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04" w:rsidRPr="00A202CF" w:rsidRDefault="001F2004" w:rsidP="00847D93">
      <w:pPr>
        <w:ind w:right="-106"/>
        <w:jc w:val="center"/>
        <w:rPr>
          <w:rFonts w:cs="Arial"/>
          <w:b/>
        </w:rPr>
      </w:pPr>
      <w:r w:rsidRPr="00A202CF">
        <w:rPr>
          <w:rFonts w:cs="Arial"/>
          <w:b/>
        </w:rPr>
        <w:t>RESOLUCIÓN No.</w:t>
      </w:r>
    </w:p>
    <w:p w:rsidR="001F2004" w:rsidRPr="00A202CF" w:rsidRDefault="003E16E2" w:rsidP="00C44643">
      <w:pPr>
        <w:ind w:right="-106"/>
        <w:jc w:val="center"/>
        <w:rPr>
          <w:rFonts w:cs="Arial"/>
        </w:rPr>
      </w:pPr>
      <w:r w:rsidRPr="00A202CF">
        <w:rPr>
          <w:rFonts w:cs="Arial"/>
        </w:rPr>
        <w:t>(                                        )</w:t>
      </w:r>
    </w:p>
    <w:p w:rsidR="001F2004" w:rsidRPr="00A202CF" w:rsidRDefault="001F2004" w:rsidP="00BA7E53">
      <w:pPr>
        <w:ind w:right="-106"/>
        <w:jc w:val="both"/>
        <w:rPr>
          <w:rFonts w:cs="Arial"/>
        </w:rPr>
      </w:pPr>
    </w:p>
    <w:p w:rsidR="001F2004" w:rsidRPr="00A202CF" w:rsidRDefault="00A202CF" w:rsidP="00C44643">
      <w:pPr>
        <w:pStyle w:val="Textoindependiente21"/>
        <w:ind w:right="-108"/>
        <w:rPr>
          <w:rFonts w:cs="Arial"/>
          <w:lang w:val="es-ES"/>
        </w:rPr>
      </w:pPr>
      <w:r>
        <w:rPr>
          <w:rFonts w:cs="Arial"/>
          <w:lang w:val="es-ES"/>
        </w:rPr>
        <w:t>«</w:t>
      </w:r>
      <w:r w:rsidR="001F2004" w:rsidRPr="00A202CF">
        <w:rPr>
          <w:rFonts w:cs="Arial"/>
          <w:lang w:val="es-ES"/>
        </w:rPr>
        <w:t>Por la cual se</w:t>
      </w:r>
      <w:r w:rsidR="00714194" w:rsidRPr="00A202CF">
        <w:rPr>
          <w:rFonts w:cs="Arial"/>
          <w:lang w:val="es-ES"/>
        </w:rPr>
        <w:t xml:space="preserve"> modifica la </w:t>
      </w:r>
      <w:r w:rsidR="006921BF" w:rsidRPr="00A202CF">
        <w:rPr>
          <w:rFonts w:cs="Arial"/>
          <w:lang w:val="es-ES"/>
        </w:rPr>
        <w:t>R</w:t>
      </w:r>
      <w:r w:rsidR="00714194" w:rsidRPr="00A202CF">
        <w:rPr>
          <w:rFonts w:cs="Arial"/>
          <w:lang w:val="es-ES"/>
        </w:rPr>
        <w:t xml:space="preserve">esolución 21292 de 2016 </w:t>
      </w:r>
      <w:r w:rsidR="00544631" w:rsidRPr="00A202CF">
        <w:rPr>
          <w:rFonts w:cs="Arial"/>
          <w:lang w:val="es-ES"/>
        </w:rPr>
        <w:t>(modificada por la Resolución 664 de 2017) y</w:t>
      </w:r>
      <w:r w:rsidR="00714194" w:rsidRPr="00A202CF">
        <w:rPr>
          <w:rFonts w:cs="Arial"/>
          <w:lang w:val="es-ES"/>
        </w:rPr>
        <w:t xml:space="preserve"> se dictan otras disposiciones</w:t>
      </w:r>
      <w:r>
        <w:rPr>
          <w:rFonts w:cs="Arial"/>
          <w:lang w:val="es-ES"/>
        </w:rPr>
        <w:t>»</w:t>
      </w:r>
    </w:p>
    <w:p w:rsidR="001F2004" w:rsidRPr="00A202CF" w:rsidRDefault="001F2004" w:rsidP="00BA7E53">
      <w:pPr>
        <w:autoSpaceDE w:val="0"/>
        <w:autoSpaceDN w:val="0"/>
        <w:adjustRightInd w:val="0"/>
        <w:ind w:right="-106"/>
        <w:jc w:val="both"/>
        <w:rPr>
          <w:rFonts w:cs="Arial"/>
        </w:rPr>
      </w:pPr>
    </w:p>
    <w:p w:rsidR="001F2004" w:rsidRPr="00A202CF" w:rsidRDefault="00714194" w:rsidP="00C44643">
      <w:pPr>
        <w:autoSpaceDE w:val="0"/>
        <w:autoSpaceDN w:val="0"/>
        <w:adjustRightInd w:val="0"/>
        <w:ind w:right="-108"/>
        <w:jc w:val="center"/>
        <w:rPr>
          <w:rFonts w:cs="Arial"/>
          <w:b/>
        </w:rPr>
      </w:pPr>
      <w:r w:rsidRPr="00A202CF">
        <w:rPr>
          <w:rFonts w:cs="Arial"/>
          <w:b/>
        </w:rPr>
        <w:t>LA MINISTRA</w:t>
      </w:r>
      <w:r w:rsidR="001C5BDA" w:rsidRPr="00A202CF">
        <w:rPr>
          <w:rFonts w:cs="Arial"/>
          <w:b/>
        </w:rPr>
        <w:t xml:space="preserve"> DE EDUCACIÓN </w:t>
      </w:r>
      <w:r w:rsidR="001F2004" w:rsidRPr="00A202CF">
        <w:rPr>
          <w:rFonts w:cs="Arial"/>
          <w:b/>
        </w:rPr>
        <w:t>NACIONAL</w:t>
      </w:r>
      <w:r w:rsidR="009D25AF" w:rsidRPr="00A202CF">
        <w:rPr>
          <w:rFonts w:cs="Arial"/>
          <w:b/>
        </w:rPr>
        <w:t xml:space="preserve"> </w:t>
      </w:r>
    </w:p>
    <w:p w:rsidR="009F548C" w:rsidRPr="00A202CF" w:rsidRDefault="009F548C" w:rsidP="00BA7E53">
      <w:pPr>
        <w:autoSpaceDE w:val="0"/>
        <w:autoSpaceDN w:val="0"/>
        <w:adjustRightInd w:val="0"/>
        <w:ind w:right="-108"/>
        <w:jc w:val="both"/>
        <w:rPr>
          <w:rFonts w:cs="Arial"/>
          <w:b/>
        </w:rPr>
      </w:pPr>
    </w:p>
    <w:p w:rsidR="001F2004" w:rsidRPr="00A202CF" w:rsidRDefault="001F2004" w:rsidP="00C44643">
      <w:pPr>
        <w:autoSpaceDE w:val="0"/>
        <w:autoSpaceDN w:val="0"/>
        <w:adjustRightInd w:val="0"/>
        <w:jc w:val="center"/>
        <w:rPr>
          <w:rFonts w:cs="Arial"/>
        </w:rPr>
      </w:pPr>
      <w:r w:rsidRPr="00A202CF">
        <w:rPr>
          <w:rFonts w:cs="Arial"/>
        </w:rPr>
        <w:t>En ejercicio de las facultades constitucionales y legales, en especial de las conferidas por el parágrafo del artículo</w:t>
      </w:r>
      <w:r w:rsidR="00122A55" w:rsidRPr="00A202CF">
        <w:rPr>
          <w:rFonts w:cs="Arial"/>
        </w:rPr>
        <w:t xml:space="preserve"> </w:t>
      </w:r>
      <w:r w:rsidRPr="00A202CF">
        <w:rPr>
          <w:rFonts w:cs="Arial"/>
        </w:rPr>
        <w:t>35 del Decreto Ley 1278 de 2002</w:t>
      </w:r>
      <w:r w:rsidR="005F6A89" w:rsidRPr="00A202CF">
        <w:rPr>
          <w:rFonts w:cs="Arial"/>
        </w:rPr>
        <w:t xml:space="preserve"> </w:t>
      </w:r>
      <w:r w:rsidR="00544631" w:rsidRPr="00A202CF">
        <w:rPr>
          <w:rFonts w:cs="Arial"/>
        </w:rPr>
        <w:t>y el numeral 3 de</w:t>
      </w:r>
      <w:r w:rsidR="005F6A89" w:rsidRPr="00A202CF">
        <w:rPr>
          <w:rFonts w:cs="Arial"/>
        </w:rPr>
        <w:t>l</w:t>
      </w:r>
      <w:r w:rsidR="00A40FB9" w:rsidRPr="00A202CF">
        <w:rPr>
          <w:rFonts w:cs="Arial"/>
        </w:rPr>
        <w:t xml:space="preserve"> artículo </w:t>
      </w:r>
      <w:r w:rsidR="00A40E9B" w:rsidRPr="00A202CF">
        <w:rPr>
          <w:rFonts w:cs="Arial"/>
        </w:rPr>
        <w:t xml:space="preserve">2.4.1.4.2.1 </w:t>
      </w:r>
      <w:r w:rsidR="00714194" w:rsidRPr="00A202CF">
        <w:rPr>
          <w:rFonts w:cs="Arial"/>
        </w:rPr>
        <w:t>del Decreto 1075 de 2015</w:t>
      </w:r>
      <w:r w:rsidR="005F6A89" w:rsidRPr="00A202CF">
        <w:rPr>
          <w:rFonts w:cs="Arial"/>
        </w:rPr>
        <w:t>, y</w:t>
      </w:r>
    </w:p>
    <w:p w:rsidR="009F548C" w:rsidRPr="00A202CF" w:rsidRDefault="009F548C" w:rsidP="00BA7E53">
      <w:pPr>
        <w:autoSpaceDE w:val="0"/>
        <w:autoSpaceDN w:val="0"/>
        <w:adjustRightInd w:val="0"/>
        <w:jc w:val="both"/>
        <w:rPr>
          <w:rFonts w:cs="Arial"/>
        </w:rPr>
      </w:pPr>
    </w:p>
    <w:p w:rsidR="001F2004" w:rsidRPr="00A202CF" w:rsidRDefault="001F2004" w:rsidP="009F548C">
      <w:pPr>
        <w:autoSpaceDE w:val="0"/>
        <w:autoSpaceDN w:val="0"/>
        <w:adjustRightInd w:val="0"/>
        <w:jc w:val="center"/>
        <w:rPr>
          <w:rFonts w:eastAsiaTheme="minorHAnsi" w:cs="Arial"/>
          <w:b/>
          <w:bCs/>
          <w:lang w:val="es-CO" w:eastAsia="en-US"/>
        </w:rPr>
      </w:pPr>
      <w:r w:rsidRPr="00A202CF">
        <w:rPr>
          <w:rFonts w:eastAsiaTheme="minorHAnsi" w:cs="Arial"/>
          <w:b/>
          <w:bCs/>
          <w:lang w:val="es-CO" w:eastAsia="en-US"/>
        </w:rPr>
        <w:t>CONSIDERANDO</w:t>
      </w:r>
    </w:p>
    <w:p w:rsidR="009F548C" w:rsidRPr="00A202CF" w:rsidRDefault="009F548C" w:rsidP="00C44643">
      <w:pPr>
        <w:autoSpaceDE w:val="0"/>
        <w:autoSpaceDN w:val="0"/>
        <w:adjustRightInd w:val="0"/>
        <w:jc w:val="both"/>
        <w:rPr>
          <w:rFonts w:cs="Arial"/>
          <w:b/>
        </w:rPr>
      </w:pPr>
    </w:p>
    <w:p w:rsidR="001F2004" w:rsidRPr="00A202CF" w:rsidRDefault="001F2004" w:rsidP="00C44643">
      <w:pPr>
        <w:autoSpaceDE w:val="0"/>
        <w:autoSpaceDN w:val="0"/>
        <w:adjustRightInd w:val="0"/>
        <w:jc w:val="both"/>
        <w:rPr>
          <w:rFonts w:eastAsiaTheme="minorHAnsi" w:cs="Arial"/>
          <w:lang w:eastAsia="en-US"/>
        </w:rPr>
      </w:pPr>
      <w:r w:rsidRPr="00A202CF">
        <w:rPr>
          <w:rFonts w:eastAsiaTheme="minorHAnsi" w:cs="Arial"/>
          <w:lang w:eastAsia="en-US"/>
        </w:rPr>
        <w:t>Que mediante el Decreto Ley 1278 de 2002 se expidió el Estatuto de Profesionalización Docente, el cual regula las relaciones entre el Estado y los docentes y directivos docentes que prestan sus servicios en las instituciones educativas oficiales de preescolar, básica y media que hacen parte de las entidades territoriales certificadas en educación.</w:t>
      </w:r>
    </w:p>
    <w:p w:rsidR="001F2004" w:rsidRPr="00A202CF" w:rsidRDefault="001F2004" w:rsidP="00C44643">
      <w:pPr>
        <w:autoSpaceDE w:val="0"/>
        <w:autoSpaceDN w:val="0"/>
        <w:adjustRightInd w:val="0"/>
        <w:jc w:val="both"/>
        <w:rPr>
          <w:rFonts w:eastAsiaTheme="minorHAnsi" w:cs="Arial"/>
          <w:lang w:eastAsia="en-US"/>
        </w:rPr>
      </w:pPr>
    </w:p>
    <w:p w:rsidR="001F2004" w:rsidRPr="00A202CF" w:rsidRDefault="001F2004" w:rsidP="00C44643">
      <w:pPr>
        <w:autoSpaceDE w:val="0"/>
        <w:autoSpaceDN w:val="0"/>
        <w:adjustRightInd w:val="0"/>
        <w:jc w:val="both"/>
        <w:rPr>
          <w:rFonts w:eastAsiaTheme="minorHAnsi" w:cs="Arial"/>
          <w:lang w:eastAsia="en-US"/>
        </w:rPr>
      </w:pPr>
      <w:r w:rsidRPr="00A202CF">
        <w:rPr>
          <w:rFonts w:eastAsiaTheme="minorHAnsi" w:cs="Arial"/>
          <w:lang w:eastAsia="en-US"/>
        </w:rPr>
        <w:t xml:space="preserve">Que el mencionado Decreto Ley </w:t>
      </w:r>
      <w:r w:rsidR="005F6A89" w:rsidRPr="00A202CF">
        <w:rPr>
          <w:rFonts w:eastAsiaTheme="minorHAnsi" w:cs="Arial"/>
          <w:lang w:eastAsia="en-US"/>
        </w:rPr>
        <w:t xml:space="preserve">consagra </w:t>
      </w:r>
      <w:r w:rsidRPr="00A202CF">
        <w:rPr>
          <w:rFonts w:eastAsiaTheme="minorHAnsi" w:cs="Arial"/>
          <w:lang w:eastAsia="en-US"/>
        </w:rPr>
        <w:t>en su artículo 35</w:t>
      </w:r>
      <w:r w:rsidR="00D04F79" w:rsidRPr="00A202CF">
        <w:rPr>
          <w:rFonts w:eastAsiaTheme="minorHAnsi" w:cs="Arial"/>
          <w:lang w:eastAsia="en-US"/>
        </w:rPr>
        <w:t xml:space="preserve"> </w:t>
      </w:r>
      <w:r w:rsidR="005F4EFE" w:rsidRPr="00A202CF">
        <w:rPr>
          <w:rFonts w:eastAsiaTheme="minorHAnsi" w:cs="Arial"/>
          <w:lang w:eastAsia="en-US"/>
        </w:rPr>
        <w:t>y</w:t>
      </w:r>
      <w:r w:rsidR="00587B45" w:rsidRPr="00A202CF">
        <w:rPr>
          <w:rFonts w:eastAsiaTheme="minorHAnsi" w:cs="Arial"/>
          <w:lang w:eastAsia="en-US"/>
        </w:rPr>
        <w:t xml:space="preserve"> en el numeral 2 del artículo 36</w:t>
      </w:r>
      <w:r w:rsidR="005F4EFE" w:rsidRPr="00A202CF">
        <w:rPr>
          <w:rFonts w:eastAsiaTheme="minorHAnsi" w:cs="Arial"/>
          <w:lang w:eastAsia="en-US"/>
        </w:rPr>
        <w:t xml:space="preserve"> </w:t>
      </w:r>
      <w:r w:rsidRPr="00A202CF">
        <w:rPr>
          <w:rFonts w:eastAsiaTheme="minorHAnsi" w:cs="Arial"/>
          <w:lang w:eastAsia="en-US"/>
        </w:rPr>
        <w:t>la Evaluación de Competencias</w:t>
      </w:r>
      <w:r w:rsidR="00D04F79" w:rsidRPr="00A202CF">
        <w:rPr>
          <w:rFonts w:eastAsiaTheme="minorHAnsi" w:cs="Arial"/>
          <w:lang w:eastAsia="en-US"/>
        </w:rPr>
        <w:t xml:space="preserve"> </w:t>
      </w:r>
      <w:r w:rsidR="005F6A89" w:rsidRPr="00A202CF">
        <w:rPr>
          <w:rFonts w:eastAsiaTheme="minorHAnsi" w:cs="Arial"/>
          <w:lang w:eastAsia="en-US"/>
        </w:rPr>
        <w:t xml:space="preserve">como el mecanismo voluntario que </w:t>
      </w:r>
      <w:r w:rsidR="00587B45" w:rsidRPr="00A202CF">
        <w:rPr>
          <w:rFonts w:eastAsiaTheme="minorHAnsi" w:cs="Arial"/>
          <w:lang w:eastAsia="en-US"/>
        </w:rPr>
        <w:t>evalúa</w:t>
      </w:r>
      <w:r w:rsidR="00D04F79" w:rsidRPr="00A202CF">
        <w:rPr>
          <w:rFonts w:cs="Arial"/>
          <w:color w:val="000000"/>
          <w:shd w:val="clear" w:color="auto" w:fill="FFFFFF"/>
        </w:rPr>
        <w:t xml:space="preserve"> </w:t>
      </w:r>
      <w:r w:rsidR="005F4EFE" w:rsidRPr="00A202CF">
        <w:rPr>
          <w:rFonts w:cs="Arial"/>
          <w:color w:val="000000"/>
          <w:shd w:val="clear" w:color="auto" w:fill="FFFFFF"/>
        </w:rPr>
        <w:t xml:space="preserve">la práctica </w:t>
      </w:r>
      <w:r w:rsidR="00587B45" w:rsidRPr="00A202CF">
        <w:rPr>
          <w:rFonts w:cs="Arial"/>
          <w:color w:val="000000"/>
          <w:shd w:val="clear" w:color="auto" w:fill="FFFFFF"/>
        </w:rPr>
        <w:t xml:space="preserve">educativa y </w:t>
      </w:r>
      <w:r w:rsidR="005F4EFE" w:rsidRPr="00A202CF">
        <w:rPr>
          <w:rFonts w:cs="Arial"/>
          <w:color w:val="000000"/>
          <w:shd w:val="clear" w:color="auto" w:fill="FFFFFF"/>
        </w:rPr>
        <w:t xml:space="preserve">pedagógica </w:t>
      </w:r>
      <w:r w:rsidR="005F6A89" w:rsidRPr="00A202CF">
        <w:rPr>
          <w:rFonts w:cs="Arial"/>
          <w:color w:val="000000"/>
          <w:shd w:val="clear" w:color="auto" w:fill="FFFFFF"/>
        </w:rPr>
        <w:t xml:space="preserve">por los educadores oficiales </w:t>
      </w:r>
      <w:r w:rsidR="00D04F79" w:rsidRPr="00A202CF">
        <w:rPr>
          <w:rFonts w:cs="Arial"/>
          <w:color w:val="000000"/>
          <w:shd w:val="clear" w:color="auto" w:fill="FFFFFF"/>
        </w:rPr>
        <w:t xml:space="preserve">en </w:t>
      </w:r>
      <w:r w:rsidR="005F6A89" w:rsidRPr="00A202CF">
        <w:rPr>
          <w:rFonts w:cs="Arial"/>
          <w:color w:val="000000"/>
          <w:shd w:val="clear" w:color="auto" w:fill="FFFFFF"/>
        </w:rPr>
        <w:t>s</w:t>
      </w:r>
      <w:r w:rsidR="00D04F79" w:rsidRPr="00A202CF">
        <w:rPr>
          <w:rFonts w:cs="Arial"/>
          <w:color w:val="000000"/>
          <w:shd w:val="clear" w:color="auto" w:fill="FFFFFF"/>
        </w:rPr>
        <w:t>u puesto de trabajo</w:t>
      </w:r>
      <w:r w:rsidR="005F6A89" w:rsidRPr="00A202CF">
        <w:rPr>
          <w:rFonts w:cs="Arial"/>
          <w:color w:val="000000"/>
          <w:shd w:val="clear" w:color="auto" w:fill="FFFFFF"/>
        </w:rPr>
        <w:t>, con el fin de lograr su ascenso de grado o reubi</w:t>
      </w:r>
      <w:r w:rsidR="009D25AF" w:rsidRPr="00A202CF">
        <w:rPr>
          <w:rFonts w:cs="Arial"/>
          <w:color w:val="000000"/>
          <w:shd w:val="clear" w:color="auto" w:fill="FFFFFF"/>
        </w:rPr>
        <w:t>cación en el Escalafón Docente.</w:t>
      </w:r>
    </w:p>
    <w:p w:rsidR="00374385" w:rsidRPr="00A202CF" w:rsidRDefault="00374385" w:rsidP="00C44643">
      <w:pPr>
        <w:autoSpaceDE w:val="0"/>
        <w:autoSpaceDN w:val="0"/>
        <w:adjustRightInd w:val="0"/>
        <w:jc w:val="both"/>
        <w:rPr>
          <w:rFonts w:eastAsiaTheme="minorHAnsi" w:cs="Arial"/>
          <w:lang w:val="es-ES_tradnl" w:eastAsia="en-US"/>
        </w:rPr>
      </w:pPr>
    </w:p>
    <w:p w:rsidR="00810E9E" w:rsidRPr="00A202CF" w:rsidRDefault="00810E9E" w:rsidP="00C44643">
      <w:pPr>
        <w:autoSpaceDE w:val="0"/>
        <w:autoSpaceDN w:val="0"/>
        <w:adjustRightInd w:val="0"/>
        <w:jc w:val="both"/>
        <w:rPr>
          <w:rFonts w:eastAsia="Batang" w:cs="Arial"/>
          <w:bCs/>
          <w:lang w:val="es-ES_tradnl"/>
        </w:rPr>
      </w:pPr>
      <w:r w:rsidRPr="00A202CF">
        <w:rPr>
          <w:rFonts w:eastAsiaTheme="minorHAnsi" w:cs="Arial"/>
          <w:lang w:eastAsia="en-US"/>
        </w:rPr>
        <w:t xml:space="preserve">Que el Decreto 1657 de 2016, adicionado al Decreto 1075 de 2015, subrogó </w:t>
      </w:r>
      <w:r w:rsidRPr="00A202CF">
        <w:rPr>
          <w:rFonts w:eastAsia="Batang" w:cs="Arial"/>
          <w:bCs/>
          <w:lang w:val="es-ES_tradnl"/>
        </w:rPr>
        <w:t>las secciones 1, 2, 3 y 4 del Capítulo 4, Título 1, Part</w:t>
      </w:r>
      <w:r w:rsidR="00847D93" w:rsidRPr="00A202CF">
        <w:rPr>
          <w:rFonts w:eastAsia="Batang" w:cs="Arial"/>
          <w:bCs/>
          <w:lang w:val="es-ES_tradnl"/>
        </w:rPr>
        <w:t xml:space="preserve">e 4, Libro 2, del Decreto 1075 </w:t>
      </w:r>
      <w:r w:rsidRPr="00A202CF">
        <w:rPr>
          <w:rFonts w:eastAsia="Batang" w:cs="Arial"/>
          <w:bCs/>
          <w:lang w:val="es-ES_tradnl"/>
        </w:rPr>
        <w:t>en donde se reguló la evaluación de la que trata el artículo 35</w:t>
      </w:r>
      <w:r w:rsidR="00A40FB9" w:rsidRPr="00A202CF">
        <w:rPr>
          <w:rFonts w:eastAsia="Batang" w:cs="Arial"/>
          <w:bCs/>
          <w:lang w:val="es-ES_tradnl"/>
        </w:rPr>
        <w:t xml:space="preserve"> </w:t>
      </w:r>
      <w:r w:rsidR="00A40FB9" w:rsidRPr="00A202CF">
        <w:rPr>
          <w:rFonts w:cs="Arial"/>
          <w:lang w:val="es-CO"/>
        </w:rPr>
        <w:t>y el numeral 2 del artículo 36</w:t>
      </w:r>
      <w:r w:rsidRPr="00A202CF">
        <w:rPr>
          <w:rFonts w:eastAsia="Batang" w:cs="Arial"/>
          <w:bCs/>
          <w:lang w:val="es-ES_tradnl"/>
        </w:rPr>
        <w:t xml:space="preserve"> del Decreto Ley 1278 de 2002, </w:t>
      </w:r>
      <w:r w:rsidR="00A40FB9" w:rsidRPr="00A202CF">
        <w:rPr>
          <w:rFonts w:eastAsia="Batang" w:cs="Arial"/>
          <w:bCs/>
          <w:lang w:val="es-ES_tradnl"/>
        </w:rPr>
        <w:t>atribuyéndole a la misma un carácter diagnóstico formativo</w:t>
      </w:r>
      <w:r w:rsidR="00405C11" w:rsidRPr="00A202CF">
        <w:rPr>
          <w:rFonts w:eastAsia="Batang" w:cs="Arial"/>
          <w:bCs/>
          <w:lang w:val="es-ES_tradnl"/>
        </w:rPr>
        <w:t>.</w:t>
      </w:r>
    </w:p>
    <w:p w:rsidR="0080220C" w:rsidRPr="00A202CF" w:rsidRDefault="0080220C" w:rsidP="00C44643">
      <w:pPr>
        <w:autoSpaceDE w:val="0"/>
        <w:autoSpaceDN w:val="0"/>
        <w:adjustRightInd w:val="0"/>
        <w:jc w:val="both"/>
        <w:rPr>
          <w:rFonts w:eastAsia="Batang" w:cs="Arial"/>
          <w:bCs/>
          <w:lang w:val="es-ES_tradnl"/>
        </w:rPr>
      </w:pPr>
    </w:p>
    <w:p w:rsidR="00955DF9" w:rsidRPr="00A202CF" w:rsidRDefault="001F2004" w:rsidP="00405C11">
      <w:pPr>
        <w:autoSpaceDE w:val="0"/>
        <w:autoSpaceDN w:val="0"/>
        <w:adjustRightInd w:val="0"/>
        <w:jc w:val="both"/>
        <w:rPr>
          <w:rFonts w:cs="Arial"/>
        </w:rPr>
      </w:pPr>
      <w:r w:rsidRPr="00A202CF">
        <w:rPr>
          <w:rFonts w:eastAsiaTheme="minorHAnsi" w:cs="Arial"/>
          <w:lang w:eastAsia="en-US"/>
        </w:rPr>
        <w:t xml:space="preserve">Que </w:t>
      </w:r>
      <w:r w:rsidR="009B498F" w:rsidRPr="00A202CF">
        <w:rPr>
          <w:rFonts w:eastAsiaTheme="minorHAnsi" w:cs="Arial"/>
          <w:lang w:eastAsia="en-US"/>
        </w:rPr>
        <w:t xml:space="preserve">dentro de </w:t>
      </w:r>
      <w:r w:rsidR="00E120BA" w:rsidRPr="00A202CF">
        <w:rPr>
          <w:rFonts w:eastAsiaTheme="minorHAnsi" w:cs="Arial"/>
          <w:lang w:eastAsia="en-US"/>
        </w:rPr>
        <w:t xml:space="preserve">las responsabilidades dispuestas </w:t>
      </w:r>
      <w:r w:rsidRPr="00A202CF">
        <w:rPr>
          <w:rFonts w:eastAsiaTheme="minorHAnsi" w:cs="Arial"/>
          <w:lang w:eastAsia="en-US"/>
        </w:rPr>
        <w:t xml:space="preserve">en el artículo </w:t>
      </w:r>
      <w:r w:rsidR="00A40FB9" w:rsidRPr="00A202CF">
        <w:rPr>
          <w:rFonts w:eastAsia="Batang" w:cs="Arial"/>
          <w:bCs/>
          <w:color w:val="000000"/>
          <w:lang w:eastAsia="en-US"/>
        </w:rPr>
        <w:t xml:space="preserve">2.4.1.4.2.1 </w:t>
      </w:r>
      <w:r w:rsidR="00E120BA" w:rsidRPr="00A202CF">
        <w:rPr>
          <w:rFonts w:eastAsia="Batang" w:cs="Arial"/>
          <w:bCs/>
          <w:color w:val="000000"/>
          <w:lang w:eastAsia="en-US"/>
        </w:rPr>
        <w:t>del Decreto 1075 de 2015,</w:t>
      </w:r>
      <w:r w:rsidRPr="00A202CF">
        <w:rPr>
          <w:rFonts w:eastAsiaTheme="minorHAnsi" w:cs="Arial"/>
          <w:lang w:eastAsia="en-US"/>
        </w:rPr>
        <w:t xml:space="preserve"> </w:t>
      </w:r>
      <w:r w:rsidR="009B498F" w:rsidRPr="00A202CF">
        <w:rPr>
          <w:rFonts w:eastAsiaTheme="minorHAnsi" w:cs="Arial"/>
          <w:lang w:eastAsia="en-US"/>
        </w:rPr>
        <w:t>a</w:t>
      </w:r>
      <w:r w:rsidRPr="00A202CF">
        <w:rPr>
          <w:rFonts w:eastAsiaTheme="minorHAnsi" w:cs="Arial"/>
          <w:lang w:eastAsia="en-US"/>
        </w:rPr>
        <w:t>l Ministerio de Educación Nacional</w:t>
      </w:r>
      <w:r w:rsidR="009B498F" w:rsidRPr="00A202CF">
        <w:rPr>
          <w:rFonts w:eastAsiaTheme="minorHAnsi" w:cs="Arial"/>
          <w:lang w:eastAsia="en-US"/>
        </w:rPr>
        <w:t xml:space="preserve"> le compete definir el cronograma de la evaluación</w:t>
      </w:r>
      <w:r w:rsidR="00F95F33" w:rsidRPr="00A202CF">
        <w:rPr>
          <w:rFonts w:eastAsiaTheme="minorHAnsi" w:cs="Arial"/>
          <w:lang w:eastAsia="en-US"/>
        </w:rPr>
        <w:t xml:space="preserve"> de</w:t>
      </w:r>
      <w:r w:rsidR="009B498F" w:rsidRPr="00A202CF">
        <w:rPr>
          <w:rFonts w:eastAsiaTheme="minorHAnsi" w:cs="Arial"/>
          <w:lang w:eastAsia="en-US"/>
        </w:rPr>
        <w:t xml:space="preserve"> </w:t>
      </w:r>
      <w:r w:rsidR="00F95F33" w:rsidRPr="00A202CF">
        <w:rPr>
          <w:rFonts w:eastAsia="Batang" w:cs="Arial"/>
          <w:bCs/>
          <w:lang w:val="es-ES_tradnl"/>
        </w:rPr>
        <w:t>carácter diagnóstico formativo (ECDF)</w:t>
      </w:r>
      <w:r w:rsidR="00F95F33" w:rsidRPr="00A202CF">
        <w:rPr>
          <w:rFonts w:eastAsiaTheme="minorHAnsi" w:cs="Arial"/>
          <w:lang w:eastAsia="en-US"/>
        </w:rPr>
        <w:t xml:space="preserve"> </w:t>
      </w:r>
      <w:r w:rsidR="009B498F" w:rsidRPr="00A202CF">
        <w:rPr>
          <w:rFonts w:eastAsiaTheme="minorHAnsi" w:cs="Arial"/>
          <w:lang w:eastAsia="en-US"/>
        </w:rPr>
        <w:t>y</w:t>
      </w:r>
      <w:r w:rsidR="009E3820" w:rsidRPr="00A202CF">
        <w:rPr>
          <w:rFonts w:eastAsiaTheme="minorHAnsi" w:cs="Arial"/>
          <w:lang w:eastAsia="en-US"/>
        </w:rPr>
        <w:t>,</w:t>
      </w:r>
      <w:r w:rsidR="009B498F" w:rsidRPr="00A202CF">
        <w:rPr>
          <w:rFonts w:eastAsiaTheme="minorHAnsi" w:cs="Arial"/>
          <w:lang w:eastAsia="en-US"/>
        </w:rPr>
        <w:t xml:space="preserve"> </w:t>
      </w:r>
      <w:r w:rsidR="009E3820" w:rsidRPr="00A202CF">
        <w:rPr>
          <w:rFonts w:eastAsiaTheme="minorHAnsi" w:cs="Arial"/>
          <w:lang w:eastAsia="en-US"/>
        </w:rPr>
        <w:t>por tanto</w:t>
      </w:r>
      <w:r w:rsidR="00F95F33" w:rsidRPr="00A202CF">
        <w:rPr>
          <w:rFonts w:eastAsiaTheme="minorHAnsi" w:cs="Arial"/>
          <w:lang w:eastAsia="en-US"/>
        </w:rPr>
        <w:t>,</w:t>
      </w:r>
      <w:r w:rsidR="00955DF9" w:rsidRPr="00A202CF">
        <w:rPr>
          <w:rFonts w:eastAsiaTheme="minorHAnsi" w:cs="Arial"/>
          <w:lang w:eastAsia="en-US"/>
        </w:rPr>
        <w:t xml:space="preserve"> expidió la Resolución No. </w:t>
      </w:r>
      <w:r w:rsidR="00955DF9" w:rsidRPr="00A202CF">
        <w:rPr>
          <w:rFonts w:cs="Arial"/>
        </w:rPr>
        <w:t>21292 de 2016</w:t>
      </w:r>
      <w:r w:rsidR="00544631" w:rsidRPr="00A202CF">
        <w:rPr>
          <w:rFonts w:cs="Arial"/>
        </w:rPr>
        <w:t>, la cual fue modificada por la Resolución 664 de 2017 en la que se habilitaba como fecha máxima para el cargue y valoración de los instrumentos de evaluación el 23 de julio de 2017</w:t>
      </w:r>
      <w:r w:rsidR="00F95F33" w:rsidRPr="00A202CF">
        <w:rPr>
          <w:rFonts w:cs="Arial"/>
        </w:rPr>
        <w:t>.</w:t>
      </w:r>
      <w:r w:rsidR="00955DF9" w:rsidRPr="00A202CF">
        <w:rPr>
          <w:rFonts w:cs="Arial"/>
        </w:rPr>
        <w:t xml:space="preserve"> </w:t>
      </w:r>
    </w:p>
    <w:p w:rsidR="00CD1C4B" w:rsidRPr="00A202CF" w:rsidRDefault="00CD1C4B" w:rsidP="00405C11">
      <w:pPr>
        <w:autoSpaceDE w:val="0"/>
        <w:autoSpaceDN w:val="0"/>
        <w:adjustRightInd w:val="0"/>
        <w:jc w:val="both"/>
        <w:rPr>
          <w:rFonts w:cs="Arial"/>
        </w:rPr>
      </w:pPr>
    </w:p>
    <w:p w:rsidR="00544631" w:rsidRPr="00A202CF" w:rsidRDefault="00544631" w:rsidP="00405C11">
      <w:pPr>
        <w:autoSpaceDE w:val="0"/>
        <w:autoSpaceDN w:val="0"/>
        <w:adjustRightInd w:val="0"/>
        <w:jc w:val="both"/>
        <w:rPr>
          <w:rFonts w:cs="Arial"/>
        </w:rPr>
      </w:pPr>
      <w:r w:rsidRPr="00A202CF">
        <w:rPr>
          <w:rFonts w:cs="Arial"/>
        </w:rPr>
        <w:t>Que</w:t>
      </w:r>
      <w:r w:rsidR="006D653E" w:rsidRPr="00A202CF">
        <w:rPr>
          <w:rFonts w:cs="Arial"/>
        </w:rPr>
        <w:t xml:space="preserve"> la Federación Colombiana de Trabajadores de la Educación (FECODE) presentó el 28 de febrero de 2017 ante el Ministerio de Educación Nacional un pliego de solicitudes y durante el desarrollo de la mesa de negociaciones, declaró el cese de actividades del Magisterio colombiano a partir del 11 de mayo de 2017, por lo que desde esa fecha, algunos de los educadores del país suspendieron sus actividades laborales y los niños dejaron de recibir clases en sus instituciones educativas. El cese mencionado se prolongó hasta el 16 de junio de 2017, fecha en la cual se logró la suscripción del Acta de Acuerdos en la que la Federación se comprometió a suspender el paro nacional del magisterio.</w:t>
      </w:r>
    </w:p>
    <w:p w:rsidR="003A2C90" w:rsidRPr="00A202CF" w:rsidRDefault="003A2C90" w:rsidP="00405C11">
      <w:pPr>
        <w:autoSpaceDE w:val="0"/>
        <w:autoSpaceDN w:val="0"/>
        <w:adjustRightInd w:val="0"/>
        <w:jc w:val="both"/>
        <w:rPr>
          <w:rFonts w:cs="Arial"/>
        </w:rPr>
      </w:pPr>
    </w:p>
    <w:p w:rsidR="003A2C90" w:rsidRPr="00A202CF" w:rsidRDefault="003A2C90" w:rsidP="00405C11">
      <w:pPr>
        <w:autoSpaceDE w:val="0"/>
        <w:autoSpaceDN w:val="0"/>
        <w:adjustRightInd w:val="0"/>
        <w:jc w:val="both"/>
        <w:rPr>
          <w:rFonts w:cs="Arial"/>
        </w:rPr>
      </w:pPr>
      <w:r w:rsidRPr="00A202CF">
        <w:rPr>
          <w:rFonts w:cs="Arial"/>
        </w:rPr>
        <w:t>Que</w:t>
      </w:r>
      <w:r w:rsidR="00EE6D75" w:rsidRPr="00A202CF">
        <w:rPr>
          <w:rFonts w:cs="Arial"/>
        </w:rPr>
        <w:t xml:space="preserve"> durante el cese de actividades los educadores no pudieron desarrollar sus instrumentos de evaluación y el Ministerio, debido a la situación extraordinaria</w:t>
      </w:r>
      <w:r w:rsidR="003060A5" w:rsidRPr="00A202CF">
        <w:rPr>
          <w:rFonts w:cs="Arial"/>
        </w:rPr>
        <w:t xml:space="preserve"> con el magisterio,</w:t>
      </w:r>
      <w:r w:rsidR="00EE6D75" w:rsidRPr="00A202CF">
        <w:rPr>
          <w:rFonts w:cs="Arial"/>
        </w:rPr>
        <w:t xml:space="preserve"> aplazó el procedimiento para hacer las encuestas a la comunidad educativa durante este tiempo porque algunos profesores se encontraban en cese de actividades.</w:t>
      </w:r>
      <w:r w:rsidR="003060A5" w:rsidRPr="00A202CF">
        <w:rPr>
          <w:rFonts w:cs="Arial"/>
        </w:rPr>
        <w:t xml:space="preserve"> Igualmente, los profesores no pudieron grabar su instrumento de video por la suspensión de las actividades laborales y los niños dejaron de recibir clases en sus instituciones educativas.  </w:t>
      </w:r>
    </w:p>
    <w:p w:rsidR="00252660" w:rsidRPr="00A202CF" w:rsidRDefault="00252660" w:rsidP="00405C11">
      <w:pPr>
        <w:autoSpaceDE w:val="0"/>
        <w:autoSpaceDN w:val="0"/>
        <w:adjustRightInd w:val="0"/>
        <w:jc w:val="both"/>
        <w:rPr>
          <w:rFonts w:cs="Arial"/>
        </w:rPr>
      </w:pPr>
    </w:p>
    <w:p w:rsidR="00CD1C4B" w:rsidRPr="00A202CF" w:rsidRDefault="00CD1C4B" w:rsidP="00CD1C4B">
      <w:pPr>
        <w:autoSpaceDE w:val="0"/>
        <w:autoSpaceDN w:val="0"/>
        <w:adjustRightInd w:val="0"/>
        <w:jc w:val="both"/>
        <w:rPr>
          <w:rFonts w:cs="Arial"/>
        </w:rPr>
      </w:pPr>
      <w:r w:rsidRPr="00A202CF">
        <w:rPr>
          <w:rFonts w:cs="Arial"/>
        </w:rPr>
        <w:t xml:space="preserve">Que la ECDF que inició trámites en el 2016 y se desarrolla durante el 2017 ya surtió la fase de inscripción y actualmente se encuentra en el desarrollo de la fase de cargue de instrumentos por parte de los educadores inscritos y habilitados para presentarla. </w:t>
      </w:r>
    </w:p>
    <w:p w:rsidR="00CD1C4B" w:rsidRPr="00A202CF" w:rsidRDefault="00CD1C4B" w:rsidP="00405C11">
      <w:pPr>
        <w:autoSpaceDE w:val="0"/>
        <w:autoSpaceDN w:val="0"/>
        <w:adjustRightInd w:val="0"/>
        <w:jc w:val="both"/>
        <w:rPr>
          <w:rFonts w:cs="Arial"/>
        </w:rPr>
      </w:pPr>
    </w:p>
    <w:p w:rsidR="006D653E" w:rsidRPr="00A202CF" w:rsidRDefault="006D653E" w:rsidP="00405C11">
      <w:pPr>
        <w:autoSpaceDE w:val="0"/>
        <w:autoSpaceDN w:val="0"/>
        <w:adjustRightInd w:val="0"/>
        <w:jc w:val="both"/>
        <w:rPr>
          <w:rFonts w:cs="Arial"/>
        </w:rPr>
      </w:pPr>
      <w:r w:rsidRPr="00A202CF">
        <w:rPr>
          <w:rFonts w:cs="Arial"/>
        </w:rPr>
        <w:t xml:space="preserve">Que dada la afectación en la prestación del servicio de educación en el año 2017, y en coherencia con el numeral 3 del artículo 2.4.1.4.2.1 del Decreto 1075 de 2015, el Gobierno nacional debe adoptar medidas con el fin de culminar satisfactoriamente la ECDF </w:t>
      </w:r>
      <w:r w:rsidR="00EE6D75" w:rsidRPr="00A202CF">
        <w:rPr>
          <w:rFonts w:cs="Arial"/>
        </w:rPr>
        <w:t>y</w:t>
      </w:r>
      <w:r w:rsidRPr="00A202CF">
        <w:rPr>
          <w:rFonts w:cs="Arial"/>
        </w:rPr>
        <w:t xml:space="preserve"> practicar </w:t>
      </w:r>
      <w:r w:rsidR="00EE6D75" w:rsidRPr="00A202CF">
        <w:rPr>
          <w:rFonts w:cs="Arial"/>
        </w:rPr>
        <w:t xml:space="preserve">satisfactoriamente </w:t>
      </w:r>
      <w:r w:rsidRPr="00A202CF">
        <w:rPr>
          <w:rFonts w:cs="Arial"/>
        </w:rPr>
        <w:t>todos los instrumentos de evaluación.</w:t>
      </w:r>
      <w:r w:rsidR="00EE6D75" w:rsidRPr="00A202CF">
        <w:rPr>
          <w:rFonts w:cs="Arial"/>
        </w:rPr>
        <w:t xml:space="preserve"> Por esto, se hace necesario modificar en ese sentido el cronograma de actividades de que trata el artículo 1 de la Resolución 21292 de 2016</w:t>
      </w:r>
      <w:r w:rsidR="00CD1C4B" w:rsidRPr="00A202CF">
        <w:rPr>
          <w:rFonts w:cs="Arial"/>
        </w:rPr>
        <w:t>.</w:t>
      </w:r>
    </w:p>
    <w:p w:rsidR="00CD1C4B" w:rsidRPr="00A202CF" w:rsidRDefault="00CD1C4B" w:rsidP="00405C11">
      <w:pPr>
        <w:autoSpaceDE w:val="0"/>
        <w:autoSpaceDN w:val="0"/>
        <w:adjustRightInd w:val="0"/>
        <w:jc w:val="both"/>
        <w:rPr>
          <w:rFonts w:cs="Arial"/>
        </w:rPr>
      </w:pPr>
    </w:p>
    <w:p w:rsidR="001F2004" w:rsidRPr="00A202CF" w:rsidRDefault="001F2004" w:rsidP="00C44643">
      <w:pPr>
        <w:autoSpaceDE w:val="0"/>
        <w:autoSpaceDN w:val="0"/>
        <w:adjustRightInd w:val="0"/>
        <w:jc w:val="both"/>
        <w:rPr>
          <w:rFonts w:eastAsiaTheme="minorHAnsi" w:cs="Arial"/>
          <w:lang w:eastAsia="en-US"/>
        </w:rPr>
      </w:pPr>
      <w:r w:rsidRPr="00A202CF">
        <w:rPr>
          <w:rFonts w:eastAsiaTheme="minorHAnsi" w:cs="Arial"/>
          <w:lang w:eastAsia="en-US"/>
        </w:rPr>
        <w:t>En mérito de lo expuesto,</w:t>
      </w:r>
    </w:p>
    <w:p w:rsidR="009F548C" w:rsidRPr="00A202CF" w:rsidRDefault="001F2004" w:rsidP="009F548C">
      <w:pPr>
        <w:suppressAutoHyphens/>
        <w:ind w:right="-106"/>
        <w:jc w:val="center"/>
        <w:rPr>
          <w:rFonts w:cs="Arial"/>
          <w:b/>
          <w:spacing w:val="-3"/>
        </w:rPr>
      </w:pPr>
      <w:r w:rsidRPr="00A202CF">
        <w:rPr>
          <w:rFonts w:cs="Arial"/>
          <w:b/>
          <w:spacing w:val="-3"/>
        </w:rPr>
        <w:t>RESUELVE</w:t>
      </w:r>
    </w:p>
    <w:p w:rsidR="009F548C" w:rsidRPr="00A202CF" w:rsidRDefault="009F548C" w:rsidP="009F548C">
      <w:pPr>
        <w:suppressAutoHyphens/>
        <w:ind w:right="-106"/>
        <w:jc w:val="center"/>
        <w:rPr>
          <w:rFonts w:cs="Arial"/>
          <w:b/>
          <w:spacing w:val="-3"/>
        </w:rPr>
      </w:pPr>
    </w:p>
    <w:p w:rsidR="009F548C" w:rsidRPr="00A202CF" w:rsidRDefault="009F548C" w:rsidP="00BA7E53">
      <w:pPr>
        <w:autoSpaceDE w:val="0"/>
        <w:autoSpaceDN w:val="0"/>
        <w:adjustRightInd w:val="0"/>
        <w:jc w:val="both"/>
        <w:rPr>
          <w:rFonts w:eastAsiaTheme="minorHAnsi" w:cs="Arial"/>
          <w:bCs/>
          <w:lang w:eastAsia="en-US"/>
        </w:rPr>
      </w:pPr>
      <w:r w:rsidRPr="00A202CF">
        <w:rPr>
          <w:rFonts w:eastAsiaTheme="minorHAnsi" w:cs="Arial"/>
          <w:b/>
          <w:bCs/>
          <w:lang w:eastAsia="en-US"/>
        </w:rPr>
        <w:t xml:space="preserve">Artículo 1. </w:t>
      </w:r>
      <w:r w:rsidRPr="00A202CF">
        <w:rPr>
          <w:rFonts w:eastAsiaTheme="minorHAnsi" w:cs="Arial"/>
          <w:b/>
          <w:bCs/>
          <w:i/>
          <w:lang w:eastAsia="en-US"/>
        </w:rPr>
        <w:t>Modificación al artículo 1</w:t>
      </w:r>
      <w:r w:rsidRPr="00A202CF">
        <w:rPr>
          <w:rFonts w:eastAsiaTheme="minorHAnsi" w:cs="Arial"/>
          <w:b/>
          <w:bCs/>
          <w:lang w:eastAsia="en-US"/>
        </w:rPr>
        <w:t xml:space="preserve"> </w:t>
      </w:r>
      <w:r w:rsidRPr="00A202CF">
        <w:rPr>
          <w:rFonts w:eastAsiaTheme="minorHAnsi" w:cs="Arial"/>
          <w:b/>
          <w:bCs/>
          <w:i/>
          <w:lang w:eastAsia="en-US"/>
        </w:rPr>
        <w:t>de la Resolución 21292 de 2016</w:t>
      </w:r>
      <w:r w:rsidR="001F2004" w:rsidRPr="00A202CF">
        <w:rPr>
          <w:rFonts w:eastAsiaTheme="minorHAnsi" w:cs="Arial"/>
          <w:b/>
          <w:bCs/>
          <w:i/>
          <w:lang w:eastAsia="en-US"/>
        </w:rPr>
        <w:t>.</w:t>
      </w:r>
      <w:r w:rsidR="001F2004" w:rsidRPr="00A202CF">
        <w:rPr>
          <w:rFonts w:eastAsiaTheme="minorHAnsi" w:cs="Arial"/>
          <w:b/>
          <w:bCs/>
          <w:lang w:eastAsia="en-US"/>
        </w:rPr>
        <w:t xml:space="preserve"> </w:t>
      </w:r>
      <w:r w:rsidR="00725FD2" w:rsidRPr="00A202CF">
        <w:rPr>
          <w:rFonts w:eastAsiaTheme="minorHAnsi" w:cs="Arial"/>
          <w:bCs/>
          <w:lang w:eastAsia="en-US"/>
        </w:rPr>
        <w:t xml:space="preserve">Modifíquese el artículo </w:t>
      </w:r>
      <w:r w:rsidRPr="00A202CF">
        <w:rPr>
          <w:rFonts w:eastAsiaTheme="minorHAnsi" w:cs="Arial"/>
          <w:bCs/>
          <w:lang w:eastAsia="en-US"/>
        </w:rPr>
        <w:t>1 de la Resolución 21292 de 2016</w:t>
      </w:r>
      <w:r w:rsidR="006566C0" w:rsidRPr="00A202CF">
        <w:rPr>
          <w:rFonts w:eastAsiaTheme="minorHAnsi" w:cs="Arial"/>
          <w:bCs/>
          <w:lang w:eastAsia="en-US"/>
        </w:rPr>
        <w:t xml:space="preserve"> (modificado por el artículo 1 de la Resolución 664 de 2017)</w:t>
      </w:r>
      <w:r w:rsidRPr="00A202CF">
        <w:rPr>
          <w:rFonts w:eastAsiaTheme="minorHAnsi" w:cs="Arial"/>
          <w:bCs/>
          <w:lang w:eastAsia="en-US"/>
        </w:rPr>
        <w:t xml:space="preserve">, </w:t>
      </w:r>
      <w:r w:rsidR="00725FD2" w:rsidRPr="00A202CF">
        <w:rPr>
          <w:rFonts w:eastAsiaTheme="minorHAnsi" w:cs="Arial"/>
          <w:bCs/>
          <w:lang w:eastAsia="en-US"/>
        </w:rPr>
        <w:t xml:space="preserve">el cual </w:t>
      </w:r>
      <w:r w:rsidRPr="00A202CF">
        <w:rPr>
          <w:rFonts w:eastAsiaTheme="minorHAnsi" w:cs="Arial"/>
          <w:bCs/>
          <w:lang w:eastAsia="en-US"/>
        </w:rPr>
        <w:t xml:space="preserve">quedará así: </w:t>
      </w:r>
    </w:p>
    <w:p w:rsidR="009F548C" w:rsidRPr="00A202CF" w:rsidRDefault="009F548C" w:rsidP="00BA7E53">
      <w:pPr>
        <w:autoSpaceDE w:val="0"/>
        <w:autoSpaceDN w:val="0"/>
        <w:adjustRightInd w:val="0"/>
        <w:jc w:val="both"/>
        <w:rPr>
          <w:rFonts w:eastAsiaTheme="minorHAnsi" w:cs="Arial"/>
          <w:b/>
          <w:bCs/>
          <w:lang w:eastAsia="en-US"/>
        </w:rPr>
      </w:pPr>
    </w:p>
    <w:p w:rsidR="001F2004" w:rsidRPr="00A202CF" w:rsidRDefault="00A202CF" w:rsidP="009E3820">
      <w:pPr>
        <w:autoSpaceDE w:val="0"/>
        <w:autoSpaceDN w:val="0"/>
        <w:adjustRightInd w:val="0"/>
        <w:jc w:val="both"/>
        <w:rPr>
          <w:rFonts w:eastAsiaTheme="minorHAnsi" w:cs="Arial"/>
          <w:lang w:eastAsia="en-US"/>
        </w:rPr>
      </w:pPr>
      <w:r>
        <w:rPr>
          <w:rFonts w:cs="Arial"/>
        </w:rPr>
        <w:t>«</w:t>
      </w:r>
      <w:r w:rsidR="009F548C" w:rsidRPr="00A202CF">
        <w:rPr>
          <w:rFonts w:eastAsiaTheme="minorHAnsi" w:cs="Arial"/>
          <w:b/>
          <w:bCs/>
          <w:lang w:eastAsia="en-US"/>
        </w:rPr>
        <w:t xml:space="preserve">Artículo 1. </w:t>
      </w:r>
      <w:r w:rsidR="006921BF" w:rsidRPr="00A202CF">
        <w:rPr>
          <w:rFonts w:eastAsiaTheme="minorHAnsi" w:cs="Arial"/>
          <w:b/>
          <w:bCs/>
          <w:i/>
          <w:lang w:eastAsia="en-US"/>
        </w:rPr>
        <w:t>Cronograma.</w:t>
      </w:r>
      <w:r w:rsidR="006921BF" w:rsidRPr="00A202CF">
        <w:rPr>
          <w:rFonts w:eastAsiaTheme="minorHAnsi" w:cs="Arial"/>
          <w:b/>
          <w:bCs/>
          <w:lang w:eastAsia="en-US"/>
        </w:rPr>
        <w:t xml:space="preserve"> </w:t>
      </w:r>
      <w:r w:rsidR="001F2004" w:rsidRPr="00A202CF">
        <w:rPr>
          <w:rFonts w:eastAsiaTheme="minorHAnsi" w:cs="Arial"/>
          <w:lang w:eastAsia="en-US"/>
        </w:rPr>
        <w:t xml:space="preserve">Fíjese el siguiente cronograma de actividades para </w:t>
      </w:r>
      <w:r w:rsidR="00850E12" w:rsidRPr="00A202CF">
        <w:rPr>
          <w:rFonts w:eastAsiaTheme="minorHAnsi" w:cs="Arial"/>
          <w:lang w:eastAsia="en-US"/>
        </w:rPr>
        <w:t xml:space="preserve">la </w:t>
      </w:r>
      <w:r w:rsidR="001F2004" w:rsidRPr="00A202CF">
        <w:rPr>
          <w:rFonts w:eastAsiaTheme="minorHAnsi" w:cs="Arial"/>
          <w:lang w:eastAsia="en-US"/>
        </w:rPr>
        <w:t>evaluación de carácter diagnóstic</w:t>
      </w:r>
      <w:r w:rsidR="003174EF" w:rsidRPr="00A202CF">
        <w:rPr>
          <w:rFonts w:eastAsiaTheme="minorHAnsi" w:cs="Arial"/>
          <w:lang w:eastAsia="en-US"/>
        </w:rPr>
        <w:t>a</w:t>
      </w:r>
      <w:r w:rsidR="001F2004" w:rsidRPr="00A202CF">
        <w:rPr>
          <w:rFonts w:eastAsiaTheme="minorHAnsi" w:cs="Arial"/>
          <w:lang w:eastAsia="en-US"/>
        </w:rPr>
        <w:t xml:space="preserve"> formativa de que trata </w:t>
      </w:r>
      <w:r w:rsidR="00A40FB9" w:rsidRPr="00A202CF">
        <w:rPr>
          <w:rFonts w:eastAsia="Batang" w:cs="Arial"/>
          <w:bCs/>
          <w:lang w:val="es-ES_tradnl"/>
        </w:rPr>
        <w:t xml:space="preserve">trata el artículo 35 </w:t>
      </w:r>
      <w:r w:rsidR="00A40FB9" w:rsidRPr="00A202CF">
        <w:rPr>
          <w:rFonts w:cs="Arial"/>
          <w:lang w:val="es-CO"/>
        </w:rPr>
        <w:t>y el numeral 2 del artículo 36</w:t>
      </w:r>
      <w:r w:rsidR="00A40FB9" w:rsidRPr="00A202CF">
        <w:rPr>
          <w:rFonts w:eastAsia="Batang" w:cs="Arial"/>
          <w:bCs/>
          <w:lang w:val="es-ES_tradnl"/>
        </w:rPr>
        <w:t xml:space="preserve"> del Decreto Ley 1278 de 2002 </w:t>
      </w:r>
      <w:r w:rsidR="00385999" w:rsidRPr="00A202CF">
        <w:rPr>
          <w:rFonts w:eastAsia="Batang" w:cs="Arial"/>
          <w:bCs/>
          <w:lang w:val="es-ES_tradnl"/>
        </w:rPr>
        <w:t>que inici</w:t>
      </w:r>
      <w:r w:rsidR="002F7E6C" w:rsidRPr="00A202CF">
        <w:rPr>
          <w:rFonts w:eastAsia="Batang" w:cs="Arial"/>
          <w:bCs/>
          <w:lang w:val="es-ES_tradnl"/>
        </w:rPr>
        <w:t>ó</w:t>
      </w:r>
      <w:r w:rsidR="00385999" w:rsidRPr="00A202CF">
        <w:rPr>
          <w:rFonts w:eastAsia="Batang" w:cs="Arial"/>
          <w:bCs/>
          <w:lang w:val="es-ES_tradnl"/>
        </w:rPr>
        <w:t xml:space="preserve"> trámites en el año 2016 y se desarrolla</w:t>
      </w:r>
      <w:r w:rsidR="009E3820" w:rsidRPr="00A202CF">
        <w:rPr>
          <w:rFonts w:eastAsia="Batang" w:cs="Arial"/>
          <w:bCs/>
          <w:lang w:val="es-ES_tradnl"/>
        </w:rPr>
        <w:t>rá</w:t>
      </w:r>
      <w:r w:rsidR="00385999" w:rsidRPr="00A202CF">
        <w:rPr>
          <w:rFonts w:eastAsia="Batang" w:cs="Arial"/>
          <w:bCs/>
          <w:lang w:val="es-ES_tradnl"/>
        </w:rPr>
        <w:t xml:space="preserve"> durante </w:t>
      </w:r>
      <w:r w:rsidR="006E0C0A" w:rsidRPr="00A202CF">
        <w:rPr>
          <w:rFonts w:eastAsia="Batang" w:cs="Arial"/>
          <w:bCs/>
          <w:lang w:val="es-ES_tradnl"/>
        </w:rPr>
        <w:t>el año 2017:</w:t>
      </w:r>
      <w:r w:rsidR="00385999" w:rsidRPr="00A202CF">
        <w:rPr>
          <w:rFonts w:eastAsiaTheme="minorHAnsi" w:cs="Arial"/>
          <w:lang w:eastAsia="en-US"/>
        </w:rPr>
        <w:t xml:space="preserve"> </w:t>
      </w:r>
    </w:p>
    <w:p w:rsidR="001F2004" w:rsidRPr="00A202CF" w:rsidRDefault="001F2004" w:rsidP="00C44643">
      <w:pPr>
        <w:jc w:val="both"/>
        <w:rPr>
          <w:rFonts w:cs="Arial"/>
        </w:rPr>
      </w:pPr>
    </w:p>
    <w:tbl>
      <w:tblPr>
        <w:tblW w:w="8926" w:type="dxa"/>
        <w:jc w:val="center"/>
        <w:tblLayout w:type="fixed"/>
        <w:tblCellMar>
          <w:left w:w="70" w:type="dxa"/>
          <w:right w:w="70" w:type="dxa"/>
        </w:tblCellMar>
        <w:tblLook w:val="04A0" w:firstRow="1" w:lastRow="0" w:firstColumn="1" w:lastColumn="0" w:noHBand="0" w:noVBand="1"/>
      </w:tblPr>
      <w:tblGrid>
        <w:gridCol w:w="4548"/>
        <w:gridCol w:w="4378"/>
      </w:tblGrid>
      <w:tr w:rsidR="00BE6B60" w:rsidRPr="00A202CF" w:rsidTr="00573B28">
        <w:trPr>
          <w:trHeight w:val="392"/>
          <w:tblHeader/>
          <w:jc w:val="center"/>
        </w:trPr>
        <w:tc>
          <w:tcPr>
            <w:tcW w:w="4548"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6B60" w:rsidRPr="00A202CF" w:rsidRDefault="00BE6B60" w:rsidP="009E171D">
            <w:pPr>
              <w:jc w:val="center"/>
              <w:rPr>
                <w:rFonts w:cs="Arial"/>
                <w:b/>
                <w:bCs/>
                <w:color w:val="000000"/>
                <w:sz w:val="22"/>
                <w:szCs w:val="22"/>
              </w:rPr>
            </w:pPr>
            <w:r w:rsidRPr="00A202CF">
              <w:rPr>
                <w:rFonts w:cs="Arial"/>
                <w:b/>
                <w:bCs/>
                <w:color w:val="000000"/>
                <w:sz w:val="22"/>
                <w:szCs w:val="22"/>
              </w:rPr>
              <w:t>Actividad</w:t>
            </w:r>
          </w:p>
        </w:tc>
        <w:tc>
          <w:tcPr>
            <w:tcW w:w="437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E6B60" w:rsidRPr="00A202CF" w:rsidRDefault="00BE6B60" w:rsidP="005938EA">
            <w:pPr>
              <w:jc w:val="center"/>
              <w:rPr>
                <w:rFonts w:cs="Arial"/>
                <w:b/>
                <w:bCs/>
                <w:color w:val="000000"/>
                <w:sz w:val="22"/>
                <w:szCs w:val="22"/>
              </w:rPr>
            </w:pPr>
            <w:r w:rsidRPr="00A202CF">
              <w:rPr>
                <w:rFonts w:cs="Arial"/>
                <w:b/>
                <w:bCs/>
                <w:color w:val="000000"/>
                <w:sz w:val="22"/>
                <w:szCs w:val="22"/>
              </w:rPr>
              <w:t>Periodo de Ejecución</w:t>
            </w:r>
          </w:p>
        </w:tc>
      </w:tr>
      <w:tr w:rsidR="00BE6B60" w:rsidRPr="00A202CF" w:rsidTr="00573B28">
        <w:trPr>
          <w:trHeight w:val="838"/>
          <w:jc w:val="center"/>
        </w:trPr>
        <w:tc>
          <w:tcPr>
            <w:tcW w:w="4548" w:type="dxa"/>
            <w:tcBorders>
              <w:top w:val="nil"/>
              <w:left w:val="single" w:sz="4" w:space="0" w:color="auto"/>
              <w:bottom w:val="single" w:sz="4" w:space="0" w:color="auto"/>
              <w:right w:val="single" w:sz="4" w:space="0" w:color="auto"/>
            </w:tcBorders>
            <w:shd w:val="clear" w:color="auto" w:fill="auto"/>
            <w:noWrap/>
            <w:vAlign w:val="center"/>
          </w:tcPr>
          <w:p w:rsidR="00BE6B60" w:rsidRPr="00A202CF" w:rsidRDefault="000D538C" w:rsidP="009E171D">
            <w:pPr>
              <w:jc w:val="both"/>
              <w:rPr>
                <w:rFonts w:cs="Arial"/>
                <w:color w:val="000000"/>
                <w:sz w:val="22"/>
                <w:szCs w:val="22"/>
              </w:rPr>
            </w:pPr>
            <w:r w:rsidRPr="00A202CF">
              <w:rPr>
                <w:rFonts w:cs="Arial"/>
                <w:color w:val="000000"/>
                <w:sz w:val="22"/>
                <w:szCs w:val="22"/>
              </w:rPr>
              <w:t>Término para el cargue de video, formato pedagógico de planeación basado en el video (FPPBV) y autoevaluación.</w:t>
            </w:r>
          </w:p>
        </w:tc>
        <w:tc>
          <w:tcPr>
            <w:tcW w:w="4378" w:type="dxa"/>
            <w:tcBorders>
              <w:top w:val="nil"/>
              <w:left w:val="single" w:sz="4" w:space="0" w:color="auto"/>
              <w:bottom w:val="single" w:sz="4" w:space="0" w:color="auto"/>
              <w:right w:val="single" w:sz="4" w:space="0" w:color="auto"/>
            </w:tcBorders>
            <w:vAlign w:val="center"/>
          </w:tcPr>
          <w:p w:rsidR="00BE6B60" w:rsidRPr="00A202CF" w:rsidRDefault="000D538C" w:rsidP="005938EA">
            <w:pPr>
              <w:jc w:val="center"/>
              <w:rPr>
                <w:rFonts w:cs="Arial"/>
                <w:color w:val="000000"/>
                <w:sz w:val="22"/>
                <w:szCs w:val="22"/>
              </w:rPr>
            </w:pPr>
            <w:r w:rsidRPr="00A202CF">
              <w:rPr>
                <w:rFonts w:cs="Arial"/>
                <w:color w:val="000000"/>
                <w:sz w:val="22"/>
                <w:szCs w:val="22"/>
              </w:rPr>
              <w:t xml:space="preserve">Hasta el </w:t>
            </w:r>
            <w:r w:rsidR="006566C0" w:rsidRPr="00A202CF">
              <w:rPr>
                <w:rFonts w:cs="Arial"/>
                <w:color w:val="000000"/>
                <w:sz w:val="22"/>
                <w:szCs w:val="22"/>
              </w:rPr>
              <w:t xml:space="preserve">13 de agosto </w:t>
            </w:r>
            <w:r w:rsidR="00BE6B60" w:rsidRPr="00A202CF">
              <w:rPr>
                <w:rFonts w:cs="Arial"/>
                <w:color w:val="000000"/>
                <w:sz w:val="22"/>
                <w:szCs w:val="22"/>
              </w:rPr>
              <w:t>de 2017.</w:t>
            </w:r>
          </w:p>
        </w:tc>
      </w:tr>
      <w:tr w:rsidR="000D538C" w:rsidRPr="00A202CF" w:rsidTr="00573B28">
        <w:trPr>
          <w:trHeight w:val="409"/>
          <w:jc w:val="center"/>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A202CF" w:rsidRDefault="000D538C" w:rsidP="000D538C">
            <w:pPr>
              <w:jc w:val="both"/>
              <w:rPr>
                <w:rFonts w:cs="Arial"/>
                <w:color w:val="000000"/>
                <w:sz w:val="22"/>
                <w:szCs w:val="22"/>
              </w:rPr>
            </w:pPr>
            <w:r w:rsidRPr="00A202CF">
              <w:rPr>
                <w:rFonts w:cs="Arial"/>
                <w:sz w:val="22"/>
                <w:szCs w:val="22"/>
              </w:rPr>
              <w:t xml:space="preserve">Aplicación del instrumento encuestas. </w:t>
            </w:r>
          </w:p>
        </w:tc>
        <w:tc>
          <w:tcPr>
            <w:tcW w:w="4378" w:type="dxa"/>
            <w:tcBorders>
              <w:top w:val="single" w:sz="4" w:space="0" w:color="auto"/>
              <w:left w:val="single" w:sz="4" w:space="0" w:color="auto"/>
              <w:bottom w:val="single" w:sz="4" w:space="0" w:color="auto"/>
              <w:right w:val="single" w:sz="4" w:space="0" w:color="auto"/>
            </w:tcBorders>
            <w:vAlign w:val="center"/>
          </w:tcPr>
          <w:p w:rsidR="000D538C" w:rsidRPr="00A202CF" w:rsidRDefault="000D538C" w:rsidP="005938EA">
            <w:pPr>
              <w:jc w:val="center"/>
              <w:rPr>
                <w:rFonts w:cs="Arial"/>
                <w:color w:val="000000"/>
                <w:sz w:val="22"/>
                <w:szCs w:val="22"/>
              </w:rPr>
            </w:pPr>
            <w:r w:rsidRPr="00A202CF">
              <w:rPr>
                <w:rFonts w:cs="Arial"/>
                <w:sz w:val="22"/>
                <w:szCs w:val="22"/>
              </w:rPr>
              <w:t>Hasta el 29 de septiembre</w:t>
            </w:r>
            <w:r w:rsidR="00A202CF" w:rsidRPr="00A202CF">
              <w:rPr>
                <w:rFonts w:cs="Arial"/>
                <w:sz w:val="22"/>
                <w:szCs w:val="22"/>
              </w:rPr>
              <w:t xml:space="preserve"> de 2017</w:t>
            </w:r>
            <w:r w:rsidRPr="00A202CF">
              <w:rPr>
                <w:rFonts w:cs="Arial"/>
                <w:sz w:val="22"/>
                <w:szCs w:val="22"/>
              </w:rPr>
              <w:t>.</w:t>
            </w:r>
          </w:p>
        </w:tc>
      </w:tr>
      <w:tr w:rsidR="000D538C" w:rsidRPr="00A202CF" w:rsidTr="00573B28">
        <w:trPr>
          <w:trHeight w:val="714"/>
          <w:jc w:val="center"/>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A202CF" w:rsidRDefault="000D538C" w:rsidP="000D538C">
            <w:pPr>
              <w:jc w:val="both"/>
              <w:rPr>
                <w:rFonts w:cs="Arial"/>
                <w:color w:val="000000"/>
                <w:sz w:val="22"/>
                <w:szCs w:val="22"/>
              </w:rPr>
            </w:pPr>
            <w:r w:rsidRPr="00A202CF">
              <w:rPr>
                <w:rFonts w:cs="Arial"/>
                <w:color w:val="000000"/>
                <w:sz w:val="22"/>
                <w:szCs w:val="22"/>
              </w:rPr>
              <w:t>Valoración de instrumentos y procesamiento de resultados por parte del ICFES.</w:t>
            </w:r>
          </w:p>
        </w:tc>
        <w:tc>
          <w:tcPr>
            <w:tcW w:w="4378" w:type="dxa"/>
            <w:tcBorders>
              <w:top w:val="single" w:sz="4" w:space="0" w:color="auto"/>
              <w:left w:val="single" w:sz="4" w:space="0" w:color="auto"/>
              <w:bottom w:val="single" w:sz="4" w:space="0" w:color="auto"/>
              <w:right w:val="single" w:sz="4" w:space="0" w:color="auto"/>
            </w:tcBorders>
            <w:vAlign w:val="center"/>
          </w:tcPr>
          <w:p w:rsidR="000D538C" w:rsidRPr="00A202CF" w:rsidRDefault="000D538C" w:rsidP="005938EA">
            <w:pPr>
              <w:jc w:val="center"/>
              <w:rPr>
                <w:rFonts w:cs="Arial"/>
                <w:color w:val="000000"/>
                <w:sz w:val="22"/>
                <w:szCs w:val="22"/>
              </w:rPr>
            </w:pPr>
            <w:r w:rsidRPr="00A202CF">
              <w:rPr>
                <w:rFonts w:cs="Arial"/>
                <w:color w:val="000000"/>
                <w:sz w:val="22"/>
                <w:szCs w:val="22"/>
              </w:rPr>
              <w:t>Hasta el 23 de octubre de 2017.</w:t>
            </w:r>
          </w:p>
        </w:tc>
      </w:tr>
      <w:tr w:rsidR="000D538C" w:rsidRPr="00A202CF" w:rsidTr="00573B28">
        <w:trPr>
          <w:trHeight w:val="682"/>
          <w:jc w:val="center"/>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A202CF" w:rsidRDefault="000D538C" w:rsidP="000D538C">
            <w:pPr>
              <w:jc w:val="both"/>
              <w:rPr>
                <w:rFonts w:cs="Arial"/>
                <w:color w:val="000000"/>
                <w:sz w:val="22"/>
                <w:szCs w:val="22"/>
              </w:rPr>
            </w:pPr>
            <w:r w:rsidRPr="00A202CF">
              <w:rPr>
                <w:rFonts w:cs="Arial"/>
                <w:color w:val="000000"/>
                <w:sz w:val="22"/>
                <w:szCs w:val="22"/>
              </w:rPr>
              <w:t>Publicación de resultados por parte del ICFES.</w:t>
            </w:r>
          </w:p>
        </w:tc>
        <w:tc>
          <w:tcPr>
            <w:tcW w:w="4378" w:type="dxa"/>
            <w:tcBorders>
              <w:top w:val="single" w:sz="4" w:space="0" w:color="auto"/>
              <w:left w:val="single" w:sz="4" w:space="0" w:color="auto"/>
              <w:bottom w:val="single" w:sz="4" w:space="0" w:color="auto"/>
              <w:right w:val="single" w:sz="4" w:space="0" w:color="auto"/>
            </w:tcBorders>
            <w:vAlign w:val="center"/>
          </w:tcPr>
          <w:p w:rsidR="000D538C" w:rsidRPr="00A202CF" w:rsidRDefault="000D538C" w:rsidP="005938EA">
            <w:pPr>
              <w:jc w:val="center"/>
              <w:rPr>
                <w:rFonts w:cs="Arial"/>
                <w:color w:val="000000"/>
                <w:sz w:val="22"/>
                <w:szCs w:val="22"/>
              </w:rPr>
            </w:pPr>
            <w:r w:rsidRPr="00A202CF">
              <w:rPr>
                <w:rFonts w:cs="Arial"/>
                <w:color w:val="000000"/>
                <w:sz w:val="22"/>
                <w:szCs w:val="22"/>
              </w:rPr>
              <w:t>El 27 de octubre de 2017.</w:t>
            </w:r>
          </w:p>
        </w:tc>
      </w:tr>
      <w:tr w:rsidR="000D538C" w:rsidRPr="00A202CF" w:rsidTr="00573B28">
        <w:trPr>
          <w:trHeight w:val="705"/>
          <w:jc w:val="center"/>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A202CF" w:rsidRDefault="000D538C" w:rsidP="000D538C">
            <w:pPr>
              <w:jc w:val="both"/>
              <w:rPr>
                <w:rFonts w:cs="Arial"/>
                <w:color w:val="000000"/>
                <w:sz w:val="22"/>
                <w:szCs w:val="22"/>
              </w:rPr>
            </w:pPr>
            <w:r w:rsidRPr="00A202CF">
              <w:rPr>
                <w:rFonts w:cs="Arial"/>
                <w:color w:val="000000"/>
                <w:sz w:val="22"/>
                <w:szCs w:val="22"/>
              </w:rPr>
              <w:t>Término para presentar reclamaciones frente a los resultados.</w:t>
            </w:r>
          </w:p>
        </w:tc>
        <w:tc>
          <w:tcPr>
            <w:tcW w:w="4378" w:type="dxa"/>
            <w:tcBorders>
              <w:top w:val="single" w:sz="4" w:space="0" w:color="auto"/>
              <w:left w:val="single" w:sz="4" w:space="0" w:color="auto"/>
              <w:bottom w:val="single" w:sz="4" w:space="0" w:color="auto"/>
              <w:right w:val="single" w:sz="4" w:space="0" w:color="auto"/>
            </w:tcBorders>
            <w:vAlign w:val="center"/>
          </w:tcPr>
          <w:p w:rsidR="000D538C" w:rsidRPr="00A202CF" w:rsidRDefault="000D538C" w:rsidP="005938EA">
            <w:pPr>
              <w:jc w:val="center"/>
              <w:rPr>
                <w:rFonts w:cs="Arial"/>
                <w:color w:val="000000"/>
                <w:sz w:val="22"/>
                <w:szCs w:val="22"/>
              </w:rPr>
            </w:pPr>
            <w:r w:rsidRPr="00A202CF">
              <w:rPr>
                <w:rFonts w:cs="Arial"/>
                <w:color w:val="000000"/>
                <w:sz w:val="22"/>
                <w:szCs w:val="22"/>
              </w:rPr>
              <w:t>30 de octubre al 03 de noviembre de 2017.</w:t>
            </w:r>
          </w:p>
        </w:tc>
      </w:tr>
      <w:tr w:rsidR="00A202CF" w:rsidRPr="00A202CF" w:rsidTr="00573B28">
        <w:trPr>
          <w:trHeight w:val="1127"/>
          <w:jc w:val="center"/>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2CF" w:rsidRPr="00A202CF" w:rsidRDefault="00A202CF" w:rsidP="000D538C">
            <w:pPr>
              <w:jc w:val="both"/>
              <w:rPr>
                <w:rFonts w:cs="Arial"/>
                <w:color w:val="000000"/>
                <w:sz w:val="22"/>
                <w:szCs w:val="22"/>
              </w:rPr>
            </w:pPr>
            <w:r w:rsidRPr="00A202CF">
              <w:rPr>
                <w:rFonts w:cs="Arial"/>
                <w:color w:val="000000"/>
                <w:sz w:val="22"/>
                <w:szCs w:val="22"/>
              </w:rPr>
              <w:t xml:space="preserve">Primera publicación de </w:t>
            </w:r>
            <w:r w:rsidR="00573B28">
              <w:rPr>
                <w:rFonts w:cs="Arial"/>
                <w:color w:val="000000"/>
                <w:sz w:val="22"/>
                <w:szCs w:val="22"/>
              </w:rPr>
              <w:t xml:space="preserve">los </w:t>
            </w:r>
            <w:r w:rsidR="00573B28" w:rsidRPr="00573B28">
              <w:rPr>
                <w:rFonts w:cs="Arial"/>
                <w:color w:val="000000"/>
                <w:sz w:val="22"/>
                <w:szCs w:val="22"/>
              </w:rPr>
              <w:t>listados definitivos de candidatos</w:t>
            </w:r>
            <w:r w:rsidR="00573B28">
              <w:rPr>
                <w:rFonts w:cs="Arial"/>
                <w:color w:val="000000"/>
                <w:sz w:val="22"/>
                <w:szCs w:val="22"/>
              </w:rPr>
              <w:t xml:space="preserve"> </w:t>
            </w:r>
            <w:r w:rsidR="000F0794" w:rsidRPr="00A202CF">
              <w:rPr>
                <w:rFonts w:cs="Arial"/>
                <w:color w:val="000000"/>
                <w:sz w:val="22"/>
                <w:szCs w:val="22"/>
              </w:rPr>
              <w:t>de educadores que no presentaron reclamación</w:t>
            </w:r>
            <w:r w:rsidR="000F0794">
              <w:rPr>
                <w:rFonts w:cs="Arial"/>
                <w:color w:val="000000"/>
                <w:sz w:val="22"/>
                <w:szCs w:val="22"/>
              </w:rPr>
              <w:t xml:space="preserve"> y que aprobaron la ECDF</w:t>
            </w:r>
            <w:r w:rsidR="000F0794" w:rsidRPr="00A202CF">
              <w:rPr>
                <w:rFonts w:cs="Arial"/>
                <w:color w:val="000000"/>
                <w:sz w:val="22"/>
                <w:szCs w:val="22"/>
              </w:rPr>
              <w:t xml:space="preserve"> </w:t>
            </w:r>
            <w:r w:rsidRPr="00A202CF">
              <w:rPr>
                <w:rFonts w:cs="Arial"/>
                <w:color w:val="000000"/>
                <w:sz w:val="22"/>
                <w:szCs w:val="22"/>
              </w:rPr>
              <w:t xml:space="preserve">por parte de la </w:t>
            </w:r>
            <w:r w:rsidR="00573B28" w:rsidRPr="00A202CF">
              <w:rPr>
                <w:rFonts w:cs="Arial"/>
                <w:color w:val="000000"/>
                <w:sz w:val="22"/>
                <w:szCs w:val="22"/>
              </w:rPr>
              <w:t>entidad territorial</w:t>
            </w:r>
            <w:r w:rsidRPr="00A202CF">
              <w:rPr>
                <w:rFonts w:cs="Arial"/>
                <w:color w:val="000000"/>
                <w:sz w:val="22"/>
                <w:szCs w:val="22"/>
              </w:rPr>
              <w:t>.</w:t>
            </w:r>
          </w:p>
        </w:tc>
        <w:tc>
          <w:tcPr>
            <w:tcW w:w="4378" w:type="dxa"/>
            <w:tcBorders>
              <w:top w:val="single" w:sz="4" w:space="0" w:color="auto"/>
              <w:left w:val="single" w:sz="4" w:space="0" w:color="auto"/>
              <w:bottom w:val="single" w:sz="4" w:space="0" w:color="auto"/>
              <w:right w:val="single" w:sz="4" w:space="0" w:color="auto"/>
            </w:tcBorders>
            <w:vAlign w:val="center"/>
          </w:tcPr>
          <w:p w:rsidR="00A202CF" w:rsidRPr="00A202CF" w:rsidRDefault="00A202CF" w:rsidP="005938EA">
            <w:pPr>
              <w:jc w:val="center"/>
              <w:rPr>
                <w:rFonts w:cs="Arial"/>
                <w:color w:val="000000"/>
                <w:sz w:val="22"/>
                <w:szCs w:val="22"/>
              </w:rPr>
            </w:pPr>
            <w:r w:rsidRPr="00A202CF">
              <w:rPr>
                <w:rFonts w:cs="Arial"/>
                <w:color w:val="000000"/>
                <w:sz w:val="22"/>
                <w:szCs w:val="22"/>
              </w:rPr>
              <w:t>07 de noviembre de 2017.</w:t>
            </w:r>
          </w:p>
        </w:tc>
      </w:tr>
      <w:tr w:rsidR="000D538C" w:rsidRPr="00A202CF" w:rsidTr="00573B28">
        <w:trPr>
          <w:trHeight w:val="481"/>
          <w:jc w:val="center"/>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A202CF" w:rsidRDefault="000D538C" w:rsidP="000D538C">
            <w:pPr>
              <w:jc w:val="both"/>
              <w:rPr>
                <w:rFonts w:cs="Arial"/>
                <w:color w:val="000000"/>
                <w:sz w:val="22"/>
                <w:szCs w:val="22"/>
              </w:rPr>
            </w:pPr>
            <w:r w:rsidRPr="00A202CF">
              <w:rPr>
                <w:rFonts w:cs="Arial"/>
                <w:color w:val="000000"/>
                <w:sz w:val="22"/>
                <w:szCs w:val="22"/>
              </w:rPr>
              <w:t>Término para resolver las reclamaciones.</w:t>
            </w:r>
          </w:p>
        </w:tc>
        <w:tc>
          <w:tcPr>
            <w:tcW w:w="4378" w:type="dxa"/>
            <w:tcBorders>
              <w:top w:val="single" w:sz="4" w:space="0" w:color="auto"/>
              <w:left w:val="single" w:sz="4" w:space="0" w:color="auto"/>
              <w:bottom w:val="single" w:sz="4" w:space="0" w:color="auto"/>
              <w:right w:val="single" w:sz="4" w:space="0" w:color="auto"/>
            </w:tcBorders>
            <w:vAlign w:val="center"/>
          </w:tcPr>
          <w:p w:rsidR="000D538C" w:rsidRPr="00A202CF" w:rsidRDefault="000D538C" w:rsidP="005938EA">
            <w:pPr>
              <w:jc w:val="center"/>
              <w:rPr>
                <w:rFonts w:cs="Arial"/>
                <w:color w:val="000000"/>
                <w:sz w:val="22"/>
                <w:szCs w:val="22"/>
              </w:rPr>
            </w:pPr>
            <w:r w:rsidRPr="00A202CF">
              <w:rPr>
                <w:rFonts w:cs="Arial"/>
                <w:color w:val="000000"/>
                <w:sz w:val="22"/>
                <w:szCs w:val="22"/>
              </w:rPr>
              <w:t>Hasta el 18 de diciembre de 2017.</w:t>
            </w:r>
          </w:p>
        </w:tc>
      </w:tr>
      <w:tr w:rsidR="000D538C" w:rsidRPr="00A202CF" w:rsidTr="00573B28">
        <w:trPr>
          <w:trHeight w:val="802"/>
          <w:jc w:val="center"/>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538C" w:rsidRPr="00A202CF" w:rsidRDefault="000D538C" w:rsidP="000D538C">
            <w:pPr>
              <w:jc w:val="both"/>
              <w:rPr>
                <w:rFonts w:cs="Arial"/>
                <w:color w:val="000000"/>
                <w:sz w:val="22"/>
                <w:szCs w:val="22"/>
              </w:rPr>
            </w:pPr>
            <w:r w:rsidRPr="00A202CF">
              <w:rPr>
                <w:rFonts w:cs="Arial"/>
                <w:color w:val="000000"/>
                <w:sz w:val="22"/>
                <w:szCs w:val="22"/>
              </w:rPr>
              <w:t>Publicación de los resultados actualizados o ajustados de los educadores que hayan presentado reclamaciones.</w:t>
            </w:r>
          </w:p>
        </w:tc>
        <w:tc>
          <w:tcPr>
            <w:tcW w:w="4378" w:type="dxa"/>
            <w:tcBorders>
              <w:top w:val="single" w:sz="4" w:space="0" w:color="auto"/>
              <w:left w:val="single" w:sz="4" w:space="0" w:color="auto"/>
              <w:bottom w:val="single" w:sz="4" w:space="0" w:color="auto"/>
              <w:right w:val="single" w:sz="4" w:space="0" w:color="auto"/>
            </w:tcBorders>
            <w:vAlign w:val="center"/>
          </w:tcPr>
          <w:p w:rsidR="000D538C" w:rsidRPr="00A202CF" w:rsidRDefault="00A202CF" w:rsidP="005938EA">
            <w:pPr>
              <w:jc w:val="center"/>
              <w:rPr>
                <w:rFonts w:cs="Arial"/>
                <w:color w:val="000000"/>
                <w:sz w:val="22"/>
                <w:szCs w:val="22"/>
              </w:rPr>
            </w:pPr>
            <w:r w:rsidRPr="00A202CF">
              <w:rPr>
                <w:rFonts w:cs="Arial"/>
                <w:color w:val="000000"/>
                <w:sz w:val="22"/>
                <w:szCs w:val="22"/>
              </w:rPr>
              <w:t>22</w:t>
            </w:r>
            <w:r w:rsidR="000D538C" w:rsidRPr="00A202CF">
              <w:rPr>
                <w:rFonts w:cs="Arial"/>
                <w:color w:val="000000"/>
                <w:sz w:val="22"/>
                <w:szCs w:val="22"/>
              </w:rPr>
              <w:t xml:space="preserve"> de diciembre de 2017.</w:t>
            </w:r>
          </w:p>
        </w:tc>
      </w:tr>
      <w:tr w:rsidR="00A0598D" w:rsidRPr="00A202CF" w:rsidTr="00573B28">
        <w:trPr>
          <w:trHeight w:val="1187"/>
          <w:jc w:val="center"/>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B28" w:rsidRPr="00A202CF" w:rsidRDefault="00A202CF" w:rsidP="00573B28">
            <w:pPr>
              <w:tabs>
                <w:tab w:val="left" w:pos="1350"/>
              </w:tabs>
              <w:jc w:val="both"/>
              <w:rPr>
                <w:rFonts w:cs="Arial"/>
                <w:color w:val="000000"/>
                <w:sz w:val="22"/>
                <w:szCs w:val="22"/>
              </w:rPr>
            </w:pPr>
            <w:r w:rsidRPr="00A202CF">
              <w:rPr>
                <w:rFonts w:cs="Arial"/>
                <w:color w:val="000000"/>
                <w:sz w:val="22"/>
                <w:szCs w:val="22"/>
              </w:rPr>
              <w:t xml:space="preserve">Última </w:t>
            </w:r>
            <w:r w:rsidR="00573B28" w:rsidRPr="00A202CF">
              <w:rPr>
                <w:rFonts w:cs="Arial"/>
                <w:color w:val="000000"/>
                <w:sz w:val="22"/>
                <w:szCs w:val="22"/>
              </w:rPr>
              <w:t xml:space="preserve">publicación de </w:t>
            </w:r>
            <w:r w:rsidR="00573B28">
              <w:rPr>
                <w:rFonts w:cs="Arial"/>
                <w:color w:val="000000"/>
                <w:sz w:val="22"/>
                <w:szCs w:val="22"/>
              </w:rPr>
              <w:t xml:space="preserve">los </w:t>
            </w:r>
            <w:r w:rsidR="00573B28" w:rsidRPr="00573B28">
              <w:rPr>
                <w:rFonts w:cs="Arial"/>
                <w:color w:val="000000"/>
                <w:sz w:val="22"/>
                <w:szCs w:val="22"/>
              </w:rPr>
              <w:t>listados definitivos de candidatos</w:t>
            </w:r>
            <w:r w:rsidR="00573B28">
              <w:rPr>
                <w:rFonts w:cs="Arial"/>
                <w:color w:val="000000"/>
                <w:sz w:val="22"/>
                <w:szCs w:val="22"/>
              </w:rPr>
              <w:t xml:space="preserve"> </w:t>
            </w:r>
            <w:r w:rsidR="000F0794" w:rsidRPr="00A202CF">
              <w:rPr>
                <w:rFonts w:cs="Arial"/>
                <w:color w:val="000000"/>
                <w:sz w:val="22"/>
                <w:szCs w:val="22"/>
              </w:rPr>
              <w:t>de educadores que presentaron reclamación</w:t>
            </w:r>
            <w:r w:rsidR="000F0794">
              <w:rPr>
                <w:rFonts w:cs="Arial"/>
                <w:color w:val="000000"/>
                <w:sz w:val="22"/>
                <w:szCs w:val="22"/>
              </w:rPr>
              <w:t xml:space="preserve"> y que aprobaron la ECDF</w:t>
            </w:r>
            <w:r w:rsidR="000F0794" w:rsidRPr="00A202CF">
              <w:rPr>
                <w:rFonts w:cs="Arial"/>
                <w:color w:val="000000"/>
                <w:sz w:val="22"/>
                <w:szCs w:val="22"/>
              </w:rPr>
              <w:t xml:space="preserve"> </w:t>
            </w:r>
            <w:r w:rsidR="00573B28" w:rsidRPr="00A202CF">
              <w:rPr>
                <w:rFonts w:cs="Arial"/>
                <w:color w:val="000000"/>
                <w:sz w:val="22"/>
                <w:szCs w:val="22"/>
              </w:rPr>
              <w:t xml:space="preserve">por parte de la </w:t>
            </w:r>
            <w:r w:rsidR="00573B28">
              <w:rPr>
                <w:rFonts w:cs="Arial"/>
                <w:color w:val="000000"/>
                <w:sz w:val="22"/>
                <w:szCs w:val="22"/>
              </w:rPr>
              <w:t>entidad t</w:t>
            </w:r>
            <w:r w:rsidR="00573B28" w:rsidRPr="00A202CF">
              <w:rPr>
                <w:rFonts w:cs="Arial"/>
                <w:color w:val="000000"/>
                <w:sz w:val="22"/>
                <w:szCs w:val="22"/>
              </w:rPr>
              <w:t>erritorial.</w:t>
            </w:r>
          </w:p>
        </w:tc>
        <w:tc>
          <w:tcPr>
            <w:tcW w:w="4378" w:type="dxa"/>
            <w:tcBorders>
              <w:top w:val="single" w:sz="4" w:space="0" w:color="auto"/>
              <w:left w:val="single" w:sz="4" w:space="0" w:color="auto"/>
              <w:bottom w:val="single" w:sz="4" w:space="0" w:color="auto"/>
              <w:right w:val="single" w:sz="4" w:space="0" w:color="auto"/>
            </w:tcBorders>
            <w:vAlign w:val="center"/>
          </w:tcPr>
          <w:p w:rsidR="00A0598D" w:rsidRPr="00A202CF" w:rsidRDefault="00A202CF" w:rsidP="005938EA">
            <w:pPr>
              <w:jc w:val="center"/>
              <w:rPr>
                <w:rFonts w:cs="Arial"/>
                <w:color w:val="000000"/>
                <w:sz w:val="22"/>
                <w:szCs w:val="22"/>
              </w:rPr>
            </w:pPr>
            <w:r w:rsidRPr="00A202CF">
              <w:rPr>
                <w:rFonts w:cs="Arial"/>
                <w:color w:val="000000"/>
                <w:sz w:val="22"/>
                <w:szCs w:val="22"/>
              </w:rPr>
              <w:t>26 de diciembre de 2017.</w:t>
            </w:r>
          </w:p>
        </w:tc>
      </w:tr>
    </w:tbl>
    <w:p w:rsidR="00D445B3" w:rsidRPr="00A202CF" w:rsidRDefault="00D445B3" w:rsidP="00C44643">
      <w:pPr>
        <w:ind w:right="-106"/>
        <w:jc w:val="both"/>
        <w:rPr>
          <w:rFonts w:cs="Arial"/>
        </w:rPr>
      </w:pPr>
    </w:p>
    <w:p w:rsidR="00544631" w:rsidRPr="00A202CF" w:rsidRDefault="000B5EC1" w:rsidP="00C44643">
      <w:pPr>
        <w:ind w:right="-106"/>
        <w:jc w:val="both"/>
        <w:rPr>
          <w:rFonts w:cs="Arial"/>
        </w:rPr>
      </w:pPr>
      <w:r w:rsidRPr="00A202CF">
        <w:rPr>
          <w:rFonts w:cs="Arial"/>
        </w:rPr>
        <w:t>Las demás fechas no modificadas en esta Re</w:t>
      </w:r>
      <w:r w:rsidR="00A202CF">
        <w:rPr>
          <w:rFonts w:cs="Arial"/>
        </w:rPr>
        <w:t>solución se entienden surtidas.»</w:t>
      </w:r>
    </w:p>
    <w:p w:rsidR="000B5EC1" w:rsidRPr="00A202CF" w:rsidRDefault="000B5EC1" w:rsidP="00C44643">
      <w:pPr>
        <w:ind w:right="-106"/>
        <w:jc w:val="both"/>
        <w:rPr>
          <w:rFonts w:cs="Arial"/>
        </w:rPr>
      </w:pPr>
    </w:p>
    <w:p w:rsidR="001F2004" w:rsidRPr="00A202CF" w:rsidRDefault="008645B0" w:rsidP="00C44643">
      <w:pPr>
        <w:ind w:right="-106"/>
        <w:jc w:val="both"/>
        <w:rPr>
          <w:rFonts w:cs="Arial"/>
        </w:rPr>
      </w:pPr>
      <w:r w:rsidRPr="00A202CF">
        <w:rPr>
          <w:rFonts w:cs="Arial"/>
          <w:b/>
        </w:rPr>
        <w:t xml:space="preserve">Artículo </w:t>
      </w:r>
      <w:r w:rsidR="000C4BE0" w:rsidRPr="00A202CF">
        <w:rPr>
          <w:rFonts w:cs="Arial"/>
          <w:b/>
        </w:rPr>
        <w:t>2</w:t>
      </w:r>
      <w:r w:rsidR="001F2004" w:rsidRPr="00A202CF">
        <w:rPr>
          <w:rFonts w:cs="Arial"/>
          <w:b/>
        </w:rPr>
        <w:t xml:space="preserve">. </w:t>
      </w:r>
      <w:r w:rsidR="001F2004" w:rsidRPr="00A202CF">
        <w:rPr>
          <w:rFonts w:cs="Arial"/>
        </w:rPr>
        <w:t xml:space="preserve">La presente </w:t>
      </w:r>
      <w:r w:rsidR="002129B3" w:rsidRPr="00A202CF">
        <w:rPr>
          <w:rFonts w:cs="Arial"/>
        </w:rPr>
        <w:t>r</w:t>
      </w:r>
      <w:r w:rsidR="001F2004" w:rsidRPr="00A202CF">
        <w:rPr>
          <w:rFonts w:cs="Arial"/>
        </w:rPr>
        <w:t xml:space="preserve">esolución rige a partir de su publicación. </w:t>
      </w:r>
    </w:p>
    <w:p w:rsidR="00EC5A4D" w:rsidRPr="00A202CF" w:rsidRDefault="00EC5A4D" w:rsidP="00C44643">
      <w:pPr>
        <w:ind w:right="-106"/>
        <w:jc w:val="both"/>
        <w:rPr>
          <w:rFonts w:cs="Arial"/>
        </w:rPr>
      </w:pPr>
    </w:p>
    <w:p w:rsidR="00847D93" w:rsidRPr="00A202CF" w:rsidRDefault="00847D93" w:rsidP="00C44643">
      <w:pPr>
        <w:ind w:right="-106"/>
        <w:jc w:val="both"/>
        <w:rPr>
          <w:rFonts w:cs="Arial"/>
        </w:rPr>
      </w:pPr>
    </w:p>
    <w:p w:rsidR="001F2004" w:rsidRPr="00A202CF" w:rsidRDefault="001F2004" w:rsidP="00F37196">
      <w:pPr>
        <w:ind w:right="-106"/>
        <w:jc w:val="center"/>
        <w:rPr>
          <w:rFonts w:cs="Arial"/>
          <w:b/>
        </w:rPr>
      </w:pPr>
      <w:r w:rsidRPr="00A202CF">
        <w:rPr>
          <w:rFonts w:cs="Arial"/>
          <w:b/>
        </w:rPr>
        <w:t>PUBLÍQUESE Y CÚMPLASE</w:t>
      </w:r>
    </w:p>
    <w:p w:rsidR="001F2004" w:rsidRPr="00A202CF" w:rsidRDefault="001F2004" w:rsidP="00F37196">
      <w:pPr>
        <w:ind w:right="-106"/>
        <w:jc w:val="center"/>
        <w:rPr>
          <w:rFonts w:cs="Arial"/>
          <w:b/>
        </w:rPr>
      </w:pPr>
    </w:p>
    <w:p w:rsidR="001F2004" w:rsidRPr="00A202CF" w:rsidRDefault="001F2004" w:rsidP="00847D93">
      <w:pPr>
        <w:ind w:right="-106"/>
        <w:rPr>
          <w:rFonts w:cs="Arial"/>
        </w:rPr>
      </w:pPr>
      <w:r w:rsidRPr="00A202CF">
        <w:rPr>
          <w:rFonts w:cs="Arial"/>
        </w:rPr>
        <w:t>Dada en Bogotá D.C.,</w:t>
      </w:r>
    </w:p>
    <w:p w:rsidR="009F548C" w:rsidRPr="00A202CF" w:rsidRDefault="009F548C" w:rsidP="008B0F52">
      <w:pPr>
        <w:rPr>
          <w:rFonts w:cs="Arial"/>
        </w:rPr>
      </w:pPr>
    </w:p>
    <w:p w:rsidR="001F2004" w:rsidRPr="00A202CF" w:rsidRDefault="009F548C" w:rsidP="00BA7E53">
      <w:pPr>
        <w:jc w:val="both"/>
        <w:rPr>
          <w:rFonts w:cs="Arial"/>
          <w:b/>
        </w:rPr>
      </w:pPr>
      <w:r w:rsidRPr="00A202CF">
        <w:rPr>
          <w:rFonts w:cs="Arial"/>
          <w:b/>
        </w:rPr>
        <w:t>LA</w:t>
      </w:r>
      <w:r w:rsidR="001C5BDA" w:rsidRPr="00A202CF">
        <w:rPr>
          <w:rFonts w:cs="Arial"/>
          <w:b/>
        </w:rPr>
        <w:t xml:space="preserve"> MINISTR</w:t>
      </w:r>
      <w:r w:rsidRPr="00A202CF">
        <w:rPr>
          <w:rFonts w:cs="Arial"/>
          <w:b/>
        </w:rPr>
        <w:t>A</w:t>
      </w:r>
      <w:r w:rsidR="001C5BDA" w:rsidRPr="00A202CF">
        <w:rPr>
          <w:rFonts w:cs="Arial"/>
          <w:b/>
        </w:rPr>
        <w:t xml:space="preserve"> DE EDUCACIÓN NACIONAL</w:t>
      </w:r>
      <w:r w:rsidR="001F2004" w:rsidRPr="00A202CF">
        <w:rPr>
          <w:rFonts w:cs="Arial"/>
          <w:b/>
        </w:rPr>
        <w:t>,</w:t>
      </w:r>
    </w:p>
    <w:p w:rsidR="00AB0228" w:rsidRPr="00A202CF" w:rsidRDefault="00AB0228" w:rsidP="00BA7E53">
      <w:pPr>
        <w:jc w:val="both"/>
        <w:rPr>
          <w:rFonts w:cs="Arial"/>
        </w:rPr>
      </w:pPr>
    </w:p>
    <w:p w:rsidR="006E0C0A" w:rsidRPr="00A202CF" w:rsidRDefault="006E0C0A" w:rsidP="00BA7E53">
      <w:pPr>
        <w:jc w:val="both"/>
        <w:rPr>
          <w:rFonts w:cs="Arial"/>
        </w:rPr>
      </w:pPr>
    </w:p>
    <w:p w:rsidR="006B319F" w:rsidRPr="00A202CF" w:rsidRDefault="006B319F" w:rsidP="00BA7E53">
      <w:pPr>
        <w:jc w:val="both"/>
        <w:rPr>
          <w:rFonts w:cs="Arial"/>
        </w:rPr>
      </w:pPr>
    </w:p>
    <w:p w:rsidR="00847D93" w:rsidRPr="00A202CF" w:rsidRDefault="00847D93" w:rsidP="00BA7E53">
      <w:pPr>
        <w:jc w:val="both"/>
        <w:rPr>
          <w:rFonts w:cs="Arial"/>
        </w:rPr>
      </w:pPr>
    </w:p>
    <w:p w:rsidR="00C23AC9" w:rsidRPr="00A202CF" w:rsidRDefault="009F548C" w:rsidP="002934D5">
      <w:pPr>
        <w:jc w:val="right"/>
        <w:rPr>
          <w:rFonts w:cs="Arial"/>
          <w:b/>
        </w:rPr>
      </w:pPr>
      <w:r w:rsidRPr="00A202CF">
        <w:rPr>
          <w:rFonts w:cs="Arial"/>
          <w:b/>
        </w:rPr>
        <w:t>YANETH GIHA TOVAR</w:t>
      </w:r>
    </w:p>
    <w:p w:rsidR="009E3820" w:rsidRPr="00A202CF" w:rsidRDefault="009E3820" w:rsidP="00D445B3">
      <w:pPr>
        <w:rPr>
          <w:rFonts w:cs="Arial"/>
          <w:b/>
        </w:rPr>
      </w:pPr>
    </w:p>
    <w:p w:rsidR="00FA3A8B" w:rsidRPr="00D445B3" w:rsidRDefault="00FA3A8B" w:rsidP="00FA3A8B">
      <w:pPr>
        <w:rPr>
          <w:rFonts w:cs="Arial"/>
          <w:sz w:val="14"/>
          <w:szCs w:val="14"/>
        </w:rPr>
      </w:pPr>
      <w:r w:rsidRPr="00D445B3">
        <w:rPr>
          <w:rFonts w:cs="Arial"/>
          <w:sz w:val="14"/>
          <w:szCs w:val="14"/>
        </w:rPr>
        <w:t xml:space="preserve">Aprobó:    </w:t>
      </w:r>
      <w:r w:rsidR="00216864">
        <w:rPr>
          <w:rFonts w:cs="Arial"/>
          <w:sz w:val="14"/>
          <w:szCs w:val="14"/>
        </w:rPr>
        <w:t xml:space="preserve"> </w:t>
      </w:r>
      <w:r w:rsidR="006668A7">
        <w:rPr>
          <w:rFonts w:cs="Arial"/>
          <w:sz w:val="14"/>
          <w:szCs w:val="14"/>
        </w:rPr>
        <w:t>Martha Lucía Trujillo</w:t>
      </w:r>
      <w:r w:rsidRPr="00D445B3">
        <w:rPr>
          <w:rFonts w:cs="Arial"/>
          <w:sz w:val="14"/>
          <w:szCs w:val="14"/>
        </w:rPr>
        <w:t xml:space="preserve"> – Jefe Oficina Asesora Jurídica</w:t>
      </w:r>
    </w:p>
    <w:p w:rsidR="00FA3A8B" w:rsidRPr="00D445B3" w:rsidRDefault="006668A7">
      <w:pPr>
        <w:ind w:firstLine="708"/>
        <w:rPr>
          <w:rFonts w:cs="Arial"/>
          <w:sz w:val="14"/>
          <w:szCs w:val="14"/>
        </w:rPr>
      </w:pPr>
      <w:r>
        <w:rPr>
          <w:rFonts w:cs="Arial"/>
          <w:sz w:val="14"/>
          <w:szCs w:val="14"/>
        </w:rPr>
        <w:t>Pablo Jaramillo Quintero – Viceministro</w:t>
      </w:r>
      <w:r w:rsidR="00FA3A8B" w:rsidRPr="00D445B3">
        <w:rPr>
          <w:rFonts w:cs="Arial"/>
          <w:sz w:val="14"/>
          <w:szCs w:val="14"/>
        </w:rPr>
        <w:t xml:space="preserve"> </w:t>
      </w:r>
      <w:r w:rsidR="00BF42E1">
        <w:rPr>
          <w:rFonts w:cs="Arial"/>
          <w:sz w:val="14"/>
          <w:szCs w:val="14"/>
        </w:rPr>
        <w:t>Educación Preescolar, Básica y Media</w:t>
      </w:r>
    </w:p>
    <w:p w:rsidR="007427A8" w:rsidRDefault="00FA3A8B" w:rsidP="00FA3A8B">
      <w:pPr>
        <w:rPr>
          <w:rFonts w:cs="Arial"/>
          <w:sz w:val="14"/>
          <w:szCs w:val="14"/>
        </w:rPr>
      </w:pPr>
      <w:r w:rsidRPr="00D445B3">
        <w:rPr>
          <w:rFonts w:cs="Arial"/>
          <w:sz w:val="14"/>
          <w:szCs w:val="14"/>
        </w:rPr>
        <w:t xml:space="preserve">Revisó:     </w:t>
      </w:r>
      <w:r w:rsidR="00216864">
        <w:rPr>
          <w:rFonts w:cs="Arial"/>
          <w:sz w:val="14"/>
          <w:szCs w:val="14"/>
        </w:rPr>
        <w:t xml:space="preserve"> </w:t>
      </w:r>
      <w:r w:rsidR="007427A8">
        <w:rPr>
          <w:rFonts w:cs="Arial"/>
          <w:sz w:val="14"/>
          <w:szCs w:val="14"/>
        </w:rPr>
        <w:t>Santiago Varela – director de calidad EPBM (E)</w:t>
      </w:r>
    </w:p>
    <w:p w:rsidR="00FA3A8B" w:rsidRPr="00D445B3" w:rsidRDefault="00FA3A8B" w:rsidP="007427A8">
      <w:pPr>
        <w:ind w:firstLine="708"/>
        <w:rPr>
          <w:rFonts w:cs="Arial"/>
          <w:sz w:val="14"/>
          <w:szCs w:val="14"/>
        </w:rPr>
      </w:pPr>
      <w:r w:rsidRPr="00D445B3">
        <w:rPr>
          <w:rFonts w:cs="Arial"/>
          <w:sz w:val="14"/>
          <w:szCs w:val="14"/>
        </w:rPr>
        <w:t>Jairo Enrique Valencia – asesor Oficina Asesora Jurídica</w:t>
      </w:r>
    </w:p>
    <w:p w:rsidR="009E3820" w:rsidRDefault="00FA3A8B" w:rsidP="007427A8">
      <w:pPr>
        <w:ind w:firstLine="708"/>
        <w:rPr>
          <w:rFonts w:cs="Arial"/>
          <w:sz w:val="14"/>
          <w:szCs w:val="14"/>
        </w:rPr>
      </w:pPr>
      <w:r w:rsidRPr="00D445B3">
        <w:rPr>
          <w:rFonts w:cs="Arial"/>
          <w:sz w:val="14"/>
          <w:szCs w:val="14"/>
        </w:rPr>
        <w:t xml:space="preserve">Diego Escallón Arango – asesor </w:t>
      </w:r>
      <w:r w:rsidR="00BF42E1">
        <w:rPr>
          <w:rFonts w:cs="Arial"/>
          <w:sz w:val="14"/>
          <w:szCs w:val="14"/>
        </w:rPr>
        <w:t>Viceministerio de Educación Preescolar, Básica y Media</w:t>
      </w:r>
    </w:p>
    <w:p w:rsidR="007427A8" w:rsidRPr="00D445B3" w:rsidRDefault="007427A8" w:rsidP="007427A8">
      <w:pPr>
        <w:rPr>
          <w:rFonts w:cs="Arial"/>
          <w:sz w:val="14"/>
          <w:szCs w:val="14"/>
        </w:rPr>
      </w:pPr>
      <w:r>
        <w:rPr>
          <w:rFonts w:cs="Arial"/>
          <w:sz w:val="14"/>
          <w:szCs w:val="14"/>
        </w:rPr>
        <w:t>Proyectó:   Verónica Liévano – asesora dirección de calidad EPBM</w:t>
      </w:r>
    </w:p>
    <w:sectPr w:rsidR="007427A8" w:rsidRPr="00D445B3" w:rsidSect="00D445B3">
      <w:headerReference w:type="even" r:id="rId8"/>
      <w:headerReference w:type="default" r:id="rId9"/>
      <w:footerReference w:type="even" r:id="rId10"/>
      <w:headerReference w:type="first" r:id="rId11"/>
      <w:pgSz w:w="12240" w:h="18720" w:code="14"/>
      <w:pgMar w:top="454" w:right="1183" w:bottom="1843" w:left="1276"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D4" w:rsidRDefault="009758D4">
      <w:r>
        <w:separator/>
      </w:r>
    </w:p>
  </w:endnote>
  <w:endnote w:type="continuationSeparator" w:id="0">
    <w:p w:rsidR="009758D4" w:rsidRDefault="0097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Astaire">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45" w:rsidRDefault="00587B45">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D4" w:rsidRDefault="009758D4">
      <w:r>
        <w:separator/>
      </w:r>
    </w:p>
  </w:footnote>
  <w:footnote w:type="continuationSeparator" w:id="0">
    <w:p w:rsidR="009758D4" w:rsidRDefault="0097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45" w:rsidRDefault="00587B45">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587B45" w:rsidRDefault="00587B45">
    <w:pPr>
      <w:pStyle w:val="Encabezado"/>
    </w:pPr>
    <w:r>
      <w:rPr>
        <w:noProof/>
        <w:lang w:val="es-CO" w:eastAsia="es-CO"/>
      </w:rPr>
      <mc:AlternateContent>
        <mc:Choice Requires="wps">
          <w:drawing>
            <wp:anchor distT="0" distB="0" distL="114300" distR="114300" simplePos="0" relativeHeight="251661312" behindDoc="0" locked="0" layoutInCell="0" allowOverlap="1" wp14:anchorId="712309AB" wp14:editId="6836DC8E">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843C6"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rsidR="00587B45" w:rsidRDefault="00587B45">
    <w:pPr>
      <w:jc w:val="center"/>
      <w:rPr>
        <w:b/>
      </w:rPr>
    </w:pPr>
  </w:p>
  <w:p w:rsidR="00587B45" w:rsidRDefault="00587B45">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1BB8221C" wp14:editId="02013C94">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63F3"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587B45" w:rsidRDefault="00587B45">
    <w:pPr>
      <w:jc w:val="center"/>
      <w:rPr>
        <w:sz w:val="22"/>
      </w:rPr>
    </w:pPr>
  </w:p>
  <w:p w:rsidR="00587B45" w:rsidRDefault="00587B45">
    <w:pPr>
      <w:jc w:val="center"/>
      <w:rPr>
        <w:snapToGrid w:val="0"/>
        <w:color w:val="000000"/>
        <w:sz w:val="18"/>
      </w:rPr>
    </w:pPr>
  </w:p>
  <w:p w:rsidR="00587B45" w:rsidRDefault="00587B45">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45" w:rsidRDefault="00587B45">
    <w:pPr>
      <w:pStyle w:val="Encabezado"/>
      <w:jc w:val="center"/>
      <w:rPr>
        <w:b/>
      </w:rPr>
    </w:pPr>
    <w:r>
      <w:rPr>
        <w:b/>
        <w:lang w:val="pt-BR"/>
      </w:rPr>
      <w:t xml:space="preserve">RESOLUCIÓN NÚMERO  </w:t>
    </w:r>
    <w:r>
      <w:rPr>
        <w:b/>
        <w:sz w:val="22"/>
        <w:lang w:val="pt-BR"/>
      </w:rPr>
      <w:t xml:space="preserve">                </w:t>
    </w:r>
    <w:r w:rsidR="00121E1A">
      <w:rPr>
        <w:b/>
        <w:lang w:val="pt-BR"/>
      </w:rPr>
      <w:t>de 2017</w:t>
    </w:r>
    <w:r>
      <w:rPr>
        <w:b/>
        <w:lang w:val="pt-BR"/>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F62FC5">
      <w:rPr>
        <w:rStyle w:val="Nmerodepgina"/>
        <w:b/>
        <w:noProof/>
        <w:lang w:val="pt-BR"/>
      </w:rPr>
      <w:t>3</w:t>
    </w:r>
    <w:r>
      <w:rPr>
        <w:rStyle w:val="Nmerodepgina"/>
        <w:b/>
      </w:rPr>
      <w:fldChar w:fldCharType="end"/>
    </w:r>
  </w:p>
  <w:p w:rsidR="00587B45" w:rsidRDefault="00587B45"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047DBA48" wp14:editId="66601EB1">
              <wp:simplePos x="0" y="0"/>
              <wp:positionH relativeFrom="page">
                <wp:posOffset>457200</wp:posOffset>
              </wp:positionH>
              <wp:positionV relativeFrom="page">
                <wp:posOffset>657225</wp:posOffset>
              </wp:positionV>
              <wp:extent cx="6830695" cy="10115550"/>
              <wp:effectExtent l="19050" t="19050" r="2730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1155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8C3" id="Rectángulo 2" o:spid="_x0000_s1026" style="position:absolute;margin-left:36pt;margin-top:51.75pt;width:537.85pt;height:79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" o:allowincell="f" filled="f" strokeweight="3pt">
              <w10:wrap anchorx="page" anchory="page"/>
            </v:rect>
          </w:pict>
        </mc:Fallback>
      </mc:AlternateContent>
    </w:r>
  </w:p>
  <w:p w:rsidR="006921BF" w:rsidRDefault="006921BF" w:rsidP="00AD7307">
    <w:pPr>
      <w:pStyle w:val="Textoindependiente21"/>
      <w:ind w:right="-108"/>
      <w:jc w:val="both"/>
      <w:rPr>
        <w:rFonts w:eastAsiaTheme="minorHAnsi" w:cs="Arial"/>
        <w:sz w:val="16"/>
        <w:szCs w:val="16"/>
        <w:lang w:val="es-CO" w:eastAsia="en-US"/>
      </w:rPr>
    </w:pPr>
  </w:p>
  <w:p w:rsidR="00587B45" w:rsidRPr="00760101" w:rsidRDefault="00587B45" w:rsidP="00AD7307">
    <w:pPr>
      <w:pStyle w:val="Textoindependiente21"/>
      <w:ind w:right="-108"/>
      <w:jc w:val="both"/>
      <w:rPr>
        <w:rFonts w:eastAsiaTheme="minorHAnsi" w:cs="Arial"/>
        <w:sz w:val="18"/>
        <w:szCs w:val="18"/>
        <w:lang w:val="es-CO" w:eastAsia="en-US"/>
      </w:rPr>
    </w:pPr>
    <w:r w:rsidRPr="00D87B85">
      <w:rPr>
        <w:rFonts w:eastAsiaTheme="minorHAnsi" w:cs="Arial"/>
        <w:sz w:val="16"/>
        <w:szCs w:val="16"/>
        <w:lang w:val="es-CO" w:eastAsia="en-US"/>
      </w:rPr>
      <w:t xml:space="preserve">Continuación de la Resolución </w:t>
    </w:r>
    <w:r w:rsidR="00A202CF">
      <w:rPr>
        <w:rFonts w:cs="Arial"/>
        <w:sz w:val="16"/>
        <w:szCs w:val="16"/>
        <w:lang w:val="es-ES"/>
      </w:rPr>
      <w:t>«</w:t>
    </w:r>
    <w:r w:rsidR="00A202CF" w:rsidRPr="00A202CF">
      <w:rPr>
        <w:rFonts w:cs="Arial"/>
        <w:sz w:val="16"/>
        <w:szCs w:val="16"/>
        <w:lang w:val="es-ES"/>
      </w:rPr>
      <w:t>Por la cual se modifica la Resolución 21292 de 2016 (modificada por la Resolución 664 de 2017) y se dictan otras disposiciones</w:t>
    </w:r>
    <w:r w:rsidR="00A202CF">
      <w:rPr>
        <w:rFonts w:cs="Arial"/>
        <w:sz w:val="16"/>
        <w:szCs w:val="16"/>
        <w:lang w:val="es-ES"/>
      </w:rPr>
      <w:t>»</w:t>
    </w:r>
  </w:p>
  <w:p w:rsidR="00587B45" w:rsidRPr="006944E0" w:rsidRDefault="00587B45"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45" w:rsidRDefault="00587B45" w:rsidP="006D5003">
    <w:pPr>
      <w:pStyle w:val="Encabezado"/>
      <w:rPr>
        <w:b/>
        <w:sz w:val="24"/>
      </w:rPr>
    </w:pPr>
  </w:p>
  <w:p w:rsidR="00587B45" w:rsidRDefault="00847D93" w:rsidP="0076760B">
    <w:pPr>
      <w:pStyle w:val="Encabezado"/>
      <w:tabs>
        <w:tab w:val="left" w:pos="4820"/>
      </w:tabs>
      <w:rPr>
        <w:b/>
        <w:sz w:val="24"/>
      </w:rPr>
    </w:pPr>
    <w:r>
      <w:rPr>
        <w:noProof/>
        <w:sz w:val="28"/>
        <w:lang w:val="es-CO" w:eastAsia="es-CO"/>
      </w:rPr>
      <w:drawing>
        <wp:anchor distT="0" distB="0" distL="114300" distR="114300" simplePos="0" relativeHeight="251658240" behindDoc="0" locked="0" layoutInCell="1" allowOverlap="1" wp14:anchorId="10866887" wp14:editId="2E1B8B45">
          <wp:simplePos x="0" y="0"/>
          <wp:positionH relativeFrom="column">
            <wp:posOffset>2393950</wp:posOffset>
          </wp:positionH>
          <wp:positionV relativeFrom="paragraph">
            <wp:posOffset>247650</wp:posOffset>
          </wp:positionV>
          <wp:extent cx="1323975" cy="771525"/>
          <wp:effectExtent l="0" t="0" r="0" b="9525"/>
          <wp:wrapTopAndBottom/>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rsidR="00121E1A" w:rsidRDefault="00121E1A" w:rsidP="006D5003">
    <w:pPr>
      <w:pStyle w:val="Encabezado"/>
      <w:rPr>
        <w:b/>
        <w:sz w:val="24"/>
      </w:rPr>
    </w:pPr>
  </w:p>
  <w:p w:rsidR="00587B45" w:rsidRDefault="006E0C0A"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245C2DC5" wp14:editId="7F5495A3">
              <wp:simplePos x="0" y="0"/>
              <wp:positionH relativeFrom="page">
                <wp:posOffset>466725</wp:posOffset>
              </wp:positionH>
              <wp:positionV relativeFrom="page">
                <wp:posOffset>723900</wp:posOffset>
              </wp:positionV>
              <wp:extent cx="6830695" cy="10067925"/>
              <wp:effectExtent l="19050" t="19050" r="27305"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067925"/>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431D" id="Rectángulo 1" o:spid="_x0000_s1026" style="position:absolute;margin-left:36.75pt;margin-top:57pt;width:537.85pt;height:79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" o:allowincell="f" filled="f" strokeweight="3pt">
              <w10:wrap anchorx="page" anchory="page"/>
            </v:rect>
          </w:pict>
        </mc:Fallback>
      </mc:AlternateContent>
    </w:r>
  </w:p>
  <w:p w:rsidR="00587B45" w:rsidRDefault="009F548C" w:rsidP="00847D93">
    <w:pPr>
      <w:pStyle w:val="Encabezado"/>
      <w:rPr>
        <w:b/>
        <w:sz w:val="24"/>
      </w:rPr>
    </w:pPr>
    <w:r>
      <w:rPr>
        <w:b/>
        <w:sz w:val="24"/>
      </w:rPr>
      <w:t xml:space="preserve">        </w:t>
    </w:r>
  </w:p>
  <w:p w:rsidR="00587B45" w:rsidRDefault="00587B45" w:rsidP="006D5003">
    <w:pPr>
      <w:pStyle w:val="Encabezado"/>
      <w:jc w:val="center"/>
      <w:rPr>
        <w:b/>
        <w:sz w:val="24"/>
      </w:rPr>
    </w:pPr>
    <w:r>
      <w:rPr>
        <w:b/>
        <w:sz w:val="24"/>
      </w:rPr>
      <w:t>MINISTERIO DE EDUCACIÓN NACIONAL</w:t>
    </w:r>
  </w:p>
  <w:p w:rsidR="00587B45" w:rsidRDefault="00587B45" w:rsidP="00847D93">
    <w:pPr>
      <w:pStyle w:val="Encabezado"/>
      <w:rPr>
        <w:b/>
        <w:sz w:val="24"/>
      </w:rPr>
    </w:pPr>
  </w:p>
  <w:p w:rsidR="00587B45" w:rsidRPr="00C33A4B" w:rsidRDefault="00587B45" w:rsidP="006D5003">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1E8"/>
    <w:multiLevelType w:val="hybridMultilevel"/>
    <w:tmpl w:val="B9E634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F331BB"/>
    <w:multiLevelType w:val="hybridMultilevel"/>
    <w:tmpl w:val="11543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6AD7"/>
    <w:multiLevelType w:val="hybridMultilevel"/>
    <w:tmpl w:val="CAD4A74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A91AB2"/>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E03CE4"/>
    <w:multiLevelType w:val="hybridMultilevel"/>
    <w:tmpl w:val="6B5C0950"/>
    <w:lvl w:ilvl="0" w:tplc="857698BA">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92053E2"/>
    <w:multiLevelType w:val="hybridMultilevel"/>
    <w:tmpl w:val="82EE8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F77696"/>
    <w:multiLevelType w:val="hybridMultilevel"/>
    <w:tmpl w:val="8DEC3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DF7707"/>
    <w:multiLevelType w:val="hybridMultilevel"/>
    <w:tmpl w:val="3D6827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2917A3B"/>
    <w:multiLevelType w:val="hybridMultilevel"/>
    <w:tmpl w:val="F8AEDE78"/>
    <w:lvl w:ilvl="0" w:tplc="240A000F">
      <w:start w:val="1"/>
      <w:numFmt w:val="decimal"/>
      <w:lvlText w:val="%1."/>
      <w:lvlJc w:val="left"/>
      <w:pPr>
        <w:ind w:left="938" w:hanging="360"/>
      </w:pPr>
      <w:rPr>
        <w:rFonts w:hint="default"/>
      </w:rPr>
    </w:lvl>
    <w:lvl w:ilvl="1" w:tplc="240A0003" w:tentative="1">
      <w:start w:val="1"/>
      <w:numFmt w:val="bullet"/>
      <w:lvlText w:val="o"/>
      <w:lvlJc w:val="left"/>
      <w:pPr>
        <w:ind w:left="1658" w:hanging="360"/>
      </w:pPr>
      <w:rPr>
        <w:rFonts w:ascii="Courier New" w:hAnsi="Courier New" w:cs="Courier New" w:hint="default"/>
      </w:rPr>
    </w:lvl>
    <w:lvl w:ilvl="2" w:tplc="240A0005" w:tentative="1">
      <w:start w:val="1"/>
      <w:numFmt w:val="bullet"/>
      <w:lvlText w:val=""/>
      <w:lvlJc w:val="left"/>
      <w:pPr>
        <w:ind w:left="2378" w:hanging="360"/>
      </w:pPr>
      <w:rPr>
        <w:rFonts w:ascii="Wingdings" w:hAnsi="Wingdings" w:hint="default"/>
      </w:rPr>
    </w:lvl>
    <w:lvl w:ilvl="3" w:tplc="240A0001" w:tentative="1">
      <w:start w:val="1"/>
      <w:numFmt w:val="bullet"/>
      <w:lvlText w:val=""/>
      <w:lvlJc w:val="left"/>
      <w:pPr>
        <w:ind w:left="3098" w:hanging="360"/>
      </w:pPr>
      <w:rPr>
        <w:rFonts w:ascii="Symbol" w:hAnsi="Symbol" w:hint="default"/>
      </w:rPr>
    </w:lvl>
    <w:lvl w:ilvl="4" w:tplc="240A0003" w:tentative="1">
      <w:start w:val="1"/>
      <w:numFmt w:val="bullet"/>
      <w:lvlText w:val="o"/>
      <w:lvlJc w:val="left"/>
      <w:pPr>
        <w:ind w:left="3818" w:hanging="360"/>
      </w:pPr>
      <w:rPr>
        <w:rFonts w:ascii="Courier New" w:hAnsi="Courier New" w:cs="Courier New" w:hint="default"/>
      </w:rPr>
    </w:lvl>
    <w:lvl w:ilvl="5" w:tplc="240A0005" w:tentative="1">
      <w:start w:val="1"/>
      <w:numFmt w:val="bullet"/>
      <w:lvlText w:val=""/>
      <w:lvlJc w:val="left"/>
      <w:pPr>
        <w:ind w:left="4538" w:hanging="360"/>
      </w:pPr>
      <w:rPr>
        <w:rFonts w:ascii="Wingdings" w:hAnsi="Wingdings" w:hint="default"/>
      </w:rPr>
    </w:lvl>
    <w:lvl w:ilvl="6" w:tplc="240A0001" w:tentative="1">
      <w:start w:val="1"/>
      <w:numFmt w:val="bullet"/>
      <w:lvlText w:val=""/>
      <w:lvlJc w:val="left"/>
      <w:pPr>
        <w:ind w:left="5258" w:hanging="360"/>
      </w:pPr>
      <w:rPr>
        <w:rFonts w:ascii="Symbol" w:hAnsi="Symbol" w:hint="default"/>
      </w:rPr>
    </w:lvl>
    <w:lvl w:ilvl="7" w:tplc="240A0003" w:tentative="1">
      <w:start w:val="1"/>
      <w:numFmt w:val="bullet"/>
      <w:lvlText w:val="o"/>
      <w:lvlJc w:val="left"/>
      <w:pPr>
        <w:ind w:left="5978" w:hanging="360"/>
      </w:pPr>
      <w:rPr>
        <w:rFonts w:ascii="Courier New" w:hAnsi="Courier New" w:cs="Courier New" w:hint="default"/>
      </w:rPr>
    </w:lvl>
    <w:lvl w:ilvl="8" w:tplc="240A0005" w:tentative="1">
      <w:start w:val="1"/>
      <w:numFmt w:val="bullet"/>
      <w:lvlText w:val=""/>
      <w:lvlJc w:val="left"/>
      <w:pPr>
        <w:ind w:left="6698" w:hanging="360"/>
      </w:pPr>
      <w:rPr>
        <w:rFonts w:ascii="Wingdings" w:hAnsi="Wingdings" w:hint="default"/>
      </w:rPr>
    </w:lvl>
  </w:abstractNum>
  <w:abstractNum w:abstractNumId="9" w15:restartNumberingAfterBreak="0">
    <w:nsid w:val="15BF6F3E"/>
    <w:multiLevelType w:val="hybridMultilevel"/>
    <w:tmpl w:val="3D5096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89A7FAB"/>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153F7C"/>
    <w:multiLevelType w:val="hybridMultilevel"/>
    <w:tmpl w:val="8B085D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CA46E7D"/>
    <w:multiLevelType w:val="hybridMultilevel"/>
    <w:tmpl w:val="9E48C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A5194F"/>
    <w:multiLevelType w:val="hybridMultilevel"/>
    <w:tmpl w:val="091E286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7BB69F6"/>
    <w:multiLevelType w:val="hybridMultilevel"/>
    <w:tmpl w:val="A09898BA"/>
    <w:lvl w:ilvl="0" w:tplc="240A000F">
      <w:start w:val="1"/>
      <w:numFmt w:val="decimal"/>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B7D04E3"/>
    <w:multiLevelType w:val="hybridMultilevel"/>
    <w:tmpl w:val="6EFC23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8B664FE"/>
    <w:multiLevelType w:val="hybridMultilevel"/>
    <w:tmpl w:val="1FAC90F8"/>
    <w:lvl w:ilvl="0" w:tplc="FCDABF64">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270FFC"/>
    <w:multiLevelType w:val="hybridMultilevel"/>
    <w:tmpl w:val="EC70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9F78B2"/>
    <w:multiLevelType w:val="hybridMultilevel"/>
    <w:tmpl w:val="420AD18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311135F"/>
    <w:multiLevelType w:val="hybridMultilevel"/>
    <w:tmpl w:val="17AA27E4"/>
    <w:lvl w:ilvl="0" w:tplc="845051D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62872F0"/>
    <w:multiLevelType w:val="hybridMultilevel"/>
    <w:tmpl w:val="4C06E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D13915"/>
    <w:multiLevelType w:val="hybridMultilevel"/>
    <w:tmpl w:val="64488B82"/>
    <w:lvl w:ilvl="0" w:tplc="D08E66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7F34F72"/>
    <w:multiLevelType w:val="hybridMultilevel"/>
    <w:tmpl w:val="266A3DA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A8E37BC"/>
    <w:multiLevelType w:val="hybridMultilevel"/>
    <w:tmpl w:val="BDF63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1C6FBB"/>
    <w:multiLevelType w:val="hybridMultilevel"/>
    <w:tmpl w:val="C4965266"/>
    <w:lvl w:ilvl="0" w:tplc="3EAEFB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1E567D"/>
    <w:multiLevelType w:val="hybridMultilevel"/>
    <w:tmpl w:val="76B2E6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C2798F"/>
    <w:multiLevelType w:val="hybridMultilevel"/>
    <w:tmpl w:val="91D2C2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4B12FD5"/>
    <w:multiLevelType w:val="hybridMultilevel"/>
    <w:tmpl w:val="C8CCE78C"/>
    <w:lvl w:ilvl="0" w:tplc="67ACA3E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89558AE"/>
    <w:multiLevelType w:val="hybridMultilevel"/>
    <w:tmpl w:val="D916DAA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FE32CF1"/>
    <w:multiLevelType w:val="hybridMultilevel"/>
    <w:tmpl w:val="FB766F42"/>
    <w:lvl w:ilvl="0" w:tplc="229AE752">
      <w:start w:val="1"/>
      <w:numFmt w:val="decimal"/>
      <w:lvlText w:val="%1)"/>
      <w:lvlJc w:val="left"/>
      <w:pPr>
        <w:ind w:left="218" w:hanging="360"/>
      </w:pPr>
      <w:rPr>
        <w:rFonts w:hint="default"/>
        <w:b w:val="0"/>
        <w:i w:val="0"/>
        <w:color w:val="auto"/>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1" w15:restartNumberingAfterBreak="0">
    <w:nsid w:val="742F10CE"/>
    <w:multiLevelType w:val="hybridMultilevel"/>
    <w:tmpl w:val="FB1E72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9B4E23"/>
    <w:multiLevelType w:val="hybridMultilevel"/>
    <w:tmpl w:val="67A6AB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BDC6EDF"/>
    <w:multiLevelType w:val="hybridMultilevel"/>
    <w:tmpl w:val="5CC6AE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BE30C74"/>
    <w:multiLevelType w:val="hybridMultilevel"/>
    <w:tmpl w:val="067898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25"/>
  </w:num>
  <w:num w:numId="5">
    <w:abstractNumId w:val="35"/>
  </w:num>
  <w:num w:numId="6">
    <w:abstractNumId w:val="22"/>
  </w:num>
  <w:num w:numId="7">
    <w:abstractNumId w:val="20"/>
  </w:num>
  <w:num w:numId="8">
    <w:abstractNumId w:val="16"/>
  </w:num>
  <w:num w:numId="9">
    <w:abstractNumId w:val="28"/>
  </w:num>
  <w:num w:numId="10">
    <w:abstractNumId w:val="27"/>
  </w:num>
  <w:num w:numId="11">
    <w:abstractNumId w:val="26"/>
  </w:num>
  <w:num w:numId="12">
    <w:abstractNumId w:val="33"/>
  </w:num>
  <w:num w:numId="13">
    <w:abstractNumId w:val="11"/>
  </w:num>
  <w:num w:numId="14">
    <w:abstractNumId w:val="7"/>
  </w:num>
  <w:num w:numId="15">
    <w:abstractNumId w:val="14"/>
  </w:num>
  <w:num w:numId="16">
    <w:abstractNumId w:val="32"/>
  </w:num>
  <w:num w:numId="17">
    <w:abstractNumId w:val="1"/>
  </w:num>
  <w:num w:numId="18">
    <w:abstractNumId w:val="9"/>
  </w:num>
  <w:num w:numId="19">
    <w:abstractNumId w:val="29"/>
  </w:num>
  <w:num w:numId="20">
    <w:abstractNumId w:val="4"/>
  </w:num>
  <w:num w:numId="21">
    <w:abstractNumId w:val="18"/>
  </w:num>
  <w:num w:numId="22">
    <w:abstractNumId w:val="2"/>
  </w:num>
  <w:num w:numId="23">
    <w:abstractNumId w:val="15"/>
  </w:num>
  <w:num w:numId="24">
    <w:abstractNumId w:val="12"/>
  </w:num>
  <w:num w:numId="25">
    <w:abstractNumId w:val="13"/>
  </w:num>
  <w:num w:numId="26">
    <w:abstractNumId w:val="30"/>
  </w:num>
  <w:num w:numId="27">
    <w:abstractNumId w:val="8"/>
  </w:num>
  <w:num w:numId="28">
    <w:abstractNumId w:val="34"/>
  </w:num>
  <w:num w:numId="29">
    <w:abstractNumId w:val="31"/>
  </w:num>
  <w:num w:numId="30">
    <w:abstractNumId w:val="10"/>
  </w:num>
  <w:num w:numId="31">
    <w:abstractNumId w:val="3"/>
  </w:num>
  <w:num w:numId="32">
    <w:abstractNumId w:val="21"/>
  </w:num>
  <w:num w:numId="33">
    <w:abstractNumId w:val="0"/>
  </w:num>
  <w:num w:numId="34">
    <w:abstractNumId w:val="6"/>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04"/>
    <w:rsid w:val="00003DD5"/>
    <w:rsid w:val="000041C0"/>
    <w:rsid w:val="00011579"/>
    <w:rsid w:val="0002278D"/>
    <w:rsid w:val="0002559E"/>
    <w:rsid w:val="0002598D"/>
    <w:rsid w:val="00033103"/>
    <w:rsid w:val="000436BC"/>
    <w:rsid w:val="000600C6"/>
    <w:rsid w:val="00062B3D"/>
    <w:rsid w:val="00062BCA"/>
    <w:rsid w:val="00063E33"/>
    <w:rsid w:val="00081D61"/>
    <w:rsid w:val="00091663"/>
    <w:rsid w:val="000A3682"/>
    <w:rsid w:val="000B0539"/>
    <w:rsid w:val="000B238F"/>
    <w:rsid w:val="000B598E"/>
    <w:rsid w:val="000B5EC1"/>
    <w:rsid w:val="000C07D0"/>
    <w:rsid w:val="000C1481"/>
    <w:rsid w:val="000C2F82"/>
    <w:rsid w:val="000C396A"/>
    <w:rsid w:val="000C4BE0"/>
    <w:rsid w:val="000D538C"/>
    <w:rsid w:val="000E2ABB"/>
    <w:rsid w:val="000F0794"/>
    <w:rsid w:val="000F0F2A"/>
    <w:rsid w:val="00105FCB"/>
    <w:rsid w:val="00107ECE"/>
    <w:rsid w:val="00115E10"/>
    <w:rsid w:val="00117CC1"/>
    <w:rsid w:val="00121E1A"/>
    <w:rsid w:val="00122A55"/>
    <w:rsid w:val="00132F9E"/>
    <w:rsid w:val="001477A9"/>
    <w:rsid w:val="00151098"/>
    <w:rsid w:val="0015570A"/>
    <w:rsid w:val="00167C0A"/>
    <w:rsid w:val="00173418"/>
    <w:rsid w:val="00182829"/>
    <w:rsid w:val="00183B22"/>
    <w:rsid w:val="00197B7E"/>
    <w:rsid w:val="001B140A"/>
    <w:rsid w:val="001C5BDA"/>
    <w:rsid w:val="001E2394"/>
    <w:rsid w:val="001F2004"/>
    <w:rsid w:val="001F2417"/>
    <w:rsid w:val="001F2F2F"/>
    <w:rsid w:val="001F6671"/>
    <w:rsid w:val="00203349"/>
    <w:rsid w:val="002129B3"/>
    <w:rsid w:val="00216864"/>
    <w:rsid w:val="0022279E"/>
    <w:rsid w:val="00237BAF"/>
    <w:rsid w:val="002502E7"/>
    <w:rsid w:val="00252660"/>
    <w:rsid w:val="00255099"/>
    <w:rsid w:val="00257FE0"/>
    <w:rsid w:val="002613C9"/>
    <w:rsid w:val="002617A0"/>
    <w:rsid w:val="0027568E"/>
    <w:rsid w:val="00276D79"/>
    <w:rsid w:val="002773B3"/>
    <w:rsid w:val="00277626"/>
    <w:rsid w:val="0029286D"/>
    <w:rsid w:val="00293096"/>
    <w:rsid w:val="002934D5"/>
    <w:rsid w:val="00294680"/>
    <w:rsid w:val="00296B2D"/>
    <w:rsid w:val="002A49F8"/>
    <w:rsid w:val="002C6654"/>
    <w:rsid w:val="002D08C4"/>
    <w:rsid w:val="002D2C4C"/>
    <w:rsid w:val="002D70E9"/>
    <w:rsid w:val="002D74BB"/>
    <w:rsid w:val="002F30F5"/>
    <w:rsid w:val="002F5115"/>
    <w:rsid w:val="002F7E6C"/>
    <w:rsid w:val="003022A2"/>
    <w:rsid w:val="003060A5"/>
    <w:rsid w:val="003174EF"/>
    <w:rsid w:val="00330BEC"/>
    <w:rsid w:val="00332049"/>
    <w:rsid w:val="003371DE"/>
    <w:rsid w:val="00341738"/>
    <w:rsid w:val="00355512"/>
    <w:rsid w:val="00373348"/>
    <w:rsid w:val="003734B3"/>
    <w:rsid w:val="00373BBF"/>
    <w:rsid w:val="00374385"/>
    <w:rsid w:val="003743C3"/>
    <w:rsid w:val="00382531"/>
    <w:rsid w:val="00385999"/>
    <w:rsid w:val="00387E3B"/>
    <w:rsid w:val="00390724"/>
    <w:rsid w:val="003A1868"/>
    <w:rsid w:val="003A2C90"/>
    <w:rsid w:val="003A67F2"/>
    <w:rsid w:val="003B04C9"/>
    <w:rsid w:val="003B7874"/>
    <w:rsid w:val="003D4517"/>
    <w:rsid w:val="003D4F86"/>
    <w:rsid w:val="003E16E2"/>
    <w:rsid w:val="003E4EEE"/>
    <w:rsid w:val="003F141D"/>
    <w:rsid w:val="00405C11"/>
    <w:rsid w:val="004074DD"/>
    <w:rsid w:val="0041745B"/>
    <w:rsid w:val="004277FC"/>
    <w:rsid w:val="00440DAE"/>
    <w:rsid w:val="00443C58"/>
    <w:rsid w:val="0045212E"/>
    <w:rsid w:val="004578CF"/>
    <w:rsid w:val="0047699F"/>
    <w:rsid w:val="00477940"/>
    <w:rsid w:val="00482606"/>
    <w:rsid w:val="00485E5B"/>
    <w:rsid w:val="004B2853"/>
    <w:rsid w:val="004B775F"/>
    <w:rsid w:val="004C1F8F"/>
    <w:rsid w:val="004C4C70"/>
    <w:rsid w:val="004C75B8"/>
    <w:rsid w:val="004C79C4"/>
    <w:rsid w:val="004D00DB"/>
    <w:rsid w:val="004F2C7F"/>
    <w:rsid w:val="004F6B06"/>
    <w:rsid w:val="00501F5E"/>
    <w:rsid w:val="00502E42"/>
    <w:rsid w:val="00513606"/>
    <w:rsid w:val="00514A37"/>
    <w:rsid w:val="00520968"/>
    <w:rsid w:val="00530C40"/>
    <w:rsid w:val="00532C7C"/>
    <w:rsid w:val="0054327B"/>
    <w:rsid w:val="00544631"/>
    <w:rsid w:val="00553556"/>
    <w:rsid w:val="00560DA4"/>
    <w:rsid w:val="00567145"/>
    <w:rsid w:val="00573B28"/>
    <w:rsid w:val="005740F8"/>
    <w:rsid w:val="00575E0D"/>
    <w:rsid w:val="00582C46"/>
    <w:rsid w:val="00584C80"/>
    <w:rsid w:val="00586BCB"/>
    <w:rsid w:val="00587B45"/>
    <w:rsid w:val="005938EA"/>
    <w:rsid w:val="0059604D"/>
    <w:rsid w:val="005A7385"/>
    <w:rsid w:val="005B1456"/>
    <w:rsid w:val="005C0958"/>
    <w:rsid w:val="005D2AA0"/>
    <w:rsid w:val="005E6022"/>
    <w:rsid w:val="005E69D9"/>
    <w:rsid w:val="005F0724"/>
    <w:rsid w:val="005F4EFE"/>
    <w:rsid w:val="005F648B"/>
    <w:rsid w:val="005F6A89"/>
    <w:rsid w:val="006152F6"/>
    <w:rsid w:val="00624515"/>
    <w:rsid w:val="006276D4"/>
    <w:rsid w:val="006277E2"/>
    <w:rsid w:val="00634987"/>
    <w:rsid w:val="00642F55"/>
    <w:rsid w:val="006452EF"/>
    <w:rsid w:val="00655FD5"/>
    <w:rsid w:val="006566C0"/>
    <w:rsid w:val="0066120D"/>
    <w:rsid w:val="006668A7"/>
    <w:rsid w:val="0067218E"/>
    <w:rsid w:val="006837D0"/>
    <w:rsid w:val="006921BF"/>
    <w:rsid w:val="006A0B31"/>
    <w:rsid w:val="006A0C22"/>
    <w:rsid w:val="006B0FCC"/>
    <w:rsid w:val="006B319F"/>
    <w:rsid w:val="006B61F7"/>
    <w:rsid w:val="006C12B0"/>
    <w:rsid w:val="006C398F"/>
    <w:rsid w:val="006C5C0C"/>
    <w:rsid w:val="006D3EF3"/>
    <w:rsid w:val="006D5003"/>
    <w:rsid w:val="006D653E"/>
    <w:rsid w:val="006D7823"/>
    <w:rsid w:val="006E0C0A"/>
    <w:rsid w:val="006F6244"/>
    <w:rsid w:val="00706C0E"/>
    <w:rsid w:val="00714194"/>
    <w:rsid w:val="00717AA0"/>
    <w:rsid w:val="007204CB"/>
    <w:rsid w:val="0072240F"/>
    <w:rsid w:val="00723B92"/>
    <w:rsid w:val="00725FD2"/>
    <w:rsid w:val="00726A52"/>
    <w:rsid w:val="00727B37"/>
    <w:rsid w:val="00736FAA"/>
    <w:rsid w:val="007427A8"/>
    <w:rsid w:val="00744636"/>
    <w:rsid w:val="00744BFB"/>
    <w:rsid w:val="0074556A"/>
    <w:rsid w:val="00746652"/>
    <w:rsid w:val="007621A2"/>
    <w:rsid w:val="007650E9"/>
    <w:rsid w:val="0076760B"/>
    <w:rsid w:val="00771FA9"/>
    <w:rsid w:val="00774D95"/>
    <w:rsid w:val="00782C61"/>
    <w:rsid w:val="00791EEA"/>
    <w:rsid w:val="00793E62"/>
    <w:rsid w:val="007B50C2"/>
    <w:rsid w:val="007B66E7"/>
    <w:rsid w:val="007C62B2"/>
    <w:rsid w:val="007C7F20"/>
    <w:rsid w:val="007D2029"/>
    <w:rsid w:val="007D7296"/>
    <w:rsid w:val="007D7E47"/>
    <w:rsid w:val="007E1752"/>
    <w:rsid w:val="007E31CD"/>
    <w:rsid w:val="007E770D"/>
    <w:rsid w:val="0080220C"/>
    <w:rsid w:val="00810E9E"/>
    <w:rsid w:val="00822671"/>
    <w:rsid w:val="00825F47"/>
    <w:rsid w:val="00830594"/>
    <w:rsid w:val="0084248E"/>
    <w:rsid w:val="00847D93"/>
    <w:rsid w:val="00850E12"/>
    <w:rsid w:val="00855E59"/>
    <w:rsid w:val="008636D1"/>
    <w:rsid w:val="008645B0"/>
    <w:rsid w:val="00873F25"/>
    <w:rsid w:val="008744E5"/>
    <w:rsid w:val="008764E0"/>
    <w:rsid w:val="0088235A"/>
    <w:rsid w:val="00887526"/>
    <w:rsid w:val="00890DA6"/>
    <w:rsid w:val="00892C28"/>
    <w:rsid w:val="00894F57"/>
    <w:rsid w:val="008A6223"/>
    <w:rsid w:val="008B0F52"/>
    <w:rsid w:val="008B173C"/>
    <w:rsid w:val="008B75E8"/>
    <w:rsid w:val="008C18EB"/>
    <w:rsid w:val="008C3667"/>
    <w:rsid w:val="008C7833"/>
    <w:rsid w:val="008D7837"/>
    <w:rsid w:val="008F5D4E"/>
    <w:rsid w:val="0090723F"/>
    <w:rsid w:val="0091023B"/>
    <w:rsid w:val="009123B2"/>
    <w:rsid w:val="009124EB"/>
    <w:rsid w:val="00942696"/>
    <w:rsid w:val="00951C13"/>
    <w:rsid w:val="00955DF9"/>
    <w:rsid w:val="0095643A"/>
    <w:rsid w:val="0095652E"/>
    <w:rsid w:val="0095785A"/>
    <w:rsid w:val="00962213"/>
    <w:rsid w:val="009702DB"/>
    <w:rsid w:val="00973DA8"/>
    <w:rsid w:val="0097489B"/>
    <w:rsid w:val="0097553F"/>
    <w:rsid w:val="009758D4"/>
    <w:rsid w:val="00986819"/>
    <w:rsid w:val="009A00F4"/>
    <w:rsid w:val="009A06F4"/>
    <w:rsid w:val="009A0E4E"/>
    <w:rsid w:val="009A7AE8"/>
    <w:rsid w:val="009B498F"/>
    <w:rsid w:val="009C1E1A"/>
    <w:rsid w:val="009C2389"/>
    <w:rsid w:val="009C681D"/>
    <w:rsid w:val="009D0BCB"/>
    <w:rsid w:val="009D0E6B"/>
    <w:rsid w:val="009D222A"/>
    <w:rsid w:val="009D25AF"/>
    <w:rsid w:val="009D59B1"/>
    <w:rsid w:val="009D6079"/>
    <w:rsid w:val="009E0C13"/>
    <w:rsid w:val="009E3820"/>
    <w:rsid w:val="009E39BE"/>
    <w:rsid w:val="009E5DBA"/>
    <w:rsid w:val="009F548C"/>
    <w:rsid w:val="009F5BFE"/>
    <w:rsid w:val="00A01B9F"/>
    <w:rsid w:val="00A052C3"/>
    <w:rsid w:val="00A0598D"/>
    <w:rsid w:val="00A05C1E"/>
    <w:rsid w:val="00A202CF"/>
    <w:rsid w:val="00A3632B"/>
    <w:rsid w:val="00A40E9B"/>
    <w:rsid w:val="00A40FB9"/>
    <w:rsid w:val="00A54222"/>
    <w:rsid w:val="00A570C6"/>
    <w:rsid w:val="00A6411A"/>
    <w:rsid w:val="00A64F32"/>
    <w:rsid w:val="00A67EC6"/>
    <w:rsid w:val="00A845EC"/>
    <w:rsid w:val="00A94F74"/>
    <w:rsid w:val="00A96027"/>
    <w:rsid w:val="00AB0228"/>
    <w:rsid w:val="00AB3BA5"/>
    <w:rsid w:val="00AC6348"/>
    <w:rsid w:val="00AD3745"/>
    <w:rsid w:val="00AD3FB6"/>
    <w:rsid w:val="00AD7307"/>
    <w:rsid w:val="00AE1903"/>
    <w:rsid w:val="00AE310D"/>
    <w:rsid w:val="00AE4AF4"/>
    <w:rsid w:val="00AF6865"/>
    <w:rsid w:val="00B04DE8"/>
    <w:rsid w:val="00B11FDE"/>
    <w:rsid w:val="00B3203F"/>
    <w:rsid w:val="00B662AF"/>
    <w:rsid w:val="00B70D97"/>
    <w:rsid w:val="00B720AF"/>
    <w:rsid w:val="00B75F60"/>
    <w:rsid w:val="00B816DE"/>
    <w:rsid w:val="00B81BF9"/>
    <w:rsid w:val="00B909E5"/>
    <w:rsid w:val="00B9661F"/>
    <w:rsid w:val="00B96F7D"/>
    <w:rsid w:val="00BA5017"/>
    <w:rsid w:val="00BA76CA"/>
    <w:rsid w:val="00BA7762"/>
    <w:rsid w:val="00BA7E53"/>
    <w:rsid w:val="00BB0016"/>
    <w:rsid w:val="00BB40AD"/>
    <w:rsid w:val="00BC411B"/>
    <w:rsid w:val="00BC7CE8"/>
    <w:rsid w:val="00BE5562"/>
    <w:rsid w:val="00BE6B60"/>
    <w:rsid w:val="00BF42E1"/>
    <w:rsid w:val="00C01792"/>
    <w:rsid w:val="00C17B0D"/>
    <w:rsid w:val="00C23AC9"/>
    <w:rsid w:val="00C25FA7"/>
    <w:rsid w:val="00C304AB"/>
    <w:rsid w:val="00C34565"/>
    <w:rsid w:val="00C35264"/>
    <w:rsid w:val="00C44643"/>
    <w:rsid w:val="00C52CBC"/>
    <w:rsid w:val="00C57808"/>
    <w:rsid w:val="00C74694"/>
    <w:rsid w:val="00C74BD7"/>
    <w:rsid w:val="00CA0FEC"/>
    <w:rsid w:val="00CB2414"/>
    <w:rsid w:val="00CB26ED"/>
    <w:rsid w:val="00CC7231"/>
    <w:rsid w:val="00CD1C4B"/>
    <w:rsid w:val="00CD75F2"/>
    <w:rsid w:val="00CE5036"/>
    <w:rsid w:val="00CE7E19"/>
    <w:rsid w:val="00CF0458"/>
    <w:rsid w:val="00CF0BE6"/>
    <w:rsid w:val="00CF1EFD"/>
    <w:rsid w:val="00CF7BE9"/>
    <w:rsid w:val="00D03774"/>
    <w:rsid w:val="00D04F79"/>
    <w:rsid w:val="00D21076"/>
    <w:rsid w:val="00D34968"/>
    <w:rsid w:val="00D4028A"/>
    <w:rsid w:val="00D445B3"/>
    <w:rsid w:val="00D54251"/>
    <w:rsid w:val="00D63D52"/>
    <w:rsid w:val="00D64F28"/>
    <w:rsid w:val="00D77A71"/>
    <w:rsid w:val="00D810E1"/>
    <w:rsid w:val="00D85194"/>
    <w:rsid w:val="00D87B85"/>
    <w:rsid w:val="00D91973"/>
    <w:rsid w:val="00DA00C2"/>
    <w:rsid w:val="00DB29E1"/>
    <w:rsid w:val="00DB3B6B"/>
    <w:rsid w:val="00DB3EC0"/>
    <w:rsid w:val="00DB66A5"/>
    <w:rsid w:val="00DC6224"/>
    <w:rsid w:val="00DE406D"/>
    <w:rsid w:val="00DE4A31"/>
    <w:rsid w:val="00DF3321"/>
    <w:rsid w:val="00E120BA"/>
    <w:rsid w:val="00E145B8"/>
    <w:rsid w:val="00E14D30"/>
    <w:rsid w:val="00E1564C"/>
    <w:rsid w:val="00E17A0D"/>
    <w:rsid w:val="00E216F1"/>
    <w:rsid w:val="00E21C8C"/>
    <w:rsid w:val="00E25669"/>
    <w:rsid w:val="00E377B3"/>
    <w:rsid w:val="00E45AF7"/>
    <w:rsid w:val="00E744CB"/>
    <w:rsid w:val="00E74AAD"/>
    <w:rsid w:val="00E75269"/>
    <w:rsid w:val="00E763E7"/>
    <w:rsid w:val="00E84F67"/>
    <w:rsid w:val="00E9336C"/>
    <w:rsid w:val="00E9755C"/>
    <w:rsid w:val="00EA57E1"/>
    <w:rsid w:val="00EB463B"/>
    <w:rsid w:val="00EC1327"/>
    <w:rsid w:val="00EC2F2E"/>
    <w:rsid w:val="00EC317F"/>
    <w:rsid w:val="00EC5A4D"/>
    <w:rsid w:val="00EC7311"/>
    <w:rsid w:val="00EC7DAB"/>
    <w:rsid w:val="00ED28A3"/>
    <w:rsid w:val="00ED2AF7"/>
    <w:rsid w:val="00ED37CA"/>
    <w:rsid w:val="00EE1C8D"/>
    <w:rsid w:val="00EE27E5"/>
    <w:rsid w:val="00EE329B"/>
    <w:rsid w:val="00EE6D75"/>
    <w:rsid w:val="00EF6078"/>
    <w:rsid w:val="00F07144"/>
    <w:rsid w:val="00F251EC"/>
    <w:rsid w:val="00F31502"/>
    <w:rsid w:val="00F343F8"/>
    <w:rsid w:val="00F37196"/>
    <w:rsid w:val="00F437BB"/>
    <w:rsid w:val="00F468EB"/>
    <w:rsid w:val="00F5201A"/>
    <w:rsid w:val="00F56B8B"/>
    <w:rsid w:val="00F577FE"/>
    <w:rsid w:val="00F61547"/>
    <w:rsid w:val="00F61D7F"/>
    <w:rsid w:val="00F62FC5"/>
    <w:rsid w:val="00F642D8"/>
    <w:rsid w:val="00F727DA"/>
    <w:rsid w:val="00F8113A"/>
    <w:rsid w:val="00F93448"/>
    <w:rsid w:val="00F95F33"/>
    <w:rsid w:val="00FA0998"/>
    <w:rsid w:val="00FA1004"/>
    <w:rsid w:val="00FA3A8B"/>
    <w:rsid w:val="00FB5422"/>
    <w:rsid w:val="00FB616F"/>
    <w:rsid w:val="00FB72ED"/>
    <w:rsid w:val="00FC7D5A"/>
    <w:rsid w:val="00FD0A45"/>
    <w:rsid w:val="00FE07DC"/>
    <w:rsid w:val="00FE30D6"/>
    <w:rsid w:val="00FF211D"/>
    <w:rsid w:val="00FF2B1C"/>
    <w:rsid w:val="00FF4E1D"/>
    <w:rsid w:val="00FF5416"/>
    <w:rsid w:val="00FF5D4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D7B75"/>
  <w14:defaultImageDpi w14:val="300"/>
  <w15:docId w15:val="{F300F51E-C67C-4EA9-89D4-D85C0B6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2004"/>
    <w:rPr>
      <w:rFonts w:ascii="Arial" w:eastAsia="Times New Roman" w:hAnsi="Arial"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uiPriority w:val="99"/>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basedOn w:val="Normal"/>
    <w:link w:val="PrrafodelistaCar"/>
    <w:uiPriority w:val="72"/>
    <w:qFormat/>
    <w:rsid w:val="001F2004"/>
    <w:pPr>
      <w:ind w:left="720"/>
      <w:contextualSpacing/>
    </w:pPr>
  </w:style>
  <w:style w:type="paragraph" w:styleId="Textodeglobo">
    <w:name w:val="Balloon Text"/>
    <w:basedOn w:val="Normal"/>
    <w:link w:val="TextodegloboCar"/>
    <w:uiPriority w:val="99"/>
    <w:semiHidden/>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link w:val="Prrafodelista"/>
    <w:uiPriority w:val="72"/>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iPriority w:val="99"/>
    <w:semiHidden/>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uiPriority w:val="99"/>
    <w:semiHidden/>
    <w:rsid w:val="001F2004"/>
    <w:rPr>
      <w:rFonts w:ascii="Arial" w:eastAsia="Times New Roman" w:hAnsi="Arial" w:cs="Times New Roman"/>
      <w:b/>
      <w:bCs/>
      <w:color w:val="000000"/>
      <w:sz w:val="20"/>
      <w:szCs w:val="20"/>
      <w:lang w:val="es-ES" w:eastAsia="es-CO"/>
    </w:rPr>
  </w:style>
  <w:style w:type="paragraph" w:styleId="Textonotapie">
    <w:name w:val="footnote text"/>
    <w:basedOn w:val="Normal"/>
    <w:link w:val="TextonotapieCar"/>
    <w:uiPriority w:val="99"/>
    <w:semiHidden/>
    <w:unhideWhenUsed/>
    <w:rsid w:val="001F2004"/>
    <w:rPr>
      <w:sz w:val="20"/>
      <w:szCs w:val="20"/>
    </w:rPr>
  </w:style>
  <w:style w:type="character" w:customStyle="1" w:styleId="TextonotapieCar">
    <w:name w:val="Texto nota pie Car"/>
    <w:basedOn w:val="Fuentedeprrafopredeter"/>
    <w:link w:val="Textonotapie"/>
    <w:uiPriority w:val="99"/>
    <w:semiHidden/>
    <w:rsid w:val="001F2004"/>
    <w:rPr>
      <w:rFonts w:ascii="Arial" w:eastAsia="Times New Roman" w:hAnsi="Arial" w:cs="Times New Roman"/>
      <w:sz w:val="20"/>
      <w:szCs w:val="20"/>
      <w:lang w:val="es-ES"/>
    </w:rPr>
  </w:style>
  <w:style w:type="character" w:styleId="Refdenotaalpie">
    <w:name w:val="footnote reference"/>
    <w:basedOn w:val="Fuentedeprrafopredeter"/>
    <w:uiPriority w:val="99"/>
    <w:semiHidden/>
    <w:unhideWhenUsed/>
    <w:rsid w:val="001F2004"/>
    <w:rPr>
      <w:vertAlign w:val="superscript"/>
    </w:rPr>
  </w:style>
  <w:style w:type="paragraph" w:styleId="Revisin">
    <w:name w:val="Revision"/>
    <w:hidden/>
    <w:uiPriority w:val="99"/>
    <w:semiHidden/>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743992994">
      <w:bodyDiv w:val="1"/>
      <w:marLeft w:val="0"/>
      <w:marRight w:val="0"/>
      <w:marTop w:val="0"/>
      <w:marBottom w:val="0"/>
      <w:divBdr>
        <w:top w:val="none" w:sz="0" w:space="0" w:color="auto"/>
        <w:left w:val="none" w:sz="0" w:space="0" w:color="auto"/>
        <w:bottom w:val="none" w:sz="0" w:space="0" w:color="auto"/>
        <w:right w:val="none" w:sz="0" w:space="0" w:color="auto"/>
      </w:divBdr>
    </w:div>
    <w:div w:id="854342585">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6CFF-E824-4A9E-AB83-7F4DA5DC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1</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Alfonso Viasus Pineda</dc:creator>
  <cp:lastModifiedBy>Diego Escallon Arango</cp:lastModifiedBy>
  <cp:revision>13</cp:revision>
  <cp:lastPrinted>2015-09-22T22:36:00Z</cp:lastPrinted>
  <dcterms:created xsi:type="dcterms:W3CDTF">2017-07-07T16:33:00Z</dcterms:created>
  <dcterms:modified xsi:type="dcterms:W3CDTF">2017-07-07T21:41:00Z</dcterms:modified>
  <cp:version>1</cp:version>
</cp:coreProperties>
</file>