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F626" w14:textId="77777777" w:rsidR="00547CA1" w:rsidRPr="00F64F55" w:rsidRDefault="00547CA1" w:rsidP="006575C5">
      <w:pPr>
        <w:spacing w:after="0"/>
        <w:contextualSpacing/>
        <w:jc w:val="center"/>
        <w:rPr>
          <w:rFonts w:ascii="Arial" w:hAnsi="Arial" w:cs="Arial"/>
          <w:b/>
          <w:sz w:val="24"/>
          <w:szCs w:val="24"/>
        </w:rPr>
      </w:pPr>
      <w:r w:rsidRPr="00F64F55">
        <w:rPr>
          <w:rFonts w:ascii="Arial" w:hAnsi="Arial" w:cs="Arial"/>
          <w:b/>
          <w:sz w:val="24"/>
          <w:szCs w:val="24"/>
        </w:rPr>
        <w:t>SOPORTE TÉCNICO</w:t>
      </w:r>
    </w:p>
    <w:p w14:paraId="1F5C84EC" w14:textId="25113FF3" w:rsidR="001E5142" w:rsidRDefault="00547CA1" w:rsidP="006575C5">
      <w:pPr>
        <w:spacing w:after="0"/>
        <w:contextualSpacing/>
        <w:jc w:val="center"/>
        <w:rPr>
          <w:rFonts w:ascii="Arial" w:hAnsi="Arial" w:cs="Arial"/>
          <w:b/>
          <w:sz w:val="24"/>
          <w:szCs w:val="24"/>
        </w:rPr>
      </w:pPr>
      <w:r w:rsidRPr="00F64F55">
        <w:rPr>
          <w:rFonts w:ascii="Arial" w:hAnsi="Arial" w:cs="Arial"/>
          <w:b/>
          <w:sz w:val="24"/>
          <w:szCs w:val="24"/>
        </w:rPr>
        <w:t xml:space="preserve">PROYECTO DE DECRETO </w:t>
      </w:r>
    </w:p>
    <w:p w14:paraId="21CF034E" w14:textId="77777777" w:rsidR="00622649" w:rsidRPr="00F64F55" w:rsidRDefault="00622649" w:rsidP="006575C5">
      <w:pPr>
        <w:spacing w:after="0"/>
        <w:contextualSpacing/>
        <w:jc w:val="center"/>
        <w:rPr>
          <w:rFonts w:ascii="Arial" w:hAnsi="Arial" w:cs="Arial"/>
          <w:b/>
          <w:sz w:val="24"/>
          <w:szCs w:val="24"/>
        </w:rPr>
      </w:pPr>
    </w:p>
    <w:p w14:paraId="2254B33C" w14:textId="1886CF6B" w:rsidR="00547CA1" w:rsidRDefault="001E5142" w:rsidP="006575C5">
      <w:pPr>
        <w:spacing w:after="0"/>
        <w:contextualSpacing/>
        <w:jc w:val="center"/>
        <w:rPr>
          <w:rFonts w:ascii="Arial" w:hAnsi="Arial" w:cs="Arial"/>
          <w:b/>
          <w:sz w:val="24"/>
          <w:szCs w:val="24"/>
        </w:rPr>
      </w:pPr>
      <w:r w:rsidRPr="001E5142">
        <w:rPr>
          <w:rFonts w:ascii="Arial" w:hAnsi="Arial" w:cs="Arial"/>
          <w:b/>
          <w:sz w:val="24"/>
          <w:szCs w:val="24"/>
        </w:rPr>
        <w:t>«</w:t>
      </w:r>
      <w:bookmarkStart w:id="0" w:name="_Hlk8740402"/>
      <w:r w:rsidRPr="001E5142">
        <w:rPr>
          <w:rFonts w:ascii="Arial" w:hAnsi="Arial" w:cs="Arial"/>
          <w:b/>
          <w:sz w:val="24"/>
          <w:szCs w:val="24"/>
        </w:rPr>
        <w:t>Por el cual se modifica</w:t>
      </w:r>
      <w:r w:rsidR="00D078F3">
        <w:rPr>
          <w:rFonts w:ascii="Arial" w:hAnsi="Arial" w:cs="Arial"/>
          <w:b/>
          <w:sz w:val="24"/>
          <w:szCs w:val="24"/>
        </w:rPr>
        <w:t>n</w:t>
      </w:r>
      <w:r w:rsidRPr="001E5142">
        <w:rPr>
          <w:rFonts w:ascii="Arial" w:hAnsi="Arial" w:cs="Arial"/>
          <w:b/>
          <w:sz w:val="24"/>
          <w:szCs w:val="24"/>
        </w:rPr>
        <w:t xml:space="preserve"> algunos artículos de la Sección 4, Capítulo 3, Título 3, Parte 5, Libro 2 del Decreto 1075 de 2015 - Único Reglamentario del Sector Educación</w:t>
      </w:r>
      <w:bookmarkEnd w:id="0"/>
      <w:r w:rsidR="00130F4C" w:rsidRPr="00130F4C">
        <w:rPr>
          <w:rFonts w:ascii="Arial" w:hAnsi="Arial" w:cs="Arial"/>
          <w:b/>
          <w:sz w:val="24"/>
          <w:szCs w:val="24"/>
        </w:rPr>
        <w:t>»</w:t>
      </w:r>
    </w:p>
    <w:p w14:paraId="0F586BB4" w14:textId="77777777" w:rsidR="00367D01" w:rsidRPr="00F64F55" w:rsidRDefault="00367D01" w:rsidP="006575C5">
      <w:pPr>
        <w:spacing w:after="0"/>
        <w:contextualSpacing/>
        <w:jc w:val="center"/>
        <w:rPr>
          <w:rFonts w:ascii="Arial" w:hAnsi="Arial" w:cs="Arial"/>
          <w:b/>
          <w:sz w:val="24"/>
          <w:szCs w:val="24"/>
        </w:rPr>
      </w:pPr>
    </w:p>
    <w:p w14:paraId="266CD173" w14:textId="77777777" w:rsidR="00547CA1" w:rsidRPr="00F64F55" w:rsidRDefault="00547CA1" w:rsidP="006575C5">
      <w:pPr>
        <w:numPr>
          <w:ilvl w:val="0"/>
          <w:numId w:val="12"/>
        </w:numPr>
        <w:spacing w:after="0"/>
        <w:contextualSpacing/>
        <w:jc w:val="both"/>
        <w:rPr>
          <w:rFonts w:ascii="Arial" w:hAnsi="Arial" w:cs="Arial"/>
          <w:b/>
          <w:sz w:val="24"/>
          <w:szCs w:val="24"/>
        </w:rPr>
      </w:pPr>
      <w:r w:rsidRPr="00F64F55">
        <w:rPr>
          <w:rFonts w:ascii="Arial" w:hAnsi="Arial" w:cs="Arial"/>
          <w:b/>
          <w:sz w:val="24"/>
          <w:szCs w:val="24"/>
        </w:rPr>
        <w:t>Antecedentes y las razones de oportunidad y conveniencia que justifican su expedición.</w:t>
      </w:r>
    </w:p>
    <w:p w14:paraId="37ABFBA6" w14:textId="77777777" w:rsidR="00547CA1" w:rsidRPr="00F64F55" w:rsidRDefault="00547CA1" w:rsidP="006575C5">
      <w:pPr>
        <w:spacing w:after="0"/>
        <w:ind w:left="360"/>
        <w:contextualSpacing/>
        <w:jc w:val="both"/>
        <w:rPr>
          <w:rFonts w:ascii="Arial" w:hAnsi="Arial" w:cs="Arial"/>
          <w:b/>
          <w:sz w:val="24"/>
          <w:szCs w:val="24"/>
        </w:rPr>
      </w:pPr>
    </w:p>
    <w:p w14:paraId="5BE1E519" w14:textId="2986F9E2" w:rsidR="00547CA1" w:rsidRDefault="00547CA1" w:rsidP="008F00C7">
      <w:pPr>
        <w:contextualSpacing/>
        <w:jc w:val="both"/>
        <w:rPr>
          <w:rFonts w:ascii="Arial" w:hAnsi="Arial" w:cs="Arial"/>
          <w:sz w:val="24"/>
          <w:szCs w:val="24"/>
        </w:rPr>
      </w:pPr>
      <w:r w:rsidRPr="00F64F55">
        <w:rPr>
          <w:rFonts w:ascii="Arial" w:hAnsi="Arial" w:cs="Arial"/>
          <w:sz w:val="24"/>
          <w:szCs w:val="24"/>
        </w:rPr>
        <w:t>De acuerdo con el artículo 67 de la Constitución Política, la educación es un derecho de la persona y un servicio público que tiene una función social; con ella se busca el acceso al conocimiento, a la ciencia, a la técnica, y a los demás bienes y valores de la cultura</w:t>
      </w:r>
      <w:r w:rsidR="00622649">
        <w:rPr>
          <w:rFonts w:ascii="Arial" w:hAnsi="Arial" w:cs="Arial"/>
          <w:sz w:val="24"/>
          <w:szCs w:val="24"/>
        </w:rPr>
        <w:t>, por lo cual el Ministerio de Educación Nacional debe buscar fuentes de financiación para que la población pueda acceder a la Educación Superior</w:t>
      </w:r>
      <w:r w:rsidRPr="00F64F55">
        <w:rPr>
          <w:rFonts w:ascii="Arial" w:hAnsi="Arial" w:cs="Arial"/>
          <w:sz w:val="24"/>
          <w:szCs w:val="24"/>
        </w:rPr>
        <w:t xml:space="preserve">. </w:t>
      </w:r>
    </w:p>
    <w:p w14:paraId="3A2D1869" w14:textId="77777777" w:rsidR="00BF592C" w:rsidRDefault="00BF592C" w:rsidP="006575C5">
      <w:pPr>
        <w:contextualSpacing/>
        <w:jc w:val="both"/>
        <w:rPr>
          <w:rFonts w:ascii="Arial" w:hAnsi="Arial" w:cs="Arial"/>
          <w:sz w:val="24"/>
          <w:szCs w:val="24"/>
        </w:rPr>
      </w:pPr>
    </w:p>
    <w:p w14:paraId="542EE47F" w14:textId="7438B941" w:rsidR="00014A1F" w:rsidRDefault="006A791C" w:rsidP="008F00C7">
      <w:pPr>
        <w:contextualSpacing/>
        <w:jc w:val="both"/>
        <w:rPr>
          <w:rFonts w:ascii="Arial" w:hAnsi="Arial" w:cs="Arial"/>
          <w:sz w:val="24"/>
          <w:szCs w:val="24"/>
        </w:rPr>
      </w:pPr>
      <w:r>
        <w:rPr>
          <w:rFonts w:ascii="Arial" w:hAnsi="Arial" w:cs="Arial"/>
          <w:sz w:val="24"/>
          <w:szCs w:val="24"/>
        </w:rPr>
        <w:t>Una de</w:t>
      </w:r>
      <w:r w:rsidR="00E63790">
        <w:rPr>
          <w:rFonts w:ascii="Arial" w:hAnsi="Arial" w:cs="Arial"/>
          <w:sz w:val="24"/>
          <w:szCs w:val="24"/>
        </w:rPr>
        <w:t xml:space="preserve"> </w:t>
      </w:r>
      <w:r w:rsidR="00E006A6">
        <w:rPr>
          <w:rFonts w:ascii="Arial" w:hAnsi="Arial" w:cs="Arial"/>
          <w:sz w:val="24"/>
          <w:szCs w:val="24"/>
        </w:rPr>
        <w:t>las posibles fuentes</w:t>
      </w:r>
      <w:r w:rsidR="00014A1F">
        <w:rPr>
          <w:rFonts w:ascii="Arial" w:hAnsi="Arial" w:cs="Arial"/>
          <w:sz w:val="24"/>
          <w:szCs w:val="24"/>
        </w:rPr>
        <w:t xml:space="preserve"> </w:t>
      </w:r>
      <w:r w:rsidR="004F2AEC">
        <w:rPr>
          <w:rFonts w:ascii="Arial" w:hAnsi="Arial" w:cs="Arial"/>
          <w:sz w:val="24"/>
          <w:szCs w:val="24"/>
        </w:rPr>
        <w:t xml:space="preserve">de recursos </w:t>
      </w:r>
      <w:r w:rsidR="00E63790">
        <w:rPr>
          <w:rFonts w:ascii="Arial" w:hAnsi="Arial" w:cs="Arial"/>
          <w:sz w:val="24"/>
          <w:szCs w:val="24"/>
        </w:rPr>
        <w:t xml:space="preserve">disponibles </w:t>
      </w:r>
      <w:r w:rsidR="00014A1F">
        <w:rPr>
          <w:rFonts w:ascii="Arial" w:hAnsi="Arial" w:cs="Arial"/>
          <w:sz w:val="24"/>
          <w:szCs w:val="24"/>
        </w:rPr>
        <w:t xml:space="preserve">que </w:t>
      </w:r>
      <w:r w:rsidR="0002145A">
        <w:rPr>
          <w:rFonts w:ascii="Arial" w:hAnsi="Arial" w:cs="Arial"/>
          <w:sz w:val="24"/>
          <w:szCs w:val="24"/>
        </w:rPr>
        <w:t>se ha estudiado para</w:t>
      </w:r>
      <w:r w:rsidR="00E63790">
        <w:rPr>
          <w:rFonts w:ascii="Arial" w:hAnsi="Arial" w:cs="Arial"/>
          <w:sz w:val="24"/>
          <w:szCs w:val="24"/>
        </w:rPr>
        <w:t xml:space="preserve"> </w:t>
      </w:r>
      <w:r w:rsidR="00014A1F">
        <w:rPr>
          <w:rFonts w:ascii="Arial" w:hAnsi="Arial" w:cs="Arial"/>
          <w:sz w:val="24"/>
          <w:szCs w:val="24"/>
        </w:rPr>
        <w:t xml:space="preserve">beneficiar a la población </w:t>
      </w:r>
      <w:r w:rsidR="001D4FC4">
        <w:rPr>
          <w:rFonts w:ascii="Arial" w:hAnsi="Arial" w:cs="Arial"/>
          <w:sz w:val="24"/>
          <w:szCs w:val="24"/>
        </w:rPr>
        <w:t>vulnerable y de escasos</w:t>
      </w:r>
      <w:r w:rsidR="004F2AEC">
        <w:rPr>
          <w:rFonts w:ascii="Arial" w:hAnsi="Arial" w:cs="Arial"/>
          <w:sz w:val="24"/>
          <w:szCs w:val="24"/>
        </w:rPr>
        <w:t xml:space="preserve"> recursos</w:t>
      </w:r>
      <w:r w:rsidR="00807407">
        <w:rPr>
          <w:rFonts w:ascii="Arial" w:hAnsi="Arial" w:cs="Arial"/>
          <w:sz w:val="24"/>
          <w:szCs w:val="24"/>
        </w:rPr>
        <w:t xml:space="preserve"> para acceder a la educación superior a través de</w:t>
      </w:r>
      <w:r w:rsidR="0002145A">
        <w:rPr>
          <w:rFonts w:ascii="Arial" w:hAnsi="Arial" w:cs="Arial"/>
          <w:sz w:val="24"/>
          <w:szCs w:val="24"/>
        </w:rPr>
        <w:t xml:space="preserve">l financiamiento </w:t>
      </w:r>
      <w:r w:rsidR="00BD66A8">
        <w:rPr>
          <w:rFonts w:ascii="Arial" w:hAnsi="Arial" w:cs="Arial"/>
          <w:sz w:val="24"/>
          <w:szCs w:val="24"/>
        </w:rPr>
        <w:t>d</w:t>
      </w:r>
      <w:r w:rsidR="00E14D61">
        <w:rPr>
          <w:rFonts w:ascii="Arial" w:hAnsi="Arial" w:cs="Arial"/>
          <w:sz w:val="24"/>
          <w:szCs w:val="24"/>
        </w:rPr>
        <w:t>e programas de becas</w:t>
      </w:r>
      <w:r w:rsidR="0025621E">
        <w:rPr>
          <w:rFonts w:ascii="Arial" w:hAnsi="Arial" w:cs="Arial"/>
          <w:sz w:val="24"/>
          <w:szCs w:val="24"/>
        </w:rPr>
        <w:t xml:space="preserve">, </w:t>
      </w:r>
      <w:r w:rsidR="00EE4D15">
        <w:rPr>
          <w:rFonts w:ascii="Arial" w:hAnsi="Arial" w:cs="Arial"/>
          <w:sz w:val="24"/>
          <w:szCs w:val="24"/>
        </w:rPr>
        <w:t>hizo</w:t>
      </w:r>
      <w:r w:rsidR="002D6BAF">
        <w:rPr>
          <w:rFonts w:ascii="Arial" w:hAnsi="Arial" w:cs="Arial"/>
          <w:sz w:val="24"/>
          <w:szCs w:val="24"/>
        </w:rPr>
        <w:t xml:space="preserve"> que </w:t>
      </w:r>
      <w:r w:rsidR="00014A1F">
        <w:rPr>
          <w:rFonts w:ascii="Arial" w:hAnsi="Arial" w:cs="Arial"/>
          <w:sz w:val="24"/>
          <w:szCs w:val="24"/>
        </w:rPr>
        <w:t xml:space="preserve">se modificará el estatuto tributario para motivar a las personas jurídicas y naturales para que asignaran recursos para este fin, </w:t>
      </w:r>
      <w:r w:rsidR="0025621E">
        <w:rPr>
          <w:rFonts w:ascii="Arial" w:hAnsi="Arial" w:cs="Arial"/>
          <w:sz w:val="24"/>
          <w:szCs w:val="24"/>
        </w:rPr>
        <w:t xml:space="preserve">a través de </w:t>
      </w:r>
      <w:r w:rsidR="00014A1F">
        <w:rPr>
          <w:rFonts w:ascii="Arial" w:hAnsi="Arial" w:cs="Arial"/>
          <w:sz w:val="24"/>
          <w:szCs w:val="24"/>
        </w:rPr>
        <w:t xml:space="preserve">deducciones y descuentos en sus declaraciones de renta. </w:t>
      </w:r>
    </w:p>
    <w:p w14:paraId="79997FB2" w14:textId="77777777" w:rsidR="002744D0" w:rsidRDefault="002744D0" w:rsidP="006575C5">
      <w:pPr>
        <w:contextualSpacing/>
        <w:jc w:val="both"/>
        <w:rPr>
          <w:rFonts w:ascii="Arial" w:hAnsi="Arial" w:cs="Arial"/>
          <w:sz w:val="24"/>
          <w:szCs w:val="24"/>
        </w:rPr>
      </w:pPr>
    </w:p>
    <w:p w14:paraId="041EC91A" w14:textId="0C1F440D" w:rsidR="00547CA1" w:rsidRPr="00F64F55" w:rsidRDefault="00BA10BD" w:rsidP="006575C5">
      <w:pPr>
        <w:contextualSpacing/>
        <w:jc w:val="both"/>
        <w:rPr>
          <w:rFonts w:ascii="Arial" w:hAnsi="Arial" w:cs="Arial"/>
          <w:sz w:val="24"/>
          <w:szCs w:val="24"/>
          <w:lang w:eastAsia="es-CO"/>
        </w:rPr>
      </w:pPr>
      <w:r>
        <w:rPr>
          <w:rFonts w:ascii="Arial" w:hAnsi="Arial" w:cs="Arial"/>
          <w:sz w:val="24"/>
          <w:szCs w:val="24"/>
          <w:lang w:eastAsia="es-CO"/>
        </w:rPr>
        <w:t xml:space="preserve">Es por ello que se </w:t>
      </w:r>
      <w:r w:rsidR="00014A1F">
        <w:rPr>
          <w:rFonts w:ascii="Arial" w:hAnsi="Arial" w:cs="Arial"/>
          <w:sz w:val="24"/>
          <w:szCs w:val="24"/>
          <w:lang w:eastAsia="es-CO"/>
        </w:rPr>
        <w:t>incluye</w:t>
      </w:r>
      <w:r w:rsidR="00E006A6">
        <w:rPr>
          <w:rFonts w:ascii="Arial" w:hAnsi="Arial" w:cs="Arial"/>
          <w:sz w:val="24"/>
          <w:szCs w:val="24"/>
          <w:lang w:eastAsia="es-CO"/>
        </w:rPr>
        <w:t>n</w:t>
      </w:r>
      <w:r w:rsidR="00014A1F">
        <w:rPr>
          <w:rFonts w:ascii="Arial" w:hAnsi="Arial" w:cs="Arial"/>
          <w:sz w:val="24"/>
          <w:szCs w:val="24"/>
          <w:lang w:eastAsia="es-CO"/>
        </w:rPr>
        <w:t xml:space="preserve"> est</w:t>
      </w:r>
      <w:r w:rsidR="00E006A6">
        <w:rPr>
          <w:rFonts w:ascii="Arial" w:hAnsi="Arial" w:cs="Arial"/>
          <w:sz w:val="24"/>
          <w:szCs w:val="24"/>
          <w:lang w:eastAsia="es-CO"/>
        </w:rPr>
        <w:t>os beneficios tributarios en</w:t>
      </w:r>
      <w:r w:rsidR="00014A1F">
        <w:rPr>
          <w:rFonts w:ascii="Arial" w:hAnsi="Arial" w:cs="Arial"/>
          <w:sz w:val="24"/>
          <w:szCs w:val="24"/>
          <w:lang w:eastAsia="es-CO"/>
        </w:rPr>
        <w:t xml:space="preserve"> la modificación </w:t>
      </w:r>
      <w:r w:rsidR="00E006A6">
        <w:rPr>
          <w:rFonts w:ascii="Arial" w:hAnsi="Arial" w:cs="Arial"/>
          <w:sz w:val="24"/>
          <w:szCs w:val="24"/>
          <w:lang w:eastAsia="es-CO"/>
        </w:rPr>
        <w:t>de</w:t>
      </w:r>
      <w:r w:rsidR="00547CA1" w:rsidRPr="00F64F55">
        <w:rPr>
          <w:rFonts w:ascii="Arial" w:hAnsi="Arial" w:cs="Arial"/>
          <w:sz w:val="24"/>
          <w:szCs w:val="24"/>
          <w:lang w:eastAsia="es-CO"/>
        </w:rPr>
        <w:t xml:space="preserve">l artículo 158-1 del Estatuto Tributario, modificado por el artículo </w:t>
      </w:r>
      <w:r w:rsidR="00130F4C">
        <w:rPr>
          <w:rFonts w:ascii="Arial" w:hAnsi="Arial" w:cs="Arial"/>
          <w:sz w:val="24"/>
          <w:szCs w:val="24"/>
          <w:lang w:eastAsia="es-CO"/>
        </w:rPr>
        <w:t xml:space="preserve">170 </w:t>
      </w:r>
      <w:r w:rsidR="00547CA1" w:rsidRPr="00F64F55">
        <w:rPr>
          <w:rFonts w:ascii="Arial" w:hAnsi="Arial" w:cs="Arial"/>
          <w:sz w:val="24"/>
          <w:szCs w:val="24"/>
          <w:lang w:eastAsia="es-CO"/>
        </w:rPr>
        <w:t>de la Ley 1</w:t>
      </w:r>
      <w:r w:rsidR="00130F4C">
        <w:rPr>
          <w:rFonts w:ascii="Arial" w:hAnsi="Arial" w:cs="Arial"/>
          <w:sz w:val="24"/>
          <w:szCs w:val="24"/>
          <w:lang w:eastAsia="es-CO"/>
        </w:rPr>
        <w:t>955</w:t>
      </w:r>
      <w:r w:rsidR="00547CA1" w:rsidRPr="00F64F55">
        <w:rPr>
          <w:rFonts w:ascii="Arial" w:hAnsi="Arial" w:cs="Arial"/>
          <w:sz w:val="24"/>
          <w:szCs w:val="24"/>
          <w:lang w:eastAsia="es-CO"/>
        </w:rPr>
        <w:t xml:space="preserve"> de 201</w:t>
      </w:r>
      <w:r w:rsidR="00130F4C">
        <w:rPr>
          <w:rFonts w:ascii="Arial" w:hAnsi="Arial" w:cs="Arial"/>
          <w:sz w:val="24"/>
          <w:szCs w:val="24"/>
          <w:lang w:eastAsia="es-CO"/>
        </w:rPr>
        <w:t>9</w:t>
      </w:r>
      <w:r w:rsidR="00547CA1" w:rsidRPr="00F64F55">
        <w:rPr>
          <w:rFonts w:ascii="Arial" w:hAnsi="Arial" w:cs="Arial"/>
          <w:sz w:val="24"/>
          <w:szCs w:val="24"/>
          <w:lang w:eastAsia="es-CO"/>
        </w:rPr>
        <w:t xml:space="preserve">, </w:t>
      </w:r>
      <w:r w:rsidR="00E006A6">
        <w:rPr>
          <w:rFonts w:ascii="Arial" w:hAnsi="Arial" w:cs="Arial"/>
          <w:sz w:val="24"/>
          <w:szCs w:val="24"/>
          <w:lang w:eastAsia="es-CO"/>
        </w:rPr>
        <w:t xml:space="preserve">el cual </w:t>
      </w:r>
      <w:r w:rsidR="00547CA1" w:rsidRPr="00F64F55">
        <w:rPr>
          <w:rFonts w:ascii="Arial" w:hAnsi="Arial" w:cs="Arial"/>
          <w:sz w:val="24"/>
          <w:szCs w:val="24"/>
          <w:lang w:eastAsia="es-CO"/>
        </w:rPr>
        <w:t>dispone que las donaciones realizadas por intermedio de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serán deducibles en el periodo gravable en que se realizan, hasta por el monto máximo que sea definido anualmente por el Consejo Nacional de Beneficios Tributarios en Ciencia, Tecnología e Innovación (CNBT).</w:t>
      </w:r>
    </w:p>
    <w:p w14:paraId="668044E6" w14:textId="77777777" w:rsidR="004F177C" w:rsidRDefault="004F177C" w:rsidP="006575C5">
      <w:pPr>
        <w:contextualSpacing/>
        <w:jc w:val="both"/>
        <w:rPr>
          <w:rFonts w:ascii="Arial" w:hAnsi="Arial" w:cs="Arial"/>
          <w:sz w:val="24"/>
          <w:szCs w:val="24"/>
          <w:lang w:eastAsia="es-CO"/>
        </w:rPr>
      </w:pPr>
    </w:p>
    <w:p w14:paraId="59C99483" w14:textId="5DD4A911" w:rsidR="00FA2C84" w:rsidRDefault="003E6ADB" w:rsidP="006575C5">
      <w:pPr>
        <w:contextualSpacing/>
        <w:jc w:val="both"/>
        <w:rPr>
          <w:rFonts w:ascii="Arial" w:hAnsi="Arial" w:cs="Arial"/>
          <w:sz w:val="24"/>
          <w:szCs w:val="24"/>
          <w:lang w:eastAsia="es-CO"/>
        </w:rPr>
      </w:pPr>
      <w:r w:rsidRPr="003E6ADB">
        <w:rPr>
          <w:rFonts w:ascii="Arial" w:hAnsi="Arial" w:cs="Arial"/>
          <w:sz w:val="24"/>
          <w:szCs w:val="24"/>
          <w:lang w:eastAsia="es-CO"/>
        </w:rPr>
        <w:t xml:space="preserve">Así mismo, quedo establecido en el parágrafo 2° del artículo 256 del Estatuto Tributario, modificado por el artículo 171 de la Ley 1955 de 2019, que las personas que realicen donaciones a programas de becas de estudio total o parcial creados </w:t>
      </w:r>
      <w:r w:rsidRPr="003E6ADB">
        <w:rPr>
          <w:rFonts w:ascii="Arial" w:hAnsi="Arial" w:cs="Arial"/>
          <w:sz w:val="24"/>
          <w:szCs w:val="24"/>
          <w:lang w:eastAsia="es-CO"/>
        </w:rPr>
        <w:lastRenderedPageBreak/>
        <w:t>por las instituciones de educación superior, aprobados por el Ministerio de Educación Nacional, y que beneficien a estudiantes de estratos 1, 2 y 3, tendrán derecho a descontar de su impuesto sobre la renta a cargo el 25% del valor donado, con lo que se busca fortalecer el ingreso y permanencia de los estudiantes de estos estratos en el nivel de educación superior.</w:t>
      </w:r>
    </w:p>
    <w:p w14:paraId="5D850D68" w14:textId="54604278" w:rsidR="008F275D" w:rsidRDefault="008F275D" w:rsidP="006575C5">
      <w:pPr>
        <w:contextualSpacing/>
        <w:jc w:val="both"/>
        <w:rPr>
          <w:rFonts w:ascii="Arial" w:hAnsi="Arial" w:cs="Arial"/>
          <w:sz w:val="24"/>
          <w:szCs w:val="24"/>
          <w:lang w:eastAsia="es-CO"/>
        </w:rPr>
      </w:pPr>
    </w:p>
    <w:p w14:paraId="0BE2E0D2" w14:textId="1E47881D" w:rsidR="008F275D" w:rsidRDefault="003E6ADB" w:rsidP="006575C5">
      <w:pPr>
        <w:contextualSpacing/>
        <w:jc w:val="both"/>
        <w:rPr>
          <w:rFonts w:ascii="Arial" w:hAnsi="Arial" w:cs="Arial"/>
          <w:sz w:val="24"/>
          <w:szCs w:val="24"/>
          <w:lang w:eastAsia="es-CO"/>
        </w:rPr>
      </w:pPr>
      <w:r w:rsidRPr="003E6ADB">
        <w:rPr>
          <w:rFonts w:ascii="Arial" w:hAnsi="Arial" w:cs="Arial"/>
          <w:sz w:val="24"/>
          <w:szCs w:val="24"/>
          <w:lang w:eastAsia="es-CO"/>
        </w:rPr>
        <w:t>Es importante mencionar que el Decreto 1625 de 2016 Único Reglamentario en Materia Tributaria</w:t>
      </w:r>
      <w:r w:rsidR="008F275D">
        <w:rPr>
          <w:rFonts w:ascii="Arial" w:hAnsi="Arial" w:cs="Arial"/>
          <w:sz w:val="24"/>
          <w:szCs w:val="24"/>
          <w:lang w:eastAsia="es-CO"/>
        </w:rPr>
        <w:t xml:space="preserve">, establece en su </w:t>
      </w:r>
      <w:r w:rsidR="008F275D" w:rsidRPr="008F275D">
        <w:rPr>
          <w:rFonts w:ascii="Arial" w:hAnsi="Arial" w:cs="Arial"/>
          <w:sz w:val="24"/>
          <w:szCs w:val="24"/>
          <w:lang w:eastAsia="es-CO"/>
        </w:rPr>
        <w:t>Artículo 1.8.2.3.3. Porcentaje de participación de pequeñas y medianas empresas - Pymes en el monto máximo total de la deducción y descuento. El porcentaje participación de las y medianas empresas -- Pymes en el monto máximo total definido anualmente por Consejo Nacional de Beneficios Tributarios de la deducción y del descuento previstos, respectivamente, en parágrafo 1° del artículo 158-1 y</w:t>
      </w:r>
      <w:r w:rsidR="008F275D">
        <w:rPr>
          <w:rFonts w:ascii="Arial" w:hAnsi="Arial" w:cs="Arial"/>
          <w:sz w:val="24"/>
          <w:szCs w:val="24"/>
          <w:lang w:eastAsia="es-CO"/>
        </w:rPr>
        <w:t xml:space="preserve"> </w:t>
      </w:r>
      <w:r w:rsidR="008F275D" w:rsidRPr="008F275D">
        <w:rPr>
          <w:rFonts w:ascii="Arial" w:hAnsi="Arial" w:cs="Arial"/>
          <w:sz w:val="24"/>
          <w:szCs w:val="24"/>
          <w:lang w:eastAsia="es-CO"/>
        </w:rPr>
        <w:t>en el artículo 256 del Estatuto Tributario, del quince ciento (15%)</w:t>
      </w:r>
      <w:r w:rsidR="008F275D">
        <w:rPr>
          <w:rFonts w:ascii="Arial" w:hAnsi="Arial" w:cs="Arial"/>
          <w:sz w:val="24"/>
          <w:szCs w:val="24"/>
          <w:lang w:eastAsia="es-CO"/>
        </w:rPr>
        <w:t>.</w:t>
      </w:r>
    </w:p>
    <w:p w14:paraId="3F294B20" w14:textId="77777777" w:rsidR="008F275D" w:rsidRDefault="008F275D" w:rsidP="006575C5">
      <w:pPr>
        <w:contextualSpacing/>
        <w:jc w:val="both"/>
        <w:rPr>
          <w:rFonts w:ascii="Arial" w:hAnsi="Arial" w:cs="Arial"/>
          <w:sz w:val="24"/>
          <w:szCs w:val="24"/>
          <w:lang w:eastAsia="es-CO"/>
        </w:rPr>
      </w:pPr>
    </w:p>
    <w:p w14:paraId="76FBC483" w14:textId="554FB728" w:rsidR="00FA2C84" w:rsidRDefault="00501F1C" w:rsidP="008F00C7">
      <w:pPr>
        <w:contextualSpacing/>
        <w:jc w:val="both"/>
        <w:rPr>
          <w:rFonts w:ascii="Arial" w:hAnsi="Arial" w:cs="Arial"/>
          <w:sz w:val="24"/>
          <w:szCs w:val="24"/>
          <w:lang w:eastAsia="es-CO"/>
        </w:rPr>
      </w:pPr>
      <w:r>
        <w:rPr>
          <w:rFonts w:ascii="Arial" w:hAnsi="Arial" w:cs="Arial"/>
          <w:sz w:val="24"/>
          <w:szCs w:val="24"/>
          <w:lang w:eastAsia="es-CO"/>
        </w:rPr>
        <w:t>En el mismo sentido</w:t>
      </w:r>
      <w:r w:rsidR="00EF581E">
        <w:rPr>
          <w:rFonts w:ascii="Arial" w:hAnsi="Arial" w:cs="Arial"/>
          <w:sz w:val="24"/>
          <w:szCs w:val="24"/>
          <w:lang w:eastAsia="es-CO"/>
        </w:rPr>
        <w:t>, es importante señalar</w:t>
      </w:r>
      <w:r w:rsidR="00D12A94">
        <w:rPr>
          <w:rFonts w:ascii="Arial" w:hAnsi="Arial" w:cs="Arial"/>
          <w:sz w:val="24"/>
          <w:szCs w:val="24"/>
          <w:lang w:eastAsia="es-CO"/>
        </w:rPr>
        <w:t xml:space="preserve"> que estos aportes de recursos </w:t>
      </w:r>
      <w:r w:rsidR="00B2683F">
        <w:rPr>
          <w:rFonts w:ascii="Arial" w:hAnsi="Arial" w:cs="Arial"/>
          <w:sz w:val="24"/>
          <w:szCs w:val="24"/>
          <w:lang w:eastAsia="es-CO"/>
        </w:rPr>
        <w:t xml:space="preserve">tambien permiten fortalecer financieramente a las </w:t>
      </w:r>
      <w:r w:rsidR="00E95D71">
        <w:rPr>
          <w:rFonts w:ascii="Arial" w:hAnsi="Arial" w:cs="Arial"/>
          <w:sz w:val="24"/>
          <w:szCs w:val="24"/>
          <w:lang w:eastAsia="es-CO"/>
        </w:rPr>
        <w:t xml:space="preserve">IES </w:t>
      </w:r>
      <w:r w:rsidR="00E67C1D">
        <w:rPr>
          <w:rFonts w:ascii="Arial" w:hAnsi="Arial" w:cs="Arial"/>
          <w:sz w:val="24"/>
          <w:szCs w:val="24"/>
          <w:lang w:eastAsia="es-CO"/>
        </w:rPr>
        <w:t>privadas</w:t>
      </w:r>
      <w:r w:rsidR="00DE37B0">
        <w:rPr>
          <w:rFonts w:ascii="Arial" w:hAnsi="Arial" w:cs="Arial"/>
          <w:sz w:val="24"/>
          <w:szCs w:val="24"/>
          <w:lang w:eastAsia="es-CO"/>
        </w:rPr>
        <w:t>,</w:t>
      </w:r>
      <w:r w:rsidR="00E67C1D">
        <w:rPr>
          <w:rFonts w:ascii="Arial" w:hAnsi="Arial" w:cs="Arial"/>
          <w:sz w:val="24"/>
          <w:szCs w:val="24"/>
          <w:lang w:eastAsia="es-CO"/>
        </w:rPr>
        <w:t xml:space="preserve"> </w:t>
      </w:r>
      <w:r w:rsidR="002266E0">
        <w:rPr>
          <w:rFonts w:ascii="Arial" w:hAnsi="Arial" w:cs="Arial"/>
          <w:sz w:val="24"/>
          <w:szCs w:val="24"/>
          <w:lang w:eastAsia="es-CO"/>
        </w:rPr>
        <w:t xml:space="preserve">cuyos </w:t>
      </w:r>
      <w:r w:rsidR="00E67C1D">
        <w:rPr>
          <w:rFonts w:ascii="Arial" w:hAnsi="Arial" w:cs="Arial"/>
          <w:sz w:val="24"/>
          <w:szCs w:val="24"/>
          <w:lang w:eastAsia="es-CO"/>
        </w:rPr>
        <w:t>ingresos</w:t>
      </w:r>
      <w:r w:rsidR="00FA2C84" w:rsidRPr="00127F72">
        <w:rPr>
          <w:rFonts w:ascii="Arial" w:hAnsi="Arial" w:cs="Arial"/>
          <w:sz w:val="24"/>
          <w:szCs w:val="24"/>
          <w:lang w:eastAsia="es-CO"/>
        </w:rPr>
        <w:t xml:space="preserve"> provienen esencialmente del cobro de derechos de matrícula</w:t>
      </w:r>
      <w:r w:rsidR="001D6748">
        <w:rPr>
          <w:rFonts w:ascii="Arial" w:hAnsi="Arial" w:cs="Arial"/>
          <w:sz w:val="24"/>
          <w:szCs w:val="24"/>
          <w:lang w:eastAsia="es-CO"/>
        </w:rPr>
        <w:t xml:space="preserve"> y </w:t>
      </w:r>
      <w:r w:rsidR="00DE37B0">
        <w:rPr>
          <w:rFonts w:ascii="Arial" w:hAnsi="Arial" w:cs="Arial"/>
          <w:sz w:val="24"/>
          <w:szCs w:val="24"/>
          <w:lang w:eastAsia="es-CO"/>
        </w:rPr>
        <w:t>en el caso</w:t>
      </w:r>
      <w:r w:rsidR="00A83B7D">
        <w:rPr>
          <w:rFonts w:ascii="Arial" w:hAnsi="Arial" w:cs="Arial"/>
          <w:sz w:val="24"/>
          <w:szCs w:val="24"/>
          <w:lang w:eastAsia="es-CO"/>
        </w:rPr>
        <w:t xml:space="preserve"> de</w:t>
      </w:r>
      <w:r w:rsidR="001D6748">
        <w:rPr>
          <w:rFonts w:ascii="Arial" w:hAnsi="Arial" w:cs="Arial"/>
          <w:sz w:val="24"/>
          <w:szCs w:val="24"/>
          <w:lang w:eastAsia="es-CO"/>
        </w:rPr>
        <w:t xml:space="preserve"> </w:t>
      </w:r>
      <w:r w:rsidR="00DE37B0">
        <w:rPr>
          <w:rFonts w:ascii="Arial" w:hAnsi="Arial" w:cs="Arial"/>
          <w:sz w:val="24"/>
          <w:szCs w:val="24"/>
          <w:lang w:eastAsia="es-CO"/>
        </w:rPr>
        <w:t>las públicas</w:t>
      </w:r>
      <w:r w:rsidR="002266E0">
        <w:rPr>
          <w:rFonts w:ascii="Arial" w:hAnsi="Arial" w:cs="Arial"/>
          <w:sz w:val="24"/>
          <w:szCs w:val="24"/>
          <w:lang w:eastAsia="es-CO"/>
        </w:rPr>
        <w:t>, en donde sus ingresos</w:t>
      </w:r>
      <w:r w:rsidR="00FA2C84" w:rsidRPr="00127F72">
        <w:rPr>
          <w:rFonts w:ascii="Arial" w:hAnsi="Arial" w:cs="Arial"/>
          <w:sz w:val="24"/>
          <w:szCs w:val="24"/>
          <w:lang w:eastAsia="es-CO"/>
        </w:rPr>
        <w:t xml:space="preserve"> se originan en gran parte en transferencias del gobierno</w:t>
      </w:r>
      <w:r w:rsidR="00A83B7D">
        <w:rPr>
          <w:rFonts w:ascii="Arial" w:hAnsi="Arial" w:cs="Arial"/>
          <w:sz w:val="24"/>
          <w:szCs w:val="24"/>
          <w:lang w:eastAsia="es-CO"/>
        </w:rPr>
        <w:t xml:space="preserve">. </w:t>
      </w:r>
      <w:r w:rsidR="00FA2C84" w:rsidRPr="00127F72">
        <w:rPr>
          <w:rFonts w:ascii="Arial" w:hAnsi="Arial" w:cs="Arial"/>
          <w:sz w:val="24"/>
          <w:szCs w:val="24"/>
          <w:lang w:eastAsia="es-CO"/>
        </w:rPr>
        <w:t xml:space="preserve"> </w:t>
      </w:r>
    </w:p>
    <w:p w14:paraId="6E32661A" w14:textId="77777777" w:rsidR="00FF120E" w:rsidRDefault="00FF120E" w:rsidP="006575C5">
      <w:pPr>
        <w:contextualSpacing/>
        <w:jc w:val="both"/>
        <w:rPr>
          <w:rFonts w:ascii="Arial" w:hAnsi="Arial" w:cs="Arial"/>
          <w:sz w:val="24"/>
          <w:szCs w:val="24"/>
          <w:lang w:eastAsia="es-CO"/>
        </w:rPr>
      </w:pPr>
    </w:p>
    <w:p w14:paraId="08B78DFA" w14:textId="78826A9D" w:rsidR="00FA2C84" w:rsidRDefault="000339E3" w:rsidP="006575C5">
      <w:pPr>
        <w:contextualSpacing/>
        <w:jc w:val="both"/>
        <w:rPr>
          <w:rFonts w:ascii="Arial" w:hAnsi="Arial" w:cs="Arial"/>
          <w:sz w:val="24"/>
          <w:szCs w:val="24"/>
          <w:lang w:eastAsia="es-CO"/>
        </w:rPr>
      </w:pPr>
      <w:r>
        <w:rPr>
          <w:rFonts w:ascii="Arial" w:hAnsi="Arial" w:cs="Arial"/>
          <w:sz w:val="24"/>
          <w:szCs w:val="24"/>
          <w:lang w:eastAsia="es-CO"/>
        </w:rPr>
        <w:t xml:space="preserve">En cuanto </w:t>
      </w:r>
      <w:r w:rsidR="00DF7ACD">
        <w:rPr>
          <w:rFonts w:ascii="Arial" w:hAnsi="Arial" w:cs="Arial"/>
          <w:sz w:val="24"/>
          <w:szCs w:val="24"/>
          <w:lang w:eastAsia="es-CO"/>
        </w:rPr>
        <w:t xml:space="preserve">a los niveles de endeudamiento de los estudiantes para financiar su educación superior, se verá obstenciblemente aliviado mediante </w:t>
      </w:r>
      <w:r w:rsidR="001F34DD">
        <w:rPr>
          <w:rFonts w:ascii="Arial" w:hAnsi="Arial" w:cs="Arial"/>
          <w:sz w:val="24"/>
          <w:szCs w:val="24"/>
          <w:lang w:eastAsia="es-CO"/>
        </w:rPr>
        <w:t xml:space="preserve">estas donaciones y así mismo, incidirá positivamente en los respectivos recaudos de cartera </w:t>
      </w:r>
      <w:r w:rsidR="00DC47C8">
        <w:rPr>
          <w:rFonts w:ascii="Arial" w:hAnsi="Arial" w:cs="Arial"/>
          <w:sz w:val="24"/>
          <w:szCs w:val="24"/>
          <w:lang w:eastAsia="es-CO"/>
        </w:rPr>
        <w:t>de las universidades y evitará</w:t>
      </w:r>
      <w:r w:rsidR="00DC47C8" w:rsidRPr="00DC47C8">
        <w:rPr>
          <w:rFonts w:ascii="Arial" w:hAnsi="Arial" w:cs="Arial"/>
          <w:sz w:val="24"/>
          <w:szCs w:val="24"/>
          <w:lang w:eastAsia="es-CO"/>
        </w:rPr>
        <w:t xml:space="preserve"> dificultades o ineficiencias </w:t>
      </w:r>
      <w:r w:rsidR="00DC47C8">
        <w:rPr>
          <w:rFonts w:ascii="Arial" w:hAnsi="Arial" w:cs="Arial"/>
          <w:sz w:val="24"/>
          <w:szCs w:val="24"/>
          <w:lang w:eastAsia="es-CO"/>
        </w:rPr>
        <w:t>que pueden conllevar en muchos casos a</w:t>
      </w:r>
      <w:r w:rsidR="00DE37B0">
        <w:rPr>
          <w:rFonts w:ascii="Arial" w:hAnsi="Arial" w:cs="Arial"/>
          <w:sz w:val="24"/>
          <w:szCs w:val="24"/>
          <w:lang w:eastAsia="es-CO"/>
        </w:rPr>
        <w:t xml:space="preserve"> afrontar </w:t>
      </w:r>
      <w:r w:rsidR="00DC47C8" w:rsidRPr="00DC47C8">
        <w:rPr>
          <w:rFonts w:ascii="Arial" w:hAnsi="Arial" w:cs="Arial"/>
          <w:sz w:val="24"/>
          <w:szCs w:val="24"/>
          <w:lang w:eastAsia="es-CO"/>
        </w:rPr>
        <w:t>serias crisis financieras.</w:t>
      </w:r>
    </w:p>
    <w:p w14:paraId="3E40FFDF" w14:textId="77777777" w:rsidR="008F00C7" w:rsidRDefault="008F00C7" w:rsidP="006575C5">
      <w:pPr>
        <w:contextualSpacing/>
        <w:jc w:val="both"/>
        <w:rPr>
          <w:rFonts w:ascii="Arial" w:hAnsi="Arial" w:cs="Arial"/>
          <w:sz w:val="24"/>
          <w:szCs w:val="24"/>
          <w:lang w:eastAsia="es-CO"/>
        </w:rPr>
      </w:pPr>
    </w:p>
    <w:p w14:paraId="5321C65F" w14:textId="0671BE72" w:rsidR="00547CA1" w:rsidRDefault="004059DF" w:rsidP="008F00C7">
      <w:pPr>
        <w:contextualSpacing/>
        <w:jc w:val="both"/>
        <w:rPr>
          <w:rFonts w:ascii="Arial" w:hAnsi="Arial" w:cs="Arial"/>
          <w:i/>
          <w:sz w:val="24"/>
          <w:szCs w:val="24"/>
          <w:lang w:eastAsia="es-CO"/>
        </w:rPr>
      </w:pPr>
      <w:r>
        <w:rPr>
          <w:rFonts w:ascii="Arial" w:hAnsi="Arial" w:cs="Arial"/>
          <w:sz w:val="24"/>
          <w:szCs w:val="24"/>
          <w:lang w:eastAsia="es-CO"/>
        </w:rPr>
        <w:t>P</w:t>
      </w:r>
      <w:r w:rsidR="00547CA1" w:rsidRPr="00F64F55">
        <w:rPr>
          <w:rFonts w:ascii="Arial" w:hAnsi="Arial" w:cs="Arial"/>
          <w:sz w:val="24"/>
          <w:szCs w:val="24"/>
          <w:lang w:eastAsia="es-CO"/>
        </w:rPr>
        <w:t xml:space="preserve">ara reglamentar la aprobación </w:t>
      </w:r>
      <w:r>
        <w:rPr>
          <w:rFonts w:ascii="Arial" w:hAnsi="Arial" w:cs="Arial"/>
          <w:sz w:val="24"/>
          <w:szCs w:val="24"/>
          <w:lang w:eastAsia="es-CO"/>
        </w:rPr>
        <w:t xml:space="preserve">solicitada </w:t>
      </w:r>
      <w:r w:rsidR="00547CA1" w:rsidRPr="00F64F55">
        <w:rPr>
          <w:rFonts w:ascii="Arial" w:hAnsi="Arial" w:cs="Arial"/>
          <w:sz w:val="24"/>
          <w:szCs w:val="24"/>
          <w:lang w:eastAsia="es-CO"/>
        </w:rPr>
        <w:t>de los programas de becas de que trata el artículo 158-1 y el parágrafo 3° del artículo 256 del Estatuto Tributario, el Gobierno Nacional expidió el Decreto 978 del 7 de junio de 2018, «</w:t>
      </w:r>
      <w:r w:rsidR="00547CA1" w:rsidRPr="00F64F55">
        <w:rPr>
          <w:rFonts w:ascii="Arial" w:hAnsi="Arial" w:cs="Arial"/>
          <w:i/>
          <w:sz w:val="24"/>
          <w:szCs w:val="24"/>
          <w:lang w:eastAsia="es-CO"/>
        </w:rPr>
        <w:t xml:space="preserve">Por el cual se reglamentan las condiciones de asignación y funcionamiento de los programas de becas creados por las instituciones de educación superior aprobados por el Ministerio de Educación Nacional, y financiados con las donaciones a que se refieren los </w:t>
      </w:r>
      <w:bookmarkStart w:id="1" w:name="_Hlk8737043"/>
      <w:r w:rsidRPr="00F64F55">
        <w:rPr>
          <w:rFonts w:ascii="Arial" w:hAnsi="Arial" w:cs="Arial"/>
          <w:i/>
          <w:sz w:val="24"/>
          <w:szCs w:val="24"/>
          <w:lang w:eastAsia="es-CO"/>
        </w:rPr>
        <w:t>artículos</w:t>
      </w:r>
      <w:r w:rsidR="00547CA1" w:rsidRPr="00F64F55">
        <w:rPr>
          <w:rFonts w:ascii="Arial" w:hAnsi="Arial" w:cs="Arial"/>
          <w:i/>
          <w:sz w:val="24"/>
          <w:szCs w:val="24"/>
          <w:lang w:eastAsia="es-CO"/>
        </w:rPr>
        <w:t xml:space="preserve"> 158- 1 y 256 </w:t>
      </w:r>
      <w:bookmarkEnd w:id="1"/>
      <w:r w:rsidR="00547CA1" w:rsidRPr="00F64F55">
        <w:rPr>
          <w:rFonts w:ascii="Arial" w:hAnsi="Arial" w:cs="Arial"/>
          <w:i/>
          <w:sz w:val="24"/>
          <w:szCs w:val="24"/>
          <w:lang w:eastAsia="es-CO"/>
        </w:rPr>
        <w:t>del Estatuto Tributario, y se adiciona el Decreto 1075 de 2015 - Único Reglamentario del Sector Educación.»</w:t>
      </w:r>
    </w:p>
    <w:p w14:paraId="54A3BD6E" w14:textId="77777777" w:rsidR="000E31F0" w:rsidRDefault="000E31F0" w:rsidP="006575C5">
      <w:pPr>
        <w:contextualSpacing/>
        <w:jc w:val="both"/>
        <w:rPr>
          <w:rFonts w:ascii="Arial" w:hAnsi="Arial" w:cs="Arial"/>
          <w:i/>
          <w:sz w:val="24"/>
          <w:szCs w:val="24"/>
          <w:lang w:eastAsia="es-CO"/>
        </w:rPr>
      </w:pPr>
    </w:p>
    <w:p w14:paraId="63B60F63" w14:textId="7F107D0A" w:rsidR="004059DF" w:rsidRPr="004059DF" w:rsidRDefault="004059DF" w:rsidP="006575C5">
      <w:pPr>
        <w:contextualSpacing/>
        <w:jc w:val="both"/>
        <w:rPr>
          <w:rFonts w:ascii="Arial" w:hAnsi="Arial" w:cs="Arial"/>
          <w:sz w:val="24"/>
          <w:szCs w:val="24"/>
          <w:lang w:eastAsia="es-CO"/>
        </w:rPr>
      </w:pPr>
      <w:r>
        <w:rPr>
          <w:rFonts w:ascii="Arial" w:hAnsi="Arial" w:cs="Arial"/>
          <w:sz w:val="24"/>
          <w:szCs w:val="24"/>
          <w:lang w:eastAsia="es-CO"/>
        </w:rPr>
        <w:lastRenderedPageBreak/>
        <w:t>Esta reglamentación hizo que el Ministerio utilizara el mecanismo de la convocatoria pública, pensando en la transparencia y la oportunidad de esta para establecer cuales programas de becas podrían ser beneficiarios de donaciones.</w:t>
      </w:r>
    </w:p>
    <w:p w14:paraId="575EBE9B" w14:textId="77777777" w:rsidR="004B0519" w:rsidRDefault="004B0519" w:rsidP="008F00C7">
      <w:pPr>
        <w:contextualSpacing/>
        <w:jc w:val="both"/>
        <w:rPr>
          <w:rFonts w:ascii="Arial" w:hAnsi="Arial" w:cs="Arial"/>
          <w:sz w:val="24"/>
          <w:szCs w:val="24"/>
          <w:lang w:eastAsia="es-CO"/>
        </w:rPr>
      </w:pPr>
    </w:p>
    <w:p w14:paraId="6B4BDB4F" w14:textId="360E22ED" w:rsidR="00547CA1" w:rsidRDefault="004059DF" w:rsidP="008F00C7">
      <w:pPr>
        <w:contextualSpacing/>
        <w:jc w:val="both"/>
        <w:rPr>
          <w:rFonts w:ascii="Arial" w:hAnsi="Arial" w:cs="Arial"/>
          <w:sz w:val="24"/>
          <w:szCs w:val="24"/>
          <w:lang w:eastAsia="es-CO"/>
        </w:rPr>
      </w:pPr>
      <w:r>
        <w:rPr>
          <w:rFonts w:ascii="Arial" w:hAnsi="Arial" w:cs="Arial"/>
          <w:sz w:val="24"/>
          <w:szCs w:val="24"/>
          <w:lang w:eastAsia="es-CO"/>
        </w:rPr>
        <w:t>Siendo así, al establecerse e</w:t>
      </w:r>
      <w:r w:rsidR="00547CA1" w:rsidRPr="00F64F55">
        <w:rPr>
          <w:rFonts w:ascii="Arial" w:hAnsi="Arial" w:cs="Arial"/>
          <w:sz w:val="24"/>
          <w:szCs w:val="24"/>
          <w:lang w:eastAsia="es-CO"/>
        </w:rPr>
        <w:t xml:space="preserve">n su parágrafo transitorio del artículo 2.5.3.3.4.2.2 del Decreto 1075 de 2015 que </w:t>
      </w:r>
      <w:r w:rsidR="00547CA1" w:rsidRPr="00F64F55">
        <w:rPr>
          <w:rFonts w:ascii="Arial" w:hAnsi="Arial" w:cs="Arial"/>
          <w:i/>
          <w:sz w:val="24"/>
          <w:szCs w:val="24"/>
          <w:lang w:eastAsia="es-CO"/>
        </w:rPr>
        <w:t>«Dentro de los cuarenta (40) días calendario siguientes a la entrada  en vigencia de la presente Sección, el Ministerio de Educación Nacional podrá realizar la primera convocatoria para que las instituciones de educación superior puedan postular sus programas de becas, para efectos de que, una vez sean seleccionados, puedan ser financiados con las donaciones de que tratan el inciso 2 del artículo 158-1 y el parágrafo 3 del artículo 256 del Estatuto Tributario.»</w:t>
      </w:r>
      <w:r>
        <w:rPr>
          <w:rFonts w:ascii="Arial" w:hAnsi="Arial" w:cs="Arial"/>
          <w:i/>
          <w:sz w:val="24"/>
          <w:szCs w:val="24"/>
          <w:lang w:eastAsia="es-CO"/>
        </w:rPr>
        <w:t xml:space="preserve"> </w:t>
      </w:r>
      <w:r>
        <w:rPr>
          <w:rFonts w:ascii="Arial" w:hAnsi="Arial" w:cs="Arial"/>
          <w:sz w:val="24"/>
          <w:szCs w:val="24"/>
          <w:lang w:eastAsia="es-CO"/>
        </w:rPr>
        <w:t>y p</w:t>
      </w:r>
      <w:r w:rsidR="00547CA1" w:rsidRPr="00F64F55">
        <w:rPr>
          <w:rFonts w:ascii="Arial" w:hAnsi="Arial" w:cs="Arial"/>
          <w:sz w:val="24"/>
          <w:szCs w:val="24"/>
          <w:lang w:eastAsia="es-CO"/>
        </w:rPr>
        <w:t>ara el cumplimiento del parágrafo transitorio del artículo 2.5.3.3.4.2.2 del Decreto 1075 de 2015, el Ministerio de Educación Nacional dio apertura el 17 de julio de 2018 a la convocatoria pública para aprobar los programas de becas presentados por las instituciones de educación superior que serían financiados con recursos de donaciones, con fecha de cierre (publicación de resultados definitivos) 23 de agosto de 2018.</w:t>
      </w:r>
    </w:p>
    <w:p w14:paraId="0B67F59C" w14:textId="77777777" w:rsidR="000E31F0" w:rsidRPr="00F64F55" w:rsidRDefault="000E31F0" w:rsidP="006575C5">
      <w:pPr>
        <w:contextualSpacing/>
        <w:jc w:val="both"/>
        <w:rPr>
          <w:rFonts w:ascii="Arial" w:hAnsi="Arial" w:cs="Arial"/>
          <w:sz w:val="24"/>
          <w:szCs w:val="24"/>
          <w:lang w:eastAsia="es-CO"/>
        </w:rPr>
      </w:pPr>
    </w:p>
    <w:p w14:paraId="58295484" w14:textId="70475577" w:rsidR="00547CA1" w:rsidRDefault="004059DF" w:rsidP="006575C5">
      <w:pPr>
        <w:contextualSpacing/>
        <w:jc w:val="both"/>
        <w:rPr>
          <w:rFonts w:ascii="Arial" w:hAnsi="Arial" w:cs="Arial"/>
          <w:sz w:val="24"/>
          <w:szCs w:val="24"/>
          <w:lang w:eastAsia="es-CO"/>
        </w:rPr>
      </w:pPr>
      <w:r>
        <w:rPr>
          <w:rFonts w:ascii="Arial" w:hAnsi="Arial" w:cs="Arial"/>
          <w:sz w:val="24"/>
          <w:szCs w:val="24"/>
          <w:lang w:eastAsia="es-CO"/>
        </w:rPr>
        <w:t xml:space="preserve">Se presentaron 72 </w:t>
      </w:r>
      <w:r w:rsidR="00547CA1" w:rsidRPr="00F64F55">
        <w:rPr>
          <w:rFonts w:ascii="Arial" w:hAnsi="Arial" w:cs="Arial"/>
          <w:sz w:val="24"/>
          <w:szCs w:val="24"/>
          <w:lang w:eastAsia="es-CO"/>
        </w:rPr>
        <w:t>instituciones de educación superior participantes en la convocatoria realizada en el año 2018</w:t>
      </w:r>
      <w:r>
        <w:rPr>
          <w:rFonts w:ascii="Arial" w:hAnsi="Arial" w:cs="Arial"/>
          <w:sz w:val="24"/>
          <w:szCs w:val="24"/>
          <w:lang w:eastAsia="es-CO"/>
        </w:rPr>
        <w:t xml:space="preserve">, quienes </w:t>
      </w:r>
      <w:r w:rsidR="00547CA1" w:rsidRPr="00F64F55">
        <w:rPr>
          <w:rFonts w:ascii="Arial" w:hAnsi="Arial" w:cs="Arial"/>
          <w:sz w:val="24"/>
          <w:szCs w:val="24"/>
          <w:lang w:eastAsia="es-CO"/>
        </w:rPr>
        <w:t>presentaron</w:t>
      </w:r>
      <w:r>
        <w:rPr>
          <w:rFonts w:ascii="Arial" w:hAnsi="Arial" w:cs="Arial"/>
          <w:sz w:val="24"/>
          <w:szCs w:val="24"/>
          <w:lang w:eastAsia="es-CO"/>
        </w:rPr>
        <w:t xml:space="preserve"> más de </w:t>
      </w:r>
      <w:r w:rsidR="00F03539">
        <w:rPr>
          <w:rFonts w:ascii="Arial" w:hAnsi="Arial" w:cs="Arial"/>
          <w:sz w:val="24"/>
          <w:szCs w:val="24"/>
          <w:lang w:eastAsia="es-CO"/>
        </w:rPr>
        <w:t xml:space="preserve">300 </w:t>
      </w:r>
      <w:r w:rsidR="00F03539" w:rsidRPr="00F64F55">
        <w:rPr>
          <w:rFonts w:ascii="Arial" w:hAnsi="Arial" w:cs="Arial"/>
          <w:sz w:val="24"/>
          <w:szCs w:val="24"/>
          <w:lang w:eastAsia="es-CO"/>
        </w:rPr>
        <w:t>observaciones</w:t>
      </w:r>
      <w:r w:rsidR="00547CA1" w:rsidRPr="00F64F55">
        <w:rPr>
          <w:rFonts w:ascii="Arial" w:hAnsi="Arial" w:cs="Arial"/>
          <w:sz w:val="24"/>
          <w:szCs w:val="24"/>
          <w:lang w:eastAsia="es-CO"/>
        </w:rPr>
        <w:t xml:space="preserve"> y reclamaciones relacionadas con los requisitos de participación, condiciones de postulación de los programas de becas y criterios de evaluación, lo que motivó la expedición de seis adendas al proceso de selección que conllevó a la terminación del proceso mediante la publicación de resultados definitivos el 27 de noviembre de 2018.</w:t>
      </w:r>
    </w:p>
    <w:p w14:paraId="6C03C32F" w14:textId="77777777" w:rsidR="000E31F0" w:rsidRDefault="000E31F0" w:rsidP="008F00C7">
      <w:pPr>
        <w:contextualSpacing/>
        <w:jc w:val="both"/>
        <w:rPr>
          <w:rFonts w:ascii="Arial" w:hAnsi="Arial" w:cs="Arial"/>
          <w:sz w:val="24"/>
          <w:szCs w:val="24"/>
          <w:lang w:eastAsia="es-CO"/>
        </w:rPr>
      </w:pPr>
    </w:p>
    <w:p w14:paraId="2E81E0CF" w14:textId="2F21913C" w:rsidR="00E8094B" w:rsidRDefault="00E8094B" w:rsidP="008F00C7">
      <w:pPr>
        <w:contextualSpacing/>
        <w:jc w:val="both"/>
        <w:rPr>
          <w:rFonts w:ascii="Arial" w:hAnsi="Arial" w:cs="Arial"/>
          <w:sz w:val="24"/>
          <w:szCs w:val="24"/>
          <w:lang w:eastAsia="es-CO"/>
        </w:rPr>
      </w:pPr>
      <w:r>
        <w:rPr>
          <w:rFonts w:ascii="Arial" w:hAnsi="Arial" w:cs="Arial"/>
          <w:sz w:val="24"/>
          <w:szCs w:val="24"/>
          <w:lang w:eastAsia="es-CO"/>
        </w:rPr>
        <w:t xml:space="preserve">22 </w:t>
      </w:r>
      <w:r w:rsidR="00F03539">
        <w:rPr>
          <w:rFonts w:ascii="Arial" w:hAnsi="Arial" w:cs="Arial"/>
          <w:sz w:val="24"/>
          <w:szCs w:val="24"/>
          <w:lang w:eastAsia="es-CO"/>
        </w:rPr>
        <w:t>Instituciones de Educación Superior -</w:t>
      </w:r>
      <w:r>
        <w:rPr>
          <w:rFonts w:ascii="Arial" w:hAnsi="Arial" w:cs="Arial"/>
          <w:sz w:val="24"/>
          <w:szCs w:val="24"/>
          <w:lang w:eastAsia="es-CO"/>
        </w:rPr>
        <w:t xml:space="preserve">IES lograron presentar la completitud de requisitos solicitados y </w:t>
      </w:r>
      <w:r w:rsidR="00FC7E46">
        <w:rPr>
          <w:rFonts w:ascii="Arial" w:hAnsi="Arial" w:cs="Arial"/>
          <w:sz w:val="24"/>
          <w:szCs w:val="24"/>
          <w:lang w:eastAsia="es-CO"/>
        </w:rPr>
        <w:t>una vez validados los re</w:t>
      </w:r>
      <w:r w:rsidR="007C1704">
        <w:rPr>
          <w:rFonts w:ascii="Arial" w:hAnsi="Arial" w:cs="Arial"/>
          <w:sz w:val="24"/>
          <w:szCs w:val="24"/>
          <w:lang w:eastAsia="es-CO"/>
        </w:rPr>
        <w:t>q</w:t>
      </w:r>
      <w:r w:rsidR="00FC7E46">
        <w:rPr>
          <w:rFonts w:ascii="Arial" w:hAnsi="Arial" w:cs="Arial"/>
          <w:sz w:val="24"/>
          <w:szCs w:val="24"/>
          <w:lang w:eastAsia="es-CO"/>
        </w:rPr>
        <w:t>uisitos, só</w:t>
      </w:r>
      <w:r>
        <w:rPr>
          <w:rFonts w:ascii="Arial" w:hAnsi="Arial" w:cs="Arial"/>
          <w:sz w:val="24"/>
          <w:szCs w:val="24"/>
          <w:lang w:eastAsia="es-CO"/>
        </w:rPr>
        <w:t xml:space="preserve">lo se les aprobó a 20 de ellas su programa de becas, definiéndoles un cupo máximo de donaciones </w:t>
      </w:r>
      <w:r w:rsidR="00FC7E46">
        <w:rPr>
          <w:rFonts w:ascii="Arial" w:hAnsi="Arial" w:cs="Arial"/>
          <w:sz w:val="24"/>
          <w:szCs w:val="24"/>
          <w:lang w:eastAsia="es-CO"/>
        </w:rPr>
        <w:t xml:space="preserve">por valor de </w:t>
      </w:r>
      <w:r>
        <w:rPr>
          <w:rFonts w:ascii="Arial" w:hAnsi="Arial" w:cs="Arial"/>
          <w:sz w:val="24"/>
          <w:szCs w:val="24"/>
          <w:lang w:eastAsia="es-CO"/>
        </w:rPr>
        <w:t>$2.500’</w:t>
      </w:r>
      <w:proofErr w:type="gramStart"/>
      <w:r>
        <w:rPr>
          <w:rFonts w:ascii="Arial" w:hAnsi="Arial" w:cs="Arial"/>
          <w:sz w:val="24"/>
          <w:szCs w:val="24"/>
          <w:lang w:eastAsia="es-CO"/>
        </w:rPr>
        <w:t>000.000.oo</w:t>
      </w:r>
      <w:proofErr w:type="gramEnd"/>
      <w:r>
        <w:rPr>
          <w:rFonts w:ascii="Arial" w:hAnsi="Arial" w:cs="Arial"/>
          <w:sz w:val="24"/>
          <w:szCs w:val="24"/>
          <w:lang w:eastAsia="es-CO"/>
        </w:rPr>
        <w:t xml:space="preserve"> a cada una de ellas.</w:t>
      </w:r>
    </w:p>
    <w:p w14:paraId="0B0EAC44" w14:textId="77777777" w:rsidR="000E31F0" w:rsidRDefault="000E31F0" w:rsidP="00DE49E9">
      <w:pPr>
        <w:contextualSpacing/>
        <w:jc w:val="both"/>
        <w:rPr>
          <w:rFonts w:ascii="Arial" w:hAnsi="Arial" w:cs="Arial"/>
          <w:sz w:val="24"/>
          <w:szCs w:val="24"/>
          <w:lang w:eastAsia="es-CO"/>
        </w:rPr>
      </w:pPr>
    </w:p>
    <w:p w14:paraId="4F28BFDA" w14:textId="77777777" w:rsidR="005B340E" w:rsidRDefault="00E8094B" w:rsidP="008F00C7">
      <w:pPr>
        <w:contextualSpacing/>
        <w:jc w:val="both"/>
        <w:rPr>
          <w:rFonts w:ascii="Arial" w:hAnsi="Arial" w:cs="Arial"/>
          <w:sz w:val="24"/>
          <w:szCs w:val="24"/>
          <w:lang w:eastAsia="es-CO"/>
        </w:rPr>
      </w:pPr>
      <w:r>
        <w:rPr>
          <w:rFonts w:ascii="Arial" w:hAnsi="Arial" w:cs="Arial"/>
          <w:sz w:val="24"/>
          <w:szCs w:val="24"/>
          <w:lang w:eastAsia="es-CO"/>
        </w:rPr>
        <w:t>El resultado final y de acuerdo a la información de las IES, es que ninguna logr</w:t>
      </w:r>
      <w:r w:rsidR="00D168CB">
        <w:rPr>
          <w:rFonts w:ascii="Arial" w:hAnsi="Arial" w:cs="Arial"/>
          <w:sz w:val="24"/>
          <w:szCs w:val="24"/>
          <w:lang w:eastAsia="es-CO"/>
        </w:rPr>
        <w:t>ó</w:t>
      </w:r>
      <w:r>
        <w:rPr>
          <w:rFonts w:ascii="Arial" w:hAnsi="Arial" w:cs="Arial"/>
          <w:sz w:val="24"/>
          <w:szCs w:val="24"/>
          <w:lang w:eastAsia="es-CO"/>
        </w:rPr>
        <w:t xml:space="preserve"> conseguir donaciones por este mecanismo, ya que la aprobación llego cuando ya estaban en el cierre de los semestres académicos y los posibles donantes ya habían asignados sus recursos</w:t>
      </w:r>
      <w:r w:rsidR="00960731">
        <w:rPr>
          <w:rFonts w:ascii="Arial" w:hAnsi="Arial" w:cs="Arial"/>
          <w:sz w:val="24"/>
          <w:szCs w:val="24"/>
          <w:lang w:eastAsia="es-CO"/>
        </w:rPr>
        <w:t xml:space="preserve"> a otros sectores</w:t>
      </w:r>
      <w:r w:rsidR="00382EFA">
        <w:rPr>
          <w:rFonts w:ascii="Arial" w:hAnsi="Arial" w:cs="Arial"/>
          <w:sz w:val="24"/>
          <w:szCs w:val="24"/>
          <w:lang w:eastAsia="es-CO"/>
        </w:rPr>
        <w:t xml:space="preserve">. </w:t>
      </w:r>
    </w:p>
    <w:p w14:paraId="7AE600F6" w14:textId="77777777" w:rsidR="005B340E" w:rsidRDefault="005B340E" w:rsidP="005B340E">
      <w:pPr>
        <w:contextualSpacing/>
        <w:jc w:val="both"/>
        <w:rPr>
          <w:rFonts w:ascii="Arial" w:hAnsi="Arial" w:cs="Arial"/>
          <w:sz w:val="24"/>
          <w:szCs w:val="24"/>
          <w:lang w:eastAsia="es-CO"/>
        </w:rPr>
      </w:pPr>
    </w:p>
    <w:p w14:paraId="449C3EAB" w14:textId="46D95F3B" w:rsidR="00547CA1" w:rsidRDefault="00382EFA" w:rsidP="008F00C7">
      <w:pPr>
        <w:contextualSpacing/>
        <w:jc w:val="both"/>
        <w:rPr>
          <w:rFonts w:ascii="Arial" w:hAnsi="Arial" w:cs="Arial"/>
          <w:sz w:val="24"/>
          <w:szCs w:val="24"/>
          <w:lang w:eastAsia="es-CO"/>
        </w:rPr>
      </w:pPr>
      <w:r>
        <w:rPr>
          <w:rFonts w:ascii="Arial" w:hAnsi="Arial" w:cs="Arial"/>
          <w:sz w:val="24"/>
          <w:szCs w:val="24"/>
          <w:lang w:eastAsia="es-CO"/>
        </w:rPr>
        <w:lastRenderedPageBreak/>
        <w:t>Adicionalmente</w:t>
      </w:r>
      <w:r w:rsidR="006650DC">
        <w:rPr>
          <w:rFonts w:ascii="Arial" w:hAnsi="Arial" w:cs="Arial"/>
          <w:sz w:val="24"/>
          <w:szCs w:val="24"/>
          <w:lang w:eastAsia="es-CO"/>
        </w:rPr>
        <w:t>,</w:t>
      </w:r>
      <w:r w:rsidR="00E8094B">
        <w:rPr>
          <w:rFonts w:ascii="Arial" w:hAnsi="Arial" w:cs="Arial"/>
          <w:sz w:val="24"/>
          <w:szCs w:val="24"/>
          <w:lang w:eastAsia="es-CO"/>
        </w:rPr>
        <w:t xml:space="preserve"> el mecanismo </w:t>
      </w:r>
      <w:r w:rsidR="006650DC">
        <w:rPr>
          <w:rFonts w:ascii="Arial" w:hAnsi="Arial" w:cs="Arial"/>
          <w:sz w:val="24"/>
          <w:szCs w:val="24"/>
          <w:lang w:eastAsia="es-CO"/>
        </w:rPr>
        <w:t xml:space="preserve">definido </w:t>
      </w:r>
      <w:r w:rsidR="00E8094B">
        <w:rPr>
          <w:rFonts w:ascii="Arial" w:hAnsi="Arial" w:cs="Arial"/>
          <w:sz w:val="24"/>
          <w:szCs w:val="24"/>
          <w:lang w:eastAsia="es-CO"/>
        </w:rPr>
        <w:t xml:space="preserve">no permitió la agilidad en la respuesta a las </w:t>
      </w:r>
      <w:r w:rsidR="00D22450">
        <w:rPr>
          <w:rFonts w:ascii="Arial" w:hAnsi="Arial" w:cs="Arial"/>
          <w:sz w:val="24"/>
          <w:szCs w:val="24"/>
          <w:lang w:eastAsia="es-CO"/>
        </w:rPr>
        <w:t xml:space="preserve">interrogantes </w:t>
      </w:r>
      <w:r w:rsidR="009B389F">
        <w:rPr>
          <w:rFonts w:ascii="Arial" w:hAnsi="Arial" w:cs="Arial"/>
          <w:sz w:val="24"/>
          <w:szCs w:val="24"/>
          <w:lang w:eastAsia="es-CO"/>
        </w:rPr>
        <w:t>y a través de cada adenda</w:t>
      </w:r>
      <w:r w:rsidR="004669D4">
        <w:rPr>
          <w:rFonts w:ascii="Arial" w:hAnsi="Arial" w:cs="Arial"/>
          <w:sz w:val="24"/>
          <w:szCs w:val="24"/>
          <w:lang w:eastAsia="es-CO"/>
        </w:rPr>
        <w:t>,</w:t>
      </w:r>
      <w:r w:rsidR="009B389F">
        <w:rPr>
          <w:rFonts w:ascii="Arial" w:hAnsi="Arial" w:cs="Arial"/>
          <w:sz w:val="24"/>
          <w:szCs w:val="24"/>
          <w:lang w:eastAsia="es-CO"/>
        </w:rPr>
        <w:t xml:space="preserve"> </w:t>
      </w:r>
      <w:r w:rsidR="004669D4">
        <w:rPr>
          <w:rFonts w:ascii="Arial" w:hAnsi="Arial" w:cs="Arial"/>
          <w:sz w:val="24"/>
          <w:szCs w:val="24"/>
          <w:lang w:eastAsia="es-CO"/>
        </w:rPr>
        <w:t xml:space="preserve">se generó un número mayor de </w:t>
      </w:r>
      <w:r w:rsidR="00547CA1" w:rsidRPr="00F64F55">
        <w:rPr>
          <w:rFonts w:ascii="Arial" w:hAnsi="Arial" w:cs="Arial"/>
          <w:sz w:val="24"/>
          <w:szCs w:val="24"/>
          <w:lang w:eastAsia="es-CO"/>
        </w:rPr>
        <w:t xml:space="preserve">observaciones y reclamaciones a los términos de referencia de la convocatoria que presentaron las instituciones de educación superior, </w:t>
      </w:r>
      <w:r w:rsidR="001D7B60">
        <w:rPr>
          <w:rFonts w:ascii="Arial" w:hAnsi="Arial" w:cs="Arial"/>
          <w:sz w:val="24"/>
          <w:szCs w:val="24"/>
          <w:lang w:eastAsia="es-CO"/>
        </w:rPr>
        <w:t xml:space="preserve">las cuales </w:t>
      </w:r>
      <w:r w:rsidR="00547CA1" w:rsidRPr="00F64F55">
        <w:rPr>
          <w:rFonts w:ascii="Arial" w:hAnsi="Arial" w:cs="Arial"/>
          <w:sz w:val="24"/>
          <w:szCs w:val="24"/>
          <w:lang w:eastAsia="es-CO"/>
        </w:rPr>
        <w:t>estaban relacionadas, entre otros, con aspectos como las definiciones y los parámetros que deben cumplir los programas de becas, establecidos en el Decreto 978 de 2018, adicionado al Decreto 1075 de 2015; motivo por el cual no era posible atender las observaciones de las IES pertinentes para optimizar el proceso de selección</w:t>
      </w:r>
      <w:r w:rsidR="00E8094B">
        <w:rPr>
          <w:rFonts w:ascii="Arial" w:hAnsi="Arial" w:cs="Arial"/>
          <w:sz w:val="24"/>
          <w:szCs w:val="24"/>
          <w:lang w:eastAsia="es-CO"/>
        </w:rPr>
        <w:t>, ya que los parámetros estaban definidos por el precitado decreto.</w:t>
      </w:r>
    </w:p>
    <w:p w14:paraId="465CBBE3" w14:textId="77777777" w:rsidR="00AA3401" w:rsidRDefault="00AA3401" w:rsidP="00DE49E9">
      <w:pPr>
        <w:contextualSpacing/>
        <w:jc w:val="both"/>
        <w:rPr>
          <w:rFonts w:ascii="Arial" w:hAnsi="Arial" w:cs="Arial"/>
          <w:sz w:val="24"/>
          <w:szCs w:val="24"/>
          <w:lang w:eastAsia="es-CO"/>
        </w:rPr>
      </w:pPr>
    </w:p>
    <w:p w14:paraId="5F74885E" w14:textId="77777777" w:rsidR="003E6ADB" w:rsidRPr="003E6ADB" w:rsidRDefault="003E6ADB" w:rsidP="003E6ADB">
      <w:pPr>
        <w:contextualSpacing/>
        <w:jc w:val="both"/>
        <w:rPr>
          <w:rFonts w:ascii="Arial" w:hAnsi="Arial" w:cs="Arial"/>
          <w:sz w:val="24"/>
          <w:szCs w:val="24"/>
          <w:lang w:eastAsia="es-CO"/>
        </w:rPr>
      </w:pPr>
      <w:r w:rsidRPr="003E6ADB">
        <w:rPr>
          <w:rFonts w:ascii="Arial" w:hAnsi="Arial" w:cs="Arial"/>
          <w:sz w:val="24"/>
          <w:szCs w:val="24"/>
          <w:lang w:eastAsia="es-CO"/>
        </w:rPr>
        <w:t>Es pertinente mencionar que otra observación se tuvo con el tema de los montos asignados a cada IES para recibir donaciones, ya que no hay un mecanismo que pueda igualarlas a todas para recibir en igualdad de condiciones las donaciones, ya que es necesario tener en cuenta la capacidad de gestión y de administración de cada una, lo que hacía difícil establecer un mecanismo igualitario para medirlas, por lo que en los análisis y reuniones realizadas, la mejor manera es dejar que cada institución de educación superior este en libertad de gestionar los montos que requieran, y vigilar por parte del MEN, el cumplimiento del monto global asignado por el Consejo Nacional de Beneficios Tributarios asignado para cada vigencia.</w:t>
      </w:r>
    </w:p>
    <w:p w14:paraId="1F9400BB" w14:textId="77777777" w:rsidR="00AA3401" w:rsidRDefault="00AA3401" w:rsidP="008F00C7">
      <w:pPr>
        <w:contextualSpacing/>
        <w:jc w:val="both"/>
        <w:rPr>
          <w:rFonts w:ascii="Arial" w:hAnsi="Arial" w:cs="Arial"/>
          <w:sz w:val="24"/>
          <w:szCs w:val="24"/>
          <w:lang w:eastAsia="es-CO"/>
        </w:rPr>
      </w:pPr>
    </w:p>
    <w:p w14:paraId="391D037C" w14:textId="40D3FCBF" w:rsidR="00547CA1" w:rsidRPr="00F64F55" w:rsidRDefault="0073002D" w:rsidP="00DE49E9">
      <w:pPr>
        <w:contextualSpacing/>
        <w:jc w:val="both"/>
        <w:rPr>
          <w:rFonts w:ascii="Arial" w:hAnsi="Arial" w:cs="Arial"/>
          <w:sz w:val="24"/>
          <w:szCs w:val="24"/>
          <w:lang w:eastAsia="es-CO"/>
        </w:rPr>
      </w:pPr>
      <w:r>
        <w:rPr>
          <w:rFonts w:ascii="Arial" w:hAnsi="Arial" w:cs="Arial"/>
          <w:sz w:val="24"/>
          <w:szCs w:val="24"/>
          <w:lang w:eastAsia="es-CO"/>
        </w:rPr>
        <w:t>El Ministerio de Educación Nacional, consiente de la necesidad de flexibilizar y apoyar al sector, realizo reuniones con representantes de las IES tanto públicas como privadas, con el objeto de obtener sus observaciones y consideraciones para mejorar el proceso, dando como resultado el</w:t>
      </w:r>
      <w:r w:rsidR="00547CA1" w:rsidRPr="00F64F55">
        <w:rPr>
          <w:rFonts w:ascii="Arial" w:hAnsi="Arial" w:cs="Arial"/>
          <w:sz w:val="24"/>
          <w:szCs w:val="24"/>
          <w:lang w:eastAsia="es-CO"/>
        </w:rPr>
        <w:t xml:space="preserve"> mejorar y aclarar las condiciones para la aprobación de los programas de becas de que trata el artículo 158-1 y el parágrafo 3° del artículo 256 del Estatuto Tributario, </w:t>
      </w:r>
      <w:r>
        <w:rPr>
          <w:rFonts w:ascii="Arial" w:hAnsi="Arial" w:cs="Arial"/>
          <w:sz w:val="24"/>
          <w:szCs w:val="24"/>
          <w:lang w:eastAsia="es-CO"/>
        </w:rPr>
        <w:t xml:space="preserve">lo que hace </w:t>
      </w:r>
      <w:r w:rsidR="00547CA1" w:rsidRPr="00F64F55">
        <w:rPr>
          <w:rFonts w:ascii="Arial" w:hAnsi="Arial" w:cs="Arial"/>
          <w:sz w:val="24"/>
          <w:szCs w:val="24"/>
          <w:lang w:eastAsia="es-CO"/>
        </w:rPr>
        <w:t xml:space="preserve">necesario modificar </w:t>
      </w:r>
      <w:r>
        <w:rPr>
          <w:rFonts w:ascii="Arial" w:hAnsi="Arial" w:cs="Arial"/>
          <w:sz w:val="24"/>
          <w:szCs w:val="24"/>
          <w:lang w:eastAsia="es-CO"/>
        </w:rPr>
        <w:t xml:space="preserve">algunos artículos de </w:t>
      </w:r>
      <w:r w:rsidR="00547CA1" w:rsidRPr="00F64F55">
        <w:rPr>
          <w:rFonts w:ascii="Arial" w:hAnsi="Arial" w:cs="Arial"/>
          <w:sz w:val="24"/>
          <w:szCs w:val="24"/>
          <w:lang w:eastAsia="es-CO"/>
        </w:rPr>
        <w:t>la Sección 4, Capítulo 3, Título 3, Parte 5, Libro 2 del Decreto 1075 de 2015 - Único Reglamentario del Sector Educación.</w:t>
      </w:r>
    </w:p>
    <w:p w14:paraId="1EB822BC" w14:textId="77777777" w:rsidR="00AA3401" w:rsidRDefault="00AA3401" w:rsidP="00DE49E9">
      <w:pPr>
        <w:contextualSpacing/>
        <w:jc w:val="both"/>
        <w:rPr>
          <w:rFonts w:ascii="Arial" w:hAnsi="Arial" w:cs="Arial"/>
          <w:sz w:val="24"/>
          <w:szCs w:val="24"/>
          <w:lang w:eastAsia="es-CO"/>
        </w:rPr>
      </w:pPr>
    </w:p>
    <w:p w14:paraId="0E722C92" w14:textId="4F75CE7E" w:rsidR="0073002D" w:rsidRPr="00F64F55" w:rsidRDefault="0073002D" w:rsidP="00DE49E9">
      <w:pPr>
        <w:contextualSpacing/>
        <w:jc w:val="both"/>
        <w:rPr>
          <w:rFonts w:ascii="Arial" w:hAnsi="Arial" w:cs="Arial"/>
          <w:sz w:val="24"/>
          <w:szCs w:val="24"/>
          <w:lang w:eastAsia="es-CO"/>
        </w:rPr>
      </w:pPr>
      <w:r>
        <w:rPr>
          <w:rFonts w:ascii="Arial" w:hAnsi="Arial" w:cs="Arial"/>
          <w:sz w:val="24"/>
          <w:szCs w:val="24"/>
          <w:lang w:eastAsia="es-CO"/>
        </w:rPr>
        <w:t>Por lo anterior, se presenta el proyecto de modificación de los artículos que generaron observaciones y que son factibles de mejorar su redacción o proceso para lograr el objetivo de conseguir mayores recursos vía donaciones para los programas de becas de las IES.</w:t>
      </w:r>
    </w:p>
    <w:p w14:paraId="2D44CAE1" w14:textId="5BC10516" w:rsidR="00547CA1" w:rsidRDefault="00547CA1" w:rsidP="00DE49E9">
      <w:pPr>
        <w:pStyle w:val="Default"/>
        <w:spacing w:line="276" w:lineRule="auto"/>
        <w:contextualSpacing/>
        <w:jc w:val="both"/>
        <w:rPr>
          <w:i/>
          <w:color w:val="auto"/>
          <w:lang w:val="es-ES"/>
        </w:rPr>
      </w:pPr>
    </w:p>
    <w:p w14:paraId="16ECF64F" w14:textId="1BB1FBF5" w:rsidR="003E6ADB" w:rsidRDefault="003E6ADB" w:rsidP="00DE49E9">
      <w:pPr>
        <w:pStyle w:val="Default"/>
        <w:spacing w:line="276" w:lineRule="auto"/>
        <w:contextualSpacing/>
        <w:jc w:val="both"/>
        <w:rPr>
          <w:i/>
          <w:color w:val="auto"/>
          <w:lang w:val="es-ES"/>
        </w:rPr>
      </w:pPr>
    </w:p>
    <w:p w14:paraId="161BB5E1" w14:textId="401D4457" w:rsidR="003E6ADB" w:rsidRDefault="003E6ADB" w:rsidP="00DE49E9">
      <w:pPr>
        <w:pStyle w:val="Default"/>
        <w:spacing w:line="276" w:lineRule="auto"/>
        <w:contextualSpacing/>
        <w:jc w:val="both"/>
        <w:rPr>
          <w:i/>
          <w:color w:val="auto"/>
          <w:lang w:val="es-ES"/>
        </w:rPr>
      </w:pPr>
    </w:p>
    <w:p w14:paraId="3DD3A203" w14:textId="77777777" w:rsidR="003E6ADB" w:rsidRPr="00F64F55" w:rsidRDefault="003E6ADB" w:rsidP="00DE49E9">
      <w:pPr>
        <w:pStyle w:val="Default"/>
        <w:spacing w:line="276" w:lineRule="auto"/>
        <w:contextualSpacing/>
        <w:jc w:val="both"/>
        <w:rPr>
          <w:i/>
          <w:color w:val="auto"/>
          <w:lang w:val="es-ES"/>
        </w:rPr>
      </w:pPr>
    </w:p>
    <w:p w14:paraId="6B3D2E87" w14:textId="7491D837" w:rsidR="00547CA1" w:rsidRPr="00D66117" w:rsidRDefault="00547CA1" w:rsidP="00D66117">
      <w:pPr>
        <w:pStyle w:val="Default"/>
        <w:spacing w:line="276" w:lineRule="auto"/>
        <w:contextualSpacing/>
        <w:rPr>
          <w:color w:val="auto"/>
        </w:rPr>
      </w:pPr>
      <w:r w:rsidRPr="00F64F55">
        <w:rPr>
          <w:b/>
          <w:bCs/>
          <w:color w:val="auto"/>
        </w:rPr>
        <w:lastRenderedPageBreak/>
        <w:t xml:space="preserve">2. Ámbito de aplicación y sujetos destinatarios. </w:t>
      </w:r>
    </w:p>
    <w:p w14:paraId="252ED5F9" w14:textId="77777777" w:rsidR="00547CA1" w:rsidRPr="00F64F55" w:rsidRDefault="00547CA1" w:rsidP="00DE49E9">
      <w:pPr>
        <w:spacing w:after="0"/>
        <w:contextualSpacing/>
        <w:jc w:val="both"/>
        <w:rPr>
          <w:rFonts w:ascii="Arial" w:hAnsi="Arial" w:cs="Arial"/>
          <w:sz w:val="24"/>
          <w:szCs w:val="24"/>
        </w:rPr>
      </w:pPr>
    </w:p>
    <w:p w14:paraId="27930E2F" w14:textId="06F67390" w:rsidR="00CF4BE2" w:rsidRDefault="00547CA1" w:rsidP="008F00C7">
      <w:pPr>
        <w:contextualSpacing/>
        <w:jc w:val="both"/>
        <w:rPr>
          <w:rFonts w:ascii="Arial" w:hAnsi="Arial" w:cs="Arial"/>
          <w:sz w:val="24"/>
          <w:szCs w:val="24"/>
          <w:lang w:val="es-ES"/>
        </w:rPr>
      </w:pPr>
      <w:r w:rsidRPr="00F64F55">
        <w:rPr>
          <w:rFonts w:ascii="Arial" w:hAnsi="Arial" w:cs="Arial"/>
          <w:sz w:val="24"/>
          <w:szCs w:val="24"/>
          <w:lang w:val="es-ES"/>
        </w:rPr>
        <w:t>El presente decreto se aplicará a las Instituciones de Educación Superior que deseen financiar sus programas de becas con donaciones</w:t>
      </w:r>
      <w:r>
        <w:rPr>
          <w:rFonts w:ascii="Arial" w:hAnsi="Arial" w:cs="Arial"/>
          <w:sz w:val="24"/>
          <w:szCs w:val="24"/>
          <w:lang w:val="es-ES"/>
        </w:rPr>
        <w:t>, y</w:t>
      </w:r>
      <w:r w:rsidRPr="00F64F55">
        <w:rPr>
          <w:rFonts w:ascii="Arial" w:hAnsi="Arial" w:cs="Arial"/>
          <w:sz w:val="24"/>
          <w:szCs w:val="24"/>
          <w:lang w:val="es-ES"/>
        </w:rPr>
        <w:t xml:space="preserve"> cuyos donantes quieran acceder a los beneficios tributarios que tratan los artículos 158-1 y 256 del Estatuto Tributario</w:t>
      </w:r>
      <w:r w:rsidR="00CF4BE2">
        <w:rPr>
          <w:rFonts w:ascii="Arial" w:hAnsi="Arial" w:cs="Arial"/>
          <w:sz w:val="24"/>
          <w:szCs w:val="24"/>
          <w:lang w:val="es-ES"/>
        </w:rPr>
        <w:t>.</w:t>
      </w:r>
    </w:p>
    <w:p w14:paraId="37BC0C64" w14:textId="77777777" w:rsidR="004A4698" w:rsidRDefault="004A4698" w:rsidP="00DE49E9">
      <w:pPr>
        <w:contextualSpacing/>
        <w:jc w:val="both"/>
        <w:rPr>
          <w:rFonts w:ascii="Arial" w:hAnsi="Arial" w:cs="Arial"/>
          <w:sz w:val="24"/>
          <w:szCs w:val="24"/>
          <w:lang w:val="es-ES"/>
        </w:rPr>
      </w:pPr>
    </w:p>
    <w:p w14:paraId="773997C8" w14:textId="4C793802" w:rsidR="00CF4BE2" w:rsidRDefault="00CF4BE2" w:rsidP="008F00C7">
      <w:pPr>
        <w:contextualSpacing/>
        <w:jc w:val="both"/>
        <w:rPr>
          <w:rFonts w:ascii="Arial" w:hAnsi="Arial" w:cs="Arial"/>
          <w:sz w:val="24"/>
          <w:szCs w:val="24"/>
          <w:lang w:val="es-ES"/>
        </w:rPr>
      </w:pPr>
      <w:r>
        <w:rPr>
          <w:rFonts w:ascii="Arial" w:hAnsi="Arial" w:cs="Arial"/>
          <w:sz w:val="24"/>
          <w:szCs w:val="24"/>
          <w:lang w:val="es-ES"/>
        </w:rPr>
        <w:t xml:space="preserve">A los </w:t>
      </w:r>
      <w:r w:rsidR="0030016E">
        <w:rPr>
          <w:rFonts w:ascii="Arial" w:hAnsi="Arial" w:cs="Arial"/>
          <w:sz w:val="24"/>
          <w:szCs w:val="24"/>
          <w:lang w:val="es-ES"/>
        </w:rPr>
        <w:t xml:space="preserve">contribuyentes </w:t>
      </w:r>
      <w:r>
        <w:rPr>
          <w:rFonts w:ascii="Arial" w:hAnsi="Arial" w:cs="Arial"/>
          <w:sz w:val="24"/>
          <w:szCs w:val="24"/>
          <w:lang w:val="es-ES"/>
        </w:rPr>
        <w:t xml:space="preserve">que quieran usar </w:t>
      </w:r>
      <w:r w:rsidR="0030016E">
        <w:rPr>
          <w:rFonts w:ascii="Arial" w:hAnsi="Arial" w:cs="Arial"/>
          <w:sz w:val="24"/>
          <w:szCs w:val="24"/>
          <w:lang w:val="es-ES"/>
        </w:rPr>
        <w:t xml:space="preserve">recursos, ya sea como persona jurídica o natural, en </w:t>
      </w:r>
      <w:r>
        <w:rPr>
          <w:rFonts w:ascii="Arial" w:hAnsi="Arial" w:cs="Arial"/>
          <w:sz w:val="24"/>
          <w:szCs w:val="24"/>
          <w:lang w:val="es-ES"/>
        </w:rPr>
        <w:t>donaci</w:t>
      </w:r>
      <w:r w:rsidR="0030016E">
        <w:rPr>
          <w:rFonts w:ascii="Arial" w:hAnsi="Arial" w:cs="Arial"/>
          <w:sz w:val="24"/>
          <w:szCs w:val="24"/>
          <w:lang w:val="es-ES"/>
        </w:rPr>
        <w:t xml:space="preserve">ones para financiar los programas de becas aprobadas por las IES; y así </w:t>
      </w:r>
      <w:r>
        <w:rPr>
          <w:rFonts w:ascii="Arial" w:hAnsi="Arial" w:cs="Arial"/>
          <w:sz w:val="24"/>
          <w:szCs w:val="24"/>
          <w:lang w:val="es-ES"/>
        </w:rPr>
        <w:t xml:space="preserve">aplicar a los descuentos y deducciones de que tratan los artículos 158-1 y 256 del Estatuto Tributario.  </w:t>
      </w:r>
    </w:p>
    <w:p w14:paraId="61667C51" w14:textId="77777777" w:rsidR="004A4698" w:rsidRDefault="004A4698" w:rsidP="00DE49E9">
      <w:pPr>
        <w:contextualSpacing/>
        <w:jc w:val="both"/>
        <w:rPr>
          <w:rFonts w:ascii="Arial" w:hAnsi="Arial" w:cs="Arial"/>
          <w:sz w:val="24"/>
          <w:szCs w:val="24"/>
          <w:lang w:val="es-ES"/>
        </w:rPr>
      </w:pPr>
    </w:p>
    <w:p w14:paraId="52373127" w14:textId="01C58737" w:rsidR="00CF4BE2" w:rsidRDefault="00CF4BE2" w:rsidP="00DE49E9">
      <w:pPr>
        <w:contextualSpacing/>
        <w:jc w:val="both"/>
        <w:rPr>
          <w:rFonts w:ascii="Arial" w:hAnsi="Arial" w:cs="Arial"/>
          <w:sz w:val="24"/>
          <w:szCs w:val="24"/>
          <w:lang w:val="es-ES"/>
        </w:rPr>
      </w:pPr>
      <w:r>
        <w:rPr>
          <w:rFonts w:ascii="Arial" w:hAnsi="Arial" w:cs="Arial"/>
          <w:sz w:val="24"/>
          <w:szCs w:val="24"/>
          <w:lang w:val="es-ES"/>
        </w:rPr>
        <w:t>Al Ministerio de Educación Nacional, quien deberá aprobar los Programas de Becas que pueden ser ofrecidos por las IES a los donantes para acceder a los beneficios tributarios de los artículos 158-1 y 256 del Estatuto Tributario.</w:t>
      </w:r>
    </w:p>
    <w:p w14:paraId="1F89F895" w14:textId="77777777" w:rsidR="004B0519" w:rsidRDefault="004B0519" w:rsidP="00DE49E9">
      <w:pPr>
        <w:contextualSpacing/>
        <w:jc w:val="both"/>
        <w:rPr>
          <w:rFonts w:ascii="Arial" w:hAnsi="Arial" w:cs="Arial"/>
          <w:sz w:val="24"/>
          <w:szCs w:val="24"/>
          <w:lang w:val="es-ES"/>
        </w:rPr>
      </w:pPr>
    </w:p>
    <w:p w14:paraId="10D37EB6" w14:textId="68C31859" w:rsidR="00547CA1" w:rsidRPr="00F64F55" w:rsidRDefault="00CF4BE2" w:rsidP="00DE49E9">
      <w:pPr>
        <w:contextualSpacing/>
        <w:jc w:val="both"/>
        <w:rPr>
          <w:rFonts w:ascii="Arial" w:hAnsi="Arial" w:cs="Arial"/>
          <w:sz w:val="24"/>
          <w:szCs w:val="24"/>
          <w:lang w:val="es-ES"/>
        </w:rPr>
      </w:pPr>
      <w:r>
        <w:rPr>
          <w:rFonts w:ascii="Arial" w:hAnsi="Arial" w:cs="Arial"/>
          <w:sz w:val="24"/>
          <w:szCs w:val="24"/>
          <w:lang w:val="es-ES"/>
        </w:rPr>
        <w:t>A</w:t>
      </w:r>
      <w:r w:rsidR="00547CA1" w:rsidRPr="00F64F55">
        <w:rPr>
          <w:rFonts w:ascii="Arial" w:hAnsi="Arial" w:cs="Arial"/>
          <w:sz w:val="24"/>
          <w:szCs w:val="24"/>
          <w:lang w:val="es-ES"/>
        </w:rPr>
        <w:t>sí mismo</w:t>
      </w:r>
      <w:r>
        <w:rPr>
          <w:rFonts w:ascii="Arial" w:hAnsi="Arial" w:cs="Arial"/>
          <w:sz w:val="24"/>
          <w:szCs w:val="24"/>
          <w:lang w:val="es-ES"/>
        </w:rPr>
        <w:t xml:space="preserve"> </w:t>
      </w:r>
      <w:r w:rsidR="00547CA1" w:rsidRPr="00F64F55">
        <w:rPr>
          <w:rFonts w:ascii="Arial" w:hAnsi="Arial" w:cs="Arial"/>
          <w:sz w:val="24"/>
          <w:szCs w:val="24"/>
          <w:lang w:val="es-ES"/>
        </w:rPr>
        <w:t xml:space="preserve">para el Instituto Colombiano de Crédito Educativo y Estudios Técnicos en el Exterior (ICETEX), </w:t>
      </w:r>
      <w:r w:rsidR="00573BDB">
        <w:rPr>
          <w:rFonts w:ascii="Arial" w:hAnsi="Arial" w:cs="Arial"/>
          <w:sz w:val="24"/>
          <w:szCs w:val="24"/>
          <w:lang w:val="es-ES"/>
        </w:rPr>
        <w:t xml:space="preserve">en </w:t>
      </w:r>
      <w:r w:rsidR="00547CA1" w:rsidRPr="00F64F55">
        <w:rPr>
          <w:rFonts w:ascii="Arial" w:hAnsi="Arial" w:cs="Arial"/>
          <w:sz w:val="24"/>
          <w:szCs w:val="24"/>
          <w:lang w:val="es-ES"/>
        </w:rPr>
        <w:t xml:space="preserve">el ámbito de sus competencias. </w:t>
      </w:r>
    </w:p>
    <w:p w14:paraId="1CB0CA03" w14:textId="77777777" w:rsidR="00547CA1" w:rsidRPr="00573BDB" w:rsidRDefault="00547CA1" w:rsidP="00DE49E9">
      <w:pPr>
        <w:spacing w:after="0"/>
        <w:contextualSpacing/>
        <w:jc w:val="both"/>
        <w:rPr>
          <w:rFonts w:ascii="Arial" w:hAnsi="Arial" w:cs="Arial"/>
          <w:b/>
          <w:sz w:val="24"/>
          <w:szCs w:val="24"/>
          <w:lang w:val="es-ES"/>
        </w:rPr>
      </w:pPr>
    </w:p>
    <w:p w14:paraId="454289EA" w14:textId="77777777" w:rsidR="00547CA1" w:rsidRPr="00F64F55" w:rsidRDefault="00547CA1" w:rsidP="00DE49E9">
      <w:pPr>
        <w:spacing w:after="0"/>
        <w:contextualSpacing/>
        <w:jc w:val="both"/>
        <w:rPr>
          <w:rFonts w:ascii="Arial" w:hAnsi="Arial" w:cs="Arial"/>
          <w:b/>
          <w:sz w:val="24"/>
          <w:szCs w:val="24"/>
        </w:rPr>
      </w:pPr>
      <w:r w:rsidRPr="00F64F55">
        <w:rPr>
          <w:rFonts w:ascii="Arial" w:hAnsi="Arial" w:cs="Arial"/>
          <w:b/>
          <w:sz w:val="24"/>
          <w:szCs w:val="24"/>
        </w:rPr>
        <w:t>3. Viabilidad Jurídica.</w:t>
      </w:r>
    </w:p>
    <w:p w14:paraId="24B1B206" w14:textId="77777777" w:rsidR="00547CA1" w:rsidRPr="00F64F55" w:rsidRDefault="00547CA1" w:rsidP="00DE49E9">
      <w:pPr>
        <w:spacing w:after="0"/>
        <w:contextualSpacing/>
        <w:jc w:val="both"/>
        <w:rPr>
          <w:rFonts w:ascii="Arial" w:hAnsi="Arial" w:cs="Arial"/>
          <w:sz w:val="24"/>
          <w:szCs w:val="24"/>
        </w:rPr>
      </w:pPr>
    </w:p>
    <w:p w14:paraId="420BD215" w14:textId="77777777" w:rsidR="00547CA1" w:rsidRPr="00F64F55" w:rsidRDefault="00547CA1" w:rsidP="00DE49E9">
      <w:pPr>
        <w:spacing w:after="0"/>
        <w:contextualSpacing/>
        <w:jc w:val="both"/>
        <w:rPr>
          <w:rFonts w:ascii="Arial" w:hAnsi="Arial" w:cs="Arial"/>
          <w:sz w:val="24"/>
          <w:szCs w:val="24"/>
        </w:rPr>
      </w:pPr>
      <w:r w:rsidRPr="00F64F55">
        <w:rPr>
          <w:rFonts w:ascii="Arial" w:hAnsi="Arial" w:cs="Arial"/>
          <w:b/>
          <w:sz w:val="24"/>
          <w:szCs w:val="24"/>
        </w:rPr>
        <w:t>3.1. Análisis expreso y detallado de las normas que otorgan la competencia para la expedición del decreto.</w:t>
      </w:r>
    </w:p>
    <w:p w14:paraId="5A8748B8" w14:textId="77777777" w:rsidR="00547CA1" w:rsidRPr="00F64F55" w:rsidRDefault="00547CA1" w:rsidP="00DE49E9">
      <w:pPr>
        <w:spacing w:after="0"/>
        <w:contextualSpacing/>
        <w:jc w:val="both"/>
        <w:rPr>
          <w:rFonts w:ascii="Arial" w:hAnsi="Arial" w:cs="Arial"/>
          <w:i/>
          <w:sz w:val="24"/>
          <w:szCs w:val="24"/>
        </w:rPr>
      </w:pPr>
    </w:p>
    <w:p w14:paraId="39D620A4" w14:textId="26826F2E" w:rsidR="00573BDB" w:rsidRDefault="00547CA1" w:rsidP="00DE49E9">
      <w:pPr>
        <w:pStyle w:val="Prrafodelista"/>
        <w:numPr>
          <w:ilvl w:val="0"/>
          <w:numId w:val="13"/>
        </w:numPr>
        <w:ind w:left="360"/>
        <w:jc w:val="both"/>
        <w:rPr>
          <w:rFonts w:ascii="Arial" w:hAnsi="Arial" w:cs="Arial"/>
          <w:sz w:val="24"/>
          <w:szCs w:val="24"/>
        </w:rPr>
      </w:pPr>
      <w:r w:rsidRPr="00F64F55">
        <w:rPr>
          <w:rFonts w:ascii="Arial" w:hAnsi="Arial" w:cs="Arial"/>
          <w:sz w:val="24"/>
          <w:szCs w:val="24"/>
        </w:rPr>
        <w:t>El artículo 189 de la Constitución Política, en su numeral 11, establece que le corresponde al Presidente de la República ejercer la potestad reglamentaria, mediante la expedición de los decretos, resoluciones y órdenes necesarias para la cumplida ejecución de las leyes.</w:t>
      </w:r>
      <w:bookmarkStart w:id="2" w:name="_GoBack"/>
      <w:bookmarkEnd w:id="2"/>
    </w:p>
    <w:p w14:paraId="167FE722" w14:textId="77777777" w:rsidR="00573BDB" w:rsidRDefault="00573BDB" w:rsidP="00DE49E9">
      <w:pPr>
        <w:pStyle w:val="Prrafodelista"/>
        <w:ind w:left="360"/>
        <w:jc w:val="both"/>
        <w:rPr>
          <w:rFonts w:ascii="Arial" w:hAnsi="Arial" w:cs="Arial"/>
          <w:sz w:val="24"/>
          <w:szCs w:val="24"/>
        </w:rPr>
      </w:pPr>
    </w:p>
    <w:p w14:paraId="12FD9390" w14:textId="1F656CF7" w:rsidR="00547CA1" w:rsidRPr="00F64F55" w:rsidRDefault="00573BDB" w:rsidP="00DE49E9">
      <w:pPr>
        <w:pStyle w:val="Prrafodelista"/>
        <w:numPr>
          <w:ilvl w:val="0"/>
          <w:numId w:val="13"/>
        </w:numPr>
        <w:ind w:left="360"/>
        <w:jc w:val="both"/>
        <w:rPr>
          <w:rFonts w:ascii="Arial" w:hAnsi="Arial" w:cs="Arial"/>
          <w:sz w:val="24"/>
          <w:szCs w:val="24"/>
        </w:rPr>
      </w:pPr>
      <w:r>
        <w:rPr>
          <w:rFonts w:ascii="Arial" w:hAnsi="Arial" w:cs="Arial"/>
          <w:sz w:val="24"/>
          <w:szCs w:val="24"/>
        </w:rPr>
        <w:t xml:space="preserve">El artículo 189 de la Constitución Política, en su numeral 20, establece que el señor </w:t>
      </w:r>
      <w:proofErr w:type="gramStart"/>
      <w:r>
        <w:rPr>
          <w:rFonts w:ascii="Arial" w:hAnsi="Arial" w:cs="Arial"/>
          <w:sz w:val="24"/>
          <w:szCs w:val="24"/>
        </w:rPr>
        <w:t>Presidente</w:t>
      </w:r>
      <w:proofErr w:type="gramEnd"/>
      <w:r>
        <w:rPr>
          <w:rFonts w:ascii="Arial" w:hAnsi="Arial" w:cs="Arial"/>
          <w:sz w:val="24"/>
          <w:szCs w:val="24"/>
        </w:rPr>
        <w:t xml:space="preserve"> de la República debe velar por la estricta recaudación y administración de las rentas y caudales públicos y decretar su inversión de acuerdo con las leyes.</w:t>
      </w:r>
    </w:p>
    <w:p w14:paraId="2512B130" w14:textId="77777777" w:rsidR="00547CA1" w:rsidRDefault="00547CA1" w:rsidP="00DE49E9">
      <w:pPr>
        <w:pStyle w:val="Prrafodelista"/>
        <w:spacing w:after="0"/>
        <w:ind w:left="360"/>
        <w:jc w:val="both"/>
        <w:rPr>
          <w:rFonts w:ascii="Arial" w:hAnsi="Arial" w:cs="Arial"/>
          <w:sz w:val="24"/>
          <w:szCs w:val="24"/>
        </w:rPr>
      </w:pPr>
    </w:p>
    <w:p w14:paraId="592448EA" w14:textId="0A7C08D5" w:rsidR="00547CA1" w:rsidRDefault="00547CA1" w:rsidP="00DE49E9">
      <w:pPr>
        <w:pStyle w:val="Prrafodelista"/>
        <w:numPr>
          <w:ilvl w:val="0"/>
          <w:numId w:val="13"/>
        </w:numPr>
        <w:spacing w:after="0"/>
        <w:ind w:left="360"/>
        <w:jc w:val="both"/>
        <w:rPr>
          <w:rFonts w:ascii="Arial" w:hAnsi="Arial" w:cs="Arial"/>
          <w:sz w:val="24"/>
          <w:szCs w:val="24"/>
        </w:rPr>
      </w:pPr>
      <w:r w:rsidRPr="00F64F55">
        <w:rPr>
          <w:rFonts w:ascii="Arial" w:hAnsi="Arial" w:cs="Arial"/>
          <w:sz w:val="24"/>
          <w:szCs w:val="24"/>
        </w:rPr>
        <w:t xml:space="preserve">El artículo 158-1 del Estatuto Tributario, modificado por el artículo 91 de la Ley 1819 de 2016, dispone que las donaciones realizadas por intermedio de las instituciones de educación superior o del Instituto Colombiano de Crédito </w:t>
      </w:r>
      <w:r w:rsidRPr="00F64F55">
        <w:rPr>
          <w:rFonts w:ascii="Arial" w:hAnsi="Arial" w:cs="Arial"/>
          <w:sz w:val="24"/>
          <w:szCs w:val="24"/>
        </w:rPr>
        <w:lastRenderedPageBreak/>
        <w:t>Educativo y Estudios Técnicos en el Exterior (ICETEX), dirigidas a programas de becas o créditos condonables que sean aprobados por el Ministerio de Educación Nacional.</w:t>
      </w:r>
    </w:p>
    <w:p w14:paraId="600D06A0" w14:textId="77777777" w:rsidR="00573BDB" w:rsidRPr="00573BDB" w:rsidRDefault="00573BDB" w:rsidP="008F00C7">
      <w:pPr>
        <w:pStyle w:val="Prrafodelista"/>
        <w:rPr>
          <w:rFonts w:ascii="Arial" w:hAnsi="Arial" w:cs="Arial"/>
          <w:sz w:val="24"/>
          <w:szCs w:val="24"/>
        </w:rPr>
      </w:pPr>
    </w:p>
    <w:p w14:paraId="536B8CFF" w14:textId="634F4AFD" w:rsidR="00573BDB" w:rsidRDefault="00573BDB" w:rsidP="00DE49E9">
      <w:pPr>
        <w:pStyle w:val="Prrafodelista"/>
        <w:numPr>
          <w:ilvl w:val="0"/>
          <w:numId w:val="13"/>
        </w:numPr>
        <w:spacing w:after="0"/>
        <w:ind w:left="360"/>
        <w:jc w:val="both"/>
        <w:rPr>
          <w:rFonts w:ascii="Arial" w:hAnsi="Arial" w:cs="Arial"/>
          <w:sz w:val="24"/>
          <w:szCs w:val="24"/>
        </w:rPr>
      </w:pPr>
      <w:r>
        <w:rPr>
          <w:rFonts w:ascii="Arial" w:hAnsi="Arial" w:cs="Arial"/>
          <w:sz w:val="24"/>
          <w:szCs w:val="24"/>
        </w:rPr>
        <w:t xml:space="preserve">El artículo 256 del Estatuto Tributario, parágrafo 3, establece que el Gobierno Nacional, reglamentará las condiciones de asignación y funcionamiento de los programas de becas. </w:t>
      </w:r>
    </w:p>
    <w:p w14:paraId="7645CCED" w14:textId="77777777" w:rsidR="00547CA1" w:rsidRPr="00F64F55" w:rsidRDefault="00547CA1" w:rsidP="00DE49E9">
      <w:pPr>
        <w:spacing w:after="0"/>
        <w:contextualSpacing/>
        <w:jc w:val="both"/>
        <w:rPr>
          <w:rFonts w:ascii="Arial" w:hAnsi="Arial" w:cs="Arial"/>
          <w:b/>
          <w:sz w:val="24"/>
          <w:szCs w:val="24"/>
        </w:rPr>
      </w:pPr>
    </w:p>
    <w:p w14:paraId="6ED3889F" w14:textId="77777777" w:rsidR="00547CA1" w:rsidRPr="00F64F55" w:rsidRDefault="00547CA1" w:rsidP="00DE49E9">
      <w:pPr>
        <w:spacing w:after="0"/>
        <w:contextualSpacing/>
        <w:jc w:val="both"/>
        <w:rPr>
          <w:rFonts w:ascii="Arial" w:hAnsi="Arial" w:cs="Arial"/>
          <w:b/>
          <w:sz w:val="24"/>
          <w:szCs w:val="24"/>
        </w:rPr>
      </w:pPr>
      <w:r w:rsidRPr="00F64F55">
        <w:rPr>
          <w:rFonts w:ascii="Arial" w:hAnsi="Arial" w:cs="Arial"/>
          <w:b/>
          <w:sz w:val="24"/>
          <w:szCs w:val="24"/>
        </w:rPr>
        <w:t>3.2. Vigencia de la ley o norma reglamentada o desarrollada.</w:t>
      </w:r>
    </w:p>
    <w:p w14:paraId="442D2496" w14:textId="77777777" w:rsidR="00547CA1" w:rsidRPr="00F64F55" w:rsidRDefault="00547CA1" w:rsidP="00DE49E9">
      <w:pPr>
        <w:pStyle w:val="Prrafodelista"/>
        <w:spacing w:after="0"/>
        <w:jc w:val="both"/>
        <w:rPr>
          <w:rFonts w:ascii="Arial" w:hAnsi="Arial" w:cs="Arial"/>
          <w:sz w:val="24"/>
          <w:szCs w:val="24"/>
          <w:lang w:val="es-ES"/>
        </w:rPr>
      </w:pPr>
    </w:p>
    <w:p w14:paraId="6D18CECA" w14:textId="44D91C1F" w:rsidR="00547CA1" w:rsidRPr="00F64F55" w:rsidRDefault="00547CA1" w:rsidP="00DE49E9">
      <w:pPr>
        <w:spacing w:after="0"/>
        <w:contextualSpacing/>
        <w:jc w:val="both"/>
        <w:rPr>
          <w:rFonts w:ascii="Arial" w:hAnsi="Arial" w:cs="Arial"/>
          <w:sz w:val="24"/>
          <w:szCs w:val="24"/>
        </w:rPr>
      </w:pPr>
      <w:r>
        <w:rPr>
          <w:rFonts w:ascii="Arial" w:hAnsi="Arial" w:cs="Arial"/>
          <w:sz w:val="24"/>
          <w:szCs w:val="24"/>
          <w:lang w:val="es-ES"/>
        </w:rPr>
        <w:t>Los artículos 158-1 y 256 del Estatuto Tributario</w:t>
      </w:r>
      <w:r w:rsidR="005A0777">
        <w:rPr>
          <w:rFonts w:ascii="Arial" w:hAnsi="Arial" w:cs="Arial"/>
          <w:sz w:val="24"/>
          <w:szCs w:val="24"/>
          <w:lang w:val="es-ES"/>
        </w:rPr>
        <w:t>.</w:t>
      </w:r>
    </w:p>
    <w:p w14:paraId="6BC20A0D" w14:textId="77777777" w:rsidR="00547CA1" w:rsidRPr="00F64F55" w:rsidRDefault="00547CA1" w:rsidP="00DE49E9">
      <w:pPr>
        <w:pStyle w:val="Prrafodelista"/>
        <w:spacing w:after="0"/>
        <w:jc w:val="both"/>
        <w:rPr>
          <w:rFonts w:ascii="Arial" w:hAnsi="Arial" w:cs="Arial"/>
          <w:sz w:val="24"/>
          <w:szCs w:val="24"/>
        </w:rPr>
      </w:pPr>
    </w:p>
    <w:p w14:paraId="0E087981" w14:textId="77777777" w:rsidR="00547CA1" w:rsidRPr="00F64F55" w:rsidRDefault="00547CA1" w:rsidP="00DE49E9">
      <w:pPr>
        <w:spacing w:after="0"/>
        <w:contextualSpacing/>
        <w:jc w:val="both"/>
        <w:rPr>
          <w:rFonts w:ascii="Arial" w:hAnsi="Arial" w:cs="Arial"/>
          <w:b/>
          <w:sz w:val="24"/>
          <w:szCs w:val="24"/>
        </w:rPr>
      </w:pPr>
      <w:r w:rsidRPr="00F64F55">
        <w:rPr>
          <w:rFonts w:ascii="Arial" w:hAnsi="Arial" w:cs="Arial"/>
          <w:b/>
          <w:sz w:val="24"/>
          <w:szCs w:val="24"/>
        </w:rPr>
        <w:t>3.3. Las disposiciones derogadas, subrogadas, modificadas, adicionadas o sustituidas.</w:t>
      </w:r>
    </w:p>
    <w:p w14:paraId="762A092D" w14:textId="77777777" w:rsidR="00547CA1" w:rsidRPr="005A0777" w:rsidRDefault="00547CA1" w:rsidP="00DE49E9">
      <w:pPr>
        <w:pStyle w:val="Prrafodelista"/>
        <w:spacing w:after="0"/>
        <w:jc w:val="both"/>
        <w:rPr>
          <w:rFonts w:ascii="Arial" w:hAnsi="Arial" w:cs="Arial"/>
          <w:sz w:val="24"/>
          <w:szCs w:val="24"/>
          <w:lang w:val="es-ES"/>
        </w:rPr>
      </w:pPr>
    </w:p>
    <w:p w14:paraId="559E6D91" w14:textId="77777777" w:rsidR="003E6ADB" w:rsidRPr="003E6ADB" w:rsidRDefault="003E6ADB" w:rsidP="003E6ADB">
      <w:pPr>
        <w:spacing w:after="0"/>
        <w:contextualSpacing/>
        <w:jc w:val="both"/>
        <w:rPr>
          <w:rFonts w:ascii="Arial" w:hAnsi="Arial" w:cs="Arial"/>
          <w:sz w:val="24"/>
          <w:szCs w:val="24"/>
          <w:lang w:val="es-ES"/>
        </w:rPr>
      </w:pPr>
      <w:r w:rsidRPr="003E6ADB">
        <w:rPr>
          <w:rFonts w:ascii="Arial" w:hAnsi="Arial" w:cs="Arial"/>
          <w:sz w:val="24"/>
          <w:szCs w:val="24"/>
          <w:lang w:val="es-ES"/>
        </w:rPr>
        <w:t xml:space="preserve">El presente decreto modifica los artículos 2.5.3.3.4.1.3, 2.5.3.3.4.2.2, 2.5.3.3.4.2.3 y 2.5.3.3.4.3.6, el parágrafo 3 y 4  del artículo 2.5.3.3.4.3.1, los numerales 8 y 9 del artículo 2.5.3.3.4.3.5, agrega el numeral 15 al artículo 2.5.3.3.4.3.4 y suprime el artículo 2.5.3.3.4.2.4 del Decreto 1075 de 2015. </w:t>
      </w:r>
    </w:p>
    <w:p w14:paraId="2549590C" w14:textId="0C9BF1F8" w:rsidR="00A71D3E" w:rsidRPr="004B0519" w:rsidRDefault="00A71D3E" w:rsidP="004B0519">
      <w:pPr>
        <w:spacing w:after="0"/>
        <w:contextualSpacing/>
        <w:jc w:val="both"/>
        <w:rPr>
          <w:rFonts w:ascii="Arial" w:hAnsi="Arial" w:cs="Arial"/>
          <w:sz w:val="24"/>
          <w:szCs w:val="24"/>
          <w:lang w:val="es-ES"/>
        </w:rPr>
      </w:pPr>
      <w:r w:rsidRPr="004B0519">
        <w:rPr>
          <w:rFonts w:ascii="Arial" w:hAnsi="Arial" w:cs="Arial"/>
          <w:sz w:val="24"/>
          <w:szCs w:val="24"/>
          <w:lang w:val="es-ES"/>
        </w:rPr>
        <w:t xml:space="preserve"> </w:t>
      </w:r>
    </w:p>
    <w:p w14:paraId="5EB9A656" w14:textId="77777777" w:rsidR="00547CA1" w:rsidRPr="00F64F55" w:rsidRDefault="00547CA1" w:rsidP="00DE49E9">
      <w:pPr>
        <w:spacing w:after="0"/>
        <w:contextualSpacing/>
        <w:jc w:val="both"/>
        <w:rPr>
          <w:rFonts w:ascii="Arial" w:hAnsi="Arial" w:cs="Arial"/>
          <w:b/>
          <w:sz w:val="24"/>
          <w:szCs w:val="24"/>
        </w:rPr>
      </w:pPr>
      <w:r w:rsidRPr="00F64F55">
        <w:rPr>
          <w:rFonts w:ascii="Arial" w:hAnsi="Arial" w:cs="Arial"/>
          <w:b/>
          <w:sz w:val="24"/>
          <w:szCs w:val="24"/>
        </w:rPr>
        <w:t xml:space="preserve">3.4. </w:t>
      </w:r>
      <w:r w:rsidRPr="00F64F55">
        <w:rPr>
          <w:rFonts w:ascii="Arial" w:eastAsia="Times New Roman" w:hAnsi="Arial" w:cs="Arial"/>
          <w:b/>
          <w:sz w:val="24"/>
          <w:szCs w:val="24"/>
          <w:lang w:val="es-ES" w:eastAsia="es-ES"/>
        </w:rPr>
        <w:t>Revisión y análisis de decisiones judiciales de los órganos de cierre de cada jurisdicción que pudieran tener impacto o ser relevantes para la expedición del acto.</w:t>
      </w:r>
    </w:p>
    <w:p w14:paraId="132F1008" w14:textId="77777777" w:rsidR="00547CA1" w:rsidRPr="00F64F55" w:rsidRDefault="00547CA1" w:rsidP="00DE49E9">
      <w:pPr>
        <w:spacing w:after="0"/>
        <w:contextualSpacing/>
        <w:rPr>
          <w:rFonts w:ascii="Arial" w:hAnsi="Arial" w:cs="Arial"/>
          <w:sz w:val="24"/>
          <w:szCs w:val="24"/>
        </w:rPr>
      </w:pPr>
    </w:p>
    <w:p w14:paraId="0F86ADC5" w14:textId="77777777" w:rsidR="00547CA1" w:rsidRPr="00F64F55" w:rsidRDefault="00547CA1" w:rsidP="00DE49E9">
      <w:pPr>
        <w:spacing w:after="0"/>
        <w:contextualSpacing/>
        <w:jc w:val="both"/>
        <w:rPr>
          <w:rFonts w:ascii="Arial" w:hAnsi="Arial" w:cs="Arial"/>
          <w:sz w:val="24"/>
          <w:szCs w:val="24"/>
          <w:lang w:val="es-ES"/>
        </w:rPr>
      </w:pPr>
      <w:r w:rsidRPr="00F64F55">
        <w:rPr>
          <w:rFonts w:ascii="Arial" w:hAnsi="Arial" w:cs="Arial"/>
          <w:sz w:val="24"/>
          <w:szCs w:val="24"/>
          <w:lang w:val="es-ES"/>
        </w:rPr>
        <w:t>No se encuentra necesario hacer alusión a ninguna sentencia de los órganos de cierre que verse sobre esta materia.</w:t>
      </w:r>
    </w:p>
    <w:p w14:paraId="3CC50E25" w14:textId="77777777" w:rsidR="00547CA1" w:rsidRPr="00F64F55" w:rsidRDefault="00547CA1" w:rsidP="00DE49E9">
      <w:pPr>
        <w:spacing w:after="0"/>
        <w:contextualSpacing/>
        <w:rPr>
          <w:rFonts w:ascii="Arial" w:hAnsi="Arial" w:cs="Arial"/>
          <w:sz w:val="24"/>
          <w:szCs w:val="24"/>
        </w:rPr>
      </w:pPr>
    </w:p>
    <w:p w14:paraId="51C95432" w14:textId="77777777" w:rsidR="00547CA1" w:rsidRPr="00F64F55" w:rsidRDefault="00547CA1" w:rsidP="00DE49E9">
      <w:pPr>
        <w:spacing w:after="0"/>
        <w:contextualSpacing/>
        <w:jc w:val="both"/>
        <w:rPr>
          <w:rFonts w:ascii="Arial" w:eastAsia="Times New Roman" w:hAnsi="Arial" w:cs="Arial"/>
          <w:b/>
          <w:sz w:val="24"/>
          <w:szCs w:val="24"/>
          <w:lang w:val="es-ES" w:eastAsia="es-ES"/>
        </w:rPr>
      </w:pPr>
      <w:r w:rsidRPr="00F64F55">
        <w:rPr>
          <w:rFonts w:ascii="Arial" w:hAnsi="Arial" w:cs="Arial"/>
          <w:b/>
          <w:sz w:val="24"/>
          <w:szCs w:val="24"/>
        </w:rPr>
        <w:t xml:space="preserve">3.5. </w:t>
      </w:r>
      <w:r w:rsidRPr="00F64F55">
        <w:rPr>
          <w:rFonts w:ascii="Arial" w:eastAsia="Times New Roman" w:hAnsi="Arial" w:cs="Arial"/>
          <w:b/>
          <w:sz w:val="24"/>
          <w:szCs w:val="24"/>
          <w:lang w:val="es-ES" w:eastAsia="es-ES"/>
        </w:rPr>
        <w:t>Advertencia de cualquier otra circunstancia jurídica que pueda ser relevante para la expedición del acto.</w:t>
      </w:r>
    </w:p>
    <w:p w14:paraId="33AFE359" w14:textId="77777777" w:rsidR="00547CA1" w:rsidRPr="00F64F55" w:rsidRDefault="00547CA1" w:rsidP="00DE49E9">
      <w:pPr>
        <w:spacing w:after="0"/>
        <w:contextualSpacing/>
        <w:rPr>
          <w:rFonts w:ascii="Arial" w:hAnsi="Arial" w:cs="Arial"/>
          <w:sz w:val="24"/>
          <w:szCs w:val="24"/>
          <w:lang w:val="es-ES"/>
        </w:rPr>
      </w:pPr>
    </w:p>
    <w:p w14:paraId="7DB1975C" w14:textId="77777777" w:rsidR="00547CA1" w:rsidRPr="00F64F55" w:rsidRDefault="00547CA1" w:rsidP="00DE49E9">
      <w:pPr>
        <w:spacing w:after="0"/>
        <w:contextualSpacing/>
        <w:jc w:val="both"/>
        <w:rPr>
          <w:rFonts w:ascii="Arial" w:hAnsi="Arial" w:cs="Arial"/>
          <w:sz w:val="24"/>
          <w:szCs w:val="24"/>
          <w:lang w:val="es-ES"/>
        </w:rPr>
      </w:pPr>
      <w:r w:rsidRPr="00F64F55">
        <w:rPr>
          <w:rFonts w:ascii="Arial" w:hAnsi="Arial" w:cs="Arial"/>
          <w:sz w:val="24"/>
          <w:szCs w:val="24"/>
          <w:lang w:val="es-ES"/>
        </w:rPr>
        <w:t>No se encuentra necesario hacer advertencia alguna</w:t>
      </w:r>
      <w:r>
        <w:rPr>
          <w:rFonts w:ascii="Arial" w:hAnsi="Arial" w:cs="Arial"/>
          <w:sz w:val="24"/>
          <w:szCs w:val="24"/>
          <w:lang w:val="es-ES"/>
        </w:rPr>
        <w:t>.</w:t>
      </w:r>
    </w:p>
    <w:p w14:paraId="044754F6" w14:textId="77777777" w:rsidR="0030016E" w:rsidRDefault="0030016E" w:rsidP="00DE49E9">
      <w:pPr>
        <w:spacing w:after="0"/>
        <w:contextualSpacing/>
        <w:rPr>
          <w:rFonts w:ascii="Arial" w:hAnsi="Arial" w:cs="Arial"/>
          <w:b/>
          <w:sz w:val="24"/>
          <w:szCs w:val="24"/>
        </w:rPr>
      </w:pPr>
    </w:p>
    <w:p w14:paraId="60870390" w14:textId="35AE8C40" w:rsidR="00547CA1" w:rsidRPr="00F64F55" w:rsidRDefault="00547CA1" w:rsidP="00DE49E9">
      <w:pPr>
        <w:spacing w:after="0"/>
        <w:contextualSpacing/>
        <w:rPr>
          <w:rFonts w:ascii="Arial" w:hAnsi="Arial" w:cs="Arial"/>
          <w:sz w:val="24"/>
          <w:szCs w:val="24"/>
        </w:rPr>
      </w:pPr>
      <w:r w:rsidRPr="00F64F55">
        <w:rPr>
          <w:rFonts w:ascii="Arial" w:hAnsi="Arial" w:cs="Arial"/>
          <w:b/>
          <w:sz w:val="24"/>
          <w:szCs w:val="24"/>
        </w:rPr>
        <w:t>4</w:t>
      </w:r>
      <w:r w:rsidRPr="00F64F55">
        <w:rPr>
          <w:rFonts w:ascii="Arial" w:hAnsi="Arial" w:cs="Arial"/>
          <w:sz w:val="24"/>
          <w:szCs w:val="24"/>
        </w:rPr>
        <w:t xml:space="preserve">. </w:t>
      </w:r>
      <w:r w:rsidRPr="00F64F55">
        <w:rPr>
          <w:rFonts w:ascii="Arial" w:hAnsi="Arial" w:cs="Arial"/>
          <w:b/>
          <w:bCs/>
          <w:sz w:val="24"/>
          <w:szCs w:val="24"/>
        </w:rPr>
        <w:t>Impacto económico.</w:t>
      </w:r>
    </w:p>
    <w:p w14:paraId="36A0A48C" w14:textId="77777777" w:rsidR="00547CA1" w:rsidRPr="00F64F55" w:rsidRDefault="00547CA1" w:rsidP="00DE49E9">
      <w:pPr>
        <w:pStyle w:val="Default"/>
        <w:spacing w:line="276" w:lineRule="auto"/>
        <w:contextualSpacing/>
        <w:rPr>
          <w:color w:val="auto"/>
        </w:rPr>
      </w:pPr>
    </w:p>
    <w:p w14:paraId="4BD564A7" w14:textId="77777777" w:rsidR="00547CA1" w:rsidRDefault="00547CA1" w:rsidP="00DE49E9">
      <w:pPr>
        <w:pStyle w:val="Default"/>
        <w:spacing w:line="276" w:lineRule="auto"/>
        <w:contextualSpacing/>
        <w:jc w:val="both"/>
        <w:rPr>
          <w:color w:val="auto"/>
        </w:rPr>
      </w:pPr>
      <w:r>
        <w:rPr>
          <w:color w:val="auto"/>
        </w:rPr>
        <w:t xml:space="preserve">No tiene </w:t>
      </w:r>
      <w:r w:rsidRPr="00F64F55">
        <w:rPr>
          <w:color w:val="auto"/>
        </w:rPr>
        <w:t xml:space="preserve">impacto económico </w:t>
      </w:r>
      <w:r>
        <w:rPr>
          <w:color w:val="auto"/>
        </w:rPr>
        <w:t xml:space="preserve">para el Ministerio </w:t>
      </w:r>
      <w:r w:rsidRPr="00F64F55">
        <w:rPr>
          <w:color w:val="auto"/>
        </w:rPr>
        <w:t>de Educación Nacional</w:t>
      </w:r>
      <w:r>
        <w:rPr>
          <w:color w:val="auto"/>
        </w:rPr>
        <w:t xml:space="preserve"> al tratarse de recursos de terceros, donantes. Dichos recursos ingresan directamente a las Instituciones de Educación Superior. </w:t>
      </w:r>
    </w:p>
    <w:p w14:paraId="548333AF" w14:textId="77777777" w:rsidR="00547CA1" w:rsidRDefault="00547CA1" w:rsidP="00DE49E9">
      <w:pPr>
        <w:pStyle w:val="Default"/>
        <w:spacing w:line="276" w:lineRule="auto"/>
        <w:contextualSpacing/>
        <w:jc w:val="both"/>
        <w:rPr>
          <w:color w:val="auto"/>
        </w:rPr>
      </w:pPr>
    </w:p>
    <w:p w14:paraId="48629252" w14:textId="77777777" w:rsidR="00547CA1" w:rsidRDefault="00547CA1" w:rsidP="00DE49E9">
      <w:pPr>
        <w:pStyle w:val="Default"/>
        <w:spacing w:line="276" w:lineRule="auto"/>
        <w:contextualSpacing/>
        <w:jc w:val="both"/>
        <w:rPr>
          <w:color w:val="auto"/>
        </w:rPr>
      </w:pPr>
      <w:r>
        <w:rPr>
          <w:color w:val="auto"/>
        </w:rPr>
        <w:t>Son las IES o el ICETEX quienes deben gestionar y conseguir los recursos de los donantes y expedirles el respectivo certificado para que puedan aplicar en los beneficios tributarios ante la DIAN.</w:t>
      </w:r>
    </w:p>
    <w:p w14:paraId="08943427" w14:textId="77777777" w:rsidR="00547CA1" w:rsidRDefault="00547CA1" w:rsidP="00DE49E9">
      <w:pPr>
        <w:pStyle w:val="Default"/>
        <w:spacing w:line="276" w:lineRule="auto"/>
        <w:contextualSpacing/>
        <w:jc w:val="both"/>
        <w:rPr>
          <w:color w:val="auto"/>
        </w:rPr>
      </w:pPr>
    </w:p>
    <w:p w14:paraId="38A15FE9" w14:textId="77777777" w:rsidR="00547CA1" w:rsidRPr="00F64F55" w:rsidRDefault="00547CA1" w:rsidP="00DE49E9">
      <w:pPr>
        <w:pStyle w:val="Default"/>
        <w:spacing w:line="276" w:lineRule="auto"/>
        <w:contextualSpacing/>
        <w:jc w:val="both"/>
        <w:rPr>
          <w:color w:val="auto"/>
        </w:rPr>
      </w:pPr>
      <w:r w:rsidRPr="00F64F55">
        <w:rPr>
          <w:b/>
          <w:bCs/>
          <w:color w:val="auto"/>
        </w:rPr>
        <w:t xml:space="preserve">5. Disponibilidad presupuestal. </w:t>
      </w:r>
    </w:p>
    <w:p w14:paraId="21E939C6" w14:textId="77777777" w:rsidR="00547CA1" w:rsidRPr="00F64F55" w:rsidRDefault="00547CA1" w:rsidP="00DE49E9">
      <w:pPr>
        <w:pStyle w:val="Default"/>
        <w:spacing w:line="276" w:lineRule="auto"/>
        <w:contextualSpacing/>
        <w:jc w:val="both"/>
        <w:rPr>
          <w:color w:val="auto"/>
        </w:rPr>
      </w:pPr>
    </w:p>
    <w:p w14:paraId="0B5A2964" w14:textId="77777777" w:rsidR="00547CA1" w:rsidRPr="00F64F55" w:rsidRDefault="00547CA1" w:rsidP="00DE49E9">
      <w:pPr>
        <w:pStyle w:val="Default"/>
        <w:spacing w:line="276" w:lineRule="auto"/>
        <w:contextualSpacing/>
        <w:jc w:val="both"/>
        <w:rPr>
          <w:color w:val="auto"/>
        </w:rPr>
      </w:pPr>
      <w:r>
        <w:rPr>
          <w:color w:val="auto"/>
        </w:rPr>
        <w:t>No aplica al no comprometer recursos del Ministerio de Educación Nacional</w:t>
      </w:r>
      <w:r w:rsidRPr="00F64F55">
        <w:rPr>
          <w:color w:val="auto"/>
        </w:rPr>
        <w:t>.</w:t>
      </w:r>
    </w:p>
    <w:p w14:paraId="1CF2873F" w14:textId="77777777" w:rsidR="00547CA1" w:rsidRPr="00F64F55" w:rsidRDefault="00547CA1" w:rsidP="00DE49E9">
      <w:pPr>
        <w:pStyle w:val="Default"/>
        <w:spacing w:line="276" w:lineRule="auto"/>
        <w:contextualSpacing/>
        <w:jc w:val="both"/>
        <w:rPr>
          <w:b/>
          <w:bCs/>
          <w:lang w:val="es-ES"/>
        </w:rPr>
      </w:pPr>
    </w:p>
    <w:p w14:paraId="1F3B2BEB" w14:textId="77777777" w:rsidR="00547CA1" w:rsidRPr="00F64F55" w:rsidRDefault="00547CA1" w:rsidP="00DE49E9">
      <w:pPr>
        <w:pStyle w:val="Default"/>
        <w:spacing w:line="276" w:lineRule="auto"/>
        <w:contextualSpacing/>
        <w:jc w:val="both"/>
        <w:rPr>
          <w:b/>
          <w:bCs/>
          <w:lang w:val="es-ES"/>
        </w:rPr>
      </w:pPr>
    </w:p>
    <w:p w14:paraId="3C109A68" w14:textId="77777777" w:rsidR="00547CA1" w:rsidRPr="00F64F55" w:rsidRDefault="00547CA1" w:rsidP="00DE49E9">
      <w:pPr>
        <w:pStyle w:val="Default"/>
        <w:spacing w:line="276" w:lineRule="auto"/>
        <w:contextualSpacing/>
        <w:jc w:val="both"/>
        <w:rPr>
          <w:b/>
          <w:bCs/>
          <w:lang w:val="es-ES"/>
        </w:rPr>
      </w:pPr>
      <w:r w:rsidRPr="00F64F55">
        <w:rPr>
          <w:b/>
          <w:bCs/>
          <w:lang w:val="es-ES"/>
        </w:rPr>
        <w:t>6. Impacto medioambiental o sobre el patrimonio cultural de la Nación.</w:t>
      </w:r>
    </w:p>
    <w:p w14:paraId="7D466716" w14:textId="77777777" w:rsidR="00547CA1" w:rsidRPr="00F64F55" w:rsidRDefault="00547CA1" w:rsidP="00DE49E9">
      <w:pPr>
        <w:pStyle w:val="Default"/>
        <w:spacing w:line="276" w:lineRule="auto"/>
        <w:contextualSpacing/>
        <w:jc w:val="both"/>
        <w:rPr>
          <w:b/>
          <w:bCs/>
          <w:lang w:val="es-ES"/>
        </w:rPr>
      </w:pPr>
    </w:p>
    <w:p w14:paraId="10EDB1A7" w14:textId="77777777" w:rsidR="00547CA1" w:rsidRPr="00F64F55" w:rsidRDefault="00547CA1" w:rsidP="00DE49E9">
      <w:pPr>
        <w:pStyle w:val="Default"/>
        <w:spacing w:line="276" w:lineRule="auto"/>
        <w:contextualSpacing/>
        <w:jc w:val="both"/>
        <w:rPr>
          <w:bCs/>
          <w:lang w:val="es-ES"/>
        </w:rPr>
      </w:pPr>
      <w:r w:rsidRPr="00F64F55">
        <w:rPr>
          <w:bCs/>
          <w:lang w:val="es-ES"/>
        </w:rPr>
        <w:t>No genera impacto ambiental o sobre el patrimonio cultural de la Nación.</w:t>
      </w:r>
    </w:p>
    <w:p w14:paraId="325E1A77" w14:textId="77777777" w:rsidR="00547CA1" w:rsidRPr="00F64F55" w:rsidRDefault="00547CA1" w:rsidP="00DE49E9">
      <w:pPr>
        <w:spacing w:after="0"/>
        <w:contextualSpacing/>
        <w:jc w:val="both"/>
        <w:rPr>
          <w:rFonts w:ascii="Arial" w:hAnsi="Arial" w:cs="Arial"/>
          <w:b/>
          <w:bCs/>
          <w:sz w:val="24"/>
          <w:szCs w:val="24"/>
          <w:lang w:val="es-ES"/>
        </w:rPr>
      </w:pPr>
    </w:p>
    <w:p w14:paraId="3F363164" w14:textId="0919C164" w:rsidR="00547CA1" w:rsidRDefault="00547CA1" w:rsidP="00DE49E9">
      <w:pPr>
        <w:spacing w:after="0"/>
        <w:contextualSpacing/>
        <w:jc w:val="both"/>
        <w:rPr>
          <w:rFonts w:ascii="Arial" w:hAnsi="Arial" w:cs="Arial"/>
          <w:sz w:val="24"/>
          <w:szCs w:val="24"/>
          <w:lang w:val="es-ES_tradnl"/>
        </w:rPr>
      </w:pPr>
    </w:p>
    <w:p w14:paraId="3C1CC65C" w14:textId="36F297A1" w:rsidR="004B0519" w:rsidRPr="003E6ADB" w:rsidRDefault="004B0519" w:rsidP="00DE49E9">
      <w:pPr>
        <w:spacing w:after="0"/>
        <w:contextualSpacing/>
        <w:jc w:val="both"/>
        <w:rPr>
          <w:rFonts w:ascii="Arial" w:hAnsi="Arial" w:cs="Arial"/>
          <w:sz w:val="24"/>
          <w:szCs w:val="24"/>
        </w:rPr>
      </w:pPr>
    </w:p>
    <w:p w14:paraId="7DDA452A" w14:textId="77777777" w:rsidR="003E6ADB" w:rsidRPr="003E6ADB" w:rsidRDefault="003E6ADB" w:rsidP="003E6ADB">
      <w:pPr>
        <w:spacing w:after="0"/>
        <w:contextualSpacing/>
        <w:jc w:val="both"/>
        <w:rPr>
          <w:rFonts w:ascii="Arial" w:hAnsi="Arial" w:cs="Arial"/>
          <w:sz w:val="24"/>
          <w:szCs w:val="24"/>
        </w:rPr>
      </w:pPr>
    </w:p>
    <w:p w14:paraId="399C5DCF" w14:textId="77777777" w:rsidR="003E6ADB" w:rsidRPr="003E6ADB" w:rsidRDefault="003E6ADB" w:rsidP="003E6ADB">
      <w:pPr>
        <w:spacing w:after="0"/>
        <w:contextualSpacing/>
        <w:jc w:val="both"/>
        <w:rPr>
          <w:rFonts w:ascii="Arial" w:hAnsi="Arial" w:cs="Arial"/>
          <w:b/>
          <w:sz w:val="24"/>
          <w:szCs w:val="24"/>
        </w:rPr>
      </w:pPr>
      <w:r w:rsidRPr="003E6ADB">
        <w:rPr>
          <w:rFonts w:ascii="Arial" w:hAnsi="Arial" w:cs="Arial"/>
          <w:b/>
          <w:sz w:val="24"/>
          <w:szCs w:val="24"/>
        </w:rPr>
        <w:t xml:space="preserve">LUIS FERNANDO PÉREZ </w:t>
      </w:r>
      <w:proofErr w:type="spellStart"/>
      <w:r w:rsidRPr="003E6ADB">
        <w:rPr>
          <w:rFonts w:ascii="Arial" w:hAnsi="Arial" w:cs="Arial"/>
          <w:b/>
          <w:sz w:val="24"/>
          <w:szCs w:val="24"/>
        </w:rPr>
        <w:t>PÉREZ</w:t>
      </w:r>
      <w:proofErr w:type="spellEnd"/>
      <w:r w:rsidRPr="003E6ADB">
        <w:rPr>
          <w:rFonts w:ascii="Arial" w:hAnsi="Arial" w:cs="Arial"/>
          <w:b/>
          <w:sz w:val="24"/>
          <w:szCs w:val="24"/>
        </w:rPr>
        <w:t xml:space="preserve"> </w:t>
      </w:r>
    </w:p>
    <w:p w14:paraId="3EC7AA49" w14:textId="77777777" w:rsidR="003E6ADB" w:rsidRPr="003E6ADB" w:rsidRDefault="003E6ADB" w:rsidP="003E6ADB">
      <w:pPr>
        <w:spacing w:after="0"/>
        <w:contextualSpacing/>
        <w:jc w:val="both"/>
        <w:rPr>
          <w:rFonts w:ascii="Arial" w:hAnsi="Arial" w:cs="Arial"/>
          <w:sz w:val="24"/>
          <w:szCs w:val="24"/>
        </w:rPr>
      </w:pPr>
      <w:r w:rsidRPr="003E6ADB">
        <w:rPr>
          <w:rFonts w:ascii="Arial" w:hAnsi="Arial" w:cs="Arial"/>
          <w:sz w:val="24"/>
          <w:szCs w:val="24"/>
        </w:rPr>
        <w:t>Viceministro de Educación Superior</w:t>
      </w:r>
    </w:p>
    <w:p w14:paraId="0CDC956E" w14:textId="77777777" w:rsidR="003E6ADB" w:rsidRPr="003E6ADB" w:rsidRDefault="003E6ADB" w:rsidP="003E6ADB">
      <w:pPr>
        <w:spacing w:after="0"/>
        <w:contextualSpacing/>
        <w:jc w:val="both"/>
        <w:rPr>
          <w:rFonts w:ascii="Arial" w:hAnsi="Arial" w:cs="Arial"/>
          <w:sz w:val="24"/>
          <w:szCs w:val="24"/>
        </w:rPr>
      </w:pPr>
    </w:p>
    <w:p w14:paraId="055D4773" w14:textId="77777777" w:rsidR="003E6ADB" w:rsidRPr="003E6ADB" w:rsidRDefault="003E6ADB" w:rsidP="003E6ADB">
      <w:pPr>
        <w:spacing w:after="0"/>
        <w:contextualSpacing/>
        <w:jc w:val="both"/>
        <w:rPr>
          <w:rFonts w:ascii="Arial" w:hAnsi="Arial" w:cs="Arial"/>
          <w:sz w:val="24"/>
          <w:szCs w:val="24"/>
        </w:rPr>
      </w:pPr>
    </w:p>
    <w:p w14:paraId="668AB9E0" w14:textId="77777777" w:rsidR="003E6ADB" w:rsidRPr="003E6ADB" w:rsidRDefault="003E6ADB" w:rsidP="003E6ADB">
      <w:pPr>
        <w:spacing w:after="0"/>
        <w:contextualSpacing/>
        <w:jc w:val="both"/>
        <w:rPr>
          <w:rFonts w:ascii="Arial" w:hAnsi="Arial" w:cs="Arial"/>
          <w:sz w:val="24"/>
          <w:szCs w:val="24"/>
        </w:rPr>
      </w:pPr>
    </w:p>
    <w:p w14:paraId="13AFDE06" w14:textId="77777777" w:rsidR="004B0519" w:rsidRPr="003E6ADB" w:rsidRDefault="004B0519" w:rsidP="00DE49E9">
      <w:pPr>
        <w:spacing w:after="0"/>
        <w:contextualSpacing/>
        <w:jc w:val="both"/>
        <w:rPr>
          <w:rFonts w:ascii="Arial" w:hAnsi="Arial" w:cs="Arial"/>
          <w:sz w:val="24"/>
          <w:szCs w:val="24"/>
        </w:rPr>
      </w:pPr>
    </w:p>
    <w:p w14:paraId="1D11AE69" w14:textId="77777777" w:rsidR="00547CA1" w:rsidRPr="00F64F55" w:rsidRDefault="00547CA1" w:rsidP="00DE49E9">
      <w:pPr>
        <w:spacing w:after="0"/>
        <w:contextualSpacing/>
        <w:jc w:val="both"/>
        <w:rPr>
          <w:rFonts w:ascii="Arial" w:hAnsi="Arial" w:cs="Arial"/>
          <w:sz w:val="24"/>
          <w:szCs w:val="24"/>
        </w:rPr>
      </w:pPr>
    </w:p>
    <w:p w14:paraId="5F7B743C" w14:textId="77777777" w:rsidR="00547CA1" w:rsidRPr="00F64F55" w:rsidRDefault="00547CA1" w:rsidP="00DE49E9">
      <w:pPr>
        <w:spacing w:after="0"/>
        <w:contextualSpacing/>
        <w:jc w:val="both"/>
        <w:rPr>
          <w:rFonts w:ascii="Arial" w:hAnsi="Arial" w:cs="Arial"/>
          <w:sz w:val="24"/>
          <w:szCs w:val="24"/>
        </w:rPr>
      </w:pPr>
    </w:p>
    <w:p w14:paraId="1E2701DB" w14:textId="6886E819" w:rsidR="00547CA1" w:rsidRPr="00F64F55" w:rsidRDefault="0030016E" w:rsidP="00DE49E9">
      <w:pPr>
        <w:spacing w:after="0"/>
        <w:contextualSpacing/>
        <w:jc w:val="both"/>
        <w:rPr>
          <w:rFonts w:ascii="Arial" w:hAnsi="Arial" w:cs="Arial"/>
          <w:b/>
          <w:sz w:val="24"/>
          <w:szCs w:val="24"/>
        </w:rPr>
      </w:pPr>
      <w:r>
        <w:rPr>
          <w:rFonts w:ascii="Arial" w:hAnsi="Arial" w:cs="Arial"/>
          <w:b/>
          <w:sz w:val="24"/>
          <w:szCs w:val="24"/>
        </w:rPr>
        <w:t>CAROLINA GUZMÁN RUIZ</w:t>
      </w:r>
    </w:p>
    <w:p w14:paraId="597F0327" w14:textId="23517E70" w:rsidR="00547CA1" w:rsidRPr="00F64F55" w:rsidRDefault="0030016E" w:rsidP="00DE49E9">
      <w:pPr>
        <w:spacing w:after="0"/>
        <w:contextualSpacing/>
        <w:jc w:val="both"/>
        <w:rPr>
          <w:rFonts w:ascii="Arial" w:hAnsi="Arial" w:cs="Arial"/>
          <w:sz w:val="24"/>
          <w:szCs w:val="24"/>
        </w:rPr>
      </w:pPr>
      <w:r>
        <w:rPr>
          <w:rFonts w:ascii="Arial" w:hAnsi="Arial" w:cs="Arial"/>
          <w:sz w:val="24"/>
          <w:szCs w:val="24"/>
        </w:rPr>
        <w:t>Di</w:t>
      </w:r>
      <w:r w:rsidR="00547CA1" w:rsidRPr="00F64F55">
        <w:rPr>
          <w:rFonts w:ascii="Arial" w:hAnsi="Arial" w:cs="Arial"/>
          <w:sz w:val="24"/>
          <w:szCs w:val="24"/>
        </w:rPr>
        <w:t>rector</w:t>
      </w:r>
      <w:r>
        <w:rPr>
          <w:rFonts w:ascii="Arial" w:hAnsi="Arial" w:cs="Arial"/>
          <w:sz w:val="24"/>
          <w:szCs w:val="24"/>
        </w:rPr>
        <w:t>a</w:t>
      </w:r>
      <w:r w:rsidR="00547CA1" w:rsidRPr="00F64F55">
        <w:rPr>
          <w:rFonts w:ascii="Arial" w:hAnsi="Arial" w:cs="Arial"/>
          <w:sz w:val="24"/>
          <w:szCs w:val="24"/>
        </w:rPr>
        <w:t xml:space="preserve"> de </w:t>
      </w:r>
      <w:r w:rsidR="00867DCA">
        <w:rPr>
          <w:rFonts w:ascii="Arial" w:hAnsi="Arial" w:cs="Arial"/>
          <w:sz w:val="24"/>
          <w:szCs w:val="24"/>
        </w:rPr>
        <w:t>F</w:t>
      </w:r>
      <w:r>
        <w:rPr>
          <w:rFonts w:ascii="Arial" w:hAnsi="Arial" w:cs="Arial"/>
          <w:sz w:val="24"/>
          <w:szCs w:val="24"/>
        </w:rPr>
        <w:t xml:space="preserve">omento de la </w:t>
      </w:r>
      <w:r w:rsidR="00867DCA">
        <w:rPr>
          <w:rFonts w:ascii="Arial" w:hAnsi="Arial" w:cs="Arial"/>
          <w:sz w:val="24"/>
          <w:szCs w:val="24"/>
        </w:rPr>
        <w:t>E</w:t>
      </w:r>
      <w:r>
        <w:rPr>
          <w:rFonts w:ascii="Arial" w:hAnsi="Arial" w:cs="Arial"/>
          <w:sz w:val="24"/>
          <w:szCs w:val="24"/>
        </w:rPr>
        <w:t xml:space="preserve">ducación </w:t>
      </w:r>
      <w:r w:rsidR="00867DCA">
        <w:rPr>
          <w:rFonts w:ascii="Arial" w:hAnsi="Arial" w:cs="Arial"/>
          <w:sz w:val="24"/>
          <w:szCs w:val="24"/>
        </w:rPr>
        <w:t>S</w:t>
      </w:r>
      <w:r>
        <w:rPr>
          <w:rFonts w:ascii="Arial" w:hAnsi="Arial" w:cs="Arial"/>
          <w:sz w:val="24"/>
          <w:szCs w:val="24"/>
        </w:rPr>
        <w:t>uperior</w:t>
      </w:r>
    </w:p>
    <w:p w14:paraId="78A8CBC7" w14:textId="77777777" w:rsidR="00547CA1" w:rsidRPr="00F64F55" w:rsidRDefault="00547CA1" w:rsidP="00DE49E9">
      <w:pPr>
        <w:spacing w:after="0"/>
        <w:contextualSpacing/>
        <w:jc w:val="both"/>
        <w:rPr>
          <w:rFonts w:ascii="Arial" w:hAnsi="Arial" w:cs="Arial"/>
          <w:sz w:val="24"/>
          <w:szCs w:val="24"/>
        </w:rPr>
      </w:pPr>
    </w:p>
    <w:p w14:paraId="7E9E7E9C" w14:textId="77777777" w:rsidR="00547CA1" w:rsidRPr="00F64F55" w:rsidRDefault="00547CA1" w:rsidP="00DE49E9">
      <w:pPr>
        <w:spacing w:after="0"/>
        <w:contextualSpacing/>
        <w:jc w:val="both"/>
        <w:rPr>
          <w:rFonts w:ascii="Arial" w:hAnsi="Arial" w:cs="Arial"/>
          <w:sz w:val="24"/>
          <w:szCs w:val="24"/>
          <w:lang w:val="es-ES"/>
        </w:rPr>
      </w:pPr>
    </w:p>
    <w:p w14:paraId="216C277A" w14:textId="130ABEC1" w:rsidR="00547CA1" w:rsidRPr="00F24F66" w:rsidRDefault="00547CA1" w:rsidP="00DE49E9">
      <w:pPr>
        <w:spacing w:after="0"/>
        <w:ind w:right="-426"/>
        <w:contextualSpacing/>
        <w:rPr>
          <w:rFonts w:ascii="Arial" w:eastAsia="Times New Roman" w:hAnsi="Arial" w:cs="Arial"/>
          <w:sz w:val="16"/>
          <w:szCs w:val="16"/>
          <w:lang w:val="es-ES" w:eastAsia="es-ES"/>
        </w:rPr>
      </w:pPr>
      <w:bookmarkStart w:id="3" w:name="_Hlk525718572"/>
      <w:r w:rsidRPr="00F24F66">
        <w:rPr>
          <w:rFonts w:ascii="Arial" w:eastAsia="Times New Roman" w:hAnsi="Arial" w:cs="Arial"/>
          <w:sz w:val="16"/>
          <w:szCs w:val="16"/>
          <w:lang w:val="es-ES" w:eastAsia="es-ES"/>
        </w:rPr>
        <w:t>Proyectó: Fredy Peñuela Pinto – Profesional especializado Subdirección de Apoyo a la Gestión de las IES</w:t>
      </w:r>
      <w:bookmarkEnd w:id="3"/>
    </w:p>
    <w:p w14:paraId="4D333016" w14:textId="77777777" w:rsidR="00547CA1" w:rsidRPr="00F24F66" w:rsidRDefault="00547CA1" w:rsidP="00DE49E9">
      <w:pPr>
        <w:spacing w:after="0"/>
        <w:ind w:right="-426"/>
        <w:contextualSpacing/>
        <w:rPr>
          <w:rFonts w:ascii="Arial" w:hAnsi="Arial" w:cs="Arial"/>
          <w:sz w:val="16"/>
          <w:szCs w:val="16"/>
          <w:lang w:val="es-ES"/>
        </w:rPr>
      </w:pPr>
    </w:p>
    <w:p w14:paraId="2FB2628B" w14:textId="35C91D6B" w:rsidR="00307278" w:rsidRDefault="00547CA1" w:rsidP="008F00C7">
      <w:pPr>
        <w:spacing w:after="0"/>
        <w:ind w:right="-426"/>
        <w:contextualSpacing/>
        <w:rPr>
          <w:rFonts w:ascii="Arial" w:hAnsi="Arial" w:cs="Arial"/>
          <w:sz w:val="16"/>
          <w:szCs w:val="16"/>
          <w:lang w:val="es-ES"/>
        </w:rPr>
      </w:pPr>
      <w:r w:rsidRPr="00F24F66">
        <w:rPr>
          <w:rFonts w:ascii="Arial" w:hAnsi="Arial" w:cs="Arial"/>
          <w:sz w:val="16"/>
          <w:szCs w:val="16"/>
          <w:lang w:val="es-ES"/>
        </w:rPr>
        <w:t xml:space="preserve">Reviso: </w:t>
      </w:r>
      <w:r w:rsidR="00307278">
        <w:rPr>
          <w:rFonts w:ascii="Arial" w:hAnsi="Arial" w:cs="Arial"/>
          <w:sz w:val="16"/>
          <w:szCs w:val="16"/>
          <w:lang w:val="es-ES"/>
        </w:rPr>
        <w:tab/>
        <w:t xml:space="preserve">Miguel </w:t>
      </w:r>
      <w:r w:rsidR="003F7C38">
        <w:rPr>
          <w:rFonts w:ascii="Arial" w:hAnsi="Arial" w:cs="Arial"/>
          <w:sz w:val="16"/>
          <w:szCs w:val="16"/>
          <w:lang w:val="es-ES"/>
        </w:rPr>
        <w:t xml:space="preserve">Leonardo Calderón Marín- Subdirección de Apoyo a la Gestión de </w:t>
      </w:r>
      <w:r w:rsidR="000134FF">
        <w:rPr>
          <w:rFonts w:ascii="Arial" w:hAnsi="Arial" w:cs="Arial"/>
          <w:sz w:val="16"/>
          <w:szCs w:val="16"/>
          <w:lang w:val="es-ES"/>
        </w:rPr>
        <w:t>las IES</w:t>
      </w:r>
    </w:p>
    <w:p w14:paraId="4D4795CF" w14:textId="5CE53A2F" w:rsidR="00F16D99" w:rsidRPr="004B0519" w:rsidRDefault="00547CA1" w:rsidP="004B0519">
      <w:pPr>
        <w:spacing w:after="0"/>
        <w:ind w:right="-426" w:firstLine="708"/>
        <w:contextualSpacing/>
        <w:rPr>
          <w:rFonts w:ascii="Arial" w:hAnsi="Arial" w:cs="Arial"/>
          <w:sz w:val="16"/>
          <w:szCs w:val="16"/>
          <w:lang w:val="es-ES"/>
        </w:rPr>
      </w:pPr>
      <w:r w:rsidRPr="00F24F66">
        <w:rPr>
          <w:rFonts w:ascii="Arial" w:hAnsi="Arial" w:cs="Arial"/>
          <w:sz w:val="16"/>
          <w:szCs w:val="16"/>
          <w:lang w:val="es-ES"/>
        </w:rPr>
        <w:t xml:space="preserve">Edgar Hernán </w:t>
      </w:r>
      <w:r w:rsidR="00EF6A93" w:rsidRPr="00F24F66">
        <w:rPr>
          <w:rFonts w:ascii="Arial" w:hAnsi="Arial" w:cs="Arial"/>
          <w:sz w:val="16"/>
          <w:szCs w:val="16"/>
          <w:lang w:val="es-ES"/>
        </w:rPr>
        <w:t>Rodríguez</w:t>
      </w:r>
      <w:r w:rsidRPr="00F24F66">
        <w:rPr>
          <w:rFonts w:ascii="Arial" w:hAnsi="Arial" w:cs="Arial"/>
          <w:sz w:val="16"/>
          <w:szCs w:val="16"/>
          <w:lang w:val="es-ES"/>
        </w:rPr>
        <w:t xml:space="preserve"> Ariza – Coordinador del Grupo de Apoyo a la demanda de la Educación Superior</w:t>
      </w:r>
    </w:p>
    <w:sectPr w:rsidR="00F16D99" w:rsidRPr="004B0519" w:rsidSect="00BA3D52">
      <w:headerReference w:type="default" r:id="rId11"/>
      <w:footerReference w:type="default" r:id="rId12"/>
      <w:pgSz w:w="12240" w:h="15840"/>
      <w:pgMar w:top="1417" w:right="1701" w:bottom="1417" w:left="1701"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6A02" w14:textId="77777777" w:rsidR="00107A53" w:rsidRDefault="00107A53" w:rsidP="00CD6908">
      <w:pPr>
        <w:spacing w:after="0" w:line="240" w:lineRule="auto"/>
      </w:pPr>
      <w:r>
        <w:separator/>
      </w:r>
    </w:p>
  </w:endnote>
  <w:endnote w:type="continuationSeparator" w:id="0">
    <w:p w14:paraId="23E9F2BA" w14:textId="77777777" w:rsidR="00107A53" w:rsidRDefault="00107A53" w:rsidP="00CD6908">
      <w:pPr>
        <w:spacing w:after="0" w:line="240" w:lineRule="auto"/>
      </w:pPr>
      <w:r>
        <w:continuationSeparator/>
      </w:r>
    </w:p>
  </w:endnote>
  <w:endnote w:type="continuationNotice" w:id="1">
    <w:p w14:paraId="774D4326" w14:textId="77777777" w:rsidR="00107A53" w:rsidRDefault="00107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CB3A" w14:textId="77777777" w:rsidR="00287448" w:rsidRPr="002E69DF" w:rsidRDefault="00287448"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Calle 43 No. 57 - 14 Centro Administrativo Nacional, CAN, Bogotá, D.C.</w:t>
    </w:r>
  </w:p>
  <w:p w14:paraId="2F3A6961" w14:textId="77777777" w:rsidR="00287448" w:rsidRPr="002E69DF" w:rsidRDefault="00287448"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PBX: +57 (1) 222 2800 - Fax 222 4953</w:t>
    </w:r>
  </w:p>
  <w:p w14:paraId="6EE98AFF" w14:textId="77777777" w:rsidR="00754431" w:rsidRPr="002E69DF" w:rsidRDefault="00287448" w:rsidP="00FF3DC6">
    <w:pPr>
      <w:spacing w:after="0" w:line="240" w:lineRule="auto"/>
      <w:rPr>
        <w:rFonts w:ascii="Arial" w:eastAsia="Times New Roman" w:hAnsi="Arial" w:cs="Arial"/>
        <w:color w:val="074A82"/>
        <w:sz w:val="18"/>
        <w:szCs w:val="20"/>
        <w:lang w:val="es-ES_tradnl" w:eastAsia="es-ES"/>
      </w:rPr>
    </w:pPr>
    <w:r w:rsidRPr="002E69DF">
      <w:rPr>
        <w:rFonts w:ascii="Arial" w:eastAsia="Times New Roman" w:hAnsi="Arial" w:cs="Arial"/>
        <w:bCs/>
        <w:color w:val="074A82"/>
        <w:sz w:val="18"/>
        <w:szCs w:val="20"/>
        <w:shd w:val="clear" w:color="auto" w:fill="FFFFFF"/>
        <w:lang w:val="es-ES_tradnl" w:eastAsia="es-ES"/>
      </w:rPr>
      <w:t>www.mineducacion.gov.co - atencio</w:t>
    </w:r>
    <w:r w:rsidR="00BA3D52" w:rsidRPr="002E69DF">
      <w:rPr>
        <w:rFonts w:ascii="Arial" w:eastAsia="Times New Roman" w:hAnsi="Arial" w:cs="Arial"/>
        <w:bCs/>
        <w:color w:val="074A82"/>
        <w:sz w:val="18"/>
        <w:szCs w:val="20"/>
        <w:shd w:val="clear" w:color="auto" w:fill="FFFFFF"/>
        <w:lang w:val="es-ES_tradnl" w:eastAsia="es-ES"/>
      </w:rPr>
      <w:t>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02A4D" w14:textId="77777777" w:rsidR="00107A53" w:rsidRDefault="00107A53" w:rsidP="00CD6908">
      <w:pPr>
        <w:spacing w:after="0" w:line="240" w:lineRule="auto"/>
      </w:pPr>
      <w:r>
        <w:separator/>
      </w:r>
    </w:p>
  </w:footnote>
  <w:footnote w:type="continuationSeparator" w:id="0">
    <w:p w14:paraId="79921CCA" w14:textId="77777777" w:rsidR="00107A53" w:rsidRDefault="00107A53" w:rsidP="00CD6908">
      <w:pPr>
        <w:spacing w:after="0" w:line="240" w:lineRule="auto"/>
      </w:pPr>
      <w:r>
        <w:continuationSeparator/>
      </w:r>
    </w:p>
  </w:footnote>
  <w:footnote w:type="continuationNotice" w:id="1">
    <w:p w14:paraId="1A892FBF" w14:textId="77777777" w:rsidR="00107A53" w:rsidRDefault="00107A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2D1C" w14:textId="77777777" w:rsidR="00CD6908" w:rsidRDefault="00090DB0" w:rsidP="0077490D">
    <w:pPr>
      <w:pStyle w:val="Encabezado"/>
      <w:jc w:val="right"/>
    </w:pPr>
    <w:r>
      <w:rPr>
        <w:noProof/>
      </w:rPr>
      <w:drawing>
        <wp:anchor distT="0" distB="0" distL="114300" distR="114300" simplePos="0" relativeHeight="251658240" behindDoc="1" locked="0" layoutInCell="1" allowOverlap="1" wp14:anchorId="0C2B9BC6" wp14:editId="0003AC50">
          <wp:simplePos x="0" y="0"/>
          <wp:positionH relativeFrom="margin">
            <wp:posOffset>-1067435</wp:posOffset>
          </wp:positionH>
          <wp:positionV relativeFrom="margin">
            <wp:posOffset>-252095</wp:posOffset>
          </wp:positionV>
          <wp:extent cx="3136900" cy="596900"/>
          <wp:effectExtent l="0" t="0" r="0" b="0"/>
          <wp:wrapTight wrapText="bothSides">
            <wp:wrapPolygon edited="1">
              <wp:start x="0" y="0"/>
              <wp:lineTo x="0" y="28253"/>
              <wp:lineTo x="53265" y="29490"/>
              <wp:lineTo x="5329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62D"/>
    <w:multiLevelType w:val="hybridMultilevel"/>
    <w:tmpl w:val="9EACD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C0423C"/>
    <w:multiLevelType w:val="hybridMultilevel"/>
    <w:tmpl w:val="E9027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A674C4"/>
    <w:multiLevelType w:val="hybridMultilevel"/>
    <w:tmpl w:val="B330BD5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EEE7C36"/>
    <w:multiLevelType w:val="multilevel"/>
    <w:tmpl w:val="58B216F2"/>
    <w:lvl w:ilvl="0">
      <w:start w:val="1"/>
      <w:numFmt w:val="decimal"/>
      <w:lvlText w:val="%1."/>
      <w:lvlJc w:val="left"/>
      <w:pPr>
        <w:ind w:left="360" w:hanging="360"/>
      </w:pPr>
    </w:lvl>
    <w:lvl w:ilvl="1">
      <w:start w:val="1"/>
      <w:numFmt w:val="decimal"/>
      <w:isLgl/>
      <w:lvlText w:val="%1.%2"/>
      <w:lvlJc w:val="left"/>
      <w:pPr>
        <w:ind w:left="360" w:hanging="360"/>
      </w:pPr>
      <w:rPr>
        <w:b w:val="0"/>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08B4A60"/>
    <w:multiLevelType w:val="hybridMultilevel"/>
    <w:tmpl w:val="EB5818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F1C0382"/>
    <w:multiLevelType w:val="hybridMultilevel"/>
    <w:tmpl w:val="64E2CBA6"/>
    <w:lvl w:ilvl="0" w:tplc="4106D55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2A066A"/>
    <w:multiLevelType w:val="multilevel"/>
    <w:tmpl w:val="74D44608"/>
    <w:lvl w:ilvl="0">
      <w:start w:val="3"/>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2144A14"/>
    <w:multiLevelType w:val="hybridMultilevel"/>
    <w:tmpl w:val="D764A0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AF25AC4"/>
    <w:multiLevelType w:val="hybridMultilevel"/>
    <w:tmpl w:val="DB841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4E2AC3"/>
    <w:multiLevelType w:val="hybridMultilevel"/>
    <w:tmpl w:val="D20E04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851976"/>
    <w:multiLevelType w:val="hybridMultilevel"/>
    <w:tmpl w:val="FC5288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D54788E"/>
    <w:multiLevelType w:val="hybridMultilevel"/>
    <w:tmpl w:val="974478A6"/>
    <w:lvl w:ilvl="0" w:tplc="EB48C93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D4116B"/>
    <w:multiLevelType w:val="multilevel"/>
    <w:tmpl w:val="3028C1FC"/>
    <w:lvl w:ilvl="0">
      <w:start w:val="7"/>
      <w:numFmt w:val="decimal"/>
      <w:lvlText w:val="%1."/>
      <w:lvlJc w:val="left"/>
      <w:pPr>
        <w:ind w:left="400" w:hanging="4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C645B1F"/>
    <w:multiLevelType w:val="hybridMultilevel"/>
    <w:tmpl w:val="B330BD5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8"/>
  </w:num>
  <w:num w:numId="2">
    <w:abstractNumId w:val="5"/>
  </w:num>
  <w:num w:numId="3">
    <w:abstractNumId w:val="11"/>
  </w:num>
  <w:num w:numId="4">
    <w:abstractNumId w:val="0"/>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69B4"/>
    <w:rsid w:val="00013065"/>
    <w:rsid w:val="000134FF"/>
    <w:rsid w:val="00014A1F"/>
    <w:rsid w:val="000212EE"/>
    <w:rsid w:val="0002145A"/>
    <w:rsid w:val="00024178"/>
    <w:rsid w:val="0003194F"/>
    <w:rsid w:val="000339E3"/>
    <w:rsid w:val="000362BE"/>
    <w:rsid w:val="00080FCD"/>
    <w:rsid w:val="00090DB0"/>
    <w:rsid w:val="000B09DE"/>
    <w:rsid w:val="000D2BBE"/>
    <w:rsid w:val="000E0FA8"/>
    <w:rsid w:val="000E31F0"/>
    <w:rsid w:val="000F43C5"/>
    <w:rsid w:val="000F58E5"/>
    <w:rsid w:val="00107A53"/>
    <w:rsid w:val="00127F72"/>
    <w:rsid w:val="00130F4C"/>
    <w:rsid w:val="00156D02"/>
    <w:rsid w:val="00174030"/>
    <w:rsid w:val="00181E2F"/>
    <w:rsid w:val="00195CDA"/>
    <w:rsid w:val="001C3D80"/>
    <w:rsid w:val="001C623C"/>
    <w:rsid w:val="001D000A"/>
    <w:rsid w:val="001D0DE1"/>
    <w:rsid w:val="001D4FC4"/>
    <w:rsid w:val="001D6748"/>
    <w:rsid w:val="001D7B60"/>
    <w:rsid w:val="001E5142"/>
    <w:rsid w:val="001E6A54"/>
    <w:rsid w:val="001F34DD"/>
    <w:rsid w:val="00204DB9"/>
    <w:rsid w:val="0021376E"/>
    <w:rsid w:val="002262FC"/>
    <w:rsid w:val="002266E0"/>
    <w:rsid w:val="002345FC"/>
    <w:rsid w:val="002464FC"/>
    <w:rsid w:val="002469D4"/>
    <w:rsid w:val="0025621E"/>
    <w:rsid w:val="0026694D"/>
    <w:rsid w:val="00271C3C"/>
    <w:rsid w:val="002744D0"/>
    <w:rsid w:val="00284CAB"/>
    <w:rsid w:val="00287448"/>
    <w:rsid w:val="00287F73"/>
    <w:rsid w:val="00290E11"/>
    <w:rsid w:val="002A04AE"/>
    <w:rsid w:val="002A1D19"/>
    <w:rsid w:val="002B24D3"/>
    <w:rsid w:val="002C422B"/>
    <w:rsid w:val="002D646C"/>
    <w:rsid w:val="002D6BAF"/>
    <w:rsid w:val="002E69DF"/>
    <w:rsid w:val="0030016E"/>
    <w:rsid w:val="00307278"/>
    <w:rsid w:val="0031407B"/>
    <w:rsid w:val="00336808"/>
    <w:rsid w:val="00337D9C"/>
    <w:rsid w:val="00343A47"/>
    <w:rsid w:val="00345E9E"/>
    <w:rsid w:val="00356AE3"/>
    <w:rsid w:val="00361C59"/>
    <w:rsid w:val="00361E76"/>
    <w:rsid w:val="00363F71"/>
    <w:rsid w:val="00365FD6"/>
    <w:rsid w:val="00367D01"/>
    <w:rsid w:val="00370FD8"/>
    <w:rsid w:val="00373F3F"/>
    <w:rsid w:val="00382EFA"/>
    <w:rsid w:val="003855F2"/>
    <w:rsid w:val="003A5F12"/>
    <w:rsid w:val="003B208C"/>
    <w:rsid w:val="003C259D"/>
    <w:rsid w:val="003C74F1"/>
    <w:rsid w:val="003D3E1C"/>
    <w:rsid w:val="003E42DC"/>
    <w:rsid w:val="003E6ADB"/>
    <w:rsid w:val="003F5145"/>
    <w:rsid w:val="003F7C38"/>
    <w:rsid w:val="00404E55"/>
    <w:rsid w:val="004059DF"/>
    <w:rsid w:val="00463822"/>
    <w:rsid w:val="004669D4"/>
    <w:rsid w:val="00483F3C"/>
    <w:rsid w:val="00490A99"/>
    <w:rsid w:val="004A4698"/>
    <w:rsid w:val="004B0232"/>
    <w:rsid w:val="004B0519"/>
    <w:rsid w:val="004D36C4"/>
    <w:rsid w:val="004D711D"/>
    <w:rsid w:val="004E69BE"/>
    <w:rsid w:val="004F0BDD"/>
    <w:rsid w:val="004F177C"/>
    <w:rsid w:val="004F2AEC"/>
    <w:rsid w:val="005006CC"/>
    <w:rsid w:val="00501F1C"/>
    <w:rsid w:val="005038C5"/>
    <w:rsid w:val="00520E75"/>
    <w:rsid w:val="005245DC"/>
    <w:rsid w:val="00541CC2"/>
    <w:rsid w:val="00547CA1"/>
    <w:rsid w:val="005502A2"/>
    <w:rsid w:val="00551F02"/>
    <w:rsid w:val="00562269"/>
    <w:rsid w:val="00567749"/>
    <w:rsid w:val="00570022"/>
    <w:rsid w:val="0057085D"/>
    <w:rsid w:val="00573BDB"/>
    <w:rsid w:val="00583BF2"/>
    <w:rsid w:val="005849EA"/>
    <w:rsid w:val="005A0777"/>
    <w:rsid w:val="005A4C29"/>
    <w:rsid w:val="005B010A"/>
    <w:rsid w:val="005B340E"/>
    <w:rsid w:val="005D0777"/>
    <w:rsid w:val="005D2528"/>
    <w:rsid w:val="005D5B4B"/>
    <w:rsid w:val="006043D1"/>
    <w:rsid w:val="00604D6D"/>
    <w:rsid w:val="00616F86"/>
    <w:rsid w:val="00622649"/>
    <w:rsid w:val="006575C5"/>
    <w:rsid w:val="00663AB1"/>
    <w:rsid w:val="006650DC"/>
    <w:rsid w:val="00665C41"/>
    <w:rsid w:val="006A3250"/>
    <w:rsid w:val="006A791C"/>
    <w:rsid w:val="006C6EE8"/>
    <w:rsid w:val="006F0DF1"/>
    <w:rsid w:val="006F7449"/>
    <w:rsid w:val="0072617A"/>
    <w:rsid w:val="0073002D"/>
    <w:rsid w:val="00744EF5"/>
    <w:rsid w:val="00754431"/>
    <w:rsid w:val="00756CFA"/>
    <w:rsid w:val="0077490D"/>
    <w:rsid w:val="007801B6"/>
    <w:rsid w:val="00786CCF"/>
    <w:rsid w:val="00794D70"/>
    <w:rsid w:val="007C1704"/>
    <w:rsid w:val="007C4EB1"/>
    <w:rsid w:val="007D2C7D"/>
    <w:rsid w:val="00807407"/>
    <w:rsid w:val="0081391D"/>
    <w:rsid w:val="008149C0"/>
    <w:rsid w:val="008531F5"/>
    <w:rsid w:val="00867DCA"/>
    <w:rsid w:val="008718D3"/>
    <w:rsid w:val="008757CA"/>
    <w:rsid w:val="00894A25"/>
    <w:rsid w:val="00897DE5"/>
    <w:rsid w:val="008B0AA5"/>
    <w:rsid w:val="008B0AF7"/>
    <w:rsid w:val="008C05EE"/>
    <w:rsid w:val="008C0857"/>
    <w:rsid w:val="008C140C"/>
    <w:rsid w:val="008D7DD7"/>
    <w:rsid w:val="008F00C7"/>
    <w:rsid w:val="008F275D"/>
    <w:rsid w:val="009034A2"/>
    <w:rsid w:val="00911830"/>
    <w:rsid w:val="009150A8"/>
    <w:rsid w:val="00920F03"/>
    <w:rsid w:val="00922FE3"/>
    <w:rsid w:val="009404CC"/>
    <w:rsid w:val="00945AB7"/>
    <w:rsid w:val="00953F33"/>
    <w:rsid w:val="00960731"/>
    <w:rsid w:val="00960DF8"/>
    <w:rsid w:val="00974536"/>
    <w:rsid w:val="009A47F3"/>
    <w:rsid w:val="009A78F2"/>
    <w:rsid w:val="009B0D33"/>
    <w:rsid w:val="009B389F"/>
    <w:rsid w:val="009E41A1"/>
    <w:rsid w:val="00A14D99"/>
    <w:rsid w:val="00A34E6D"/>
    <w:rsid w:val="00A6393A"/>
    <w:rsid w:val="00A71D3E"/>
    <w:rsid w:val="00A804C7"/>
    <w:rsid w:val="00A83B7D"/>
    <w:rsid w:val="00A91445"/>
    <w:rsid w:val="00A9356F"/>
    <w:rsid w:val="00A94F49"/>
    <w:rsid w:val="00AA188C"/>
    <w:rsid w:val="00AA3401"/>
    <w:rsid w:val="00AA3FA7"/>
    <w:rsid w:val="00AC3788"/>
    <w:rsid w:val="00AD19EA"/>
    <w:rsid w:val="00B03366"/>
    <w:rsid w:val="00B244AD"/>
    <w:rsid w:val="00B26476"/>
    <w:rsid w:val="00B2683F"/>
    <w:rsid w:val="00B43141"/>
    <w:rsid w:val="00B80E84"/>
    <w:rsid w:val="00BA10BD"/>
    <w:rsid w:val="00BA1A67"/>
    <w:rsid w:val="00BA3452"/>
    <w:rsid w:val="00BA3D52"/>
    <w:rsid w:val="00BC20E3"/>
    <w:rsid w:val="00BC4F34"/>
    <w:rsid w:val="00BD64B0"/>
    <w:rsid w:val="00BD66A8"/>
    <w:rsid w:val="00BF0563"/>
    <w:rsid w:val="00BF2C5F"/>
    <w:rsid w:val="00BF592C"/>
    <w:rsid w:val="00C12A9D"/>
    <w:rsid w:val="00C20B41"/>
    <w:rsid w:val="00C35339"/>
    <w:rsid w:val="00C37AB8"/>
    <w:rsid w:val="00C84DE9"/>
    <w:rsid w:val="00C8669C"/>
    <w:rsid w:val="00CC54E0"/>
    <w:rsid w:val="00CD5B7F"/>
    <w:rsid w:val="00CD64F1"/>
    <w:rsid w:val="00CD67B7"/>
    <w:rsid w:val="00CD6908"/>
    <w:rsid w:val="00CE4195"/>
    <w:rsid w:val="00CF4BE2"/>
    <w:rsid w:val="00CF5978"/>
    <w:rsid w:val="00D01B76"/>
    <w:rsid w:val="00D033BF"/>
    <w:rsid w:val="00D06DE7"/>
    <w:rsid w:val="00D078F3"/>
    <w:rsid w:val="00D12A94"/>
    <w:rsid w:val="00D168CB"/>
    <w:rsid w:val="00D22450"/>
    <w:rsid w:val="00D37C30"/>
    <w:rsid w:val="00D44E6C"/>
    <w:rsid w:val="00D460AB"/>
    <w:rsid w:val="00D50CC6"/>
    <w:rsid w:val="00D532F3"/>
    <w:rsid w:val="00D54352"/>
    <w:rsid w:val="00D56371"/>
    <w:rsid w:val="00D61C2B"/>
    <w:rsid w:val="00D66117"/>
    <w:rsid w:val="00D80B90"/>
    <w:rsid w:val="00D91177"/>
    <w:rsid w:val="00DC47C8"/>
    <w:rsid w:val="00DE37B0"/>
    <w:rsid w:val="00DE49E9"/>
    <w:rsid w:val="00DF4633"/>
    <w:rsid w:val="00DF4A39"/>
    <w:rsid w:val="00DF7ACD"/>
    <w:rsid w:val="00E006A6"/>
    <w:rsid w:val="00E00C02"/>
    <w:rsid w:val="00E14D61"/>
    <w:rsid w:val="00E344BB"/>
    <w:rsid w:val="00E3645B"/>
    <w:rsid w:val="00E41A30"/>
    <w:rsid w:val="00E63790"/>
    <w:rsid w:val="00E64241"/>
    <w:rsid w:val="00E67C1D"/>
    <w:rsid w:val="00E8094B"/>
    <w:rsid w:val="00E868DF"/>
    <w:rsid w:val="00E955A9"/>
    <w:rsid w:val="00E95D71"/>
    <w:rsid w:val="00EA45F4"/>
    <w:rsid w:val="00EB7164"/>
    <w:rsid w:val="00EB76F9"/>
    <w:rsid w:val="00ED1A67"/>
    <w:rsid w:val="00EE4D15"/>
    <w:rsid w:val="00EE7778"/>
    <w:rsid w:val="00EF581E"/>
    <w:rsid w:val="00EF6A93"/>
    <w:rsid w:val="00F03539"/>
    <w:rsid w:val="00F04E4D"/>
    <w:rsid w:val="00F15BFE"/>
    <w:rsid w:val="00F16D99"/>
    <w:rsid w:val="00F24F66"/>
    <w:rsid w:val="00F3631E"/>
    <w:rsid w:val="00F55996"/>
    <w:rsid w:val="00F606B5"/>
    <w:rsid w:val="00F722E5"/>
    <w:rsid w:val="00F845BE"/>
    <w:rsid w:val="00FA0CD5"/>
    <w:rsid w:val="00FA2C84"/>
    <w:rsid w:val="00FA7240"/>
    <w:rsid w:val="00FB0841"/>
    <w:rsid w:val="00FC1E39"/>
    <w:rsid w:val="00FC7E46"/>
    <w:rsid w:val="00FD7A79"/>
    <w:rsid w:val="00FF120E"/>
    <w:rsid w:val="00FF3486"/>
    <w:rsid w:val="00FF3DC6"/>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FAF98"/>
  <w15:docId w15:val="{766798D7-A0B7-4E2B-B206-36CE2F5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E84"/>
  </w:style>
  <w:style w:type="paragraph" w:styleId="Ttulo2">
    <w:name w:val="heading 2"/>
    <w:basedOn w:val="Normal"/>
    <w:next w:val="Normal"/>
    <w:link w:val="Ttulo2Car"/>
    <w:uiPriority w:val="9"/>
    <w:unhideWhenUsed/>
    <w:qFormat/>
    <w:rsid w:val="00547C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table" w:styleId="Cuadrculaclara-nfasis6">
    <w:name w:val="Light Grid Accent 6"/>
    <w:basedOn w:val="Tablanormal"/>
    <w:uiPriority w:val="62"/>
    <w:rsid w:val="00D61C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D61C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D61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rrafodelista">
    <w:name w:val="List Paragraph"/>
    <w:aliases w:val="titulo 3,HOJA,Bolita,List Paragraph,Párrafo de lista4,BOLADEF,Párrafo de lista3,Párrafo de lista21,BOLA,Nivel 1 OS,Colorful List Accent 1,Colorful List - Accent 11"/>
    <w:basedOn w:val="Normal"/>
    <w:link w:val="PrrafodelistaCar"/>
    <w:uiPriority w:val="34"/>
    <w:qFormat/>
    <w:rsid w:val="00BA1A67"/>
    <w:pPr>
      <w:ind w:left="720"/>
      <w:contextualSpacing/>
    </w:pPr>
  </w:style>
  <w:style w:type="table" w:styleId="Tablaconcuadrcula">
    <w:name w:val="Table Grid"/>
    <w:basedOn w:val="Tablanormal"/>
    <w:rsid w:val="008C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HOJA Car,Bolita Car,List Paragraph Car,Párrafo de lista4 Car,BOLADEF Car,Párrafo de lista3 Car,Párrafo de lista21 Car,BOLA Car,Nivel 1 OS Car,Colorful List Accent 1 Car,Colorful List - Accent 11 Car"/>
    <w:link w:val="Prrafodelista"/>
    <w:uiPriority w:val="34"/>
    <w:locked/>
    <w:rsid w:val="002464FC"/>
  </w:style>
  <w:style w:type="character" w:styleId="Refdecomentario">
    <w:name w:val="annotation reference"/>
    <w:basedOn w:val="Fuentedeprrafopredeter"/>
    <w:uiPriority w:val="99"/>
    <w:semiHidden/>
    <w:unhideWhenUsed/>
    <w:rsid w:val="002464FC"/>
    <w:rPr>
      <w:sz w:val="16"/>
      <w:szCs w:val="16"/>
    </w:rPr>
  </w:style>
  <w:style w:type="paragraph" w:styleId="Textocomentario">
    <w:name w:val="annotation text"/>
    <w:basedOn w:val="Normal"/>
    <w:link w:val="TextocomentarioCar"/>
    <w:uiPriority w:val="99"/>
    <w:semiHidden/>
    <w:unhideWhenUsed/>
    <w:rsid w:val="002464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64FC"/>
    <w:rPr>
      <w:sz w:val="20"/>
      <w:szCs w:val="20"/>
    </w:rPr>
  </w:style>
  <w:style w:type="paragraph" w:styleId="Asuntodelcomentario">
    <w:name w:val="annotation subject"/>
    <w:basedOn w:val="Textocomentario"/>
    <w:next w:val="Textocomentario"/>
    <w:link w:val="AsuntodelcomentarioCar"/>
    <w:uiPriority w:val="99"/>
    <w:semiHidden/>
    <w:unhideWhenUsed/>
    <w:rsid w:val="009A78F2"/>
    <w:rPr>
      <w:b/>
      <w:bCs/>
    </w:rPr>
  </w:style>
  <w:style w:type="character" w:customStyle="1" w:styleId="AsuntodelcomentarioCar">
    <w:name w:val="Asunto del comentario Car"/>
    <w:basedOn w:val="TextocomentarioCar"/>
    <w:link w:val="Asuntodelcomentario"/>
    <w:uiPriority w:val="99"/>
    <w:semiHidden/>
    <w:rsid w:val="009A78F2"/>
    <w:rPr>
      <w:b/>
      <w:bCs/>
      <w:sz w:val="20"/>
      <w:szCs w:val="20"/>
    </w:rPr>
  </w:style>
  <w:style w:type="paragraph" w:customStyle="1" w:styleId="Default">
    <w:name w:val="Default"/>
    <w:rsid w:val="003D3E1C"/>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nfasis">
    <w:name w:val="Emphasis"/>
    <w:basedOn w:val="Fuentedeprrafopredeter"/>
    <w:uiPriority w:val="20"/>
    <w:qFormat/>
    <w:rsid w:val="00204DB9"/>
    <w:rPr>
      <w:i/>
      <w:iCs/>
    </w:rPr>
  </w:style>
  <w:style w:type="character" w:customStyle="1" w:styleId="Ttulo2Car">
    <w:name w:val="Título 2 Car"/>
    <w:basedOn w:val="Fuentedeprrafopredeter"/>
    <w:link w:val="Ttulo2"/>
    <w:uiPriority w:val="9"/>
    <w:rsid w:val="00547CA1"/>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367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023">
      <w:bodyDiv w:val="1"/>
      <w:marLeft w:val="0"/>
      <w:marRight w:val="0"/>
      <w:marTop w:val="0"/>
      <w:marBottom w:val="0"/>
      <w:divBdr>
        <w:top w:val="none" w:sz="0" w:space="0" w:color="auto"/>
        <w:left w:val="none" w:sz="0" w:space="0" w:color="auto"/>
        <w:bottom w:val="none" w:sz="0" w:space="0" w:color="auto"/>
        <w:right w:val="none" w:sz="0" w:space="0" w:color="auto"/>
      </w:divBdr>
    </w:div>
    <w:div w:id="139349833">
      <w:bodyDiv w:val="1"/>
      <w:marLeft w:val="0"/>
      <w:marRight w:val="0"/>
      <w:marTop w:val="0"/>
      <w:marBottom w:val="0"/>
      <w:divBdr>
        <w:top w:val="none" w:sz="0" w:space="0" w:color="auto"/>
        <w:left w:val="none" w:sz="0" w:space="0" w:color="auto"/>
        <w:bottom w:val="none" w:sz="0" w:space="0" w:color="auto"/>
        <w:right w:val="none" w:sz="0" w:space="0" w:color="auto"/>
      </w:divBdr>
    </w:div>
    <w:div w:id="392972475">
      <w:bodyDiv w:val="1"/>
      <w:marLeft w:val="0"/>
      <w:marRight w:val="0"/>
      <w:marTop w:val="0"/>
      <w:marBottom w:val="0"/>
      <w:divBdr>
        <w:top w:val="none" w:sz="0" w:space="0" w:color="auto"/>
        <w:left w:val="none" w:sz="0" w:space="0" w:color="auto"/>
        <w:bottom w:val="none" w:sz="0" w:space="0" w:color="auto"/>
        <w:right w:val="none" w:sz="0" w:space="0" w:color="auto"/>
      </w:divBdr>
    </w:div>
    <w:div w:id="691034401">
      <w:bodyDiv w:val="1"/>
      <w:marLeft w:val="0"/>
      <w:marRight w:val="0"/>
      <w:marTop w:val="0"/>
      <w:marBottom w:val="0"/>
      <w:divBdr>
        <w:top w:val="none" w:sz="0" w:space="0" w:color="auto"/>
        <w:left w:val="none" w:sz="0" w:space="0" w:color="auto"/>
        <w:bottom w:val="none" w:sz="0" w:space="0" w:color="auto"/>
        <w:right w:val="none" w:sz="0" w:space="0" w:color="auto"/>
      </w:divBdr>
    </w:div>
    <w:div w:id="897934825">
      <w:bodyDiv w:val="1"/>
      <w:marLeft w:val="0"/>
      <w:marRight w:val="0"/>
      <w:marTop w:val="0"/>
      <w:marBottom w:val="0"/>
      <w:divBdr>
        <w:top w:val="none" w:sz="0" w:space="0" w:color="auto"/>
        <w:left w:val="none" w:sz="0" w:space="0" w:color="auto"/>
        <w:bottom w:val="none" w:sz="0" w:space="0" w:color="auto"/>
        <w:right w:val="none" w:sz="0" w:space="0" w:color="auto"/>
      </w:divBdr>
    </w:div>
    <w:div w:id="1001391371">
      <w:bodyDiv w:val="1"/>
      <w:marLeft w:val="0"/>
      <w:marRight w:val="0"/>
      <w:marTop w:val="0"/>
      <w:marBottom w:val="0"/>
      <w:divBdr>
        <w:top w:val="none" w:sz="0" w:space="0" w:color="auto"/>
        <w:left w:val="none" w:sz="0" w:space="0" w:color="auto"/>
        <w:bottom w:val="none" w:sz="0" w:space="0" w:color="auto"/>
        <w:right w:val="none" w:sz="0" w:space="0" w:color="auto"/>
      </w:divBdr>
    </w:div>
    <w:div w:id="1045178040">
      <w:bodyDiv w:val="1"/>
      <w:marLeft w:val="0"/>
      <w:marRight w:val="0"/>
      <w:marTop w:val="0"/>
      <w:marBottom w:val="0"/>
      <w:divBdr>
        <w:top w:val="none" w:sz="0" w:space="0" w:color="auto"/>
        <w:left w:val="none" w:sz="0" w:space="0" w:color="auto"/>
        <w:bottom w:val="none" w:sz="0" w:space="0" w:color="auto"/>
        <w:right w:val="none" w:sz="0" w:space="0" w:color="auto"/>
      </w:divBdr>
    </w:div>
    <w:div w:id="1129054288">
      <w:bodyDiv w:val="1"/>
      <w:marLeft w:val="0"/>
      <w:marRight w:val="0"/>
      <w:marTop w:val="0"/>
      <w:marBottom w:val="0"/>
      <w:divBdr>
        <w:top w:val="none" w:sz="0" w:space="0" w:color="auto"/>
        <w:left w:val="none" w:sz="0" w:space="0" w:color="auto"/>
        <w:bottom w:val="none" w:sz="0" w:space="0" w:color="auto"/>
        <w:right w:val="none" w:sz="0" w:space="0" w:color="auto"/>
      </w:divBdr>
    </w:div>
    <w:div w:id="1253275941">
      <w:bodyDiv w:val="1"/>
      <w:marLeft w:val="0"/>
      <w:marRight w:val="0"/>
      <w:marTop w:val="0"/>
      <w:marBottom w:val="0"/>
      <w:divBdr>
        <w:top w:val="none" w:sz="0" w:space="0" w:color="auto"/>
        <w:left w:val="none" w:sz="0" w:space="0" w:color="auto"/>
        <w:bottom w:val="none" w:sz="0" w:space="0" w:color="auto"/>
        <w:right w:val="none" w:sz="0" w:space="0" w:color="auto"/>
      </w:divBdr>
    </w:div>
    <w:div w:id="1366713392">
      <w:bodyDiv w:val="1"/>
      <w:marLeft w:val="0"/>
      <w:marRight w:val="0"/>
      <w:marTop w:val="0"/>
      <w:marBottom w:val="0"/>
      <w:divBdr>
        <w:top w:val="none" w:sz="0" w:space="0" w:color="auto"/>
        <w:left w:val="none" w:sz="0" w:space="0" w:color="auto"/>
        <w:bottom w:val="none" w:sz="0" w:space="0" w:color="auto"/>
        <w:right w:val="none" w:sz="0" w:space="0" w:color="auto"/>
      </w:divBdr>
    </w:div>
    <w:div w:id="1722510394">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1814247200">
      <w:bodyDiv w:val="1"/>
      <w:marLeft w:val="0"/>
      <w:marRight w:val="0"/>
      <w:marTop w:val="0"/>
      <w:marBottom w:val="0"/>
      <w:divBdr>
        <w:top w:val="none" w:sz="0" w:space="0" w:color="auto"/>
        <w:left w:val="none" w:sz="0" w:space="0" w:color="auto"/>
        <w:bottom w:val="none" w:sz="0" w:space="0" w:color="auto"/>
        <w:right w:val="none" w:sz="0" w:space="0" w:color="auto"/>
      </w:divBdr>
    </w:div>
    <w:div w:id="2047676474">
      <w:bodyDiv w:val="1"/>
      <w:marLeft w:val="0"/>
      <w:marRight w:val="0"/>
      <w:marTop w:val="0"/>
      <w:marBottom w:val="0"/>
      <w:divBdr>
        <w:top w:val="none" w:sz="0" w:space="0" w:color="auto"/>
        <w:left w:val="none" w:sz="0" w:space="0" w:color="auto"/>
        <w:bottom w:val="none" w:sz="0" w:space="0" w:color="auto"/>
        <w:right w:val="none" w:sz="0" w:space="0" w:color="auto"/>
      </w:divBdr>
    </w:div>
    <w:div w:id="2079477920">
      <w:bodyDiv w:val="1"/>
      <w:marLeft w:val="0"/>
      <w:marRight w:val="0"/>
      <w:marTop w:val="0"/>
      <w:marBottom w:val="0"/>
      <w:divBdr>
        <w:top w:val="none" w:sz="0" w:space="0" w:color="auto"/>
        <w:left w:val="none" w:sz="0" w:space="0" w:color="auto"/>
        <w:bottom w:val="none" w:sz="0" w:space="0" w:color="auto"/>
        <w:right w:val="none" w:sz="0" w:space="0" w:color="auto"/>
      </w:divBdr>
    </w:div>
    <w:div w:id="20805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39B0F7833BAE544A0151DC8E911FE8A" ma:contentTypeVersion="0" ma:contentTypeDescription="Crear nuevo documento." ma:contentTypeScope="" ma:versionID="1ee68485b40aea4d59cbd84f7c718a1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4949-6830-4E48-8A76-D93F18EA43DD}">
  <ds:schemaRefs>
    <ds:schemaRef ds:uri="http://schemas.microsoft.com/sharepoint/v3/contenttype/forms"/>
  </ds:schemaRefs>
</ds:datastoreItem>
</file>

<file path=customXml/itemProps2.xml><?xml version="1.0" encoding="utf-8"?>
<ds:datastoreItem xmlns:ds="http://schemas.openxmlformats.org/officeDocument/2006/customXml" ds:itemID="{10B4A435-97E2-4BC6-9474-9FD1306758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2E293-A99A-4542-82A7-6E4389F8E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7C9E15-ED70-4171-9893-44E59115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2044</Words>
  <Characters>11247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Fredy Peñuela Pinto</cp:lastModifiedBy>
  <cp:revision>3</cp:revision>
  <cp:lastPrinted>2018-12-19T16:30:00Z</cp:lastPrinted>
  <dcterms:created xsi:type="dcterms:W3CDTF">2019-07-03T21:38:00Z</dcterms:created>
  <dcterms:modified xsi:type="dcterms:W3CDTF">2019-07-04T19:31:00Z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0x010100D39B0F7833BAE544A0151DC8E911FE8A</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