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C9BF7" w14:textId="77777777" w:rsidR="001563E3" w:rsidRPr="00D632F1" w:rsidRDefault="001563E3" w:rsidP="001563E3">
      <w:pPr>
        <w:jc w:val="center"/>
        <w:rPr>
          <w:rFonts w:cs="Arial"/>
          <w:b/>
        </w:rPr>
      </w:pPr>
      <w:bookmarkStart w:id="0" w:name="_Hlk6819290"/>
      <w:r>
        <w:rPr>
          <w:rFonts w:cs="Arial"/>
          <w:b/>
        </w:rPr>
        <w:t>SOPORTE TÉCNICO</w:t>
      </w:r>
    </w:p>
    <w:p w14:paraId="78A812F1" w14:textId="77777777" w:rsidR="001563E3" w:rsidRPr="00D632F1" w:rsidRDefault="001563E3" w:rsidP="001563E3">
      <w:pPr>
        <w:jc w:val="center"/>
        <w:rPr>
          <w:rFonts w:cs="Arial"/>
          <w:b/>
        </w:rPr>
      </w:pPr>
      <w:r w:rsidRPr="00D632F1">
        <w:rPr>
          <w:rFonts w:cs="Arial"/>
          <w:b/>
        </w:rPr>
        <w:t xml:space="preserve">PROYECTO DE DECRETO </w:t>
      </w:r>
    </w:p>
    <w:p w14:paraId="679928CB" w14:textId="77777777" w:rsidR="00C05469" w:rsidRPr="00E37202" w:rsidRDefault="00C05469" w:rsidP="00B76FCB">
      <w:pPr>
        <w:autoSpaceDE w:val="0"/>
        <w:autoSpaceDN w:val="0"/>
        <w:adjustRightInd w:val="0"/>
        <w:jc w:val="center"/>
        <w:rPr>
          <w:rFonts w:eastAsia="Times New Roman" w:cs="Arial"/>
          <w:b/>
          <w:lang w:val="es-ES" w:eastAsia="es-ES"/>
        </w:rPr>
      </w:pPr>
    </w:p>
    <w:p w14:paraId="5584D1F4" w14:textId="77777777" w:rsidR="00C30A3E" w:rsidRPr="00B63BC3" w:rsidRDefault="00C30A3E" w:rsidP="00C30A3E">
      <w:pPr>
        <w:jc w:val="center"/>
        <w:rPr>
          <w:rFonts w:cs="Arial"/>
          <w:lang w:eastAsia="es-CO"/>
        </w:rPr>
      </w:pPr>
      <w:bookmarkStart w:id="1" w:name="_Hlk6391045"/>
      <w:r w:rsidRPr="00B63BC3">
        <w:rPr>
          <w:rFonts w:cs="Arial"/>
          <w:bCs/>
        </w:rPr>
        <w:t>«</w:t>
      </w:r>
      <w:r w:rsidRPr="00B63BC3">
        <w:rPr>
          <w:rFonts w:cs="Arial"/>
          <w:i/>
          <w:iCs/>
          <w:lang w:eastAsia="es-CO"/>
        </w:rPr>
        <w:t>Por el cual se reglamenta el Registro Calificado de Programas de Educación Superior de que trata la Ley 1188 de 2008, se deroga el Decreto 1280 de 2018, por lo cual se subroga el Capítulo 2 y se suprime el Capítulo 7 del Título 3 de la Parte 5 del Libro 2 del Decreto 1075 de 2015 —Único Reglamentario del Sector Educación</w:t>
      </w:r>
      <w:r w:rsidRPr="00B63BC3">
        <w:rPr>
          <w:rFonts w:cs="Arial"/>
          <w:iCs/>
          <w:lang w:eastAsia="es-CO"/>
        </w:rPr>
        <w:t>»</w:t>
      </w:r>
      <w:bookmarkEnd w:id="1"/>
    </w:p>
    <w:p w14:paraId="22D228DF" w14:textId="77777777" w:rsidR="00BD20CE" w:rsidRPr="00E37202" w:rsidRDefault="00BD20CE" w:rsidP="00BD20CE">
      <w:pPr>
        <w:rPr>
          <w:rFonts w:eastAsia="Times New Roman" w:cs="Arial"/>
          <w:b/>
          <w:lang w:eastAsia="es-CO"/>
        </w:rPr>
      </w:pPr>
    </w:p>
    <w:p w14:paraId="7376C9C7" w14:textId="77777777" w:rsidR="00BD20CE" w:rsidRPr="00E37202" w:rsidRDefault="00BD20CE" w:rsidP="00372D17">
      <w:pPr>
        <w:outlineLvl w:val="0"/>
        <w:rPr>
          <w:rFonts w:eastAsia="Times New Roman" w:cs="Arial"/>
          <w:b/>
          <w:lang w:eastAsia="es-CO"/>
        </w:rPr>
      </w:pPr>
      <w:r w:rsidRPr="00E37202">
        <w:rPr>
          <w:rFonts w:eastAsia="Times New Roman" w:cs="Arial"/>
          <w:b/>
          <w:lang w:eastAsia="es-CO"/>
        </w:rPr>
        <w:t>1. ANTECEDENTES, RAZONES DE OPORTUNIDAD Y CONVENIENCIA.</w:t>
      </w:r>
    </w:p>
    <w:p w14:paraId="7520BB48" w14:textId="77777777" w:rsidR="00A52E88" w:rsidRDefault="00A52E88" w:rsidP="00D35987">
      <w:pPr>
        <w:rPr>
          <w:rFonts w:eastAsia="Times New Roman" w:cs="Arial"/>
          <w:lang w:eastAsia="es-CO"/>
        </w:rPr>
      </w:pPr>
      <w:bookmarkStart w:id="2" w:name="189"/>
      <w:bookmarkEnd w:id="2"/>
    </w:p>
    <w:p w14:paraId="773CF06A" w14:textId="758B7552" w:rsidR="00A52E88" w:rsidRDefault="00A52E88" w:rsidP="00A52E88">
      <w:pPr>
        <w:rPr>
          <w:rFonts w:eastAsia="Times New Roman" w:cs="Arial"/>
          <w:lang w:eastAsia="es-CO"/>
        </w:rPr>
      </w:pPr>
      <w:r w:rsidRPr="00A52E88">
        <w:rPr>
          <w:rFonts w:eastAsia="Times New Roman" w:cs="Arial"/>
          <w:lang w:eastAsia="es-CO"/>
        </w:rPr>
        <w:t>En Colombia, el Sistema de Aseguramiento de la Calidad</w:t>
      </w:r>
      <w:r>
        <w:rPr>
          <w:rFonts w:eastAsia="Times New Roman" w:cs="Arial"/>
          <w:lang w:eastAsia="es-CO"/>
        </w:rPr>
        <w:t xml:space="preserve"> de la Educación Superior</w:t>
      </w:r>
      <w:r w:rsidR="00A003BC">
        <w:rPr>
          <w:rFonts w:eastAsia="Times New Roman" w:cs="Arial"/>
          <w:lang w:eastAsia="es-CO"/>
        </w:rPr>
        <w:t xml:space="preserve"> –</w:t>
      </w:r>
      <w:r w:rsidRPr="00A52E88">
        <w:rPr>
          <w:rFonts w:eastAsia="Times New Roman" w:cs="Arial"/>
          <w:lang w:eastAsia="es-CO"/>
        </w:rPr>
        <w:t>SAC</w:t>
      </w:r>
      <w:r w:rsidR="00A003BC">
        <w:rPr>
          <w:rFonts w:eastAsia="Times New Roman" w:cs="Arial"/>
          <w:lang w:eastAsia="es-CO"/>
        </w:rPr>
        <w:t>-</w:t>
      </w:r>
      <w:r w:rsidRPr="00A52E88">
        <w:rPr>
          <w:rFonts w:eastAsia="Times New Roman" w:cs="Arial"/>
          <w:lang w:eastAsia="es-CO"/>
        </w:rPr>
        <w:t xml:space="preserve"> tiene sus inicios en 1995 cuando comienza a operar el Consejo Nacional de Acreditación </w:t>
      </w:r>
      <w:r w:rsidR="00A003BC">
        <w:rPr>
          <w:rFonts w:eastAsia="Times New Roman" w:cs="Arial"/>
          <w:lang w:eastAsia="es-CO"/>
        </w:rPr>
        <w:t>–CNA-</w:t>
      </w:r>
      <w:r w:rsidRPr="00A52E88">
        <w:rPr>
          <w:rFonts w:eastAsia="Times New Roman" w:cs="Arial"/>
          <w:lang w:eastAsia="es-CO"/>
        </w:rPr>
        <w:t xml:space="preserve">, organismo encargado de coordinar el Sistema Nacional de Acreditación creado mediante el artículo 53 de la Ley 30 de 1992 con el propósito de garantizarle a la sociedad que las instituciones que hacen parte de </w:t>
      </w:r>
      <w:proofErr w:type="gramStart"/>
      <w:r w:rsidRPr="00A52E88">
        <w:rPr>
          <w:rFonts w:eastAsia="Times New Roman" w:cs="Arial"/>
          <w:lang w:eastAsia="es-CO"/>
        </w:rPr>
        <w:t>él,</w:t>
      </w:r>
      <w:proofErr w:type="gramEnd"/>
      <w:r w:rsidRPr="00A52E88">
        <w:rPr>
          <w:rFonts w:eastAsia="Times New Roman" w:cs="Arial"/>
          <w:lang w:eastAsia="es-CO"/>
        </w:rPr>
        <w:t xml:space="preserve"> cumplan sus propósitos y objetivos con altos estándares de calidad. </w:t>
      </w:r>
    </w:p>
    <w:p w14:paraId="4CE036DD" w14:textId="50A58EB5" w:rsidR="00E34963" w:rsidRDefault="00E34963" w:rsidP="00A52E88">
      <w:pPr>
        <w:rPr>
          <w:rFonts w:eastAsia="Times New Roman" w:cs="Arial"/>
          <w:lang w:eastAsia="es-CO"/>
        </w:rPr>
      </w:pPr>
    </w:p>
    <w:p w14:paraId="56DDA15D" w14:textId="6849C9AF" w:rsidR="00E34963" w:rsidRPr="00F155E0" w:rsidRDefault="00E34963" w:rsidP="00E34963">
      <w:pPr>
        <w:rPr>
          <w:rFonts w:cs="Arial"/>
          <w:bCs/>
        </w:rPr>
      </w:pPr>
      <w:r>
        <w:rPr>
          <w:rFonts w:cs="Arial"/>
          <w:bCs/>
        </w:rPr>
        <w:t>De igual manera,</w:t>
      </w:r>
      <w:r w:rsidRPr="007F0DD0">
        <w:rPr>
          <w:rFonts w:cs="Arial"/>
          <w:bCs/>
        </w:rPr>
        <w:t xml:space="preserve"> la Ley 30 de 1992, modificada por la Ley 1740 de 2014, establece que le corresponde al Estado velar por la calidad del servicio educativo mediante el ejercicio de la suprema inspección y vigilancia de la educación superior, para garantizar la calidad, el cumplimiento de sus fines, la mejor formación moral, intelectual y física de los educandos y la adecuada prestación del servicio.</w:t>
      </w:r>
      <w:r w:rsidR="00622835">
        <w:rPr>
          <w:rFonts w:cs="Arial"/>
          <w:bCs/>
        </w:rPr>
        <w:t xml:space="preserve"> </w:t>
      </w:r>
      <w:r w:rsidR="00622835">
        <w:rPr>
          <w:rFonts w:cs="Arial"/>
        </w:rPr>
        <w:t xml:space="preserve">En ese orden, </w:t>
      </w:r>
      <w:r>
        <w:rPr>
          <w:rFonts w:cs="Arial"/>
        </w:rPr>
        <w:t xml:space="preserve">el literal c) del artículo 6 de la Ley 30 de 1992 dispone como objetivos de la educación superior y de sus instituciones </w:t>
      </w:r>
      <w:r w:rsidRPr="007F0DD0">
        <w:rPr>
          <w:rFonts w:cs="Arial"/>
          <w:bCs/>
          <w:i/>
        </w:rPr>
        <w:t>«</w:t>
      </w:r>
      <w:r>
        <w:rPr>
          <w:rFonts w:cs="Arial"/>
          <w:i/>
        </w:rPr>
        <w:t>prestar a la comunidad un servicio con calidad, el cual hace referencia a los resultados académicos</w:t>
      </w:r>
      <w:r w:rsidRPr="007F0DD0">
        <w:rPr>
          <w:rFonts w:cs="Arial"/>
          <w:bCs/>
        </w:rPr>
        <w:t>»</w:t>
      </w:r>
      <w:r>
        <w:rPr>
          <w:rFonts w:cs="Arial"/>
        </w:rPr>
        <w:t xml:space="preserve">. </w:t>
      </w:r>
    </w:p>
    <w:p w14:paraId="3399F1C1" w14:textId="12EA8261" w:rsidR="00A52E88" w:rsidRPr="00A52E88" w:rsidRDefault="00A52E88" w:rsidP="00A52E88">
      <w:pPr>
        <w:rPr>
          <w:rFonts w:eastAsia="Times New Roman" w:cs="Arial"/>
          <w:color w:val="FF0000"/>
          <w:lang w:eastAsia="es-CO"/>
        </w:rPr>
      </w:pPr>
    </w:p>
    <w:p w14:paraId="33DC3FFF" w14:textId="773D12AF" w:rsidR="00A52E88" w:rsidRPr="00E34963" w:rsidRDefault="00A52E88" w:rsidP="00A52E88">
      <w:pPr>
        <w:rPr>
          <w:rFonts w:eastAsia="Times New Roman" w:cs="Arial"/>
          <w:lang w:eastAsia="es-CO"/>
        </w:rPr>
      </w:pPr>
      <w:r w:rsidRPr="00E34963">
        <w:rPr>
          <w:rFonts w:eastAsia="Times New Roman" w:cs="Arial"/>
          <w:lang w:eastAsia="es-CO"/>
        </w:rPr>
        <w:t xml:space="preserve">Posteriormente, a través del Decreto 2230 de 2003 </w:t>
      </w:r>
      <w:r w:rsidR="00A003BC" w:rsidRPr="002575FE">
        <w:rPr>
          <w:rFonts w:eastAsia="Times New Roman" w:cs="Arial"/>
          <w:i/>
          <w:lang w:eastAsia="es-CO"/>
        </w:rPr>
        <w:t>«</w:t>
      </w:r>
      <w:r w:rsidRPr="00E34963">
        <w:rPr>
          <w:rFonts w:eastAsia="Times New Roman" w:cs="Arial"/>
          <w:i/>
          <w:lang w:eastAsia="es-CO"/>
        </w:rPr>
        <w:t>Por el cual se modifica la estructura del Ministerio de Educación Nacional y se dictan otras disposiciones</w:t>
      </w:r>
      <w:r w:rsidR="00A003BC" w:rsidRPr="002575FE">
        <w:rPr>
          <w:rFonts w:eastAsia="Times New Roman" w:cs="Arial"/>
          <w:i/>
          <w:lang w:eastAsia="es-CO"/>
        </w:rPr>
        <w:t>»</w:t>
      </w:r>
      <w:r w:rsidRPr="00E34963">
        <w:rPr>
          <w:rFonts w:eastAsia="Times New Roman" w:cs="Arial"/>
          <w:i/>
          <w:lang w:eastAsia="es-CO"/>
        </w:rPr>
        <w:t>,</w:t>
      </w:r>
      <w:r w:rsidRPr="00E34963">
        <w:rPr>
          <w:rFonts w:eastAsia="Times New Roman" w:cs="Arial"/>
          <w:lang w:eastAsia="es-CO"/>
        </w:rPr>
        <w:t xml:space="preserve"> se crea la Comisión Nacional Intersectorial para el Aseguramiento de la Calidad de la Educación Sup</w:t>
      </w:r>
      <w:r w:rsidR="00A003BC">
        <w:rPr>
          <w:rFonts w:eastAsia="Times New Roman" w:cs="Arial"/>
          <w:lang w:eastAsia="es-CO"/>
        </w:rPr>
        <w:t>erior –</w:t>
      </w:r>
      <w:r w:rsidRPr="00E34963">
        <w:rPr>
          <w:rFonts w:eastAsia="Times New Roman" w:cs="Arial"/>
          <w:lang w:eastAsia="es-CO"/>
        </w:rPr>
        <w:t>CONACES</w:t>
      </w:r>
      <w:r w:rsidR="00A003BC">
        <w:rPr>
          <w:rFonts w:eastAsia="Times New Roman" w:cs="Arial"/>
          <w:lang w:eastAsia="es-CO"/>
        </w:rPr>
        <w:t>-</w:t>
      </w:r>
      <w:r w:rsidRPr="00E34963">
        <w:rPr>
          <w:rFonts w:eastAsia="Times New Roman" w:cs="Arial"/>
          <w:lang w:eastAsia="es-CO"/>
        </w:rPr>
        <w:t>, con el fin de orientar el aseguramiento de la calidad de la educación superior y la evaluación del cumplimiento de los requisitos para la creación de instituciones de educación superior, su transformación y redefinición, y la de sus programas académicos.</w:t>
      </w:r>
    </w:p>
    <w:p w14:paraId="238FED09" w14:textId="77777777" w:rsidR="00A52E88" w:rsidRPr="00A52E88" w:rsidRDefault="00A52E88" w:rsidP="00A52E88">
      <w:pPr>
        <w:rPr>
          <w:rFonts w:eastAsia="Times New Roman" w:cs="Arial"/>
          <w:color w:val="FF0000"/>
          <w:lang w:eastAsia="es-CO"/>
        </w:rPr>
      </w:pPr>
    </w:p>
    <w:p w14:paraId="63852C1D" w14:textId="6B0909EF" w:rsidR="00A52E88" w:rsidRDefault="00A52E88" w:rsidP="00A52E88">
      <w:pPr>
        <w:rPr>
          <w:rFonts w:eastAsia="Times New Roman" w:cs="Arial"/>
          <w:lang w:eastAsia="es-CO"/>
        </w:rPr>
      </w:pPr>
      <w:r w:rsidRPr="00E34963">
        <w:rPr>
          <w:rFonts w:eastAsia="Times New Roman" w:cs="Arial"/>
          <w:lang w:eastAsia="es-CO"/>
        </w:rPr>
        <w:t xml:space="preserve">Ahora bien, en razón a las necesidades del Sistema de Aseguramiento de la Calidad, mediante la Ley 1188 de 2008 se regula el Registro Calificado como instrumento de garantía para que un programa de educación superior cumpla con condiciones básicas de calidad. Asimismo, el Decreto 1295 de 2010 compilado en el Decreto Único Reglamentario del Sector Educación 1075 de 2015, reglamentó la Ley 1188 de 2008 y la oferta y desarrollo de programas académicos de educación superior. </w:t>
      </w:r>
    </w:p>
    <w:p w14:paraId="54CF0A1D" w14:textId="25C3D0C8" w:rsidR="00E34963" w:rsidRDefault="00E34963" w:rsidP="00A52E88">
      <w:pPr>
        <w:rPr>
          <w:rFonts w:eastAsia="Times New Roman" w:cs="Arial"/>
          <w:lang w:eastAsia="es-CO"/>
        </w:rPr>
      </w:pPr>
    </w:p>
    <w:p w14:paraId="6518DC40" w14:textId="77777777" w:rsidR="00B9416C" w:rsidRDefault="00B9416C" w:rsidP="00B9416C">
      <w:pPr>
        <w:rPr>
          <w:rFonts w:cs="Arial"/>
          <w:bCs/>
        </w:rPr>
      </w:pPr>
      <w:r w:rsidRPr="00B9416C">
        <w:rPr>
          <w:rFonts w:cs="Arial"/>
          <w:bCs/>
        </w:rPr>
        <w:t xml:space="preserve">El 25 de julio de 2018 fue expedido el Decreto 1280 de 2018 </w:t>
      </w:r>
      <w:r w:rsidRPr="00B9416C">
        <w:rPr>
          <w:rFonts w:cs="Arial"/>
          <w:bCs/>
          <w:i/>
        </w:rPr>
        <w:t xml:space="preserve">«Por el cual se reglamenta el Sistema de Aseguramiento de la Calidad de la Educación Superior, el registro calificado de que trata la Ley </w:t>
      </w:r>
      <w:hyperlink r:id="rId8" w:anchor="Inicio" w:history="1">
        <w:r w:rsidRPr="00B9416C">
          <w:rPr>
            <w:rFonts w:cs="Arial"/>
            <w:bCs/>
            <w:i/>
          </w:rPr>
          <w:t>1188</w:t>
        </w:r>
      </w:hyperlink>
      <w:r w:rsidRPr="00B9416C">
        <w:rPr>
          <w:rFonts w:cs="Arial"/>
          <w:bCs/>
          <w:i/>
        </w:rPr>
        <w:t xml:space="preserve"> de 2008 y los artículos </w:t>
      </w:r>
      <w:hyperlink r:id="rId9" w:anchor="53" w:history="1">
        <w:r w:rsidRPr="00B9416C">
          <w:rPr>
            <w:rFonts w:cs="Arial"/>
            <w:bCs/>
            <w:i/>
          </w:rPr>
          <w:t>53</w:t>
        </w:r>
      </w:hyperlink>
      <w:r w:rsidRPr="00B9416C">
        <w:rPr>
          <w:rFonts w:cs="Arial"/>
          <w:bCs/>
          <w:i/>
        </w:rPr>
        <w:t xml:space="preserve"> y </w:t>
      </w:r>
      <w:hyperlink r:id="rId10" w:anchor="54" w:history="1">
        <w:r w:rsidRPr="00B9416C">
          <w:rPr>
            <w:rFonts w:cs="Arial"/>
            <w:bCs/>
            <w:i/>
          </w:rPr>
          <w:t>54</w:t>
        </w:r>
      </w:hyperlink>
      <w:r w:rsidRPr="00B9416C">
        <w:rPr>
          <w:rFonts w:cs="Arial"/>
          <w:bCs/>
          <w:i/>
        </w:rPr>
        <w:t xml:space="preserve"> de la Ley 30 de 1992 sobre </w:t>
      </w:r>
      <w:r w:rsidRPr="00B9416C">
        <w:rPr>
          <w:rFonts w:cs="Arial"/>
          <w:bCs/>
          <w:i/>
        </w:rPr>
        <w:lastRenderedPageBreak/>
        <w:t xml:space="preserve">acreditación, por lo que se subrogan los Capítulos </w:t>
      </w:r>
      <w:hyperlink r:id="rId11" w:anchor="CAP%C3%8CTULO%202.5.3.2" w:history="1">
        <w:r w:rsidRPr="00B9416C">
          <w:rPr>
            <w:rFonts w:cs="Arial"/>
            <w:bCs/>
            <w:i/>
          </w:rPr>
          <w:t>2</w:t>
        </w:r>
      </w:hyperlink>
      <w:r w:rsidRPr="00B9416C">
        <w:rPr>
          <w:rFonts w:cs="Arial"/>
          <w:bCs/>
          <w:i/>
        </w:rPr>
        <w:t xml:space="preserve"> y </w:t>
      </w:r>
      <w:hyperlink r:id="rId12" w:anchor="CAP%C3%8CTULO%202.5.3.7" w:history="1">
        <w:r w:rsidRPr="00B9416C">
          <w:rPr>
            <w:rFonts w:cs="Arial"/>
            <w:bCs/>
            <w:i/>
          </w:rPr>
          <w:t>7</w:t>
        </w:r>
      </w:hyperlink>
      <w:r w:rsidRPr="00B9416C">
        <w:rPr>
          <w:rFonts w:cs="Arial"/>
          <w:bCs/>
          <w:i/>
        </w:rPr>
        <w:t xml:space="preserve"> del Título 3 de la Parte 5 del Libro 2 del Decreto 1075 de 2015-Único Reglamentario del Sector Educación.»</w:t>
      </w:r>
    </w:p>
    <w:p w14:paraId="626DC963" w14:textId="77777777" w:rsidR="00C62965" w:rsidRDefault="00C62965" w:rsidP="00B9416C">
      <w:pPr>
        <w:rPr>
          <w:rFonts w:cs="Arial"/>
          <w:bCs/>
          <w:color w:val="FF0000"/>
        </w:rPr>
      </w:pPr>
    </w:p>
    <w:p w14:paraId="5E5E8267" w14:textId="77777777" w:rsidR="00C62965" w:rsidRDefault="00C62965" w:rsidP="00B9416C">
      <w:pPr>
        <w:rPr>
          <w:rFonts w:cs="Arial"/>
          <w:bCs/>
          <w:color w:val="FF0000"/>
        </w:rPr>
      </w:pPr>
    </w:p>
    <w:p w14:paraId="1F3512F3" w14:textId="77777777" w:rsidR="00C7581F" w:rsidRPr="00EE2350" w:rsidRDefault="00C7581F" w:rsidP="00C7581F">
      <w:pPr>
        <w:rPr>
          <w:rFonts w:eastAsia="Times New Roman" w:cs="Arial"/>
          <w:lang w:eastAsia="es-CO"/>
        </w:rPr>
      </w:pPr>
      <w:r w:rsidRPr="00EE2350">
        <w:rPr>
          <w:rFonts w:eastAsia="Times New Roman" w:cs="Arial"/>
          <w:lang w:val="es-ES" w:eastAsia="es-CO"/>
        </w:rPr>
        <w:t>La expedición del</w:t>
      </w:r>
      <w:r w:rsidRPr="00EE2350">
        <w:rPr>
          <w:rFonts w:eastAsia="Times New Roman" w:cs="Arial"/>
          <w:lang w:eastAsia="es-CO"/>
        </w:rPr>
        <w:t xml:space="preserve"> Decreto 1280 de 2018 se dio en un contexto en el cual era necesario adecuar la normatividad existente en lo relativo a las condiciones de calidad a los retos asumidos por el Estado colombiano en los diferentes contextos de internacionalización de la política educativa, la consolidación de la figura del bloque de constitucionalidad y su impacto en la jurisprudencia colombiana en torno a las diferentes dimensiones del derecho a la educación.</w:t>
      </w:r>
    </w:p>
    <w:p w14:paraId="5224C4E6" w14:textId="77777777" w:rsidR="00C7581F" w:rsidRPr="00EE2350" w:rsidRDefault="00C7581F" w:rsidP="00C7581F">
      <w:pPr>
        <w:rPr>
          <w:rFonts w:eastAsia="Times New Roman" w:cs="Arial"/>
          <w:lang w:eastAsia="es-CO"/>
        </w:rPr>
      </w:pPr>
    </w:p>
    <w:p w14:paraId="5F5D965C" w14:textId="7652D0EF" w:rsidR="00C7581F" w:rsidRDefault="00C7581F" w:rsidP="00C7581F">
      <w:pPr>
        <w:rPr>
          <w:rFonts w:eastAsia="Times New Roman" w:cs="Arial"/>
          <w:lang w:eastAsia="es-CO"/>
        </w:rPr>
      </w:pPr>
      <w:r>
        <w:rPr>
          <w:rFonts w:eastAsia="Times New Roman" w:cs="Arial"/>
          <w:lang w:eastAsia="es-CO"/>
        </w:rPr>
        <w:t>Los cambios que contempló el Decreto 1280 de 2018 tenían</w:t>
      </w:r>
      <w:r w:rsidRPr="00EE2350">
        <w:rPr>
          <w:rFonts w:eastAsia="Times New Roman" w:cs="Arial"/>
          <w:lang w:eastAsia="es-CO"/>
        </w:rPr>
        <w:t xml:space="preserve"> como propósito: 1. Buscar el aseguramiento institucional interno de las IES en Colombia; 2. Propender por el mejoramiento continuo de programas e instituciones de educación superior; y 3. Articular los procesos de registro calificado y acreditación de alta calidad por medio de un sistema analítico y eficiente. </w:t>
      </w:r>
    </w:p>
    <w:p w14:paraId="6373A7E0" w14:textId="1E8B8EF3" w:rsidR="00C7581F" w:rsidRDefault="00C7581F" w:rsidP="00C7581F">
      <w:pPr>
        <w:rPr>
          <w:rFonts w:eastAsia="Times New Roman" w:cs="Arial"/>
          <w:lang w:eastAsia="es-CO"/>
        </w:rPr>
      </w:pPr>
    </w:p>
    <w:p w14:paraId="3490218B" w14:textId="49C0FCE5" w:rsidR="00E27F26" w:rsidRDefault="00E27F26" w:rsidP="00C7581F">
      <w:pPr>
        <w:rPr>
          <w:rFonts w:eastAsia="Times New Roman" w:cs="Arial"/>
          <w:lang w:eastAsia="es-CO"/>
        </w:rPr>
      </w:pPr>
      <w:r>
        <w:rPr>
          <w:rFonts w:eastAsia="Times New Roman" w:cs="Arial"/>
          <w:lang w:eastAsia="es-CO"/>
        </w:rPr>
        <w:t xml:space="preserve">Una vez expedido el Decreto, esta administración observó que el Decreto 1280 de 2018 estableció un régimen de transición donde solamente contempló fechas de recepción de la documentación y la normatividad aplicable, dejando sin regular una aplicación escalonada de los parámetros a evaluar en cada una de las condiciones institucionales y de programas reguladas en dicho Decreto. </w:t>
      </w:r>
    </w:p>
    <w:p w14:paraId="42A8344D" w14:textId="77777777" w:rsidR="00E27F26" w:rsidRDefault="00E27F26" w:rsidP="00C7581F">
      <w:pPr>
        <w:rPr>
          <w:rFonts w:eastAsia="Times New Roman" w:cs="Arial"/>
          <w:lang w:eastAsia="es-CO"/>
        </w:rPr>
      </w:pPr>
    </w:p>
    <w:p w14:paraId="6FBDEAF8" w14:textId="0076C850" w:rsidR="00C7581F" w:rsidRDefault="00E27F26" w:rsidP="00C7581F">
      <w:pPr>
        <w:rPr>
          <w:rFonts w:eastAsia="Times New Roman" w:cs="Arial"/>
          <w:lang w:eastAsia="es-CO"/>
        </w:rPr>
      </w:pPr>
      <w:r>
        <w:rPr>
          <w:rFonts w:eastAsia="Times New Roman" w:cs="Arial"/>
          <w:lang w:eastAsia="es-CO"/>
        </w:rPr>
        <w:t>Teniendo en cuenta lo anterior, el Mi</w:t>
      </w:r>
      <w:r w:rsidR="00A003BC">
        <w:rPr>
          <w:rFonts w:eastAsia="Times New Roman" w:cs="Arial"/>
          <w:lang w:eastAsia="es-CO"/>
        </w:rPr>
        <w:t>nisterio de Educación Nacional –</w:t>
      </w:r>
      <w:r>
        <w:rPr>
          <w:rFonts w:eastAsia="Times New Roman" w:cs="Arial"/>
          <w:lang w:eastAsia="es-CO"/>
        </w:rPr>
        <w:t>MEN</w:t>
      </w:r>
      <w:r w:rsidR="00A003BC">
        <w:rPr>
          <w:rFonts w:eastAsia="Times New Roman" w:cs="Arial"/>
          <w:lang w:eastAsia="es-CO"/>
        </w:rPr>
        <w:t>-</w:t>
      </w:r>
      <w:r>
        <w:rPr>
          <w:rFonts w:eastAsia="Times New Roman" w:cs="Arial"/>
          <w:lang w:eastAsia="es-CO"/>
        </w:rPr>
        <w:t xml:space="preserve"> realizó un  proceso de socialización del Decreto 1280 de 2018, </w:t>
      </w:r>
      <w:r w:rsidR="00C7581F" w:rsidRPr="00C7581F">
        <w:rPr>
          <w:rFonts w:eastAsia="Times New Roman" w:cs="Arial"/>
          <w:lang w:eastAsia="es-CO"/>
        </w:rPr>
        <w:t xml:space="preserve">razón por la cual, </w:t>
      </w:r>
      <w:r>
        <w:rPr>
          <w:rFonts w:eastAsia="Times New Roman" w:cs="Arial"/>
          <w:lang w:eastAsia="es-CO"/>
        </w:rPr>
        <w:t>se desarrollaron</w:t>
      </w:r>
      <w:r w:rsidR="00C7581F" w:rsidRPr="00C7581F">
        <w:rPr>
          <w:rFonts w:eastAsia="Times New Roman" w:cs="Arial"/>
          <w:lang w:eastAsia="es-CO"/>
        </w:rPr>
        <w:t xml:space="preserve"> ejercicios participativos de reflexión con diferentes actores del sector, con el ánimo de recoger sus observaciones, inquietudes y necesidades para definir las estrategias tendientes a la construcción de condiciones de calidad para la regulación del sistema de aseguramiento de la calidad de la educación superior, mediante los talleres denominados </w:t>
      </w:r>
      <w:r w:rsidR="00C7581F" w:rsidRPr="00A003BC">
        <w:rPr>
          <w:rFonts w:eastAsia="Times New Roman" w:cs="Arial"/>
          <w:i/>
          <w:lang w:eastAsia="es-CO"/>
        </w:rPr>
        <w:t>«Calidad ES de todos»</w:t>
      </w:r>
      <w:r w:rsidR="00C7581F" w:rsidRPr="00C7581F">
        <w:rPr>
          <w:rFonts w:eastAsia="Times New Roman" w:cs="Arial"/>
          <w:lang w:eastAsia="es-CO"/>
        </w:rPr>
        <w:t xml:space="preserve"> realizados entre el 27 de septiembre y el</w:t>
      </w:r>
      <w:r>
        <w:rPr>
          <w:rFonts w:eastAsia="Times New Roman" w:cs="Arial"/>
          <w:lang w:eastAsia="es-CO"/>
        </w:rPr>
        <w:t xml:space="preserve"> </w:t>
      </w:r>
      <w:r w:rsidR="00C7581F" w:rsidRPr="00C7581F">
        <w:rPr>
          <w:rFonts w:eastAsia="Times New Roman" w:cs="Arial"/>
          <w:lang w:eastAsia="es-CO"/>
        </w:rPr>
        <w:t xml:space="preserve">21 de noviembre; en las ciudades de Bogotá D.C., Cali, Barranquilla y Medellín. </w:t>
      </w:r>
    </w:p>
    <w:p w14:paraId="65FB7A65" w14:textId="7B93671B" w:rsidR="00E27F26" w:rsidRDefault="00E27F26" w:rsidP="00C7581F">
      <w:pPr>
        <w:rPr>
          <w:rFonts w:eastAsia="Times New Roman" w:cs="Arial"/>
          <w:lang w:eastAsia="es-CO"/>
        </w:rPr>
      </w:pPr>
    </w:p>
    <w:p w14:paraId="63EC1717" w14:textId="20726644" w:rsidR="00C7581F" w:rsidRPr="00BF40BC" w:rsidRDefault="00DB06BC" w:rsidP="00C7581F">
      <w:pPr>
        <w:rPr>
          <w:rFonts w:cs="Arial"/>
        </w:rPr>
      </w:pPr>
      <w:r>
        <w:rPr>
          <w:rFonts w:eastAsia="Times New Roman" w:cs="Arial"/>
          <w:lang w:eastAsia="es-CO"/>
        </w:rPr>
        <w:t>E</w:t>
      </w:r>
      <w:r w:rsidR="00C7581F" w:rsidRPr="00C7581F">
        <w:rPr>
          <w:rFonts w:eastAsia="Times New Roman" w:cs="Arial"/>
          <w:lang w:eastAsia="es-CO"/>
        </w:rPr>
        <w:t>l Ministerio de Educación Nacional</w:t>
      </w:r>
      <w:r>
        <w:rPr>
          <w:rFonts w:eastAsia="Times New Roman" w:cs="Arial"/>
          <w:lang w:eastAsia="es-CO"/>
        </w:rPr>
        <w:t>, a partir de</w:t>
      </w:r>
      <w:r w:rsidR="00C7581F" w:rsidRPr="00C7581F">
        <w:rPr>
          <w:rFonts w:eastAsia="Times New Roman" w:cs="Arial"/>
          <w:lang w:eastAsia="es-CO"/>
        </w:rPr>
        <w:t xml:space="preserve"> dicho proceso de socialización del Decreto 1280 de 2018 y en cumplimiento de los mandatos constitucionales de democracia expansiva y los principios de la gobernanza y la gobernabilidad, buscando la mayor legitimidad y eficacia de </w:t>
      </w:r>
      <w:r w:rsidR="00AB63F6">
        <w:rPr>
          <w:rFonts w:eastAsia="Times New Roman" w:cs="Arial"/>
          <w:lang w:eastAsia="es-CO"/>
        </w:rPr>
        <w:t>la norma, evidenció</w:t>
      </w:r>
      <w:r w:rsidR="00C7581F" w:rsidRPr="00C7581F">
        <w:rPr>
          <w:rFonts w:eastAsia="Times New Roman" w:cs="Arial"/>
          <w:lang w:eastAsia="es-CO"/>
        </w:rPr>
        <w:t xml:space="preserve"> </w:t>
      </w:r>
      <w:r w:rsidR="00AB63F6">
        <w:rPr>
          <w:rFonts w:eastAsia="Times New Roman" w:cs="Arial"/>
          <w:lang w:eastAsia="es-CO"/>
        </w:rPr>
        <w:t>la necesidad de</w:t>
      </w:r>
      <w:r w:rsidR="00C7581F" w:rsidRPr="00C7581F">
        <w:rPr>
          <w:rFonts w:eastAsia="Times New Roman" w:cs="Arial"/>
          <w:lang w:eastAsia="es-CO"/>
        </w:rPr>
        <w:t xml:space="preserve"> una mayor concreción de los lineamientos y </w:t>
      </w:r>
      <w:r w:rsidR="00C7581F" w:rsidRPr="00BF40BC">
        <w:rPr>
          <w:rFonts w:eastAsia="Times New Roman" w:cs="Arial"/>
          <w:lang w:eastAsia="es-CO"/>
        </w:rPr>
        <w:t>referentes de calidad a los cuales se hace alusión en las dispos</w:t>
      </w:r>
      <w:r w:rsidR="00BF40BC" w:rsidRPr="00BF40BC">
        <w:rPr>
          <w:rFonts w:eastAsia="Times New Roman" w:cs="Arial"/>
          <w:lang w:eastAsia="es-CO"/>
        </w:rPr>
        <w:t>iciones del decreto en mención</w:t>
      </w:r>
      <w:r w:rsidR="00BF40BC" w:rsidRPr="00BF40BC">
        <w:rPr>
          <w:rFonts w:cs="Arial"/>
        </w:rPr>
        <w:t>, atendiendo los distintos niveles de complejidad y diversidad de las instituciones.</w:t>
      </w:r>
    </w:p>
    <w:p w14:paraId="5BAEB620" w14:textId="588DCE8D" w:rsidR="00882513" w:rsidRDefault="00882513" w:rsidP="00C7581F">
      <w:pPr>
        <w:rPr>
          <w:rFonts w:eastAsia="Times New Roman" w:cs="Arial"/>
          <w:lang w:eastAsia="es-CO"/>
        </w:rPr>
      </w:pPr>
    </w:p>
    <w:p w14:paraId="4899A841" w14:textId="77777777" w:rsidR="00C30A3E" w:rsidRDefault="00C30A3E" w:rsidP="00C30A3E">
      <w:pPr>
        <w:rPr>
          <w:rFonts w:eastAsia="Times New Roman" w:cs="Arial"/>
          <w:lang w:eastAsia="es-CO"/>
        </w:rPr>
      </w:pPr>
    </w:p>
    <w:p w14:paraId="173EAD3F" w14:textId="77777777" w:rsidR="00C30A3E" w:rsidRDefault="00C30A3E" w:rsidP="00C30A3E">
      <w:pPr>
        <w:rPr>
          <w:rFonts w:eastAsia="Times New Roman" w:cs="Arial"/>
          <w:lang w:eastAsia="es-CO"/>
        </w:rPr>
      </w:pPr>
    </w:p>
    <w:p w14:paraId="26EE741F" w14:textId="49D8A4FF" w:rsidR="0027356F" w:rsidRDefault="00882513" w:rsidP="00C30A3E">
      <w:pPr>
        <w:rPr>
          <w:rFonts w:eastAsia="Times New Roman" w:cs="Arial"/>
          <w:lang w:eastAsia="es-CO"/>
        </w:rPr>
      </w:pPr>
      <w:r w:rsidRPr="00882513">
        <w:rPr>
          <w:rFonts w:eastAsia="Times New Roman" w:cs="Arial"/>
          <w:lang w:eastAsia="es-CO"/>
        </w:rPr>
        <w:lastRenderedPageBreak/>
        <w:t>Adicionalmente, se evidenció que</w:t>
      </w:r>
      <w:r w:rsidR="00A003BC">
        <w:rPr>
          <w:rFonts w:eastAsia="Times New Roman" w:cs="Arial"/>
          <w:lang w:eastAsia="es-CO"/>
        </w:rPr>
        <w:t xml:space="preserve"> los</w:t>
      </w:r>
      <w:r w:rsidRPr="00882513">
        <w:rPr>
          <w:rFonts w:eastAsia="Times New Roman" w:cs="Arial"/>
          <w:lang w:eastAsia="es-CO"/>
        </w:rPr>
        <w:t xml:space="preserve"> propósitos planteados por el </w:t>
      </w:r>
      <w:r w:rsidR="00C30A3E">
        <w:rPr>
          <w:rFonts w:eastAsia="Times New Roman" w:cs="Arial"/>
          <w:lang w:eastAsia="es-CO"/>
        </w:rPr>
        <w:t>D</w:t>
      </w:r>
      <w:r w:rsidRPr="00882513">
        <w:rPr>
          <w:rFonts w:eastAsia="Times New Roman" w:cs="Arial"/>
          <w:lang w:eastAsia="es-CO"/>
        </w:rPr>
        <w:t xml:space="preserve">ecreto 1280 de 2018 requerían de la consolidación y modificación de varias de las actividades y estructuras propias del Sector Educación Superior que no fueron tenidas en cuenta en su momento. </w:t>
      </w:r>
    </w:p>
    <w:p w14:paraId="2CBF2C32" w14:textId="2366F355" w:rsidR="0027356F" w:rsidRDefault="0027356F" w:rsidP="00882513">
      <w:pPr>
        <w:rPr>
          <w:rFonts w:eastAsia="Times New Roman" w:cs="Arial"/>
          <w:lang w:eastAsia="es-CO"/>
        </w:rPr>
      </w:pPr>
    </w:p>
    <w:p w14:paraId="5339EAC3" w14:textId="7E7AB4C3" w:rsidR="00882513" w:rsidRDefault="00A003BC" w:rsidP="00C7581F">
      <w:pPr>
        <w:rPr>
          <w:rFonts w:eastAsia="Times New Roman" w:cs="Arial"/>
          <w:lang w:eastAsia="es-CO"/>
        </w:rPr>
      </w:pPr>
      <w:r>
        <w:rPr>
          <w:rFonts w:eastAsia="Times New Roman" w:cs="Arial"/>
          <w:lang w:eastAsia="es-CO"/>
        </w:rPr>
        <w:t>De igual manera, en p</w:t>
      </w:r>
      <w:r w:rsidR="0027356F">
        <w:rPr>
          <w:rFonts w:eastAsia="Times New Roman" w:cs="Arial"/>
          <w:lang w:eastAsia="es-CO"/>
        </w:rPr>
        <w:t xml:space="preserve">aralelo </w:t>
      </w:r>
      <w:r>
        <w:rPr>
          <w:rFonts w:eastAsia="Times New Roman" w:cs="Arial"/>
          <w:lang w:eastAsia="es-CO"/>
        </w:rPr>
        <w:t>con</w:t>
      </w:r>
      <w:r w:rsidR="0027356F">
        <w:rPr>
          <w:rFonts w:eastAsia="Times New Roman" w:cs="Arial"/>
          <w:lang w:eastAsia="es-CO"/>
        </w:rPr>
        <w:t xml:space="preserve"> lo anterior se realizó un análisis jurídico del Decreto 1280 de 2018 mediante el cual </w:t>
      </w:r>
      <w:r>
        <w:rPr>
          <w:rFonts w:eastAsia="Times New Roman" w:cs="Arial"/>
          <w:lang w:eastAsia="es-CO"/>
        </w:rPr>
        <w:t>fue posible</w:t>
      </w:r>
      <w:r w:rsidR="0027356F">
        <w:rPr>
          <w:rFonts w:eastAsia="Times New Roman" w:cs="Arial"/>
          <w:lang w:eastAsia="es-CO"/>
        </w:rPr>
        <w:t xml:space="preserve"> </w:t>
      </w:r>
      <w:r>
        <w:rPr>
          <w:rFonts w:eastAsia="Times New Roman" w:cs="Arial"/>
          <w:lang w:eastAsia="es-CO"/>
        </w:rPr>
        <w:t>establecer que la norma referida</w:t>
      </w:r>
      <w:r w:rsidR="0027356F">
        <w:rPr>
          <w:rFonts w:eastAsia="Times New Roman" w:cs="Arial"/>
          <w:lang w:eastAsia="es-CO"/>
        </w:rPr>
        <w:t xml:space="preserve"> podría contrariar normas superiores, lo cual eventualmente afectaría su validez y debida aplicación. </w:t>
      </w:r>
    </w:p>
    <w:p w14:paraId="6BA24B8D" w14:textId="26505979" w:rsidR="0027356F" w:rsidRDefault="0027356F" w:rsidP="00C7581F">
      <w:pPr>
        <w:rPr>
          <w:rFonts w:eastAsia="Times New Roman" w:cs="Arial"/>
          <w:lang w:eastAsia="es-CO"/>
        </w:rPr>
      </w:pPr>
    </w:p>
    <w:p w14:paraId="31E808DF" w14:textId="0301963C" w:rsidR="002A0C6A" w:rsidRDefault="002A048A" w:rsidP="002A048A">
      <w:pPr>
        <w:rPr>
          <w:rFonts w:cs="Arial"/>
        </w:rPr>
      </w:pPr>
      <w:r>
        <w:rPr>
          <w:rFonts w:cs="Arial"/>
        </w:rPr>
        <w:t xml:space="preserve">Aunado a </w:t>
      </w:r>
      <w:r w:rsidR="002A0C6A">
        <w:rPr>
          <w:rFonts w:cs="Arial"/>
        </w:rPr>
        <w:t>ello,</w:t>
      </w:r>
      <w:r>
        <w:rPr>
          <w:rFonts w:cs="Arial"/>
        </w:rPr>
        <w:t xml:space="preserve"> de</w:t>
      </w:r>
      <w:r w:rsidRPr="006A34D1">
        <w:rPr>
          <w:rFonts w:cs="Arial"/>
        </w:rPr>
        <w:t xml:space="preserve">ntro de los </w:t>
      </w:r>
      <w:r w:rsidR="00637FDF">
        <w:rPr>
          <w:rFonts w:cs="Arial"/>
        </w:rPr>
        <w:t>insumos tenidos en cuenta para la expedición del nuevo Decreto,</w:t>
      </w:r>
      <w:r w:rsidRPr="006A34D1">
        <w:rPr>
          <w:rFonts w:cs="Arial"/>
        </w:rPr>
        <w:t xml:space="preserve"> se encuentran también, los reportes de política nacional de educación en Colombia de la O</w:t>
      </w:r>
      <w:r w:rsidR="002A0C6A">
        <w:rPr>
          <w:rFonts w:cs="Arial"/>
        </w:rPr>
        <w:t xml:space="preserve">rganización para la Cooperación y el Desarrollo Económicos –OCDE-, </w:t>
      </w:r>
      <w:r w:rsidRPr="006A34D1">
        <w:rPr>
          <w:rFonts w:cs="Arial"/>
        </w:rPr>
        <w:t>que recomiendan</w:t>
      </w:r>
      <w:r w:rsidR="002A0C6A">
        <w:rPr>
          <w:rFonts w:cs="Arial"/>
        </w:rPr>
        <w:t xml:space="preserve"> </w:t>
      </w:r>
      <w:r w:rsidR="00637FDF">
        <w:rPr>
          <w:rFonts w:cs="Arial"/>
        </w:rPr>
        <w:t xml:space="preserve">al Estado colombiano, </w:t>
      </w:r>
      <w:r w:rsidR="002A0C6A">
        <w:rPr>
          <w:rFonts w:cs="Arial"/>
        </w:rPr>
        <w:t xml:space="preserve">en cuanto a educación superior, ampliar el acceso y mejorar la equidad, </w:t>
      </w:r>
      <w:r w:rsidRPr="006A34D1">
        <w:rPr>
          <w:rFonts w:cs="Arial"/>
        </w:rPr>
        <w:t>garantizar la calidad y pertinencia</w:t>
      </w:r>
      <w:r w:rsidR="002A0C6A">
        <w:rPr>
          <w:rFonts w:cs="Arial"/>
        </w:rPr>
        <w:t>, y forta</w:t>
      </w:r>
      <w:r w:rsidR="00637FDF">
        <w:rPr>
          <w:rFonts w:cs="Arial"/>
        </w:rPr>
        <w:t>lecer su gestión y financiación.</w:t>
      </w:r>
    </w:p>
    <w:p w14:paraId="73854986" w14:textId="6EED1EF0" w:rsidR="002A048A" w:rsidRDefault="002A048A" w:rsidP="00C7581F">
      <w:pPr>
        <w:rPr>
          <w:rFonts w:eastAsia="Times New Roman" w:cs="Arial"/>
          <w:lang w:eastAsia="es-CO"/>
        </w:rPr>
      </w:pPr>
    </w:p>
    <w:p w14:paraId="1B033430" w14:textId="27627D57" w:rsidR="002A048A" w:rsidRDefault="00A003BC" w:rsidP="002A048A">
      <w:pPr>
        <w:rPr>
          <w:rFonts w:cs="Arial"/>
        </w:rPr>
      </w:pPr>
      <w:r>
        <w:rPr>
          <w:rFonts w:cs="Arial"/>
        </w:rPr>
        <w:t xml:space="preserve">En esa medida </w:t>
      </w:r>
      <w:r w:rsidR="002A048A">
        <w:rPr>
          <w:rFonts w:cs="Arial"/>
        </w:rPr>
        <w:t>teniendo en cuenta que actualmente el Sistema de Aseguramiento de la Calidad de la Educación Superior se centra en la evaluación de capacidades y procesos, se hace necesario fortalecerlo incorporando los resultados de aprendizaje de los estudiantes.</w:t>
      </w:r>
    </w:p>
    <w:p w14:paraId="6AB0C85B" w14:textId="77777777" w:rsidR="002A048A" w:rsidRDefault="002A048A" w:rsidP="00C7581F">
      <w:pPr>
        <w:rPr>
          <w:rFonts w:eastAsia="Times New Roman" w:cs="Arial"/>
          <w:lang w:eastAsia="es-CO"/>
        </w:rPr>
      </w:pPr>
    </w:p>
    <w:p w14:paraId="394E9C7B" w14:textId="583A2218" w:rsidR="0026608F" w:rsidRDefault="00882513" w:rsidP="0026608F">
      <w:pPr>
        <w:rPr>
          <w:rFonts w:eastAsia="Times New Roman" w:cs="Arial"/>
          <w:lang w:val="es-CO" w:eastAsia="es-CO"/>
        </w:rPr>
      </w:pPr>
      <w:r w:rsidRPr="00EE2350">
        <w:rPr>
          <w:rFonts w:eastAsia="Times New Roman" w:cs="Arial"/>
          <w:lang w:eastAsia="es-CO"/>
        </w:rPr>
        <w:t>D</w:t>
      </w:r>
      <w:r>
        <w:rPr>
          <w:rFonts w:eastAsia="Times New Roman" w:cs="Arial"/>
          <w:lang w:eastAsia="es-CO"/>
        </w:rPr>
        <w:t>e es</w:t>
      </w:r>
      <w:r w:rsidR="00E45A96">
        <w:rPr>
          <w:rFonts w:eastAsia="Times New Roman" w:cs="Arial"/>
          <w:lang w:eastAsia="es-CO"/>
        </w:rPr>
        <w:t>t</w:t>
      </w:r>
      <w:r>
        <w:rPr>
          <w:rFonts w:eastAsia="Times New Roman" w:cs="Arial"/>
          <w:lang w:eastAsia="es-CO"/>
        </w:rPr>
        <w:t>a manera, el Gobierno</w:t>
      </w:r>
      <w:r w:rsidR="00E45A96">
        <w:rPr>
          <w:rFonts w:eastAsia="Times New Roman" w:cs="Arial"/>
          <w:lang w:eastAsia="es-CO"/>
        </w:rPr>
        <w:t xml:space="preserve"> n</w:t>
      </w:r>
      <w:r w:rsidRPr="00C7581F">
        <w:rPr>
          <w:rFonts w:eastAsia="Times New Roman" w:cs="Arial"/>
          <w:lang w:eastAsia="es-CO"/>
        </w:rPr>
        <w:t>acional</w:t>
      </w:r>
      <w:r w:rsidRPr="00882513">
        <w:rPr>
          <w:rFonts w:eastAsia="Times New Roman" w:cs="Arial"/>
          <w:lang w:eastAsia="es-CO"/>
        </w:rPr>
        <w:t xml:space="preserve"> prorrogó la entrada en vigencia del Decreto 1280 de 2018, hasta el 1 de agosto de 2019 mediante el Decreto 2389 de 2019, «</w:t>
      </w:r>
      <w:r w:rsidRPr="00A003BC">
        <w:rPr>
          <w:rFonts w:eastAsia="Times New Roman" w:cs="Arial"/>
          <w:i/>
          <w:lang w:eastAsia="es-CO"/>
        </w:rPr>
        <w:t>Por el cual se modifica el artículo 3 del Decreto 1280 de</w:t>
      </w:r>
      <w:r w:rsidRPr="00A003BC">
        <w:rPr>
          <w:rFonts w:eastAsia="Times New Roman" w:cs="Arial"/>
          <w:i/>
          <w:color w:val="FF0000"/>
          <w:lang w:eastAsia="es-CO"/>
        </w:rPr>
        <w:t xml:space="preserve"> </w:t>
      </w:r>
      <w:r w:rsidRPr="00A003BC">
        <w:rPr>
          <w:rFonts w:eastAsia="Times New Roman" w:cs="Arial"/>
          <w:i/>
          <w:lang w:eastAsia="es-CO"/>
        </w:rPr>
        <w:t>2018</w:t>
      </w:r>
      <w:r w:rsidR="00A003BC" w:rsidRPr="0026608F">
        <w:rPr>
          <w:rFonts w:eastAsia="Times New Roman" w:cs="Arial"/>
          <w:i/>
          <w:iCs/>
          <w:lang w:val="es-CO" w:eastAsia="es-CO"/>
        </w:rPr>
        <w:t>»</w:t>
      </w:r>
      <w:r>
        <w:rPr>
          <w:rFonts w:eastAsia="Times New Roman" w:cs="Arial"/>
          <w:lang w:eastAsia="es-CO"/>
        </w:rPr>
        <w:t>, el cuál buscó</w:t>
      </w:r>
      <w:r w:rsidRPr="00EE2350">
        <w:rPr>
          <w:rFonts w:eastAsia="Times New Roman" w:cs="Arial"/>
          <w:lang w:eastAsia="es-CO"/>
        </w:rPr>
        <w:t xml:space="preserve"> ajustar el plazo propuesto para que las </w:t>
      </w:r>
      <w:r>
        <w:rPr>
          <w:rFonts w:eastAsia="Times New Roman" w:cs="Arial"/>
          <w:lang w:eastAsia="es-CO"/>
        </w:rPr>
        <w:t xml:space="preserve">instituciones </w:t>
      </w:r>
      <w:r w:rsidR="00E45A96">
        <w:rPr>
          <w:rFonts w:eastAsia="Times New Roman" w:cs="Arial"/>
          <w:lang w:eastAsia="es-CO"/>
        </w:rPr>
        <w:t>y programas evolucionaran</w:t>
      </w:r>
      <w:r w:rsidRPr="00EE2350">
        <w:rPr>
          <w:rFonts w:eastAsia="Times New Roman" w:cs="Arial"/>
          <w:lang w:eastAsia="es-CO"/>
        </w:rPr>
        <w:t xml:space="preserve"> en sus condiciones de calidad </w:t>
      </w:r>
      <w:r>
        <w:rPr>
          <w:rFonts w:eastAsia="Times New Roman" w:cs="Arial"/>
          <w:lang w:eastAsia="es-CO"/>
        </w:rPr>
        <w:t>e</w:t>
      </w:r>
      <w:r w:rsidR="00E45A96">
        <w:rPr>
          <w:rFonts w:eastAsia="Times New Roman" w:cs="Arial"/>
          <w:lang w:eastAsia="es-CO"/>
        </w:rPr>
        <w:t xml:space="preserve"> implementaran</w:t>
      </w:r>
      <w:r w:rsidRPr="00EE2350">
        <w:rPr>
          <w:rFonts w:eastAsia="Times New Roman" w:cs="Arial"/>
          <w:lang w:eastAsia="es-CO"/>
        </w:rPr>
        <w:t xml:space="preserve"> los cambios y adecuaciones necesarias para la garantía de la prestación del servicio educativo.</w:t>
      </w:r>
      <w:r w:rsidRPr="00EE2350">
        <w:rPr>
          <w:rFonts w:cs="Arial"/>
        </w:rPr>
        <w:t xml:space="preserve"> </w:t>
      </w:r>
      <w:r w:rsidR="00E45A96">
        <w:rPr>
          <w:rFonts w:cs="Arial"/>
        </w:rPr>
        <w:t xml:space="preserve">Así mismo, para plantear las medidas jurídicas necesarias con el fin de ajustar el Decreto a la norma superior. </w:t>
      </w:r>
      <w:r w:rsidR="0026608F">
        <w:rPr>
          <w:rFonts w:eastAsia="Times New Roman" w:cs="Arial"/>
          <w:lang w:val="es-CO" w:eastAsia="es-CO"/>
        </w:rPr>
        <w:t>Lo anterior, conllevó</w:t>
      </w:r>
      <w:r w:rsidR="0026608F" w:rsidRPr="0026608F">
        <w:rPr>
          <w:rFonts w:eastAsia="Times New Roman" w:cs="Arial"/>
          <w:lang w:val="es-CO" w:eastAsia="es-CO"/>
        </w:rPr>
        <w:t xml:space="preserve"> a la necesidad de </w:t>
      </w:r>
      <w:r w:rsidR="0026608F">
        <w:rPr>
          <w:rFonts w:eastAsia="Times New Roman" w:cs="Arial"/>
          <w:lang w:val="es-CO" w:eastAsia="es-CO"/>
        </w:rPr>
        <w:t xml:space="preserve">plantear </w:t>
      </w:r>
      <w:r w:rsidR="0026608F" w:rsidRPr="0026608F">
        <w:rPr>
          <w:rFonts w:eastAsia="Times New Roman" w:cs="Arial"/>
          <w:lang w:val="es-CO" w:eastAsia="es-CO"/>
        </w:rPr>
        <w:t>una normatividad precisa en la evaluación de las condiciones de calidad, y en los lineamientos dados por la Ley 1188 de 2008, contemplando los distintos niveles de complejidad y diversidad de las instituciones.</w:t>
      </w:r>
    </w:p>
    <w:p w14:paraId="594D2661" w14:textId="707AABED" w:rsidR="00C62965" w:rsidRDefault="0026608F" w:rsidP="00C87E86">
      <w:pPr>
        <w:spacing w:before="100" w:beforeAutospacing="1" w:after="100" w:afterAutospacing="1"/>
        <w:rPr>
          <w:rFonts w:cs="Arial"/>
        </w:rPr>
      </w:pPr>
      <w:r w:rsidRPr="0026608F">
        <w:rPr>
          <w:rFonts w:eastAsia="Times New Roman" w:cs="Arial"/>
          <w:lang w:val="es-CO" w:eastAsia="es-CO"/>
        </w:rPr>
        <w:t xml:space="preserve">En esa medida, partiendo de la necesidad de revaluar el Decreto que regula el sistema de aseguramiento de la calidad, el Ministerio </w:t>
      </w:r>
      <w:r w:rsidR="00C87E86">
        <w:rPr>
          <w:rFonts w:eastAsia="Times New Roman" w:cs="Arial"/>
          <w:lang w:val="es-CO" w:eastAsia="es-CO"/>
        </w:rPr>
        <w:t>de Educación Nacional desarrolló</w:t>
      </w:r>
      <w:r w:rsidRPr="0026608F">
        <w:rPr>
          <w:rFonts w:eastAsia="Times New Roman" w:cs="Arial"/>
          <w:lang w:val="es-CO" w:eastAsia="es-CO"/>
        </w:rPr>
        <w:t xml:space="preserve"> un segundo proceso de socialización </w:t>
      </w:r>
      <w:r w:rsidR="00E44B2C" w:rsidRPr="00C62965">
        <w:rPr>
          <w:rFonts w:cs="Arial"/>
        </w:rPr>
        <w:t xml:space="preserve">a través de ejercicios participativos de reflexión con diferentes actores del sector, con el ánimo de recoger sus observaciones, inquietudes y necesidades </w:t>
      </w:r>
      <w:r w:rsidRPr="0026608F">
        <w:rPr>
          <w:rFonts w:eastAsia="Times New Roman" w:cs="Arial"/>
          <w:lang w:val="es-CO" w:eastAsia="es-CO"/>
        </w:rPr>
        <w:t>mediante los talleres</w:t>
      </w:r>
      <w:r w:rsidRPr="0026608F">
        <w:rPr>
          <w:rFonts w:eastAsia="Times New Roman" w:cs="Arial"/>
          <w:i/>
          <w:iCs/>
          <w:lang w:val="es-CO" w:eastAsia="es-CO"/>
        </w:rPr>
        <w:t xml:space="preserve"> «Calidad ES de todos», </w:t>
      </w:r>
      <w:r w:rsidRPr="0026608F">
        <w:rPr>
          <w:rFonts w:eastAsia="Times New Roman" w:cs="Arial"/>
          <w:lang w:val="es-CO" w:eastAsia="es-CO"/>
        </w:rPr>
        <w:t>los cuales se lleva</w:t>
      </w:r>
      <w:r w:rsidR="00C87E86">
        <w:rPr>
          <w:rFonts w:eastAsia="Times New Roman" w:cs="Arial"/>
          <w:lang w:val="es-CO" w:eastAsia="es-CO"/>
        </w:rPr>
        <w:t>ron</w:t>
      </w:r>
      <w:r w:rsidRPr="0026608F">
        <w:rPr>
          <w:rFonts w:eastAsia="Times New Roman" w:cs="Arial"/>
          <w:lang w:val="es-CO" w:eastAsia="es-CO"/>
        </w:rPr>
        <w:t xml:space="preserve"> a cabo en las ciudades de Bogotá, Medellín, Cartagena y Cali,</w:t>
      </w:r>
      <w:r w:rsidR="00E44B2C">
        <w:rPr>
          <w:rFonts w:eastAsia="Times New Roman" w:cs="Arial"/>
          <w:lang w:val="es-CO" w:eastAsia="es-CO"/>
        </w:rPr>
        <w:t xml:space="preserve"> durante febrero y marzo de 2019. L</w:t>
      </w:r>
      <w:r w:rsidRPr="0026608F">
        <w:rPr>
          <w:rFonts w:eastAsia="Times New Roman" w:cs="Arial"/>
          <w:lang w:val="es-CO" w:eastAsia="es-CO"/>
        </w:rPr>
        <w:t>a finalidad</w:t>
      </w:r>
      <w:r w:rsidR="00E44B2C">
        <w:rPr>
          <w:rFonts w:eastAsia="Times New Roman" w:cs="Arial"/>
          <w:lang w:val="es-CO" w:eastAsia="es-CO"/>
        </w:rPr>
        <w:t xml:space="preserve"> de dicho proceso fue recibir propuestas que permitieran</w:t>
      </w:r>
      <w:r w:rsidRPr="0026608F">
        <w:rPr>
          <w:rFonts w:eastAsia="Times New Roman" w:cs="Arial"/>
          <w:lang w:val="es-CO" w:eastAsia="es-CO"/>
        </w:rPr>
        <w:t xml:space="preserve"> articular debidamente </w:t>
      </w:r>
      <w:r w:rsidR="00E44B2C">
        <w:rPr>
          <w:rFonts w:eastAsia="Times New Roman" w:cs="Arial"/>
          <w:lang w:val="es-CO" w:eastAsia="es-CO"/>
        </w:rPr>
        <w:t xml:space="preserve">el Sistema </w:t>
      </w:r>
      <w:r w:rsidR="00E44B2C">
        <w:rPr>
          <w:rFonts w:cs="Arial"/>
        </w:rPr>
        <w:t>de Aseguramiento de la Calidad de la Educación S</w:t>
      </w:r>
      <w:r w:rsidR="00E44B2C" w:rsidRPr="00C62965">
        <w:rPr>
          <w:rFonts w:cs="Arial"/>
        </w:rPr>
        <w:t>uperior</w:t>
      </w:r>
      <w:r w:rsidR="00E44B2C">
        <w:rPr>
          <w:rFonts w:eastAsia="Times New Roman" w:cs="Arial"/>
          <w:lang w:val="es-CO" w:eastAsia="es-CO"/>
        </w:rPr>
        <w:t xml:space="preserve"> y</w:t>
      </w:r>
      <w:r w:rsidR="00C62965" w:rsidRPr="00C62965">
        <w:rPr>
          <w:rFonts w:cs="Arial"/>
        </w:rPr>
        <w:t xml:space="preserve"> definir las estrategias tendientes a la construcción de parámetros técnicos</w:t>
      </w:r>
      <w:r w:rsidR="00E44B2C">
        <w:rPr>
          <w:rFonts w:cs="Arial"/>
        </w:rPr>
        <w:t xml:space="preserve"> para su</w:t>
      </w:r>
      <w:r w:rsidR="00C62965" w:rsidRPr="00C62965">
        <w:rPr>
          <w:rFonts w:cs="Arial"/>
        </w:rPr>
        <w:t xml:space="preserve"> r</w:t>
      </w:r>
      <w:r w:rsidR="00E44B2C">
        <w:rPr>
          <w:rFonts w:cs="Arial"/>
        </w:rPr>
        <w:t>egulación.</w:t>
      </w:r>
    </w:p>
    <w:p w14:paraId="3C2BD2DF" w14:textId="48A02FE3" w:rsidR="00F22729" w:rsidRDefault="00F22729" w:rsidP="00C87E86">
      <w:pPr>
        <w:spacing w:before="100" w:beforeAutospacing="1" w:after="100" w:afterAutospacing="1"/>
        <w:rPr>
          <w:rFonts w:cs="Arial"/>
        </w:rPr>
      </w:pPr>
      <w:r>
        <w:rPr>
          <w:rFonts w:cs="Arial"/>
        </w:rPr>
        <w:t>Paralelamente con el propósito de potenciar y reestructurar el Sistema de Aseguramiento de la Calidad, se conformó una comisión asesora integrada por miembros del Mi</w:t>
      </w:r>
      <w:r w:rsidR="0075733E">
        <w:rPr>
          <w:rFonts w:cs="Arial"/>
        </w:rPr>
        <w:t xml:space="preserve">nisterio de </w:t>
      </w:r>
      <w:r w:rsidR="0075733E">
        <w:rPr>
          <w:rFonts w:cs="Arial"/>
        </w:rPr>
        <w:lastRenderedPageBreak/>
        <w:t>Educación Nacional –</w:t>
      </w:r>
      <w:r>
        <w:rPr>
          <w:rFonts w:cs="Arial"/>
        </w:rPr>
        <w:t>MEN</w:t>
      </w:r>
      <w:r w:rsidR="0075733E">
        <w:rPr>
          <w:rFonts w:cs="Arial"/>
        </w:rPr>
        <w:t>-</w:t>
      </w:r>
      <w:r>
        <w:rPr>
          <w:rFonts w:cs="Arial"/>
        </w:rPr>
        <w:t>, el Consejo Nacional de Educación Superior (CESU), la Co</w:t>
      </w:r>
      <w:r w:rsidR="0075733E">
        <w:rPr>
          <w:rFonts w:cs="Arial"/>
        </w:rPr>
        <w:t>nsejo Nacional de Acreditación –</w:t>
      </w:r>
      <w:r>
        <w:rPr>
          <w:rFonts w:cs="Arial"/>
        </w:rPr>
        <w:t>CNA</w:t>
      </w:r>
      <w:r w:rsidR="0075733E">
        <w:rPr>
          <w:rFonts w:cs="Arial"/>
        </w:rPr>
        <w:t>-</w:t>
      </w:r>
      <w:r>
        <w:rPr>
          <w:rFonts w:cs="Arial"/>
        </w:rPr>
        <w:t xml:space="preserve">, la Comisión Nacional Intersectorial de Aseguramiento de la Calidad de la Educación Superior </w:t>
      </w:r>
      <w:r w:rsidR="0075733E">
        <w:rPr>
          <w:rFonts w:cs="Arial"/>
        </w:rPr>
        <w:t>–</w:t>
      </w:r>
      <w:r>
        <w:rPr>
          <w:rFonts w:cs="Arial"/>
        </w:rPr>
        <w:t>CONACES</w:t>
      </w:r>
      <w:r w:rsidR="0075733E">
        <w:rPr>
          <w:rFonts w:cs="Arial"/>
        </w:rPr>
        <w:t xml:space="preserve">-, la cual se denominó </w:t>
      </w:r>
      <w:r w:rsidR="0075733E" w:rsidRPr="0075733E">
        <w:rPr>
          <w:rFonts w:eastAsia="Times New Roman" w:cs="Arial"/>
          <w:iCs/>
          <w:lang w:val="es-CO" w:eastAsia="es-CO"/>
        </w:rPr>
        <w:t>«</w:t>
      </w:r>
      <w:r w:rsidR="0075733E" w:rsidRPr="0075733E">
        <w:rPr>
          <w:rFonts w:cs="Arial"/>
          <w:i/>
        </w:rPr>
        <w:t>Comisión Permanente de Acompañamiento</w:t>
      </w:r>
      <w:r w:rsidR="0075733E" w:rsidRPr="0075733E">
        <w:rPr>
          <w:rFonts w:eastAsia="Times New Roman" w:cs="Arial"/>
          <w:iCs/>
          <w:lang w:val="es-CO" w:eastAsia="es-CO"/>
        </w:rPr>
        <w:t>»</w:t>
      </w:r>
      <w:r>
        <w:rPr>
          <w:rFonts w:cs="Arial"/>
        </w:rPr>
        <w:t xml:space="preserve">. </w:t>
      </w:r>
    </w:p>
    <w:p w14:paraId="1DFEC2B4" w14:textId="4B1CBE68" w:rsidR="00F22729" w:rsidRPr="006A34D1" w:rsidRDefault="006A34D1" w:rsidP="00C87E86">
      <w:pPr>
        <w:spacing w:before="100" w:beforeAutospacing="1" w:after="100" w:afterAutospacing="1"/>
        <w:rPr>
          <w:rFonts w:cs="Arial"/>
          <w:color w:val="FF0000"/>
          <w:vertAlign w:val="subscript"/>
        </w:rPr>
      </w:pPr>
      <w:r>
        <w:rPr>
          <w:rFonts w:cs="Arial"/>
        </w:rPr>
        <w:t xml:space="preserve">A partir de los talleres participativos y el acompañamiento de la Comisión </w:t>
      </w:r>
      <w:r w:rsidR="0075733E">
        <w:rPr>
          <w:rFonts w:cs="Arial"/>
        </w:rPr>
        <w:t>Permanente de A</w:t>
      </w:r>
      <w:r>
        <w:rPr>
          <w:rFonts w:cs="Arial"/>
        </w:rPr>
        <w:t>compañamiento, se articuló el presente De</w:t>
      </w:r>
      <w:r w:rsidR="0098392D">
        <w:rPr>
          <w:rFonts w:cs="Arial"/>
        </w:rPr>
        <w:t>creto,</w:t>
      </w:r>
      <w:r w:rsidR="002A048A">
        <w:rPr>
          <w:rFonts w:cs="Arial"/>
        </w:rPr>
        <w:t xml:space="preserve"> con la finalidad de promover un mayor fortalecimiento del Sistema de Aseguramiento de la Calidad</w:t>
      </w:r>
      <w:r w:rsidRPr="0098392D">
        <w:rPr>
          <w:rFonts w:cs="Arial"/>
        </w:rPr>
        <w:t>, entre otros, los siguientes aspectos:</w:t>
      </w:r>
    </w:p>
    <w:p w14:paraId="6DF02F61" w14:textId="639CCFF6" w:rsidR="008439AA" w:rsidRPr="008439AA" w:rsidRDefault="008439AA" w:rsidP="008439AA">
      <w:pPr>
        <w:pStyle w:val="Prrafodelista"/>
        <w:numPr>
          <w:ilvl w:val="0"/>
          <w:numId w:val="35"/>
        </w:numPr>
        <w:rPr>
          <w:rFonts w:cs="Arial"/>
        </w:rPr>
      </w:pPr>
      <w:r>
        <w:rPr>
          <w:rFonts w:cs="Arial"/>
        </w:rPr>
        <w:t>T</w:t>
      </w:r>
      <w:r w:rsidRPr="008439AA">
        <w:rPr>
          <w:rFonts w:cs="Arial"/>
        </w:rPr>
        <w:t xml:space="preserve">eniendo en cuenta que actualmente el Sistema de Aseguramiento de la Calidad de la Educación Superior se centra en la evaluación de capacidades y procesos, </w:t>
      </w:r>
      <w:r>
        <w:rPr>
          <w:rFonts w:cs="Arial"/>
        </w:rPr>
        <w:t xml:space="preserve">procura fortalecer </w:t>
      </w:r>
      <w:r w:rsidR="00D52285">
        <w:rPr>
          <w:rFonts w:cs="Arial"/>
        </w:rPr>
        <w:t>la incorporación de</w:t>
      </w:r>
      <w:r w:rsidRPr="008439AA">
        <w:rPr>
          <w:rFonts w:cs="Arial"/>
        </w:rPr>
        <w:t xml:space="preserve"> los resultados de aprendizaje de los estudiantes.</w:t>
      </w:r>
    </w:p>
    <w:p w14:paraId="5D37C33C" w14:textId="31B909A3" w:rsidR="006A34D1" w:rsidRDefault="006A34D1" w:rsidP="00B9416C">
      <w:pPr>
        <w:pStyle w:val="Prrafodelista"/>
        <w:numPr>
          <w:ilvl w:val="0"/>
          <w:numId w:val="35"/>
        </w:numPr>
        <w:rPr>
          <w:rFonts w:cs="Arial"/>
        </w:rPr>
      </w:pPr>
      <w:r>
        <w:rPr>
          <w:rFonts w:cs="Arial"/>
        </w:rPr>
        <w:t>C</w:t>
      </w:r>
      <w:r w:rsidR="00B9416C" w:rsidRPr="006A34D1">
        <w:rPr>
          <w:rFonts w:cs="Arial"/>
        </w:rPr>
        <w:t xml:space="preserve">on el propósito de promover los mecanismos de autorregulación y autoevaluación de las instituciones, </w:t>
      </w:r>
      <w:r>
        <w:rPr>
          <w:rFonts w:cs="Arial"/>
        </w:rPr>
        <w:t>procura fortalecer los</w:t>
      </w:r>
      <w:r w:rsidR="00B9416C" w:rsidRPr="006A34D1">
        <w:rPr>
          <w:rFonts w:cs="Arial"/>
        </w:rPr>
        <w:t xml:space="preserve"> sistemas internos de aseguramiento de calidad</w:t>
      </w:r>
      <w:r>
        <w:rPr>
          <w:rFonts w:cs="Arial"/>
        </w:rPr>
        <w:t xml:space="preserve"> de las instituciones</w:t>
      </w:r>
      <w:r w:rsidR="00B9416C" w:rsidRPr="006A34D1">
        <w:rPr>
          <w:rFonts w:cs="Arial"/>
        </w:rPr>
        <w:t>, lo cual redundará en la solidez del Sistema de Aseguramiento de la Calidad de la Educación Superior del país.</w:t>
      </w:r>
    </w:p>
    <w:p w14:paraId="7BA943ED" w14:textId="77777777" w:rsidR="006A34D1" w:rsidRDefault="006A34D1" w:rsidP="00B9416C">
      <w:pPr>
        <w:pStyle w:val="Prrafodelista"/>
        <w:numPr>
          <w:ilvl w:val="0"/>
          <w:numId w:val="35"/>
        </w:numPr>
        <w:rPr>
          <w:rFonts w:cs="Arial"/>
        </w:rPr>
      </w:pPr>
      <w:r>
        <w:rPr>
          <w:rFonts w:cs="Arial"/>
        </w:rPr>
        <w:t>E</w:t>
      </w:r>
      <w:r w:rsidR="00B9416C" w:rsidRPr="006A34D1">
        <w:rPr>
          <w:rFonts w:cs="Arial"/>
        </w:rPr>
        <w:t xml:space="preserve">n aras de promover de manera eficiente y eficaz las equivalencias y la movilidad de los estudiantes, así como la regionalización, internacionalización, equidad e inclusión del Sistema de Aseguramiento de la Calidad de la Educación Superior, </w:t>
      </w:r>
      <w:r>
        <w:rPr>
          <w:rFonts w:cs="Arial"/>
        </w:rPr>
        <w:t>establece</w:t>
      </w:r>
      <w:r w:rsidR="00B9416C" w:rsidRPr="006A34D1">
        <w:rPr>
          <w:rFonts w:cs="Arial"/>
        </w:rPr>
        <w:t xml:space="preserve"> la definición de créditos académicos que faciliten los convenios entre instituciones y la agilidad en los procesos de homologación y convalidación de títulos y/o asignaturas.</w:t>
      </w:r>
    </w:p>
    <w:p w14:paraId="5652F489" w14:textId="77777777" w:rsidR="006A34D1" w:rsidRDefault="006A34D1" w:rsidP="00B9416C">
      <w:pPr>
        <w:pStyle w:val="Prrafodelista"/>
        <w:numPr>
          <w:ilvl w:val="0"/>
          <w:numId w:val="35"/>
        </w:numPr>
        <w:rPr>
          <w:rFonts w:cs="Arial"/>
        </w:rPr>
      </w:pPr>
      <w:r>
        <w:rPr>
          <w:rFonts w:cs="Arial"/>
        </w:rPr>
        <w:t>D</w:t>
      </w:r>
      <w:r w:rsidR="00B9416C" w:rsidRPr="006A34D1">
        <w:rPr>
          <w:rFonts w:cs="Arial"/>
        </w:rPr>
        <w:t xml:space="preserve">e acuerdo a las dinámicas globales de la educación superior y los compromisos adquiridos por el Estado colombiano como miembro de la Organización para la Cooperación y el Desarrollo Económicos -OCDE, </w:t>
      </w:r>
      <w:r>
        <w:rPr>
          <w:rFonts w:cs="Arial"/>
        </w:rPr>
        <w:t>reconoce</w:t>
      </w:r>
      <w:r w:rsidR="00B9416C" w:rsidRPr="006A34D1">
        <w:rPr>
          <w:rFonts w:cs="Arial"/>
        </w:rPr>
        <w:t xml:space="preserve"> la diversidad de oferta y demanda de programas, de niveles de formación, de modalidades (presencial, a distancia, virtual, dual y otras) y de metodologías.</w:t>
      </w:r>
    </w:p>
    <w:p w14:paraId="76BD3F7B" w14:textId="77777777" w:rsidR="00596428" w:rsidRDefault="006A34D1" w:rsidP="00A52E88">
      <w:pPr>
        <w:pStyle w:val="Prrafodelista"/>
        <w:numPr>
          <w:ilvl w:val="0"/>
          <w:numId w:val="35"/>
        </w:numPr>
        <w:rPr>
          <w:rFonts w:cs="Arial"/>
        </w:rPr>
      </w:pPr>
      <w:r>
        <w:rPr>
          <w:rFonts w:cs="Arial"/>
        </w:rPr>
        <w:t>Define un procedimiento que procura incrementar</w:t>
      </w:r>
      <w:r w:rsidR="00B9416C" w:rsidRPr="006A34D1">
        <w:rPr>
          <w:rFonts w:cs="Arial"/>
        </w:rPr>
        <w:t xml:space="preserve"> la rigurosidad</w:t>
      </w:r>
      <w:r>
        <w:rPr>
          <w:rFonts w:cs="Arial"/>
        </w:rPr>
        <w:t>,</w:t>
      </w:r>
      <w:r w:rsidR="00B9416C" w:rsidRPr="006A34D1">
        <w:rPr>
          <w:rFonts w:cs="Arial"/>
        </w:rPr>
        <w:t xml:space="preserve"> claridad y transparencia en las relaciones entre los actores del Sistema de Aseguramiento de la Calidad de la Educación Superior, generando mayor efectividad y celeridad en los procesos de registro calificado.</w:t>
      </w:r>
    </w:p>
    <w:p w14:paraId="481F5B8B" w14:textId="2797F3F5" w:rsidR="00A52E88" w:rsidRDefault="00596428" w:rsidP="00A52E88">
      <w:pPr>
        <w:pStyle w:val="Prrafodelista"/>
        <w:numPr>
          <w:ilvl w:val="0"/>
          <w:numId w:val="35"/>
        </w:numPr>
        <w:rPr>
          <w:rFonts w:cs="Arial"/>
        </w:rPr>
      </w:pPr>
      <w:r>
        <w:rPr>
          <w:rFonts w:cs="Arial"/>
        </w:rPr>
        <w:t>P</w:t>
      </w:r>
      <w:r w:rsidR="00A52E88" w:rsidRPr="00596428">
        <w:rPr>
          <w:rFonts w:cs="Arial"/>
        </w:rPr>
        <w:t>retende fortalecer la cultura del mejoramiento continuo y la calidad de los programas e instituci</w:t>
      </w:r>
      <w:r w:rsidR="00A00915">
        <w:rPr>
          <w:rFonts w:cs="Arial"/>
        </w:rPr>
        <w:t>ones</w:t>
      </w:r>
      <w:r w:rsidR="00A52E88" w:rsidRPr="00596428">
        <w:rPr>
          <w:rFonts w:cs="Arial"/>
        </w:rPr>
        <w:t>, en el que se evalúan las condiciones básicas de calidad, por medio de la CONACES, y las condiciones de alta calidad, por medio del CNA.</w:t>
      </w:r>
    </w:p>
    <w:p w14:paraId="0DB5F549" w14:textId="2CB52B09" w:rsidR="00A00915" w:rsidRDefault="00A00915" w:rsidP="00A00915">
      <w:pPr>
        <w:rPr>
          <w:rFonts w:cs="Arial"/>
        </w:rPr>
      </w:pPr>
    </w:p>
    <w:p w14:paraId="7642CC36" w14:textId="77777777" w:rsidR="00077DCD" w:rsidRDefault="00077DCD" w:rsidP="00372D17">
      <w:pPr>
        <w:outlineLvl w:val="0"/>
        <w:rPr>
          <w:rFonts w:eastAsia="Times New Roman" w:cs="Arial"/>
          <w:b/>
          <w:lang w:val="es-ES" w:eastAsia="es-CO"/>
        </w:rPr>
      </w:pPr>
    </w:p>
    <w:p w14:paraId="7B4B58E6" w14:textId="77777777" w:rsidR="00BD20CE" w:rsidRPr="00E37202" w:rsidRDefault="00BD20CE" w:rsidP="00372D17">
      <w:pPr>
        <w:outlineLvl w:val="0"/>
        <w:rPr>
          <w:rFonts w:eastAsia="Times New Roman" w:cs="Arial"/>
          <w:lang w:eastAsia="es-CO"/>
        </w:rPr>
      </w:pPr>
      <w:r w:rsidRPr="000B65E6">
        <w:rPr>
          <w:rFonts w:eastAsia="Times New Roman" w:cs="Arial"/>
          <w:b/>
          <w:lang w:val="es-ES" w:eastAsia="es-CO"/>
        </w:rPr>
        <w:t>2. ÁMBITO DE APLICACIÓN.</w:t>
      </w:r>
    </w:p>
    <w:p w14:paraId="149E7CCC" w14:textId="77777777" w:rsidR="00BD20CE" w:rsidRPr="00E37202" w:rsidRDefault="00BD20CE" w:rsidP="00BD20CE">
      <w:pPr>
        <w:rPr>
          <w:rFonts w:eastAsia="Times New Roman" w:cs="Arial"/>
          <w:lang w:eastAsia="es-CO"/>
        </w:rPr>
      </w:pPr>
    </w:p>
    <w:p w14:paraId="7FC4E230" w14:textId="77777777" w:rsidR="00FC78B2" w:rsidRPr="00FC78B2" w:rsidRDefault="00FC78B2" w:rsidP="00FC78B2">
      <w:pPr>
        <w:rPr>
          <w:rFonts w:eastAsia="Times New Roman" w:cs="Arial"/>
          <w:lang w:eastAsia="es-CO"/>
        </w:rPr>
      </w:pPr>
      <w:r w:rsidRPr="00FC78B2">
        <w:rPr>
          <w:rFonts w:eastAsia="Times New Roman" w:cs="Arial"/>
          <w:lang w:eastAsia="es-CO"/>
        </w:rPr>
        <w:t>De acuerdo con lo prescrito en el artículo 2.5.3.2.1.1. del proyecto de decreto, los actores del Sistema de Aseguramiento de la Calidad son:</w:t>
      </w:r>
    </w:p>
    <w:p w14:paraId="3F264DF7" w14:textId="77777777" w:rsidR="00FC78B2" w:rsidRPr="00FC78B2" w:rsidRDefault="00FC78B2" w:rsidP="00FC78B2">
      <w:pPr>
        <w:rPr>
          <w:rFonts w:eastAsia="Times New Roman" w:cs="Arial"/>
          <w:lang w:eastAsia="es-CO"/>
        </w:rPr>
      </w:pPr>
    </w:p>
    <w:p w14:paraId="3B89C064" w14:textId="77A90E18" w:rsidR="00FC78B2" w:rsidRPr="00FC78B2" w:rsidRDefault="00FC78B2" w:rsidP="00FC78B2">
      <w:pPr>
        <w:rPr>
          <w:rFonts w:eastAsia="Times New Roman" w:cs="Arial"/>
          <w:lang w:eastAsia="es-CO"/>
        </w:rPr>
      </w:pPr>
      <w:r>
        <w:rPr>
          <w:rFonts w:eastAsia="Times New Roman" w:cs="Arial"/>
          <w:lang w:eastAsia="es-CO"/>
        </w:rPr>
        <w:t xml:space="preserve">1. </w:t>
      </w:r>
      <w:r w:rsidRPr="00FC78B2">
        <w:rPr>
          <w:rFonts w:eastAsia="Times New Roman" w:cs="Arial"/>
          <w:lang w:eastAsia="es-CO"/>
        </w:rPr>
        <w:t>La Comisión Intersectorial de Talento Humano en Salud –CITHS;</w:t>
      </w:r>
    </w:p>
    <w:p w14:paraId="2EA696FE" w14:textId="77777777" w:rsidR="00FC78B2" w:rsidRPr="00FC78B2" w:rsidRDefault="00FC78B2" w:rsidP="00FC78B2">
      <w:pPr>
        <w:rPr>
          <w:rFonts w:eastAsia="Times New Roman" w:cs="Arial"/>
          <w:lang w:eastAsia="es-CO"/>
        </w:rPr>
      </w:pPr>
      <w:r w:rsidRPr="00FC78B2">
        <w:rPr>
          <w:rFonts w:eastAsia="Times New Roman" w:cs="Arial"/>
          <w:lang w:eastAsia="es-CO"/>
        </w:rPr>
        <w:t>2. La Comisión Nacional Intersectorial de Aseguramiento de la Calidad de la Educación Superior –CONACES;</w:t>
      </w:r>
    </w:p>
    <w:p w14:paraId="47FB5FDF" w14:textId="77777777" w:rsidR="00FC78B2" w:rsidRPr="00FC78B2" w:rsidRDefault="00FC78B2" w:rsidP="00FC78B2">
      <w:pPr>
        <w:rPr>
          <w:rFonts w:eastAsia="Times New Roman" w:cs="Arial"/>
          <w:lang w:eastAsia="es-CO"/>
        </w:rPr>
      </w:pPr>
      <w:r w:rsidRPr="00FC78B2">
        <w:rPr>
          <w:rFonts w:eastAsia="Times New Roman" w:cs="Arial"/>
          <w:lang w:eastAsia="es-CO"/>
        </w:rPr>
        <w:t>3. La Comunidad académica y científica en general;</w:t>
      </w:r>
    </w:p>
    <w:p w14:paraId="1199C070" w14:textId="77777777" w:rsidR="00FC78B2" w:rsidRPr="00FC78B2" w:rsidRDefault="00FC78B2" w:rsidP="00FC78B2">
      <w:pPr>
        <w:rPr>
          <w:rFonts w:eastAsia="Times New Roman" w:cs="Arial"/>
          <w:lang w:eastAsia="es-CO"/>
        </w:rPr>
      </w:pPr>
      <w:r w:rsidRPr="00FC78B2">
        <w:rPr>
          <w:rFonts w:eastAsia="Times New Roman" w:cs="Arial"/>
          <w:lang w:eastAsia="es-CO"/>
        </w:rPr>
        <w:t>4. El Consejo Nacional de Acreditación –CNA;</w:t>
      </w:r>
    </w:p>
    <w:p w14:paraId="527834AB" w14:textId="77777777" w:rsidR="00FC78B2" w:rsidRPr="00FC78B2" w:rsidRDefault="00FC78B2" w:rsidP="00FC78B2">
      <w:pPr>
        <w:rPr>
          <w:rFonts w:eastAsia="Times New Roman" w:cs="Arial"/>
          <w:lang w:eastAsia="es-CO"/>
        </w:rPr>
      </w:pPr>
      <w:r w:rsidRPr="00FC78B2">
        <w:rPr>
          <w:rFonts w:eastAsia="Times New Roman" w:cs="Arial"/>
          <w:lang w:eastAsia="es-CO"/>
        </w:rPr>
        <w:t>5. El Consejo Nacional de Educación Superior –CESU;</w:t>
      </w:r>
    </w:p>
    <w:p w14:paraId="688975DC" w14:textId="77777777" w:rsidR="00FC78B2" w:rsidRPr="00FC78B2" w:rsidRDefault="00FC78B2" w:rsidP="00FC78B2">
      <w:pPr>
        <w:rPr>
          <w:rFonts w:eastAsia="Times New Roman" w:cs="Arial"/>
          <w:lang w:eastAsia="es-CO"/>
        </w:rPr>
      </w:pPr>
      <w:r w:rsidRPr="00FC78B2">
        <w:rPr>
          <w:rFonts w:eastAsia="Times New Roman" w:cs="Arial"/>
          <w:lang w:eastAsia="es-CO"/>
        </w:rPr>
        <w:t>6. Las instituciones de educación superior y aquellas habilitadas por la Ley para ofrecer y desarrollar programas de educación superior;</w:t>
      </w:r>
    </w:p>
    <w:p w14:paraId="7C7B6EC8" w14:textId="77777777" w:rsidR="00FC78B2" w:rsidRPr="00FC78B2" w:rsidRDefault="00FC78B2" w:rsidP="00FC78B2">
      <w:pPr>
        <w:rPr>
          <w:rFonts w:eastAsia="Times New Roman" w:cs="Arial"/>
          <w:lang w:eastAsia="es-CO"/>
        </w:rPr>
      </w:pPr>
      <w:r w:rsidRPr="00FC78B2">
        <w:rPr>
          <w:rFonts w:eastAsia="Times New Roman" w:cs="Arial"/>
          <w:lang w:eastAsia="es-CO"/>
        </w:rPr>
        <w:t>7. El Instituto Colombiano de Crédito Educativo y Estudios Técnicos en el Exterior «Mariano Ospina Pérez» -ICETEX;</w:t>
      </w:r>
    </w:p>
    <w:p w14:paraId="2655E425" w14:textId="77777777" w:rsidR="00FC78B2" w:rsidRPr="00FC78B2" w:rsidRDefault="00FC78B2" w:rsidP="00FC78B2">
      <w:pPr>
        <w:rPr>
          <w:rFonts w:eastAsia="Times New Roman" w:cs="Arial"/>
          <w:lang w:eastAsia="es-CO"/>
        </w:rPr>
      </w:pPr>
      <w:r w:rsidRPr="00FC78B2">
        <w:rPr>
          <w:rFonts w:eastAsia="Times New Roman" w:cs="Arial"/>
          <w:lang w:eastAsia="es-CO"/>
        </w:rPr>
        <w:t>8. El Instituto Colombiano para la Evaluación de la Educación –ICFES;</w:t>
      </w:r>
    </w:p>
    <w:p w14:paraId="481E3216" w14:textId="77777777" w:rsidR="00FC78B2" w:rsidRPr="00FC78B2" w:rsidRDefault="00FC78B2" w:rsidP="00FC78B2">
      <w:pPr>
        <w:rPr>
          <w:rFonts w:eastAsia="Times New Roman" w:cs="Arial"/>
          <w:lang w:eastAsia="es-CO"/>
        </w:rPr>
      </w:pPr>
      <w:r w:rsidRPr="00FC78B2">
        <w:rPr>
          <w:rFonts w:eastAsia="Times New Roman" w:cs="Arial"/>
          <w:lang w:eastAsia="es-CO"/>
        </w:rPr>
        <w:t>9. El Ministerio de Ciencia, Tecnología e Innovación –</w:t>
      </w:r>
      <w:proofErr w:type="spellStart"/>
      <w:r w:rsidRPr="00FC78B2">
        <w:rPr>
          <w:rFonts w:eastAsia="Times New Roman" w:cs="Arial"/>
          <w:lang w:eastAsia="es-CO"/>
        </w:rPr>
        <w:t>CTeI</w:t>
      </w:r>
      <w:proofErr w:type="spellEnd"/>
      <w:r w:rsidRPr="00FC78B2">
        <w:rPr>
          <w:rFonts w:eastAsia="Times New Roman" w:cs="Arial"/>
          <w:lang w:eastAsia="es-CO"/>
        </w:rPr>
        <w:t>; Departamento Administrativo de Ciencia, Tecnología e Innovación –COLCIENCIAS, o la entidad que haga sus veces;</w:t>
      </w:r>
    </w:p>
    <w:p w14:paraId="49745D3E" w14:textId="77777777" w:rsidR="00FC78B2" w:rsidRPr="00FC78B2" w:rsidRDefault="00FC78B2" w:rsidP="00FC78B2">
      <w:pPr>
        <w:rPr>
          <w:rFonts w:eastAsia="Times New Roman" w:cs="Arial"/>
          <w:lang w:eastAsia="es-CO"/>
        </w:rPr>
      </w:pPr>
      <w:r w:rsidRPr="00FC78B2">
        <w:rPr>
          <w:rFonts w:eastAsia="Times New Roman" w:cs="Arial"/>
          <w:lang w:eastAsia="es-CO"/>
        </w:rPr>
        <w:t>10. El Ministerio de Educación Nacional –MEN, y;</w:t>
      </w:r>
    </w:p>
    <w:p w14:paraId="1029F8E8" w14:textId="77777777" w:rsidR="00FC78B2" w:rsidRPr="00FC78B2" w:rsidRDefault="00FC78B2" w:rsidP="00FC78B2">
      <w:pPr>
        <w:rPr>
          <w:rFonts w:eastAsia="Times New Roman" w:cs="Arial"/>
          <w:lang w:eastAsia="es-CO"/>
        </w:rPr>
      </w:pPr>
      <w:r w:rsidRPr="00FC78B2">
        <w:rPr>
          <w:rFonts w:eastAsia="Times New Roman" w:cs="Arial"/>
          <w:lang w:eastAsia="es-CO"/>
        </w:rPr>
        <w:t>11. Todas aquellas entidades que intervengan en el desarrollo de la Educación Superior.</w:t>
      </w:r>
    </w:p>
    <w:p w14:paraId="353E868B" w14:textId="77777777" w:rsidR="00FC78B2" w:rsidRPr="00FC78B2" w:rsidRDefault="00FC78B2" w:rsidP="00FC78B2">
      <w:pPr>
        <w:rPr>
          <w:rFonts w:eastAsia="Times New Roman" w:cs="Arial"/>
          <w:lang w:eastAsia="es-CO"/>
        </w:rPr>
      </w:pPr>
    </w:p>
    <w:p w14:paraId="5AD15B08" w14:textId="63FEC5A4" w:rsidR="00BD20CE" w:rsidRDefault="00FC78B2" w:rsidP="00FC78B2">
      <w:pPr>
        <w:rPr>
          <w:rFonts w:eastAsia="Times New Roman" w:cs="Arial"/>
          <w:lang w:eastAsia="es-CO"/>
        </w:rPr>
      </w:pPr>
      <w:r w:rsidRPr="00FC78B2">
        <w:rPr>
          <w:rFonts w:eastAsia="Times New Roman" w:cs="Arial"/>
          <w:lang w:eastAsia="es-CO"/>
        </w:rPr>
        <w:t>Por lo tanto, a todos ellos les aplicará el proyecto de decreto, objeto de esta memoria justificativa.</w:t>
      </w:r>
    </w:p>
    <w:p w14:paraId="3FF11173" w14:textId="77777777" w:rsidR="00FC78B2" w:rsidRPr="00E37202" w:rsidRDefault="00FC78B2" w:rsidP="00FC78B2">
      <w:pPr>
        <w:rPr>
          <w:rFonts w:eastAsia="Times New Roman" w:cs="Arial"/>
          <w:lang w:eastAsia="es-CO"/>
        </w:rPr>
      </w:pPr>
    </w:p>
    <w:p w14:paraId="2C9E385F" w14:textId="77777777" w:rsidR="00BD20CE" w:rsidRPr="00E37202" w:rsidRDefault="00BD20CE" w:rsidP="00372D17">
      <w:pPr>
        <w:outlineLvl w:val="0"/>
        <w:rPr>
          <w:rFonts w:eastAsia="Times New Roman" w:cs="Arial"/>
          <w:b/>
          <w:lang w:val="es-ES" w:eastAsia="es-CO"/>
        </w:rPr>
      </w:pPr>
      <w:r w:rsidRPr="00B61AE6">
        <w:rPr>
          <w:rFonts w:eastAsia="Times New Roman" w:cs="Arial"/>
          <w:b/>
          <w:lang w:val="es-ES" w:eastAsia="es-CO"/>
        </w:rPr>
        <w:t>3.  VIABILIDAD JURÍDICA.</w:t>
      </w:r>
    </w:p>
    <w:p w14:paraId="24E1DF21" w14:textId="77777777" w:rsidR="00F031F2" w:rsidRPr="00E37202" w:rsidRDefault="00F031F2" w:rsidP="00F031F2">
      <w:pPr>
        <w:rPr>
          <w:rFonts w:eastAsia="Times New Roman" w:cs="Arial"/>
          <w:b/>
          <w:lang w:val="es-ES" w:eastAsia="es-CO"/>
        </w:rPr>
      </w:pPr>
    </w:p>
    <w:p w14:paraId="0839C876" w14:textId="77777777" w:rsidR="00F031F2" w:rsidRPr="00E37202" w:rsidRDefault="00F031F2" w:rsidP="00F031F2">
      <w:pPr>
        <w:rPr>
          <w:rFonts w:eastAsia="Times New Roman" w:cs="Arial"/>
          <w:b/>
          <w:lang w:val="es-ES" w:eastAsia="es-CO"/>
        </w:rPr>
      </w:pPr>
      <w:r w:rsidRPr="00E37202">
        <w:rPr>
          <w:rFonts w:eastAsia="Times New Roman" w:cs="Arial"/>
          <w:b/>
          <w:lang w:val="es-ES" w:eastAsia="es-CO"/>
        </w:rPr>
        <w:t>3.1 Análisis expreso y detallado de las normas que otorgan la competencia para la expedición del decreto:</w:t>
      </w:r>
    </w:p>
    <w:p w14:paraId="2BCC17AF" w14:textId="77777777" w:rsidR="00F031F2" w:rsidRPr="00E37202" w:rsidRDefault="00F031F2" w:rsidP="00F031F2">
      <w:pPr>
        <w:rPr>
          <w:rFonts w:eastAsia="Times New Roman" w:cs="Arial"/>
          <w:lang w:val="es-ES" w:eastAsia="es-CO"/>
        </w:rPr>
      </w:pPr>
    </w:p>
    <w:p w14:paraId="4FB54C9F" w14:textId="77777777" w:rsidR="00F031F2" w:rsidRPr="00E37202" w:rsidRDefault="00F031F2" w:rsidP="00F031F2">
      <w:pPr>
        <w:rPr>
          <w:rFonts w:eastAsia="Times New Roman" w:cs="Arial"/>
          <w:lang w:eastAsia="es-CO"/>
        </w:rPr>
      </w:pPr>
      <w:r w:rsidRPr="00E37202">
        <w:rPr>
          <w:rFonts w:eastAsia="Times New Roman" w:cs="Arial"/>
          <w:lang w:eastAsia="es-CO"/>
        </w:rPr>
        <w:t>De acuerdo con lo establecido en el numeral 11 del artículo 189 de la Constitución Política de Colombia,</w:t>
      </w:r>
      <w:r w:rsidRPr="00E37202" w:rsidDel="00402BB5">
        <w:rPr>
          <w:rFonts w:eastAsia="Times New Roman" w:cs="Arial"/>
          <w:lang w:eastAsia="es-CO"/>
        </w:rPr>
        <w:t xml:space="preserve"> </w:t>
      </w:r>
      <w:r w:rsidRPr="00E37202">
        <w:rPr>
          <w:rFonts w:eastAsia="Times New Roman" w:cs="Arial"/>
          <w:lang w:eastAsia="es-CO"/>
        </w:rPr>
        <w:t xml:space="preserve">corresponde al </w:t>
      </w:r>
      <w:proofErr w:type="gramStart"/>
      <w:r w:rsidRPr="00E37202">
        <w:rPr>
          <w:rFonts w:eastAsia="Times New Roman" w:cs="Arial"/>
          <w:lang w:eastAsia="es-CO"/>
        </w:rPr>
        <w:t>Presidente</w:t>
      </w:r>
      <w:proofErr w:type="gramEnd"/>
      <w:r w:rsidRPr="00E37202">
        <w:rPr>
          <w:rFonts w:eastAsia="Times New Roman" w:cs="Arial"/>
          <w:lang w:eastAsia="es-CO"/>
        </w:rPr>
        <w:t xml:space="preserve"> de la República: </w:t>
      </w:r>
      <w:r>
        <w:rPr>
          <w:rFonts w:eastAsia="Times New Roman" w:cs="Arial"/>
          <w:lang w:eastAsia="es-CO"/>
        </w:rPr>
        <w:t>«</w:t>
      </w:r>
      <w:r w:rsidRPr="00E37202">
        <w:rPr>
          <w:rFonts w:eastAsia="Times New Roman" w:cs="Arial"/>
          <w:i/>
          <w:lang w:eastAsia="es-CO"/>
        </w:rPr>
        <w:t>Ejercer la potestad reglamentaria, mediante la expedición de los decretos, resoluciones y órdenes necesarios para la cu</w:t>
      </w:r>
      <w:r>
        <w:rPr>
          <w:rFonts w:eastAsia="Times New Roman" w:cs="Arial"/>
          <w:i/>
          <w:lang w:eastAsia="es-CO"/>
        </w:rPr>
        <w:t>mplida ejecución de las leyes».</w:t>
      </w:r>
    </w:p>
    <w:p w14:paraId="79494481" w14:textId="77777777" w:rsidR="00F031F2" w:rsidRDefault="00F031F2" w:rsidP="00F031F2">
      <w:pPr>
        <w:rPr>
          <w:rFonts w:eastAsia="Times New Roman" w:cs="Arial"/>
          <w:lang w:eastAsia="es-CO"/>
        </w:rPr>
      </w:pPr>
    </w:p>
    <w:p w14:paraId="0AD5F36A" w14:textId="77777777" w:rsidR="00F031F2" w:rsidRPr="00951D76" w:rsidRDefault="00F031F2" w:rsidP="00F031F2">
      <w:pPr>
        <w:rPr>
          <w:rFonts w:eastAsia="Times New Roman" w:cs="Arial"/>
          <w:lang w:eastAsia="es-CO"/>
        </w:rPr>
      </w:pPr>
      <w:r>
        <w:rPr>
          <w:rFonts w:eastAsia="Times New Roman" w:cs="Arial"/>
          <w:lang w:eastAsia="es-CO"/>
        </w:rPr>
        <w:t>En este orden, el Congreso de la República expidió la Ley 1188 de 2088 «</w:t>
      </w:r>
      <w:r w:rsidRPr="00F46190">
        <w:rPr>
          <w:rFonts w:eastAsia="Times New Roman" w:cs="Arial"/>
          <w:i/>
          <w:lang w:eastAsia="es-CO"/>
        </w:rPr>
        <w:t>Por la cual se regula el registro calificado de programas de educación superior y se dictan otras disposiciones</w:t>
      </w:r>
      <w:r>
        <w:rPr>
          <w:rFonts w:eastAsia="Times New Roman" w:cs="Arial"/>
          <w:lang w:eastAsia="es-CO"/>
        </w:rPr>
        <w:t xml:space="preserve">» en la cual se estipuló </w:t>
      </w:r>
      <w:r w:rsidRPr="00D1292E">
        <w:rPr>
          <w:rFonts w:eastAsia="Times New Roman" w:cs="Arial"/>
          <w:lang w:eastAsia="es-CO"/>
        </w:rPr>
        <w:t>estándares mínimos</w:t>
      </w:r>
      <w:r w:rsidRPr="004C3C58">
        <w:rPr>
          <w:rFonts w:eastAsia="Times New Roman" w:cs="Arial"/>
          <w:lang w:eastAsia="es-CO"/>
        </w:rPr>
        <w:t xml:space="preserve"> </w:t>
      </w:r>
      <w:r>
        <w:rPr>
          <w:rFonts w:eastAsia="Times New Roman" w:cs="Arial"/>
          <w:lang w:eastAsia="es-CO"/>
        </w:rPr>
        <w:t>de los programas de educación superior mediante registro calificado, por tal motivo, el presente proyecto de Decreto, en ejercicio de la potestad reglamentaria, desarrollará dicha normatividad de registro calificado, como medio de aseguramiento de la calidad de la educación superior.</w:t>
      </w:r>
    </w:p>
    <w:p w14:paraId="4CE7E85F" w14:textId="77777777" w:rsidR="00F031F2" w:rsidRDefault="00F031F2" w:rsidP="00F031F2">
      <w:pPr>
        <w:rPr>
          <w:rFonts w:eastAsia="Times New Roman" w:cs="Arial"/>
          <w:lang w:eastAsia="es-CO"/>
        </w:rPr>
      </w:pPr>
    </w:p>
    <w:p w14:paraId="77CA6D8F" w14:textId="77777777" w:rsidR="00F031F2" w:rsidRPr="00E37202" w:rsidRDefault="00F031F2" w:rsidP="00F031F2">
      <w:pPr>
        <w:rPr>
          <w:rFonts w:eastAsia="Times New Roman" w:cs="Arial"/>
          <w:b/>
          <w:lang w:val="es-ES" w:eastAsia="es-CO"/>
        </w:rPr>
      </w:pPr>
      <w:r w:rsidRPr="00E37202">
        <w:rPr>
          <w:rFonts w:eastAsia="Times New Roman" w:cs="Arial"/>
          <w:b/>
          <w:lang w:val="es-ES" w:eastAsia="es-CO"/>
        </w:rPr>
        <w:t xml:space="preserve">3.2. La vigencia de la Ley o norma reglamentada o desarrollada: </w:t>
      </w:r>
    </w:p>
    <w:p w14:paraId="2BD9FA1E" w14:textId="77777777" w:rsidR="00F031F2" w:rsidRDefault="00F031F2" w:rsidP="00F031F2">
      <w:pPr>
        <w:rPr>
          <w:rFonts w:eastAsia="Times New Roman" w:cs="Arial"/>
          <w:lang w:val="es-ES" w:eastAsia="es-CO"/>
        </w:rPr>
      </w:pPr>
    </w:p>
    <w:p w14:paraId="645D0B6A" w14:textId="77777777" w:rsidR="00F031F2" w:rsidRDefault="00F031F2" w:rsidP="00F031F2">
      <w:pPr>
        <w:rPr>
          <w:rFonts w:eastAsia="Times New Roman" w:cs="Arial"/>
          <w:lang w:val="es-ES" w:eastAsia="es-CO"/>
        </w:rPr>
      </w:pPr>
      <w:r>
        <w:rPr>
          <w:rFonts w:eastAsia="Times New Roman" w:cs="Arial"/>
          <w:lang w:val="es-ES" w:eastAsia="es-CO"/>
        </w:rPr>
        <w:t xml:space="preserve">El presente proyecto de Decreto reglamentará la </w:t>
      </w:r>
      <w:r>
        <w:rPr>
          <w:rFonts w:eastAsia="Times New Roman" w:cs="Arial"/>
          <w:lang w:eastAsia="es-CO"/>
        </w:rPr>
        <w:t>Ley 1188 de 2088 «</w:t>
      </w:r>
      <w:r w:rsidRPr="00F46190">
        <w:rPr>
          <w:rFonts w:eastAsia="Times New Roman" w:cs="Arial"/>
          <w:i/>
          <w:lang w:eastAsia="es-CO"/>
        </w:rPr>
        <w:t>Por la cual se regula el registro calificado de programas de educación superior y se dictan otras disposiciones</w:t>
      </w:r>
      <w:r>
        <w:rPr>
          <w:rFonts w:eastAsia="Times New Roman" w:cs="Arial"/>
          <w:lang w:eastAsia="es-CO"/>
        </w:rPr>
        <w:t>» que se encuentra plenamente vigente en todo su contenido.</w:t>
      </w:r>
    </w:p>
    <w:p w14:paraId="608BDC63" w14:textId="77777777" w:rsidR="00F031F2" w:rsidRPr="00E37202" w:rsidRDefault="00F031F2" w:rsidP="00F031F2">
      <w:pPr>
        <w:rPr>
          <w:rFonts w:eastAsia="Times New Roman" w:cs="Arial"/>
          <w:lang w:val="es-ES" w:eastAsia="es-CO"/>
        </w:rPr>
      </w:pPr>
    </w:p>
    <w:p w14:paraId="7092BDF8" w14:textId="77777777" w:rsidR="00F031F2" w:rsidRPr="00E37202" w:rsidRDefault="00F031F2" w:rsidP="00F031F2">
      <w:pPr>
        <w:rPr>
          <w:rFonts w:eastAsia="Times New Roman" w:cs="Arial"/>
          <w:b/>
          <w:lang w:val="es-ES" w:eastAsia="es-CO"/>
        </w:rPr>
      </w:pPr>
      <w:r w:rsidRPr="00E37202">
        <w:rPr>
          <w:rFonts w:eastAsia="Times New Roman" w:cs="Arial"/>
          <w:b/>
          <w:lang w:val="es-ES" w:eastAsia="es-CO"/>
        </w:rPr>
        <w:t>3.3</w:t>
      </w:r>
      <w:r>
        <w:rPr>
          <w:rFonts w:eastAsia="Times New Roman" w:cs="Arial"/>
          <w:b/>
          <w:lang w:val="es-ES" w:eastAsia="es-CO"/>
        </w:rPr>
        <w:t>.</w:t>
      </w:r>
      <w:r w:rsidRPr="00E37202">
        <w:rPr>
          <w:rFonts w:eastAsia="Times New Roman" w:cs="Arial"/>
          <w:b/>
          <w:lang w:val="es-ES" w:eastAsia="es-CO"/>
        </w:rPr>
        <w:t xml:space="preserve"> Las disposiciones derogadas, subrogadas, modificadas, adicionadas o sustituidas: </w:t>
      </w:r>
    </w:p>
    <w:p w14:paraId="488EC489" w14:textId="77777777" w:rsidR="00F031F2" w:rsidRDefault="00F031F2" w:rsidP="00F031F2">
      <w:pPr>
        <w:rPr>
          <w:rFonts w:eastAsia="Times New Roman" w:cs="Arial"/>
          <w:lang w:val="es-ES" w:eastAsia="es-CO"/>
        </w:rPr>
      </w:pPr>
    </w:p>
    <w:p w14:paraId="281695E9" w14:textId="77777777" w:rsidR="00F031F2" w:rsidRPr="00EC1FF3" w:rsidRDefault="00F031F2" w:rsidP="00F031F2">
      <w:pPr>
        <w:rPr>
          <w:rFonts w:eastAsia="Times New Roman" w:cs="Arial"/>
          <w:bCs/>
          <w:lang w:val="es-ES" w:eastAsia="es-ES"/>
        </w:rPr>
      </w:pPr>
      <w:r>
        <w:rPr>
          <w:rFonts w:eastAsia="Times New Roman" w:cs="Arial"/>
          <w:bCs/>
          <w:lang w:val="es-ES" w:eastAsia="es-ES"/>
        </w:rPr>
        <w:t>E</w:t>
      </w:r>
      <w:r w:rsidRPr="00EC1FF3">
        <w:rPr>
          <w:rFonts w:eastAsia="Times New Roman" w:cs="Arial"/>
          <w:bCs/>
          <w:lang w:val="es-ES" w:eastAsia="es-ES"/>
        </w:rPr>
        <w:t>l Decreto 1295 de 2010,</w:t>
      </w:r>
      <w:r>
        <w:rPr>
          <w:rFonts w:eastAsia="Times New Roman" w:cs="Arial"/>
          <w:bCs/>
          <w:lang w:val="es-ES" w:eastAsia="es-ES"/>
        </w:rPr>
        <w:t xml:space="preserve"> fue</w:t>
      </w:r>
      <w:r w:rsidRPr="00EC1FF3">
        <w:rPr>
          <w:rFonts w:eastAsia="Times New Roman" w:cs="Arial"/>
          <w:bCs/>
          <w:lang w:val="es-ES" w:eastAsia="es-ES"/>
        </w:rPr>
        <w:t xml:space="preserve"> compilado en el Capítulo 2, Título 3, Parte 5 del Libro 2 del Decreto 1075 de 2015, reglamentó la Ley 1188 de 2008, </w:t>
      </w:r>
      <w:r>
        <w:rPr>
          <w:rFonts w:eastAsia="Times New Roman" w:cs="Arial"/>
          <w:bCs/>
          <w:lang w:val="es-ES" w:eastAsia="es-ES"/>
        </w:rPr>
        <w:t>desarrolló</w:t>
      </w:r>
      <w:r w:rsidRPr="00EC1FF3">
        <w:rPr>
          <w:rFonts w:eastAsia="Times New Roman" w:cs="Arial"/>
          <w:bCs/>
          <w:lang w:val="es-ES" w:eastAsia="es-ES"/>
        </w:rPr>
        <w:t xml:space="preserve"> las condiciones de calidad y estableci</w:t>
      </w:r>
      <w:r>
        <w:rPr>
          <w:rFonts w:eastAsia="Times New Roman" w:cs="Arial"/>
          <w:bCs/>
          <w:lang w:val="es-ES" w:eastAsia="es-ES"/>
        </w:rPr>
        <w:t>ó el procedimiento para ser cumplido por</w:t>
      </w:r>
      <w:r w:rsidRPr="00EC1FF3">
        <w:rPr>
          <w:rFonts w:eastAsia="Times New Roman" w:cs="Arial"/>
          <w:bCs/>
          <w:lang w:val="es-ES" w:eastAsia="es-ES"/>
        </w:rPr>
        <w:t xml:space="preserve"> las instituciones </w:t>
      </w:r>
      <w:r>
        <w:rPr>
          <w:rFonts w:eastAsia="Times New Roman" w:cs="Arial"/>
          <w:bCs/>
          <w:lang w:val="es-ES" w:eastAsia="es-ES"/>
        </w:rPr>
        <w:t>destinado a la obtención, renovación, o modificación</w:t>
      </w:r>
      <w:r w:rsidRPr="00EC1FF3">
        <w:rPr>
          <w:rFonts w:eastAsia="Times New Roman" w:cs="Arial"/>
          <w:bCs/>
          <w:lang w:val="es-ES" w:eastAsia="es-ES"/>
        </w:rPr>
        <w:t xml:space="preserve"> </w:t>
      </w:r>
      <w:r>
        <w:rPr>
          <w:rFonts w:eastAsia="Times New Roman" w:cs="Arial"/>
          <w:bCs/>
          <w:lang w:val="es-ES" w:eastAsia="es-ES"/>
        </w:rPr>
        <w:t>d</w:t>
      </w:r>
      <w:r w:rsidRPr="00EC1FF3">
        <w:rPr>
          <w:rFonts w:eastAsia="Times New Roman" w:cs="Arial"/>
          <w:bCs/>
          <w:lang w:val="es-ES" w:eastAsia="es-ES"/>
        </w:rPr>
        <w:t>el registro calificado de los programas académicos de educación superior.</w:t>
      </w:r>
    </w:p>
    <w:p w14:paraId="0581D2D5" w14:textId="77777777" w:rsidR="00F031F2" w:rsidRPr="00EC1FF3" w:rsidRDefault="00F031F2" w:rsidP="00F031F2">
      <w:pPr>
        <w:rPr>
          <w:rFonts w:eastAsia="Times New Roman" w:cs="Arial"/>
          <w:bCs/>
          <w:lang w:val="es-ES" w:eastAsia="es-ES"/>
        </w:rPr>
      </w:pPr>
    </w:p>
    <w:p w14:paraId="6081D7EB" w14:textId="77777777" w:rsidR="00F031F2" w:rsidRPr="00EC1FF3" w:rsidRDefault="00F031F2" w:rsidP="00F031F2">
      <w:pPr>
        <w:rPr>
          <w:rFonts w:eastAsia="Times New Roman" w:cs="Arial"/>
          <w:bCs/>
          <w:lang w:val="es-ES" w:eastAsia="es-ES"/>
        </w:rPr>
      </w:pPr>
      <w:r>
        <w:rPr>
          <w:rFonts w:eastAsia="Times New Roman" w:cs="Arial"/>
          <w:bCs/>
          <w:lang w:val="es-ES" w:eastAsia="es-ES"/>
        </w:rPr>
        <w:t>E</w:t>
      </w:r>
      <w:r w:rsidRPr="00EC1FF3">
        <w:rPr>
          <w:rFonts w:eastAsia="Times New Roman" w:cs="Arial"/>
          <w:bCs/>
          <w:lang w:val="es-ES" w:eastAsia="es-ES"/>
        </w:rPr>
        <w:t xml:space="preserve">l Decreto 1280 de 2018 </w:t>
      </w:r>
      <w:r w:rsidRPr="00EC1FF3">
        <w:rPr>
          <w:rFonts w:eastAsia="Times New Roman" w:cs="Arial"/>
          <w:bCs/>
          <w:i/>
          <w:lang w:val="es-ES" w:eastAsia="es-ES"/>
        </w:rPr>
        <w:t xml:space="preserve">«Por el cual se reglamenta el Sistema de Aseguramiento de la Calidad de la Educación Superior, el registro calificado de que trata la Ley </w:t>
      </w:r>
      <w:hyperlink r:id="rId13" w:anchor="Inicio" w:history="1">
        <w:r w:rsidRPr="00EC1FF3">
          <w:rPr>
            <w:rFonts w:eastAsia="Times New Roman" w:cs="Arial"/>
            <w:bCs/>
            <w:i/>
            <w:lang w:val="es-ES" w:eastAsia="es-ES"/>
          </w:rPr>
          <w:t>1188</w:t>
        </w:r>
      </w:hyperlink>
      <w:r w:rsidRPr="00EC1FF3">
        <w:rPr>
          <w:rFonts w:eastAsia="Times New Roman" w:cs="Arial"/>
          <w:bCs/>
          <w:i/>
          <w:lang w:val="es-ES" w:eastAsia="es-ES"/>
        </w:rPr>
        <w:t xml:space="preserve"> de 2008 y los artículos </w:t>
      </w:r>
      <w:hyperlink r:id="rId14" w:anchor="53" w:history="1">
        <w:r w:rsidRPr="00EC1FF3">
          <w:rPr>
            <w:rFonts w:eastAsia="Times New Roman" w:cs="Arial"/>
            <w:bCs/>
            <w:i/>
            <w:lang w:val="es-ES" w:eastAsia="es-ES"/>
          </w:rPr>
          <w:t>53</w:t>
        </w:r>
      </w:hyperlink>
      <w:r w:rsidRPr="00EC1FF3">
        <w:rPr>
          <w:rFonts w:eastAsia="Times New Roman" w:cs="Arial"/>
          <w:bCs/>
          <w:i/>
          <w:lang w:val="es-ES" w:eastAsia="es-ES"/>
        </w:rPr>
        <w:t xml:space="preserve"> y </w:t>
      </w:r>
      <w:hyperlink r:id="rId15" w:anchor="54" w:history="1">
        <w:r w:rsidRPr="00EC1FF3">
          <w:rPr>
            <w:rFonts w:eastAsia="Times New Roman" w:cs="Arial"/>
            <w:bCs/>
            <w:i/>
            <w:lang w:val="es-ES" w:eastAsia="es-ES"/>
          </w:rPr>
          <w:t>54</w:t>
        </w:r>
      </w:hyperlink>
      <w:r w:rsidRPr="00EC1FF3">
        <w:rPr>
          <w:rFonts w:eastAsia="Times New Roman" w:cs="Arial"/>
          <w:bCs/>
          <w:i/>
          <w:lang w:val="es-ES" w:eastAsia="es-ES"/>
        </w:rPr>
        <w:t xml:space="preserve"> de la Ley 30 de 1992 sobre acreditación, por lo que se subrogan los Capítulos </w:t>
      </w:r>
      <w:hyperlink r:id="rId16" w:anchor="CAP%C3%8CTULO%202.5.3.2" w:history="1">
        <w:r w:rsidRPr="00EC1FF3">
          <w:rPr>
            <w:rFonts w:eastAsia="Times New Roman" w:cs="Arial"/>
            <w:bCs/>
            <w:i/>
            <w:lang w:val="es-ES" w:eastAsia="es-ES"/>
          </w:rPr>
          <w:t>2</w:t>
        </w:r>
      </w:hyperlink>
      <w:r w:rsidRPr="00EC1FF3">
        <w:rPr>
          <w:rFonts w:eastAsia="Times New Roman" w:cs="Arial"/>
          <w:bCs/>
          <w:i/>
          <w:lang w:val="es-ES" w:eastAsia="es-ES"/>
        </w:rPr>
        <w:t xml:space="preserve"> y </w:t>
      </w:r>
      <w:hyperlink r:id="rId17" w:anchor="CAP%C3%8CTULO%202.5.3.7" w:history="1">
        <w:r w:rsidRPr="00EC1FF3">
          <w:rPr>
            <w:rFonts w:eastAsia="Times New Roman" w:cs="Arial"/>
            <w:bCs/>
            <w:i/>
            <w:lang w:val="es-ES" w:eastAsia="es-ES"/>
          </w:rPr>
          <w:t>7</w:t>
        </w:r>
      </w:hyperlink>
      <w:r w:rsidRPr="00EC1FF3">
        <w:rPr>
          <w:rFonts w:eastAsia="Times New Roman" w:cs="Arial"/>
          <w:bCs/>
          <w:i/>
          <w:lang w:val="es-ES" w:eastAsia="es-ES"/>
        </w:rPr>
        <w:t xml:space="preserve"> del Título 3 de la Parte 5 del Libro 2 del Decreto 1075 de 2015-Único Reglamentario del Sector Educación.», </w:t>
      </w:r>
      <w:r w:rsidRPr="00EC1FF3">
        <w:rPr>
          <w:rFonts w:eastAsia="Times New Roman" w:cs="Arial"/>
          <w:bCs/>
          <w:lang w:val="es-ES" w:eastAsia="es-ES"/>
        </w:rPr>
        <w:t>fue expedido el 25 de julio de 2018</w:t>
      </w:r>
      <w:r>
        <w:rPr>
          <w:rFonts w:eastAsia="Times New Roman" w:cs="Arial"/>
          <w:bCs/>
          <w:lang w:val="es-ES" w:eastAsia="es-ES"/>
        </w:rPr>
        <w:t>.</w:t>
      </w:r>
    </w:p>
    <w:p w14:paraId="70454875" w14:textId="77777777" w:rsidR="00F031F2" w:rsidRPr="00EC1FF3" w:rsidRDefault="00F031F2" w:rsidP="00F031F2">
      <w:pPr>
        <w:rPr>
          <w:rFonts w:eastAsia="Times New Roman" w:cs="Arial"/>
          <w:bCs/>
          <w:lang w:val="es-ES" w:eastAsia="es-ES"/>
        </w:rPr>
      </w:pPr>
    </w:p>
    <w:p w14:paraId="2CF99489" w14:textId="77777777" w:rsidR="00F031F2" w:rsidRDefault="00F031F2" w:rsidP="00F031F2">
      <w:pPr>
        <w:rPr>
          <w:rFonts w:eastAsia="Times New Roman" w:cs="Arial"/>
          <w:lang w:val="es-ES" w:eastAsia="es-CO"/>
        </w:rPr>
      </w:pPr>
      <w:r>
        <w:rPr>
          <w:rFonts w:eastAsia="Times New Roman" w:cs="Arial"/>
          <w:bCs/>
          <w:lang w:val="es-ES" w:eastAsia="es-ES"/>
        </w:rPr>
        <w:t>E</w:t>
      </w:r>
      <w:r w:rsidRPr="00EC1FF3">
        <w:rPr>
          <w:rFonts w:eastAsia="Times New Roman" w:cs="Arial"/>
          <w:bCs/>
          <w:lang w:val="es-ES" w:eastAsia="es-ES"/>
        </w:rPr>
        <w:t xml:space="preserve">l Decreto 2389 de 2019, </w:t>
      </w:r>
      <w:r w:rsidRPr="00EC1FF3">
        <w:rPr>
          <w:rFonts w:eastAsia="Times New Roman" w:cs="Arial"/>
          <w:bCs/>
          <w:i/>
          <w:lang w:val="es-ES" w:eastAsia="es-ES"/>
        </w:rPr>
        <w:t xml:space="preserve">«Por el cual se modifica el artículo 3 del Decreto 1280 de 2018» </w:t>
      </w:r>
      <w:r w:rsidRPr="00EC1FF3">
        <w:rPr>
          <w:rFonts w:eastAsia="Times New Roman" w:cs="Arial"/>
          <w:bCs/>
          <w:lang w:val="es-ES" w:eastAsia="es-ES"/>
        </w:rPr>
        <w:t>prorrogó la entrada en vigencia del Decreto 1280 de 2018, hasta el 1 de agosto de 2019.</w:t>
      </w:r>
    </w:p>
    <w:p w14:paraId="7DC41220" w14:textId="77777777" w:rsidR="00F031F2" w:rsidRDefault="00F031F2" w:rsidP="00F031F2">
      <w:pPr>
        <w:rPr>
          <w:rFonts w:eastAsia="Times New Roman" w:cs="Arial"/>
          <w:lang w:val="es-ES" w:eastAsia="es-CO"/>
        </w:rPr>
      </w:pPr>
    </w:p>
    <w:p w14:paraId="65F844F7" w14:textId="77777777" w:rsidR="00F031F2" w:rsidRDefault="00F031F2" w:rsidP="00F031F2">
      <w:pPr>
        <w:rPr>
          <w:rFonts w:eastAsia="Times New Roman" w:cs="Arial"/>
          <w:lang w:val="es-ES" w:eastAsia="es-CO"/>
        </w:rPr>
      </w:pPr>
      <w:r>
        <w:rPr>
          <w:rFonts w:eastAsia="Times New Roman" w:cs="Arial"/>
          <w:lang w:val="es-ES" w:eastAsia="es-CO"/>
        </w:rPr>
        <w:t>Por lo tanto, el Decreto 1280 de 2018 es un acto administrativo que actualmente existe, pero que se encuentra suspendida su vigencia, razón por la cual se ha extendido la aplicación del Decreto 1295 de 2010, compilado y derogado por el Decreto 1075 de 2015, Único Reglamentario del Sector Educación.</w:t>
      </w:r>
    </w:p>
    <w:p w14:paraId="007AB4F1" w14:textId="77777777" w:rsidR="00F031F2" w:rsidRDefault="00F031F2" w:rsidP="00F031F2">
      <w:pPr>
        <w:rPr>
          <w:rFonts w:eastAsia="Times New Roman" w:cs="Arial"/>
          <w:lang w:val="es-ES" w:eastAsia="es-CO"/>
        </w:rPr>
      </w:pPr>
    </w:p>
    <w:p w14:paraId="7E7C22AA" w14:textId="77777777" w:rsidR="00F031F2" w:rsidRDefault="00F031F2" w:rsidP="00F031F2">
      <w:pPr>
        <w:rPr>
          <w:rFonts w:eastAsia="Times New Roman" w:cs="Arial"/>
          <w:lang w:val="es-ES" w:eastAsia="es-CO"/>
        </w:rPr>
      </w:pPr>
      <w:r>
        <w:rPr>
          <w:rFonts w:eastAsia="Times New Roman" w:cs="Arial"/>
          <w:lang w:val="es-ES" w:eastAsia="es-CO"/>
        </w:rPr>
        <w:t xml:space="preserve">En este orden, el presente proyecto de Decreto, al reglamentar el registro calificado estipulado en la Ley 1188 de 2008, deroga el Decreto 1280 de 2018, subrogando el Capítulo 2 y suprimiendo el Capítulo 7, ambos, del </w:t>
      </w:r>
      <w:r w:rsidRPr="00ED58EA">
        <w:rPr>
          <w:rFonts w:eastAsia="Times New Roman" w:cs="Arial"/>
          <w:lang w:val="es-ES" w:eastAsia="es-CO"/>
        </w:rPr>
        <w:t>Título 3 de la Parte 5 del Libro 2 del Decreto 1075 de 2015 —Único Reglamentario del Sector Educación</w:t>
      </w:r>
      <w:r>
        <w:rPr>
          <w:rFonts w:eastAsia="Times New Roman" w:cs="Arial"/>
          <w:lang w:val="es-ES" w:eastAsia="es-CO"/>
        </w:rPr>
        <w:t>.</w:t>
      </w:r>
    </w:p>
    <w:p w14:paraId="7B4ADEE6" w14:textId="77777777" w:rsidR="00F031F2" w:rsidRDefault="00F031F2" w:rsidP="00F031F2">
      <w:pPr>
        <w:rPr>
          <w:rFonts w:eastAsia="Times New Roman" w:cs="Arial"/>
          <w:lang w:val="es-ES" w:eastAsia="es-CO"/>
        </w:rPr>
      </w:pPr>
    </w:p>
    <w:p w14:paraId="02560EC7" w14:textId="77777777" w:rsidR="00F031F2" w:rsidRDefault="00F031F2" w:rsidP="00F031F2">
      <w:pPr>
        <w:rPr>
          <w:rFonts w:eastAsia="Times New Roman" w:cs="Arial"/>
          <w:lang w:val="es-ES" w:eastAsia="es-CO"/>
        </w:rPr>
      </w:pPr>
      <w:r>
        <w:rPr>
          <w:rFonts w:eastAsia="Times New Roman" w:cs="Arial"/>
          <w:lang w:val="es-ES" w:eastAsia="es-CO"/>
        </w:rPr>
        <w:t xml:space="preserve">La subrogación del Capítulo 2 del </w:t>
      </w:r>
      <w:r w:rsidRPr="00ED58EA">
        <w:rPr>
          <w:rFonts w:eastAsia="Times New Roman" w:cs="Arial"/>
          <w:lang w:val="es-ES" w:eastAsia="es-CO"/>
        </w:rPr>
        <w:t>Título 3 de la Parte 5 del Libro 2 del Decreto 1075 de 2015 —Único Reglamentario del Sector Educación</w:t>
      </w:r>
      <w:r>
        <w:rPr>
          <w:rFonts w:eastAsia="Times New Roman" w:cs="Arial"/>
          <w:lang w:val="es-ES" w:eastAsia="es-CO"/>
        </w:rPr>
        <w:t xml:space="preserve"> obedece a que dicho Capítulo reglamenta lo concerniente al registro calificado.</w:t>
      </w:r>
    </w:p>
    <w:p w14:paraId="3A818717" w14:textId="77777777" w:rsidR="00F031F2" w:rsidRDefault="00F031F2" w:rsidP="00F031F2">
      <w:pPr>
        <w:rPr>
          <w:rFonts w:eastAsia="Times New Roman" w:cs="Arial"/>
          <w:lang w:val="es-ES" w:eastAsia="es-CO"/>
        </w:rPr>
      </w:pPr>
    </w:p>
    <w:p w14:paraId="162849F0" w14:textId="77777777" w:rsidR="00F031F2" w:rsidRDefault="00F031F2" w:rsidP="00F031F2">
      <w:pPr>
        <w:rPr>
          <w:rFonts w:eastAsia="Times New Roman" w:cs="Arial"/>
          <w:lang w:val="es-ES" w:eastAsia="es-CO"/>
        </w:rPr>
      </w:pPr>
      <w:r>
        <w:rPr>
          <w:rFonts w:eastAsia="Times New Roman" w:cs="Arial"/>
          <w:lang w:val="es-ES" w:eastAsia="es-CO"/>
        </w:rPr>
        <w:t>La supresión del Capítulo 7</w:t>
      </w:r>
      <w:r w:rsidRPr="00B259DD">
        <w:rPr>
          <w:rFonts w:eastAsia="Times New Roman" w:cs="Arial"/>
          <w:lang w:val="es-ES" w:eastAsia="es-CO"/>
        </w:rPr>
        <w:t xml:space="preserve"> </w:t>
      </w:r>
      <w:r>
        <w:rPr>
          <w:rFonts w:eastAsia="Times New Roman" w:cs="Arial"/>
          <w:lang w:val="es-ES" w:eastAsia="es-CO"/>
        </w:rPr>
        <w:t xml:space="preserve">del </w:t>
      </w:r>
      <w:r w:rsidRPr="00ED58EA">
        <w:rPr>
          <w:rFonts w:eastAsia="Times New Roman" w:cs="Arial"/>
          <w:lang w:val="es-ES" w:eastAsia="es-CO"/>
        </w:rPr>
        <w:t>Título 3 de la Parte 5 del Libro 2 del Decreto 1075 de 2015 —Único Reglamentario del Sector Educación</w:t>
      </w:r>
      <w:r>
        <w:rPr>
          <w:rFonts w:eastAsia="Times New Roman" w:cs="Arial"/>
          <w:lang w:val="es-ES" w:eastAsia="es-CO"/>
        </w:rPr>
        <w:t xml:space="preserve"> obedece a que dicho Capítulo reglamenta lo referente a la «</w:t>
      </w:r>
      <w:r w:rsidRPr="00B259DD">
        <w:rPr>
          <w:rFonts w:eastAsia="Times New Roman" w:cs="Arial"/>
          <w:i/>
          <w:lang w:val="es-ES" w:eastAsia="es-CO"/>
        </w:rPr>
        <w:t>Evaluación con fines de acreditación de alta calidad en el sistema de aseguramiento de la calidad de la educación superior</w:t>
      </w:r>
      <w:r>
        <w:rPr>
          <w:rFonts w:eastAsia="Times New Roman" w:cs="Arial"/>
          <w:lang w:val="es-ES" w:eastAsia="es-CO"/>
        </w:rPr>
        <w:t>», materia que, en virtud del numeral 1) del literal b) del artículo 36 de la Ley 30 de 1992, será regulada y organizada por el Consejo Nacional de Educación Superior –CESU, en concordancia con los artículos 53 y 54 de la misma Ley.</w:t>
      </w:r>
    </w:p>
    <w:p w14:paraId="4B4722C4" w14:textId="77777777" w:rsidR="000B65E6" w:rsidRDefault="000B65E6" w:rsidP="00BD20CE">
      <w:pPr>
        <w:rPr>
          <w:rFonts w:eastAsia="Times New Roman" w:cs="Arial"/>
          <w:lang w:val="es-ES" w:eastAsia="es-CO"/>
        </w:rPr>
      </w:pPr>
    </w:p>
    <w:p w14:paraId="3933D12A" w14:textId="77777777" w:rsidR="00BD20CE" w:rsidRDefault="00BD20CE" w:rsidP="00BD20CE">
      <w:pPr>
        <w:rPr>
          <w:rFonts w:eastAsia="Times New Roman" w:cs="Arial"/>
          <w:b/>
          <w:lang w:val="es-ES" w:eastAsia="es-CO"/>
        </w:rPr>
      </w:pPr>
      <w:r w:rsidRPr="00E37202">
        <w:rPr>
          <w:rFonts w:eastAsia="Times New Roman" w:cs="Arial"/>
          <w:b/>
          <w:lang w:val="es-ES" w:eastAsia="es-CO"/>
        </w:rPr>
        <w:lastRenderedPageBreak/>
        <w:t xml:space="preserve">3.4. </w:t>
      </w:r>
      <w:bookmarkStart w:id="3" w:name="_Hlk513741001"/>
      <w:r w:rsidRPr="00E37202">
        <w:rPr>
          <w:rFonts w:eastAsia="Times New Roman" w:cs="Arial"/>
          <w:b/>
          <w:lang w:val="es-ES" w:eastAsia="es-CO"/>
        </w:rPr>
        <w:t>Revisión y análisis de decisiones judiciales de los órganos de cierre de cada jurisdicción que pudieran tener impacto o ser relevantes para la expedición del acto.</w:t>
      </w:r>
    </w:p>
    <w:p w14:paraId="13EBF927" w14:textId="77777777" w:rsidR="007716A6" w:rsidRPr="00E37202" w:rsidRDefault="007716A6" w:rsidP="00BD20CE">
      <w:pPr>
        <w:rPr>
          <w:rFonts w:eastAsia="Times New Roman" w:cs="Arial"/>
          <w:b/>
          <w:lang w:val="es-ES" w:eastAsia="es-CO"/>
        </w:rPr>
      </w:pPr>
    </w:p>
    <w:bookmarkEnd w:id="3"/>
    <w:p w14:paraId="5EC1FCD2" w14:textId="1E488159" w:rsidR="00BD20CE" w:rsidRDefault="007716A6" w:rsidP="00BD20CE">
      <w:pPr>
        <w:rPr>
          <w:rFonts w:eastAsia="Times New Roman" w:cs="Arial"/>
          <w:lang w:eastAsia="es-CO"/>
        </w:rPr>
      </w:pPr>
      <w:r w:rsidRPr="00920F4E">
        <w:rPr>
          <w:rFonts w:eastAsia="Times New Roman" w:cs="Arial"/>
          <w:lang w:eastAsia="es-CO"/>
        </w:rPr>
        <w:t>No se encuentra necesario hacer alusión a ninguna sentencia de los órganos de cierre que verse sobre esta materia</w:t>
      </w:r>
      <w:r w:rsidR="00972A52">
        <w:rPr>
          <w:rFonts w:eastAsia="Times New Roman" w:cs="Arial"/>
          <w:lang w:eastAsia="es-CO"/>
        </w:rPr>
        <w:t>.</w:t>
      </w:r>
    </w:p>
    <w:p w14:paraId="530CF235" w14:textId="77777777" w:rsidR="00920F4E" w:rsidRDefault="00920F4E" w:rsidP="00BD20CE">
      <w:pPr>
        <w:rPr>
          <w:rFonts w:eastAsia="Times New Roman" w:cs="Arial"/>
          <w:lang w:eastAsia="es-CO"/>
        </w:rPr>
      </w:pPr>
    </w:p>
    <w:p w14:paraId="32B4C700" w14:textId="77777777" w:rsidR="00920F4E" w:rsidRPr="00920F4E" w:rsidRDefault="00920F4E" w:rsidP="00920F4E">
      <w:pPr>
        <w:autoSpaceDE w:val="0"/>
        <w:autoSpaceDN w:val="0"/>
        <w:adjustRightInd w:val="0"/>
        <w:rPr>
          <w:rFonts w:cs="Arial"/>
          <w:b/>
          <w:lang w:val="es-ES"/>
        </w:rPr>
      </w:pPr>
      <w:r w:rsidRPr="00920F4E">
        <w:rPr>
          <w:rFonts w:cs="Arial"/>
          <w:b/>
          <w:lang w:val="es-ES"/>
        </w:rPr>
        <w:t>3.5. Advertencia de cualquier otra circunstancia jurídica que pueda ser relevante para la expedición del acto.</w:t>
      </w:r>
    </w:p>
    <w:p w14:paraId="5C432C7B" w14:textId="77777777" w:rsidR="00920F4E" w:rsidRPr="00920F4E" w:rsidRDefault="00920F4E" w:rsidP="00920F4E">
      <w:pPr>
        <w:autoSpaceDE w:val="0"/>
        <w:autoSpaceDN w:val="0"/>
        <w:adjustRightInd w:val="0"/>
        <w:rPr>
          <w:rFonts w:cs="Arial"/>
          <w:b/>
          <w:lang w:val="es-ES"/>
        </w:rPr>
      </w:pPr>
    </w:p>
    <w:p w14:paraId="00E7E276" w14:textId="77777777" w:rsidR="00F031F2" w:rsidRDefault="00F031F2" w:rsidP="00F031F2">
      <w:pPr>
        <w:rPr>
          <w:rFonts w:eastAsia="Times New Roman" w:cs="Arial"/>
          <w:lang w:val="es-ES" w:eastAsia="es-CO"/>
        </w:rPr>
      </w:pPr>
      <w:r>
        <w:rPr>
          <w:rFonts w:eastAsia="Times New Roman" w:cs="Arial"/>
          <w:lang w:val="es-ES" w:eastAsia="es-CO"/>
        </w:rPr>
        <w:t>a) En la sentencia C 852 de 2005, la Corte Constitucional determinó que, previamente a la Ley 1188 de 2008, i) «</w:t>
      </w:r>
      <w:r w:rsidRPr="00722676">
        <w:rPr>
          <w:rFonts w:eastAsia="Times New Roman" w:cs="Arial"/>
          <w:i/>
          <w:lang w:val="es-ES" w:eastAsia="es-CO"/>
        </w:rPr>
        <w:t xml:space="preserve">No </w:t>
      </w:r>
      <w:proofErr w:type="spellStart"/>
      <w:r w:rsidRPr="00722676">
        <w:rPr>
          <w:rFonts w:eastAsia="Times New Roman" w:cs="Arial"/>
          <w:i/>
          <w:lang w:val="es-ES" w:eastAsia="es-CO"/>
        </w:rPr>
        <w:t>exist</w:t>
      </w:r>
      <w:proofErr w:type="spellEnd"/>
      <w:r w:rsidRPr="00722676">
        <w:rPr>
          <w:rFonts w:eastAsia="Times New Roman" w:cs="Arial"/>
          <w:lang w:val="es-ES" w:eastAsia="es-CO"/>
        </w:rPr>
        <w:t>[</w:t>
      </w:r>
      <w:proofErr w:type="spellStart"/>
      <w:r w:rsidRPr="00722676">
        <w:rPr>
          <w:rFonts w:eastAsia="Times New Roman" w:cs="Arial"/>
          <w:lang w:val="es-ES" w:eastAsia="es-CO"/>
        </w:rPr>
        <w:t>ía</w:t>
      </w:r>
      <w:proofErr w:type="spellEnd"/>
      <w:r w:rsidRPr="00722676">
        <w:rPr>
          <w:rFonts w:eastAsia="Times New Roman" w:cs="Arial"/>
          <w:lang w:val="es-ES" w:eastAsia="es-CO"/>
        </w:rPr>
        <w:t>]</w:t>
      </w:r>
      <w:r w:rsidRPr="00722676">
        <w:rPr>
          <w:rFonts w:eastAsia="Times New Roman" w:cs="Arial"/>
          <w:i/>
          <w:lang w:val="es-ES" w:eastAsia="es-CO"/>
        </w:rPr>
        <w:t xml:space="preserve"> en las normas generales que rigen la educación superior una definición legal, ni desarrollo legislativo específico de los conceptos de estándares mínimos de calidad, registro calificado y exámenes de calidad de los estudiantes de educación superior para los programas profesionales de pregrado</w:t>
      </w:r>
      <w:r>
        <w:rPr>
          <w:rFonts w:eastAsia="Times New Roman" w:cs="Arial"/>
          <w:lang w:val="es-ES" w:eastAsia="es-CO"/>
        </w:rPr>
        <w:t xml:space="preserve">», y; </w:t>
      </w:r>
      <w:proofErr w:type="spellStart"/>
      <w:r>
        <w:rPr>
          <w:rFonts w:eastAsia="Times New Roman" w:cs="Arial"/>
          <w:lang w:val="es-ES" w:eastAsia="es-CO"/>
        </w:rPr>
        <w:t>ii</w:t>
      </w:r>
      <w:proofErr w:type="spellEnd"/>
      <w:r>
        <w:rPr>
          <w:rFonts w:eastAsia="Times New Roman" w:cs="Arial"/>
          <w:lang w:val="es-ES" w:eastAsia="es-CO"/>
        </w:rPr>
        <w:t xml:space="preserve">) estos </w:t>
      </w:r>
      <w:r>
        <w:rPr>
          <w:rFonts w:eastAsia="Times New Roman" w:cs="Arial"/>
          <w:i/>
          <w:lang w:val="es-ES" w:eastAsia="es-CO"/>
        </w:rPr>
        <w:t xml:space="preserve">conceptos de </w:t>
      </w:r>
      <w:r w:rsidRPr="00722676">
        <w:rPr>
          <w:rFonts w:eastAsia="Times New Roman" w:cs="Arial"/>
          <w:i/>
          <w:lang w:val="es-ES" w:eastAsia="es-CO"/>
        </w:rPr>
        <w:t>estándares mínimos</w:t>
      </w:r>
      <w:r>
        <w:rPr>
          <w:rFonts w:eastAsia="Times New Roman" w:cs="Arial"/>
          <w:i/>
          <w:lang w:val="es-ES" w:eastAsia="es-CO"/>
        </w:rPr>
        <w:t xml:space="preserve"> de calidad</w:t>
      </w:r>
      <w:r>
        <w:rPr>
          <w:rFonts w:eastAsia="Times New Roman" w:cs="Arial"/>
          <w:lang w:val="es-ES" w:eastAsia="es-CO"/>
        </w:rPr>
        <w:t xml:space="preserve"> en lo referente a registros calificados de programas de educación superior son «</w:t>
      </w:r>
      <w:r w:rsidRPr="00A01FB1">
        <w:rPr>
          <w:rFonts w:eastAsia="Times New Roman" w:cs="Arial"/>
          <w:i/>
          <w:lang w:val="es-ES" w:eastAsia="es-CO"/>
        </w:rPr>
        <w:t>materias</w:t>
      </w:r>
      <w:r>
        <w:rPr>
          <w:rFonts w:eastAsia="Times New Roman" w:cs="Arial"/>
          <w:i/>
          <w:lang w:val="es-ES" w:eastAsia="es-CO"/>
        </w:rPr>
        <w:t xml:space="preserve"> </w:t>
      </w:r>
      <w:r w:rsidRPr="00A01FB1">
        <w:rPr>
          <w:rFonts w:eastAsia="Times New Roman" w:cs="Arial"/>
          <w:lang w:val="es-ES" w:eastAsia="es-CO"/>
        </w:rPr>
        <w:t>[que]</w:t>
      </w:r>
      <w:r w:rsidRPr="00A01FB1">
        <w:rPr>
          <w:rFonts w:eastAsia="Times New Roman" w:cs="Arial"/>
          <w:i/>
          <w:lang w:val="es-ES" w:eastAsia="es-CO"/>
        </w:rPr>
        <w:t>, por su naturaleza y alcance están sujetas en el ordenamiento constitucional colombiano a reserva de ley</w:t>
      </w:r>
      <w:r>
        <w:rPr>
          <w:rFonts w:eastAsia="Times New Roman" w:cs="Arial"/>
          <w:lang w:val="es-ES" w:eastAsia="es-CO"/>
        </w:rPr>
        <w:t>».</w:t>
      </w:r>
    </w:p>
    <w:p w14:paraId="5AE76A35" w14:textId="77777777" w:rsidR="00F031F2" w:rsidRDefault="00F031F2" w:rsidP="00F031F2">
      <w:pPr>
        <w:rPr>
          <w:rFonts w:eastAsia="Times New Roman" w:cs="Arial"/>
          <w:lang w:val="es-ES" w:eastAsia="es-CO"/>
        </w:rPr>
      </w:pPr>
    </w:p>
    <w:p w14:paraId="7AE26CEF" w14:textId="5FB11B19" w:rsidR="00F031F2" w:rsidRDefault="00F031F2" w:rsidP="00F031F2">
      <w:pPr>
        <w:rPr>
          <w:rFonts w:eastAsia="Times New Roman" w:cs="Arial"/>
          <w:lang w:val="es-ES" w:eastAsia="es-CO"/>
        </w:rPr>
      </w:pPr>
      <w:r>
        <w:rPr>
          <w:rFonts w:eastAsia="Times New Roman" w:cs="Arial"/>
          <w:lang w:val="es-ES" w:eastAsia="es-CO"/>
        </w:rPr>
        <w:t xml:space="preserve">Por tales motivos, al ser expedida la Ley 1188 de 2008, el legislativo ejerció su potestad legislativa, estableciendo las condiciones de los registros calificados de programas de educación superior, como herramienta del aseguramiento de la calidad de la educación superior, </w:t>
      </w:r>
      <w:r w:rsidR="00661361">
        <w:rPr>
          <w:rFonts w:eastAsia="Times New Roman" w:cs="Arial"/>
          <w:lang w:val="es-ES" w:eastAsia="es-CO"/>
        </w:rPr>
        <w:t>y,</w:t>
      </w:r>
      <w:r>
        <w:rPr>
          <w:rFonts w:eastAsia="Times New Roman" w:cs="Arial"/>
          <w:lang w:val="es-ES" w:eastAsia="es-CO"/>
        </w:rPr>
        <w:t xml:space="preserve"> en consecuencia, el ejecutivo puede ejercer su potestad reglamentaria, materia que hoy atiende el presente proyecto de Decreto.</w:t>
      </w:r>
    </w:p>
    <w:p w14:paraId="67E08C19" w14:textId="2C6B89E7" w:rsidR="00661361" w:rsidRDefault="00661361" w:rsidP="00F031F2">
      <w:pPr>
        <w:rPr>
          <w:rFonts w:eastAsia="Times New Roman" w:cs="Arial"/>
          <w:lang w:val="es-ES" w:eastAsia="es-CO"/>
        </w:rPr>
      </w:pPr>
    </w:p>
    <w:p w14:paraId="433F33CC" w14:textId="77777777" w:rsidR="00661361" w:rsidRPr="00E37202" w:rsidRDefault="00661361" w:rsidP="00661361">
      <w:pPr>
        <w:rPr>
          <w:rFonts w:eastAsia="Times New Roman" w:cs="Arial"/>
          <w:lang w:val="es-ES" w:eastAsia="es-CO"/>
        </w:rPr>
      </w:pPr>
      <w:r w:rsidRPr="00661361">
        <w:rPr>
          <w:rFonts w:eastAsia="Times New Roman" w:cs="Arial"/>
          <w:lang w:val="es-ES" w:eastAsia="es-CO"/>
        </w:rPr>
        <w:t xml:space="preserve">Realizada </w:t>
      </w:r>
      <w:r w:rsidRPr="00E37202">
        <w:rPr>
          <w:rFonts w:eastAsia="Times New Roman" w:cs="Arial"/>
          <w:lang w:val="es-ES" w:eastAsia="es-CO"/>
        </w:rPr>
        <w:t>la revisión correspondiente, existe una decisión judicial de la Corte Constitucional, la Sentencia C - 829 de 2010. M.P. Dr. GABRIEL EDUARDO MENDOZA MARTELO, la cual resolvió la demanda de inconstitucionalidad contra la Ley 1188 de 2008, declarando EXEQUIBLE los apartes demandados y realizando importantes afirmaciones acerca del aseguramiento de la calidad, el registro calificado, la acreditación voluntaria de instituciones y de programas y en especial, de la obligación y circunscripción de la competencia que tiene el Ejecutivo para reglamentar las previsiones generales establecidas por la ley como condiciones de calidad.</w:t>
      </w:r>
    </w:p>
    <w:p w14:paraId="34962F32" w14:textId="77777777" w:rsidR="00661361" w:rsidRDefault="00661361" w:rsidP="00F031F2">
      <w:pPr>
        <w:rPr>
          <w:rFonts w:eastAsia="Times New Roman" w:cs="Arial"/>
          <w:lang w:val="es-ES" w:eastAsia="es-CO"/>
        </w:rPr>
      </w:pPr>
    </w:p>
    <w:p w14:paraId="496DB303" w14:textId="77777777" w:rsidR="00BD20CE" w:rsidRPr="00E37202" w:rsidRDefault="00BD20CE" w:rsidP="00372D17">
      <w:pPr>
        <w:outlineLvl w:val="0"/>
        <w:rPr>
          <w:rFonts w:eastAsia="Times New Roman" w:cs="Arial"/>
          <w:b/>
          <w:lang w:val="es-ES" w:eastAsia="es-CO"/>
        </w:rPr>
      </w:pPr>
      <w:r w:rsidRPr="00024290">
        <w:rPr>
          <w:rFonts w:eastAsia="Times New Roman" w:cs="Arial"/>
          <w:b/>
          <w:lang w:val="es-ES" w:eastAsia="es-CO"/>
        </w:rPr>
        <w:t>4. IMPACTO ECONÓMICO.</w:t>
      </w:r>
    </w:p>
    <w:p w14:paraId="10795C40" w14:textId="77777777" w:rsidR="007D7B63" w:rsidRPr="00E37202" w:rsidRDefault="007D7B63" w:rsidP="00B16546">
      <w:pPr>
        <w:rPr>
          <w:rFonts w:eastAsia="Times New Roman" w:cs="Arial"/>
          <w:lang w:val="es-ES" w:eastAsia="es-ES"/>
        </w:rPr>
      </w:pPr>
    </w:p>
    <w:p w14:paraId="75F36476" w14:textId="2B12E399" w:rsidR="00F031F2" w:rsidRPr="00E37202" w:rsidRDefault="00F031F2" w:rsidP="00F031F2">
      <w:pPr>
        <w:rPr>
          <w:rFonts w:eastAsia="Times New Roman" w:cs="Arial"/>
          <w:lang w:val="es-ES" w:eastAsia="es-CO"/>
        </w:rPr>
      </w:pPr>
      <w:r>
        <w:rPr>
          <w:rFonts w:eastAsia="Times New Roman" w:cs="Arial"/>
          <w:lang w:val="es-ES" w:eastAsia="es-CO"/>
        </w:rPr>
        <w:t>El D</w:t>
      </w:r>
      <w:r w:rsidRPr="00E37202">
        <w:rPr>
          <w:rFonts w:eastAsia="Times New Roman" w:cs="Arial"/>
          <w:lang w:val="es-ES" w:eastAsia="es-CO"/>
        </w:rPr>
        <w:t>ecreto no genera costos adicionales para la administración pública a los que actualmente se tienen contemplados dentro del presupuesto del Ministerio de Educación Nacional para adelantar los respectivos procesos</w:t>
      </w:r>
      <w:r>
        <w:rPr>
          <w:rFonts w:eastAsia="Times New Roman" w:cs="Arial"/>
          <w:lang w:val="es-ES" w:eastAsia="es-CO"/>
        </w:rPr>
        <w:t xml:space="preserve"> de verificación y evaluación dentro del proceso de Registro Calificado, no obstante, genera un enfoque y destinación de recursos a nivel interno de la Entidad orientados al desarrollo de las plataformas y sistemas de información, así como el fortalecimiento de los grupos de trabajo referentes a los trámites necesarios para la aplicación del presente Decreto.</w:t>
      </w:r>
    </w:p>
    <w:p w14:paraId="6D28129A" w14:textId="77777777" w:rsidR="00F370B5" w:rsidRPr="00E37202" w:rsidRDefault="00F370B5" w:rsidP="00B16546">
      <w:pPr>
        <w:rPr>
          <w:rFonts w:eastAsia="Times New Roman" w:cs="Arial"/>
          <w:lang w:val="es-ES" w:eastAsia="es-ES"/>
        </w:rPr>
      </w:pPr>
    </w:p>
    <w:p w14:paraId="355E95C2" w14:textId="77777777" w:rsidR="00B16546" w:rsidRPr="00E37202" w:rsidRDefault="00B16546" w:rsidP="00372D17">
      <w:pPr>
        <w:autoSpaceDE w:val="0"/>
        <w:autoSpaceDN w:val="0"/>
        <w:adjustRightInd w:val="0"/>
        <w:outlineLvl w:val="0"/>
        <w:rPr>
          <w:rFonts w:eastAsia="Times New Roman" w:cs="Arial"/>
          <w:b/>
          <w:lang w:val="es-ES" w:eastAsia="es-ES"/>
        </w:rPr>
      </w:pPr>
      <w:r w:rsidRPr="008D4DE8">
        <w:rPr>
          <w:rFonts w:eastAsia="Times New Roman" w:cs="Arial"/>
          <w:b/>
          <w:lang w:val="es-ES" w:eastAsia="es-ES"/>
        </w:rPr>
        <w:t>5. DISPONIBILIDAD PRESUPUESTAL.</w:t>
      </w:r>
    </w:p>
    <w:p w14:paraId="08A3F80A" w14:textId="77777777" w:rsidR="00507961" w:rsidRPr="00E37202" w:rsidRDefault="00507961" w:rsidP="00B16546">
      <w:pPr>
        <w:autoSpaceDE w:val="0"/>
        <w:autoSpaceDN w:val="0"/>
        <w:adjustRightInd w:val="0"/>
        <w:rPr>
          <w:rFonts w:eastAsia="Times New Roman" w:cs="Arial"/>
          <w:lang w:eastAsia="es-ES"/>
        </w:rPr>
      </w:pPr>
    </w:p>
    <w:p w14:paraId="156F52D4" w14:textId="77777777" w:rsidR="002F199D" w:rsidRPr="002F199D" w:rsidRDefault="002F199D" w:rsidP="00372D17">
      <w:pPr>
        <w:autoSpaceDE w:val="0"/>
        <w:autoSpaceDN w:val="0"/>
        <w:adjustRightInd w:val="0"/>
        <w:outlineLvl w:val="0"/>
        <w:rPr>
          <w:rFonts w:eastAsia="Times New Roman" w:cs="Arial"/>
          <w:color w:val="000000"/>
          <w:lang w:eastAsia="es-ES"/>
        </w:rPr>
      </w:pPr>
      <w:r w:rsidRPr="002F199D">
        <w:rPr>
          <w:rFonts w:eastAsia="Times New Roman" w:cs="Arial"/>
          <w:color w:val="000000"/>
          <w:lang w:eastAsia="es-ES"/>
        </w:rPr>
        <w:t xml:space="preserve">El proyecto no afecta el Presupuesto General de la Nación. </w:t>
      </w:r>
    </w:p>
    <w:p w14:paraId="6AC95585" w14:textId="77777777" w:rsidR="004C7124" w:rsidRPr="00E37202" w:rsidRDefault="004C7124" w:rsidP="00B16546">
      <w:pPr>
        <w:autoSpaceDE w:val="0"/>
        <w:autoSpaceDN w:val="0"/>
        <w:adjustRightInd w:val="0"/>
        <w:rPr>
          <w:rFonts w:eastAsia="Times New Roman" w:cs="Arial"/>
          <w:lang w:val="es-ES" w:eastAsia="es-ES"/>
        </w:rPr>
      </w:pPr>
    </w:p>
    <w:p w14:paraId="48E2CC99" w14:textId="77777777" w:rsidR="00B16546" w:rsidRPr="00F851B6" w:rsidRDefault="00B16546" w:rsidP="00372D17">
      <w:pPr>
        <w:autoSpaceDE w:val="0"/>
        <w:autoSpaceDN w:val="0"/>
        <w:adjustRightInd w:val="0"/>
        <w:outlineLvl w:val="0"/>
        <w:rPr>
          <w:rFonts w:eastAsia="Times New Roman" w:cs="Arial"/>
          <w:b/>
          <w:lang w:val="es-ES" w:eastAsia="es-ES"/>
        </w:rPr>
      </w:pPr>
      <w:r w:rsidRPr="00F851B6">
        <w:rPr>
          <w:rFonts w:eastAsia="Times New Roman" w:cs="Arial"/>
          <w:b/>
          <w:lang w:val="es-ES" w:eastAsia="es-ES"/>
        </w:rPr>
        <w:t>6. IMPACTO MEDIOAMBIENTAL O SOBRE EL PATRIMONIO CULTURAL DE LA NACIÓN.</w:t>
      </w:r>
    </w:p>
    <w:p w14:paraId="3FCFD808" w14:textId="77777777" w:rsidR="00B16546" w:rsidRPr="00F851B6" w:rsidRDefault="00B16546" w:rsidP="00B16546">
      <w:pPr>
        <w:autoSpaceDE w:val="0"/>
        <w:autoSpaceDN w:val="0"/>
        <w:adjustRightInd w:val="0"/>
        <w:rPr>
          <w:rFonts w:eastAsia="Times New Roman" w:cs="Arial"/>
          <w:b/>
          <w:lang w:val="es-ES" w:eastAsia="es-ES"/>
        </w:rPr>
      </w:pPr>
    </w:p>
    <w:p w14:paraId="239F8B91" w14:textId="77777777" w:rsidR="00FF4F44" w:rsidRPr="00F851B6" w:rsidRDefault="00FF4F44" w:rsidP="00372D17">
      <w:pPr>
        <w:autoSpaceDE w:val="0"/>
        <w:autoSpaceDN w:val="0"/>
        <w:adjustRightInd w:val="0"/>
        <w:outlineLvl w:val="0"/>
        <w:rPr>
          <w:rFonts w:eastAsia="Times New Roman" w:cs="Arial"/>
          <w:lang w:eastAsia="es-ES"/>
        </w:rPr>
      </w:pPr>
      <w:r w:rsidRPr="00F851B6">
        <w:rPr>
          <w:rFonts w:eastAsia="Times New Roman" w:cs="Arial"/>
          <w:lang w:val="es-ES" w:eastAsia="es-ES"/>
        </w:rPr>
        <w:t>No genera impacto ambiental o sobre el patrimonio cultural de la Nación.</w:t>
      </w:r>
    </w:p>
    <w:p w14:paraId="3AB9F94A" w14:textId="77777777" w:rsidR="00B16546" w:rsidRPr="00F851B6" w:rsidRDefault="00B16546" w:rsidP="00B16546">
      <w:pPr>
        <w:autoSpaceDE w:val="0"/>
        <w:autoSpaceDN w:val="0"/>
        <w:adjustRightInd w:val="0"/>
        <w:rPr>
          <w:rFonts w:eastAsia="Times New Roman" w:cs="Arial"/>
          <w:lang w:val="es-ES" w:eastAsia="es-ES"/>
        </w:rPr>
      </w:pPr>
    </w:p>
    <w:p w14:paraId="3FA52BF1" w14:textId="21B6756F" w:rsidR="00B75053" w:rsidRDefault="00B75053" w:rsidP="00B16546">
      <w:pPr>
        <w:autoSpaceDE w:val="0"/>
        <w:autoSpaceDN w:val="0"/>
        <w:adjustRightInd w:val="0"/>
        <w:rPr>
          <w:rFonts w:eastAsia="Times New Roman" w:cs="Arial"/>
          <w:lang w:val="es-ES" w:eastAsia="es-ES"/>
        </w:rPr>
      </w:pPr>
    </w:p>
    <w:p w14:paraId="6FC3FA50" w14:textId="77777777" w:rsidR="007B2A20" w:rsidRPr="00E37202" w:rsidRDefault="007B2A20" w:rsidP="00B16546">
      <w:pPr>
        <w:autoSpaceDE w:val="0"/>
        <w:autoSpaceDN w:val="0"/>
        <w:adjustRightInd w:val="0"/>
        <w:rPr>
          <w:rFonts w:eastAsia="Times New Roman" w:cs="Arial"/>
          <w:lang w:val="es-ES" w:eastAsia="es-ES"/>
        </w:rPr>
      </w:pPr>
    </w:p>
    <w:p w14:paraId="3E938887" w14:textId="77777777" w:rsidR="006555C9" w:rsidRPr="00E37202" w:rsidRDefault="002170CD" w:rsidP="00B16546">
      <w:pPr>
        <w:autoSpaceDE w:val="0"/>
        <w:autoSpaceDN w:val="0"/>
        <w:adjustRightInd w:val="0"/>
        <w:rPr>
          <w:rFonts w:eastAsia="Times New Roman" w:cs="Arial"/>
          <w:lang w:val="es-ES" w:eastAsia="es-ES"/>
        </w:rPr>
      </w:pPr>
      <w:r w:rsidRPr="00E37202">
        <w:rPr>
          <w:rFonts w:eastAsia="Times New Roman" w:cs="Arial"/>
          <w:lang w:val="es-ES" w:eastAsia="es-ES"/>
        </w:rPr>
        <w:tab/>
      </w:r>
    </w:p>
    <w:p w14:paraId="3CE983ED" w14:textId="73C34281" w:rsidR="002962E6" w:rsidRDefault="007B2A20" w:rsidP="00372D17">
      <w:pPr>
        <w:autoSpaceDE w:val="0"/>
        <w:autoSpaceDN w:val="0"/>
        <w:adjustRightInd w:val="0"/>
        <w:outlineLvl w:val="0"/>
        <w:rPr>
          <w:rFonts w:eastAsia="Times New Roman" w:cs="Arial"/>
          <w:b/>
          <w:lang w:val="es-ES" w:eastAsia="es-ES"/>
        </w:rPr>
      </w:pPr>
      <w:r>
        <w:rPr>
          <w:rFonts w:eastAsia="Times New Roman" w:cs="Arial"/>
          <w:b/>
          <w:lang w:val="es-ES" w:eastAsia="es-ES"/>
        </w:rPr>
        <w:t>ELCY PATRICIA PEÑALOZA LEAL</w:t>
      </w:r>
    </w:p>
    <w:p w14:paraId="6576EF9D" w14:textId="2DD34910" w:rsidR="00B16546" w:rsidRPr="00E37202" w:rsidRDefault="007B2A20" w:rsidP="00372D17">
      <w:pPr>
        <w:autoSpaceDE w:val="0"/>
        <w:autoSpaceDN w:val="0"/>
        <w:adjustRightInd w:val="0"/>
        <w:outlineLvl w:val="0"/>
        <w:rPr>
          <w:rFonts w:eastAsia="Times New Roman" w:cs="Arial"/>
          <w:lang w:val="es-ES" w:eastAsia="es-ES"/>
        </w:rPr>
      </w:pPr>
      <w:r>
        <w:rPr>
          <w:rFonts w:eastAsia="Times New Roman" w:cs="Arial"/>
          <w:lang w:val="es-ES" w:eastAsia="es-ES"/>
        </w:rPr>
        <w:t>Directora de Calidad Para la Educación Superior.</w:t>
      </w:r>
    </w:p>
    <w:p w14:paraId="1ED3560B" w14:textId="77777777" w:rsidR="007E18BC" w:rsidRPr="00E37202" w:rsidRDefault="00B16546" w:rsidP="00B16546">
      <w:pPr>
        <w:rPr>
          <w:rFonts w:eastAsia="Times New Roman" w:cs="Arial"/>
          <w:lang w:val="es-ES" w:eastAsia="es-ES"/>
        </w:rPr>
      </w:pPr>
      <w:r w:rsidRPr="00E37202">
        <w:rPr>
          <w:rFonts w:eastAsia="Times New Roman" w:cs="Arial"/>
          <w:lang w:val="es-ES" w:eastAsia="es-ES"/>
        </w:rPr>
        <w:t>Ministerio de Educación Nacional</w:t>
      </w:r>
    </w:p>
    <w:p w14:paraId="2C98AF13" w14:textId="77777777" w:rsidR="00E3299F" w:rsidRPr="00E37202" w:rsidRDefault="00E3299F" w:rsidP="00B16546">
      <w:pPr>
        <w:rPr>
          <w:rFonts w:cs="Arial"/>
        </w:rPr>
      </w:pPr>
    </w:p>
    <w:p w14:paraId="6F898C0A" w14:textId="48AEE639" w:rsidR="002D4AE4" w:rsidRPr="00E37202" w:rsidRDefault="002F7487" w:rsidP="00372D17">
      <w:pPr>
        <w:outlineLvl w:val="0"/>
        <w:rPr>
          <w:rFonts w:cs="Arial"/>
          <w:sz w:val="14"/>
          <w:szCs w:val="14"/>
        </w:rPr>
      </w:pPr>
      <w:bookmarkStart w:id="4" w:name="_GoBack"/>
      <w:bookmarkEnd w:id="4"/>
      <w:r>
        <w:rPr>
          <w:rFonts w:cs="Arial"/>
          <w:sz w:val="14"/>
          <w:szCs w:val="14"/>
        </w:rPr>
        <w:t>Elaboró:</w:t>
      </w:r>
      <w:r w:rsidR="00C338C3">
        <w:rPr>
          <w:rFonts w:cs="Arial"/>
          <w:sz w:val="14"/>
          <w:szCs w:val="14"/>
        </w:rPr>
        <w:t>:</w:t>
      </w:r>
      <w:r w:rsidR="00C338C3">
        <w:rPr>
          <w:rFonts w:cs="Arial"/>
          <w:sz w:val="14"/>
          <w:szCs w:val="14"/>
        </w:rPr>
        <w:tab/>
        <w:t xml:space="preserve">Emmanuel Enríquez </w:t>
      </w:r>
      <w:proofErr w:type="spellStart"/>
      <w:r w:rsidR="00C338C3">
        <w:rPr>
          <w:rFonts w:cs="Arial"/>
          <w:sz w:val="14"/>
          <w:szCs w:val="14"/>
        </w:rPr>
        <w:t>Chenás</w:t>
      </w:r>
      <w:proofErr w:type="spellEnd"/>
      <w:r w:rsidR="00C338C3">
        <w:rPr>
          <w:rFonts w:cs="Arial"/>
          <w:sz w:val="14"/>
          <w:szCs w:val="14"/>
        </w:rPr>
        <w:t xml:space="preserve"> - Abogado Dirección de Calidad para la Educación Superior.</w:t>
      </w:r>
      <w:r w:rsidR="009347A4" w:rsidRPr="00E37202">
        <w:rPr>
          <w:rFonts w:cs="Arial"/>
          <w:sz w:val="14"/>
          <w:szCs w:val="14"/>
        </w:rPr>
        <w:tab/>
      </w:r>
    </w:p>
    <w:p w14:paraId="0ACE41FD" w14:textId="77777777" w:rsidR="00E3299F" w:rsidRPr="00E37202" w:rsidRDefault="00E3299F" w:rsidP="009347A4">
      <w:pPr>
        <w:tabs>
          <w:tab w:val="left" w:pos="567"/>
          <w:tab w:val="left" w:pos="851"/>
        </w:tabs>
        <w:rPr>
          <w:rFonts w:cs="Arial"/>
          <w:sz w:val="14"/>
          <w:szCs w:val="14"/>
        </w:rPr>
      </w:pPr>
      <w:r w:rsidRPr="00E37202">
        <w:rPr>
          <w:rFonts w:cs="Arial"/>
          <w:sz w:val="14"/>
          <w:szCs w:val="14"/>
        </w:rPr>
        <w:t xml:space="preserve"> </w:t>
      </w:r>
      <w:bookmarkEnd w:id="0"/>
    </w:p>
    <w:sectPr w:rsidR="00E3299F" w:rsidRPr="00E37202" w:rsidSect="00B21D37">
      <w:headerReference w:type="default" r:id="rId18"/>
      <w:footerReference w:type="default" r:id="rId19"/>
      <w:pgSz w:w="12240" w:h="15840"/>
      <w:pgMar w:top="1529" w:right="900" w:bottom="1701" w:left="1701"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B9042" w14:textId="77777777" w:rsidR="00561C85" w:rsidRDefault="00561C85">
      <w:r>
        <w:separator/>
      </w:r>
    </w:p>
  </w:endnote>
  <w:endnote w:type="continuationSeparator" w:id="0">
    <w:p w14:paraId="2B0A6A91" w14:textId="77777777" w:rsidR="00561C85" w:rsidRDefault="0056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F7BE" w14:textId="77777777" w:rsidR="002F7487" w:rsidRPr="002E69DF" w:rsidRDefault="002F7487" w:rsidP="002F7487">
    <w:pPr>
      <w:rPr>
        <w:rFonts w:eastAsia="Times New Roman" w:cs="Arial"/>
        <w:bCs/>
        <w:color w:val="074A82"/>
        <w:sz w:val="18"/>
        <w:szCs w:val="20"/>
        <w:shd w:val="clear" w:color="auto" w:fill="FFFFFF"/>
        <w:lang w:eastAsia="es-ES"/>
      </w:rPr>
    </w:pPr>
    <w:r w:rsidRPr="002E69DF">
      <w:rPr>
        <w:rFonts w:eastAsia="Times New Roman" w:cs="Arial"/>
        <w:bCs/>
        <w:color w:val="074A82"/>
        <w:sz w:val="18"/>
        <w:szCs w:val="20"/>
        <w:shd w:val="clear" w:color="auto" w:fill="FFFFFF"/>
        <w:lang w:eastAsia="es-ES"/>
      </w:rPr>
      <w:t>Calle 43 No. 57 - 14 Centro Administrativo Nacional, CAN, Bogotá, D.C.</w:t>
    </w:r>
  </w:p>
  <w:p w14:paraId="26D12671" w14:textId="77777777" w:rsidR="002F7487" w:rsidRPr="002E69DF" w:rsidRDefault="002F7487" w:rsidP="002F7487">
    <w:pPr>
      <w:rPr>
        <w:rFonts w:eastAsia="Times New Roman" w:cs="Arial"/>
        <w:bCs/>
        <w:color w:val="074A82"/>
        <w:sz w:val="18"/>
        <w:szCs w:val="20"/>
        <w:shd w:val="clear" w:color="auto" w:fill="FFFFFF"/>
        <w:lang w:eastAsia="es-ES"/>
      </w:rPr>
    </w:pPr>
    <w:r w:rsidRPr="002E69DF">
      <w:rPr>
        <w:rFonts w:eastAsia="Times New Roman" w:cs="Arial"/>
        <w:bCs/>
        <w:color w:val="074A82"/>
        <w:sz w:val="18"/>
        <w:szCs w:val="20"/>
        <w:shd w:val="clear" w:color="auto" w:fill="FFFFFF"/>
        <w:lang w:eastAsia="es-ES"/>
      </w:rPr>
      <w:t>PBX: +57 (1) 222 2800 - Fax 222 4953</w:t>
    </w:r>
  </w:p>
  <w:p w14:paraId="40BC7E8A" w14:textId="77777777" w:rsidR="002F7487" w:rsidRPr="002E69DF" w:rsidRDefault="002F7487" w:rsidP="002F7487">
    <w:pPr>
      <w:rPr>
        <w:rFonts w:eastAsia="Times New Roman" w:cs="Arial"/>
        <w:color w:val="074A82"/>
        <w:sz w:val="18"/>
        <w:szCs w:val="20"/>
        <w:lang w:eastAsia="es-ES"/>
      </w:rPr>
    </w:pPr>
    <w:r w:rsidRPr="002E69DF">
      <w:rPr>
        <w:rFonts w:eastAsia="Times New Roman" w:cs="Arial"/>
        <w:bCs/>
        <w:color w:val="074A82"/>
        <w:sz w:val="18"/>
        <w:szCs w:val="20"/>
        <w:shd w:val="clear" w:color="auto" w:fill="FFFFFF"/>
        <w:lang w:eastAsia="es-ES"/>
      </w:rPr>
      <w:t>www.mineducacion.gov.co - atencionalciudadano@mineducacion.gov.co</w:t>
    </w:r>
  </w:p>
  <w:p w14:paraId="777672C6" w14:textId="42945105" w:rsidR="005828F2" w:rsidRPr="002F7487" w:rsidRDefault="005828F2" w:rsidP="002F74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5CB15" w14:textId="77777777" w:rsidR="00561C85" w:rsidRDefault="00561C85">
      <w:r>
        <w:separator/>
      </w:r>
    </w:p>
  </w:footnote>
  <w:footnote w:type="continuationSeparator" w:id="0">
    <w:p w14:paraId="44B9EA07" w14:textId="77777777" w:rsidR="00561C85" w:rsidRDefault="0056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1705B" w14:textId="648A0DCF" w:rsidR="005828F2" w:rsidRPr="002F7487" w:rsidRDefault="0091587A" w:rsidP="0091587A">
    <w:pPr>
      <w:pStyle w:val="Encabezado"/>
      <w:jc w:val="right"/>
    </w:pPr>
    <w:r>
      <w:rPr>
        <w:noProof/>
      </w:rPr>
      <w:drawing>
        <wp:anchor distT="0" distB="0" distL="114300" distR="114300" simplePos="0" relativeHeight="251659264" behindDoc="1" locked="0" layoutInCell="1" allowOverlap="1" wp14:anchorId="064F48C0" wp14:editId="6B603A01">
          <wp:simplePos x="0" y="0"/>
          <wp:positionH relativeFrom="margin">
            <wp:posOffset>-1067435</wp:posOffset>
          </wp:positionH>
          <wp:positionV relativeFrom="margin">
            <wp:posOffset>-287020</wp:posOffset>
          </wp:positionV>
          <wp:extent cx="3136900" cy="596900"/>
          <wp:effectExtent l="0" t="0" r="0" b="0"/>
          <wp:wrapTight wrapText="bothSides">
            <wp:wrapPolygon edited="1">
              <wp:start x="0" y="0"/>
              <wp:lineTo x="0" y="28253"/>
              <wp:lineTo x="53265" y="29490"/>
              <wp:lineTo x="53299"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neducacion PNG.png"/>
                  <pic:cNvPicPr/>
                </pic:nvPicPr>
                <pic:blipFill>
                  <a:blip r:embed="rId1"/>
                  <a:stretch>
                    <a:fillRect/>
                  </a:stretch>
                </pic:blipFill>
                <pic:spPr>
                  <a:xfrm>
                    <a:off x="0" y="0"/>
                    <a:ext cx="3136900" cy="596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47B"/>
    <w:multiLevelType w:val="hybridMultilevel"/>
    <w:tmpl w:val="8A345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B360E8"/>
    <w:multiLevelType w:val="hybridMultilevel"/>
    <w:tmpl w:val="DE225F22"/>
    <w:lvl w:ilvl="0" w:tplc="35CE9A2E">
      <w:start w:val="1"/>
      <w:numFmt w:val="bullet"/>
      <w:lvlText w:val=""/>
      <w:lvlJc w:val="left"/>
      <w:pPr>
        <w:tabs>
          <w:tab w:val="num" w:pos="720"/>
        </w:tabs>
        <w:ind w:left="720" w:hanging="360"/>
      </w:pPr>
      <w:rPr>
        <w:rFonts w:ascii="Symbol" w:hAnsi="Symbol" w:hint="default"/>
      </w:rPr>
    </w:lvl>
    <w:lvl w:ilvl="1" w:tplc="6666E5A2" w:tentative="1">
      <w:start w:val="1"/>
      <w:numFmt w:val="bullet"/>
      <w:lvlText w:val=""/>
      <w:lvlJc w:val="left"/>
      <w:pPr>
        <w:tabs>
          <w:tab w:val="num" w:pos="1440"/>
        </w:tabs>
        <w:ind w:left="1440" w:hanging="360"/>
      </w:pPr>
      <w:rPr>
        <w:rFonts w:ascii="Symbol" w:hAnsi="Symbol" w:hint="default"/>
      </w:rPr>
    </w:lvl>
    <w:lvl w:ilvl="2" w:tplc="3E8004A0" w:tentative="1">
      <w:start w:val="1"/>
      <w:numFmt w:val="bullet"/>
      <w:lvlText w:val=""/>
      <w:lvlJc w:val="left"/>
      <w:pPr>
        <w:tabs>
          <w:tab w:val="num" w:pos="2160"/>
        </w:tabs>
        <w:ind w:left="2160" w:hanging="360"/>
      </w:pPr>
      <w:rPr>
        <w:rFonts w:ascii="Symbol" w:hAnsi="Symbol" w:hint="default"/>
      </w:rPr>
    </w:lvl>
    <w:lvl w:ilvl="3" w:tplc="D70804DA" w:tentative="1">
      <w:start w:val="1"/>
      <w:numFmt w:val="bullet"/>
      <w:lvlText w:val=""/>
      <w:lvlJc w:val="left"/>
      <w:pPr>
        <w:tabs>
          <w:tab w:val="num" w:pos="2880"/>
        </w:tabs>
        <w:ind w:left="2880" w:hanging="360"/>
      </w:pPr>
      <w:rPr>
        <w:rFonts w:ascii="Symbol" w:hAnsi="Symbol" w:hint="default"/>
      </w:rPr>
    </w:lvl>
    <w:lvl w:ilvl="4" w:tplc="8A60EC5E" w:tentative="1">
      <w:start w:val="1"/>
      <w:numFmt w:val="bullet"/>
      <w:lvlText w:val=""/>
      <w:lvlJc w:val="left"/>
      <w:pPr>
        <w:tabs>
          <w:tab w:val="num" w:pos="3600"/>
        </w:tabs>
        <w:ind w:left="3600" w:hanging="360"/>
      </w:pPr>
      <w:rPr>
        <w:rFonts w:ascii="Symbol" w:hAnsi="Symbol" w:hint="default"/>
      </w:rPr>
    </w:lvl>
    <w:lvl w:ilvl="5" w:tplc="82300882" w:tentative="1">
      <w:start w:val="1"/>
      <w:numFmt w:val="bullet"/>
      <w:lvlText w:val=""/>
      <w:lvlJc w:val="left"/>
      <w:pPr>
        <w:tabs>
          <w:tab w:val="num" w:pos="4320"/>
        </w:tabs>
        <w:ind w:left="4320" w:hanging="360"/>
      </w:pPr>
      <w:rPr>
        <w:rFonts w:ascii="Symbol" w:hAnsi="Symbol" w:hint="default"/>
      </w:rPr>
    </w:lvl>
    <w:lvl w:ilvl="6" w:tplc="D980B094" w:tentative="1">
      <w:start w:val="1"/>
      <w:numFmt w:val="bullet"/>
      <w:lvlText w:val=""/>
      <w:lvlJc w:val="left"/>
      <w:pPr>
        <w:tabs>
          <w:tab w:val="num" w:pos="5040"/>
        </w:tabs>
        <w:ind w:left="5040" w:hanging="360"/>
      </w:pPr>
      <w:rPr>
        <w:rFonts w:ascii="Symbol" w:hAnsi="Symbol" w:hint="default"/>
      </w:rPr>
    </w:lvl>
    <w:lvl w:ilvl="7" w:tplc="B2ACF6F6" w:tentative="1">
      <w:start w:val="1"/>
      <w:numFmt w:val="bullet"/>
      <w:lvlText w:val=""/>
      <w:lvlJc w:val="left"/>
      <w:pPr>
        <w:tabs>
          <w:tab w:val="num" w:pos="5760"/>
        </w:tabs>
        <w:ind w:left="5760" w:hanging="360"/>
      </w:pPr>
      <w:rPr>
        <w:rFonts w:ascii="Symbol" w:hAnsi="Symbol" w:hint="default"/>
      </w:rPr>
    </w:lvl>
    <w:lvl w:ilvl="8" w:tplc="C5F8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830D7E"/>
    <w:multiLevelType w:val="hybridMultilevel"/>
    <w:tmpl w:val="A2145ADE"/>
    <w:lvl w:ilvl="0" w:tplc="8B5A7BE6">
      <w:start w:val="1"/>
      <w:numFmt w:val="bullet"/>
      <w:lvlText w:val="•"/>
      <w:lvlJc w:val="left"/>
      <w:pPr>
        <w:tabs>
          <w:tab w:val="num" w:pos="720"/>
        </w:tabs>
        <w:ind w:left="720" w:hanging="360"/>
      </w:pPr>
      <w:rPr>
        <w:rFonts w:ascii="Times New Roman" w:hAnsi="Times New Roman" w:hint="default"/>
      </w:rPr>
    </w:lvl>
    <w:lvl w:ilvl="1" w:tplc="A8E02288" w:tentative="1">
      <w:start w:val="1"/>
      <w:numFmt w:val="bullet"/>
      <w:lvlText w:val="•"/>
      <w:lvlJc w:val="left"/>
      <w:pPr>
        <w:tabs>
          <w:tab w:val="num" w:pos="1440"/>
        </w:tabs>
        <w:ind w:left="1440" w:hanging="360"/>
      </w:pPr>
      <w:rPr>
        <w:rFonts w:ascii="Times New Roman" w:hAnsi="Times New Roman" w:hint="default"/>
      </w:rPr>
    </w:lvl>
    <w:lvl w:ilvl="2" w:tplc="2F94CFE0" w:tentative="1">
      <w:start w:val="1"/>
      <w:numFmt w:val="bullet"/>
      <w:lvlText w:val="•"/>
      <w:lvlJc w:val="left"/>
      <w:pPr>
        <w:tabs>
          <w:tab w:val="num" w:pos="2160"/>
        </w:tabs>
        <w:ind w:left="2160" w:hanging="360"/>
      </w:pPr>
      <w:rPr>
        <w:rFonts w:ascii="Times New Roman" w:hAnsi="Times New Roman" w:hint="default"/>
      </w:rPr>
    </w:lvl>
    <w:lvl w:ilvl="3" w:tplc="56BE3B92" w:tentative="1">
      <w:start w:val="1"/>
      <w:numFmt w:val="bullet"/>
      <w:lvlText w:val="•"/>
      <w:lvlJc w:val="left"/>
      <w:pPr>
        <w:tabs>
          <w:tab w:val="num" w:pos="2880"/>
        </w:tabs>
        <w:ind w:left="2880" w:hanging="360"/>
      </w:pPr>
      <w:rPr>
        <w:rFonts w:ascii="Times New Roman" w:hAnsi="Times New Roman" w:hint="default"/>
      </w:rPr>
    </w:lvl>
    <w:lvl w:ilvl="4" w:tplc="E39C70D4" w:tentative="1">
      <w:start w:val="1"/>
      <w:numFmt w:val="bullet"/>
      <w:lvlText w:val="•"/>
      <w:lvlJc w:val="left"/>
      <w:pPr>
        <w:tabs>
          <w:tab w:val="num" w:pos="3600"/>
        </w:tabs>
        <w:ind w:left="3600" w:hanging="360"/>
      </w:pPr>
      <w:rPr>
        <w:rFonts w:ascii="Times New Roman" w:hAnsi="Times New Roman" w:hint="default"/>
      </w:rPr>
    </w:lvl>
    <w:lvl w:ilvl="5" w:tplc="E0EEC76A" w:tentative="1">
      <w:start w:val="1"/>
      <w:numFmt w:val="bullet"/>
      <w:lvlText w:val="•"/>
      <w:lvlJc w:val="left"/>
      <w:pPr>
        <w:tabs>
          <w:tab w:val="num" w:pos="4320"/>
        </w:tabs>
        <w:ind w:left="4320" w:hanging="360"/>
      </w:pPr>
      <w:rPr>
        <w:rFonts w:ascii="Times New Roman" w:hAnsi="Times New Roman" w:hint="default"/>
      </w:rPr>
    </w:lvl>
    <w:lvl w:ilvl="6" w:tplc="E3FCF2A8" w:tentative="1">
      <w:start w:val="1"/>
      <w:numFmt w:val="bullet"/>
      <w:lvlText w:val="•"/>
      <w:lvlJc w:val="left"/>
      <w:pPr>
        <w:tabs>
          <w:tab w:val="num" w:pos="5040"/>
        </w:tabs>
        <w:ind w:left="5040" w:hanging="360"/>
      </w:pPr>
      <w:rPr>
        <w:rFonts w:ascii="Times New Roman" w:hAnsi="Times New Roman" w:hint="default"/>
      </w:rPr>
    </w:lvl>
    <w:lvl w:ilvl="7" w:tplc="CA6AF7CE" w:tentative="1">
      <w:start w:val="1"/>
      <w:numFmt w:val="bullet"/>
      <w:lvlText w:val="•"/>
      <w:lvlJc w:val="left"/>
      <w:pPr>
        <w:tabs>
          <w:tab w:val="num" w:pos="5760"/>
        </w:tabs>
        <w:ind w:left="5760" w:hanging="360"/>
      </w:pPr>
      <w:rPr>
        <w:rFonts w:ascii="Times New Roman" w:hAnsi="Times New Roman" w:hint="default"/>
      </w:rPr>
    </w:lvl>
    <w:lvl w:ilvl="8" w:tplc="551A4C8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9F3DEE"/>
    <w:multiLevelType w:val="hybridMultilevel"/>
    <w:tmpl w:val="D6EA50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DD343B"/>
    <w:multiLevelType w:val="multilevel"/>
    <w:tmpl w:val="8668ADA4"/>
    <w:lvl w:ilvl="0">
      <w:start w:val="1"/>
      <w:numFmt w:val="decimal"/>
      <w:lvlText w:val="%1."/>
      <w:lvlJc w:val="left"/>
      <w:pPr>
        <w:ind w:left="360" w:hanging="360"/>
      </w:pPr>
    </w:lvl>
    <w:lvl w:ilvl="1">
      <w:start w:val="1"/>
      <w:numFmt w:val="decimal"/>
      <w:pStyle w:val="Ttulo2"/>
      <w:lvlText w:val="%1.%2."/>
      <w:lvlJc w:val="left"/>
      <w:pPr>
        <w:ind w:left="858"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283CDC"/>
    <w:multiLevelType w:val="hybridMultilevel"/>
    <w:tmpl w:val="22CA1322"/>
    <w:lvl w:ilvl="0" w:tplc="040A0001">
      <w:start w:val="1"/>
      <w:numFmt w:val="bullet"/>
      <w:lvlText w:val=""/>
      <w:lvlJc w:val="left"/>
      <w:pPr>
        <w:ind w:left="720" w:hanging="360"/>
      </w:pPr>
      <w:rPr>
        <w:rFonts w:ascii="Symbol" w:hAnsi="Symbol"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E6549A4"/>
    <w:multiLevelType w:val="hybridMultilevel"/>
    <w:tmpl w:val="D6FAAD84"/>
    <w:lvl w:ilvl="0" w:tplc="1AB294A4">
      <w:start w:val="1"/>
      <w:numFmt w:val="bullet"/>
      <w:lvlText w:val="•"/>
      <w:lvlJc w:val="left"/>
      <w:pPr>
        <w:tabs>
          <w:tab w:val="num" w:pos="720"/>
        </w:tabs>
        <w:ind w:left="720" w:hanging="360"/>
      </w:pPr>
      <w:rPr>
        <w:rFonts w:ascii="Times New Roman" w:hAnsi="Times New Roman" w:hint="default"/>
      </w:rPr>
    </w:lvl>
    <w:lvl w:ilvl="1" w:tplc="016620F8">
      <w:start w:val="31775"/>
      <w:numFmt w:val="bullet"/>
      <w:lvlText w:val="•"/>
      <w:lvlJc w:val="left"/>
      <w:pPr>
        <w:tabs>
          <w:tab w:val="num" w:pos="1440"/>
        </w:tabs>
        <w:ind w:left="1440" w:hanging="360"/>
      </w:pPr>
      <w:rPr>
        <w:rFonts w:ascii="Times New Roman" w:hAnsi="Times New Roman" w:hint="default"/>
      </w:rPr>
    </w:lvl>
    <w:lvl w:ilvl="2" w:tplc="1CC06396">
      <w:numFmt w:val="bullet"/>
      <w:lvlText w:val="•"/>
      <w:lvlJc w:val="left"/>
      <w:pPr>
        <w:tabs>
          <w:tab w:val="num" w:pos="2160"/>
        </w:tabs>
        <w:ind w:left="2160" w:hanging="360"/>
      </w:pPr>
      <w:rPr>
        <w:rFonts w:ascii="Times New Roman" w:hAnsi="Times New Roman" w:hint="default"/>
      </w:rPr>
    </w:lvl>
    <w:lvl w:ilvl="3" w:tplc="0B680BB2" w:tentative="1">
      <w:start w:val="1"/>
      <w:numFmt w:val="bullet"/>
      <w:lvlText w:val="•"/>
      <w:lvlJc w:val="left"/>
      <w:pPr>
        <w:tabs>
          <w:tab w:val="num" w:pos="2880"/>
        </w:tabs>
        <w:ind w:left="2880" w:hanging="360"/>
      </w:pPr>
      <w:rPr>
        <w:rFonts w:ascii="Times New Roman" w:hAnsi="Times New Roman" w:hint="default"/>
      </w:rPr>
    </w:lvl>
    <w:lvl w:ilvl="4" w:tplc="ED5C733A" w:tentative="1">
      <w:start w:val="1"/>
      <w:numFmt w:val="bullet"/>
      <w:lvlText w:val="•"/>
      <w:lvlJc w:val="left"/>
      <w:pPr>
        <w:tabs>
          <w:tab w:val="num" w:pos="3600"/>
        </w:tabs>
        <w:ind w:left="3600" w:hanging="360"/>
      </w:pPr>
      <w:rPr>
        <w:rFonts w:ascii="Times New Roman" w:hAnsi="Times New Roman" w:hint="default"/>
      </w:rPr>
    </w:lvl>
    <w:lvl w:ilvl="5" w:tplc="E84E9CAE" w:tentative="1">
      <w:start w:val="1"/>
      <w:numFmt w:val="bullet"/>
      <w:lvlText w:val="•"/>
      <w:lvlJc w:val="left"/>
      <w:pPr>
        <w:tabs>
          <w:tab w:val="num" w:pos="4320"/>
        </w:tabs>
        <w:ind w:left="4320" w:hanging="360"/>
      </w:pPr>
      <w:rPr>
        <w:rFonts w:ascii="Times New Roman" w:hAnsi="Times New Roman" w:hint="default"/>
      </w:rPr>
    </w:lvl>
    <w:lvl w:ilvl="6" w:tplc="55563850" w:tentative="1">
      <w:start w:val="1"/>
      <w:numFmt w:val="bullet"/>
      <w:lvlText w:val="•"/>
      <w:lvlJc w:val="left"/>
      <w:pPr>
        <w:tabs>
          <w:tab w:val="num" w:pos="5040"/>
        </w:tabs>
        <w:ind w:left="5040" w:hanging="360"/>
      </w:pPr>
      <w:rPr>
        <w:rFonts w:ascii="Times New Roman" w:hAnsi="Times New Roman" w:hint="default"/>
      </w:rPr>
    </w:lvl>
    <w:lvl w:ilvl="7" w:tplc="D8ACB994" w:tentative="1">
      <w:start w:val="1"/>
      <w:numFmt w:val="bullet"/>
      <w:lvlText w:val="•"/>
      <w:lvlJc w:val="left"/>
      <w:pPr>
        <w:tabs>
          <w:tab w:val="num" w:pos="5760"/>
        </w:tabs>
        <w:ind w:left="5760" w:hanging="360"/>
      </w:pPr>
      <w:rPr>
        <w:rFonts w:ascii="Times New Roman" w:hAnsi="Times New Roman" w:hint="default"/>
      </w:rPr>
    </w:lvl>
    <w:lvl w:ilvl="8" w:tplc="F5C8AD0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3B17B05"/>
    <w:multiLevelType w:val="hybridMultilevel"/>
    <w:tmpl w:val="84B23F58"/>
    <w:lvl w:ilvl="0" w:tplc="040A0001">
      <w:start w:val="1"/>
      <w:numFmt w:val="bullet"/>
      <w:lvlText w:val=""/>
      <w:lvlJc w:val="left"/>
      <w:pPr>
        <w:ind w:left="780" w:hanging="360"/>
      </w:pPr>
      <w:rPr>
        <w:rFonts w:ascii="Symbol" w:hAnsi="Symbol"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8" w15:restartNumberingAfterBreak="0">
    <w:nsid w:val="25DB0A7B"/>
    <w:multiLevelType w:val="hybridMultilevel"/>
    <w:tmpl w:val="A39AC5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8CF34CB"/>
    <w:multiLevelType w:val="hybridMultilevel"/>
    <w:tmpl w:val="545EE9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9F67736"/>
    <w:multiLevelType w:val="hybridMultilevel"/>
    <w:tmpl w:val="63B450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C4F1260"/>
    <w:multiLevelType w:val="hybridMultilevel"/>
    <w:tmpl w:val="91725D7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3A87DCE"/>
    <w:multiLevelType w:val="hybridMultilevel"/>
    <w:tmpl w:val="96DE707C"/>
    <w:lvl w:ilvl="0" w:tplc="6E264162">
      <w:start w:val="1"/>
      <w:numFmt w:val="lowerRoman"/>
      <w:lvlText w:val="%1)"/>
      <w:lvlJc w:val="left"/>
      <w:pPr>
        <w:ind w:left="765" w:hanging="720"/>
      </w:pPr>
      <w:rPr>
        <w:rFonts w:hint="default"/>
        <w:b/>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3" w15:restartNumberingAfterBreak="0">
    <w:nsid w:val="394E2659"/>
    <w:multiLevelType w:val="hybridMultilevel"/>
    <w:tmpl w:val="A786706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9EE2EFD"/>
    <w:multiLevelType w:val="hybridMultilevel"/>
    <w:tmpl w:val="5BBA89F4"/>
    <w:lvl w:ilvl="0" w:tplc="C1BE0DE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C7432D"/>
    <w:multiLevelType w:val="multilevel"/>
    <w:tmpl w:val="CA0CA97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1C359B"/>
    <w:multiLevelType w:val="hybridMultilevel"/>
    <w:tmpl w:val="6DE2EBD6"/>
    <w:lvl w:ilvl="0" w:tplc="C4B618E6">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FBA53C9"/>
    <w:multiLevelType w:val="hybridMultilevel"/>
    <w:tmpl w:val="3774D1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67353E9"/>
    <w:multiLevelType w:val="hybridMultilevel"/>
    <w:tmpl w:val="A47E07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78964CE"/>
    <w:multiLevelType w:val="multilevel"/>
    <w:tmpl w:val="0F84B56E"/>
    <w:lvl w:ilvl="0">
      <w:start w:val="1"/>
      <w:numFmt w:val="upperLetter"/>
      <w:lvlText w:val="%1."/>
      <w:lvlJc w:val="left"/>
      <w:pPr>
        <w:ind w:left="644"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5AEE3031"/>
    <w:multiLevelType w:val="hybridMultilevel"/>
    <w:tmpl w:val="0A0CE838"/>
    <w:lvl w:ilvl="0" w:tplc="A00A1B9A">
      <w:start w:val="1"/>
      <w:numFmt w:val="bullet"/>
      <w:lvlText w:val=""/>
      <w:lvlJc w:val="left"/>
      <w:pPr>
        <w:ind w:left="360" w:hanging="360"/>
      </w:pPr>
      <w:rPr>
        <w:rFonts w:ascii="Symbol" w:hAnsi="Symbol"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C416257"/>
    <w:multiLevelType w:val="hybridMultilevel"/>
    <w:tmpl w:val="D4A2EB5C"/>
    <w:lvl w:ilvl="0" w:tplc="ACBA11F8">
      <w:start w:val="1"/>
      <w:numFmt w:val="bullet"/>
      <w:lvlText w:val="•"/>
      <w:lvlJc w:val="left"/>
      <w:pPr>
        <w:tabs>
          <w:tab w:val="num" w:pos="720"/>
        </w:tabs>
        <w:ind w:left="720" w:hanging="360"/>
      </w:pPr>
      <w:rPr>
        <w:rFonts w:ascii="Times New Roman" w:hAnsi="Times New Roman" w:hint="default"/>
      </w:rPr>
    </w:lvl>
    <w:lvl w:ilvl="1" w:tplc="B49E8EEA">
      <w:start w:val="31263"/>
      <w:numFmt w:val="bullet"/>
      <w:lvlText w:val="•"/>
      <w:lvlJc w:val="left"/>
      <w:pPr>
        <w:tabs>
          <w:tab w:val="num" w:pos="1440"/>
        </w:tabs>
        <w:ind w:left="1440" w:hanging="360"/>
      </w:pPr>
      <w:rPr>
        <w:rFonts w:ascii="Times New Roman" w:hAnsi="Times New Roman" w:hint="default"/>
      </w:rPr>
    </w:lvl>
    <w:lvl w:ilvl="2" w:tplc="175685F8">
      <w:start w:val="1"/>
      <w:numFmt w:val="bullet"/>
      <w:lvlText w:val="•"/>
      <w:lvlJc w:val="left"/>
      <w:pPr>
        <w:tabs>
          <w:tab w:val="num" w:pos="2160"/>
        </w:tabs>
        <w:ind w:left="2160" w:hanging="360"/>
      </w:pPr>
      <w:rPr>
        <w:rFonts w:ascii="Times New Roman" w:hAnsi="Times New Roman" w:hint="default"/>
      </w:rPr>
    </w:lvl>
    <w:lvl w:ilvl="3" w:tplc="10F4C5C8" w:tentative="1">
      <w:start w:val="1"/>
      <w:numFmt w:val="bullet"/>
      <w:lvlText w:val="•"/>
      <w:lvlJc w:val="left"/>
      <w:pPr>
        <w:tabs>
          <w:tab w:val="num" w:pos="2880"/>
        </w:tabs>
        <w:ind w:left="2880" w:hanging="360"/>
      </w:pPr>
      <w:rPr>
        <w:rFonts w:ascii="Times New Roman" w:hAnsi="Times New Roman" w:hint="default"/>
      </w:rPr>
    </w:lvl>
    <w:lvl w:ilvl="4" w:tplc="3EBAB1D2" w:tentative="1">
      <w:start w:val="1"/>
      <w:numFmt w:val="bullet"/>
      <w:lvlText w:val="•"/>
      <w:lvlJc w:val="left"/>
      <w:pPr>
        <w:tabs>
          <w:tab w:val="num" w:pos="3600"/>
        </w:tabs>
        <w:ind w:left="3600" w:hanging="360"/>
      </w:pPr>
      <w:rPr>
        <w:rFonts w:ascii="Times New Roman" w:hAnsi="Times New Roman" w:hint="default"/>
      </w:rPr>
    </w:lvl>
    <w:lvl w:ilvl="5" w:tplc="772EAC9A" w:tentative="1">
      <w:start w:val="1"/>
      <w:numFmt w:val="bullet"/>
      <w:lvlText w:val="•"/>
      <w:lvlJc w:val="left"/>
      <w:pPr>
        <w:tabs>
          <w:tab w:val="num" w:pos="4320"/>
        </w:tabs>
        <w:ind w:left="4320" w:hanging="360"/>
      </w:pPr>
      <w:rPr>
        <w:rFonts w:ascii="Times New Roman" w:hAnsi="Times New Roman" w:hint="default"/>
      </w:rPr>
    </w:lvl>
    <w:lvl w:ilvl="6" w:tplc="30A8F07A" w:tentative="1">
      <w:start w:val="1"/>
      <w:numFmt w:val="bullet"/>
      <w:lvlText w:val="•"/>
      <w:lvlJc w:val="left"/>
      <w:pPr>
        <w:tabs>
          <w:tab w:val="num" w:pos="5040"/>
        </w:tabs>
        <w:ind w:left="5040" w:hanging="360"/>
      </w:pPr>
      <w:rPr>
        <w:rFonts w:ascii="Times New Roman" w:hAnsi="Times New Roman" w:hint="default"/>
      </w:rPr>
    </w:lvl>
    <w:lvl w:ilvl="7" w:tplc="3FD89E2A" w:tentative="1">
      <w:start w:val="1"/>
      <w:numFmt w:val="bullet"/>
      <w:lvlText w:val="•"/>
      <w:lvlJc w:val="left"/>
      <w:pPr>
        <w:tabs>
          <w:tab w:val="num" w:pos="5760"/>
        </w:tabs>
        <w:ind w:left="5760" w:hanging="360"/>
      </w:pPr>
      <w:rPr>
        <w:rFonts w:ascii="Times New Roman" w:hAnsi="Times New Roman" w:hint="default"/>
      </w:rPr>
    </w:lvl>
    <w:lvl w:ilvl="8" w:tplc="1C8ECFF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C974AD8"/>
    <w:multiLevelType w:val="hybridMultilevel"/>
    <w:tmpl w:val="7DF8FA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F0D3F96"/>
    <w:multiLevelType w:val="hybridMultilevel"/>
    <w:tmpl w:val="355450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431066C"/>
    <w:multiLevelType w:val="hybridMultilevel"/>
    <w:tmpl w:val="3B907AE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66483139"/>
    <w:multiLevelType w:val="multilevel"/>
    <w:tmpl w:val="0B12F1F2"/>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66CB4E3D"/>
    <w:multiLevelType w:val="hybridMultilevel"/>
    <w:tmpl w:val="F6BAD7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BD06A28"/>
    <w:multiLevelType w:val="hybridMultilevel"/>
    <w:tmpl w:val="6CF67DA4"/>
    <w:lvl w:ilvl="0" w:tplc="040A0001">
      <w:start w:val="1"/>
      <w:numFmt w:val="bullet"/>
      <w:lvlText w:val=""/>
      <w:lvlJc w:val="left"/>
      <w:pPr>
        <w:ind w:left="780" w:hanging="360"/>
      </w:pPr>
      <w:rPr>
        <w:rFonts w:ascii="Symbol" w:hAnsi="Symbol"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28" w15:restartNumberingAfterBreak="0">
    <w:nsid w:val="6C1E095A"/>
    <w:multiLevelType w:val="hybridMultilevel"/>
    <w:tmpl w:val="D4EAD14A"/>
    <w:lvl w:ilvl="0" w:tplc="A19C5BAA">
      <w:start w:val="1"/>
      <w:numFmt w:val="bullet"/>
      <w:lvlText w:val="•"/>
      <w:lvlJc w:val="left"/>
      <w:pPr>
        <w:tabs>
          <w:tab w:val="num" w:pos="720"/>
        </w:tabs>
        <w:ind w:left="720" w:hanging="360"/>
      </w:pPr>
      <w:rPr>
        <w:rFonts w:ascii="Arial" w:hAnsi="Arial" w:hint="default"/>
      </w:rPr>
    </w:lvl>
    <w:lvl w:ilvl="1" w:tplc="169A6720">
      <w:start w:val="1"/>
      <w:numFmt w:val="bullet"/>
      <w:lvlText w:val="•"/>
      <w:lvlJc w:val="left"/>
      <w:pPr>
        <w:tabs>
          <w:tab w:val="num" w:pos="1440"/>
        </w:tabs>
        <w:ind w:left="1440" w:hanging="360"/>
      </w:pPr>
      <w:rPr>
        <w:rFonts w:ascii="Arial" w:hAnsi="Arial" w:hint="default"/>
      </w:rPr>
    </w:lvl>
    <w:lvl w:ilvl="2" w:tplc="A70C1A20">
      <w:start w:val="1"/>
      <w:numFmt w:val="bullet"/>
      <w:lvlText w:val="•"/>
      <w:lvlJc w:val="left"/>
      <w:pPr>
        <w:tabs>
          <w:tab w:val="num" w:pos="2160"/>
        </w:tabs>
        <w:ind w:left="2160" w:hanging="360"/>
      </w:pPr>
      <w:rPr>
        <w:rFonts w:ascii="Arial" w:hAnsi="Arial" w:hint="default"/>
      </w:rPr>
    </w:lvl>
    <w:lvl w:ilvl="3" w:tplc="B5F4DE5C" w:tentative="1">
      <w:start w:val="1"/>
      <w:numFmt w:val="bullet"/>
      <w:lvlText w:val="•"/>
      <w:lvlJc w:val="left"/>
      <w:pPr>
        <w:tabs>
          <w:tab w:val="num" w:pos="2880"/>
        </w:tabs>
        <w:ind w:left="2880" w:hanging="360"/>
      </w:pPr>
      <w:rPr>
        <w:rFonts w:ascii="Arial" w:hAnsi="Arial" w:hint="default"/>
      </w:rPr>
    </w:lvl>
    <w:lvl w:ilvl="4" w:tplc="111498B2" w:tentative="1">
      <w:start w:val="1"/>
      <w:numFmt w:val="bullet"/>
      <w:lvlText w:val="•"/>
      <w:lvlJc w:val="left"/>
      <w:pPr>
        <w:tabs>
          <w:tab w:val="num" w:pos="3600"/>
        </w:tabs>
        <w:ind w:left="3600" w:hanging="360"/>
      </w:pPr>
      <w:rPr>
        <w:rFonts w:ascii="Arial" w:hAnsi="Arial" w:hint="default"/>
      </w:rPr>
    </w:lvl>
    <w:lvl w:ilvl="5" w:tplc="835CDE84" w:tentative="1">
      <w:start w:val="1"/>
      <w:numFmt w:val="bullet"/>
      <w:lvlText w:val="•"/>
      <w:lvlJc w:val="left"/>
      <w:pPr>
        <w:tabs>
          <w:tab w:val="num" w:pos="4320"/>
        </w:tabs>
        <w:ind w:left="4320" w:hanging="360"/>
      </w:pPr>
      <w:rPr>
        <w:rFonts w:ascii="Arial" w:hAnsi="Arial" w:hint="default"/>
      </w:rPr>
    </w:lvl>
    <w:lvl w:ilvl="6" w:tplc="036A4FE4" w:tentative="1">
      <w:start w:val="1"/>
      <w:numFmt w:val="bullet"/>
      <w:lvlText w:val="•"/>
      <w:lvlJc w:val="left"/>
      <w:pPr>
        <w:tabs>
          <w:tab w:val="num" w:pos="5040"/>
        </w:tabs>
        <w:ind w:left="5040" w:hanging="360"/>
      </w:pPr>
      <w:rPr>
        <w:rFonts w:ascii="Arial" w:hAnsi="Arial" w:hint="default"/>
      </w:rPr>
    </w:lvl>
    <w:lvl w:ilvl="7" w:tplc="61AC63E2" w:tentative="1">
      <w:start w:val="1"/>
      <w:numFmt w:val="bullet"/>
      <w:lvlText w:val="•"/>
      <w:lvlJc w:val="left"/>
      <w:pPr>
        <w:tabs>
          <w:tab w:val="num" w:pos="5760"/>
        </w:tabs>
        <w:ind w:left="5760" w:hanging="360"/>
      </w:pPr>
      <w:rPr>
        <w:rFonts w:ascii="Arial" w:hAnsi="Arial" w:hint="default"/>
      </w:rPr>
    </w:lvl>
    <w:lvl w:ilvl="8" w:tplc="315053E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272056"/>
    <w:multiLevelType w:val="hybridMultilevel"/>
    <w:tmpl w:val="A2C85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0D14045"/>
    <w:multiLevelType w:val="hybridMultilevel"/>
    <w:tmpl w:val="D3781B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73600979"/>
    <w:multiLevelType w:val="hybridMultilevel"/>
    <w:tmpl w:val="3774D1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88727D7"/>
    <w:multiLevelType w:val="hybridMultilevel"/>
    <w:tmpl w:val="1D4A17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9B247A"/>
    <w:multiLevelType w:val="hybridMultilevel"/>
    <w:tmpl w:val="E176FAA0"/>
    <w:lvl w:ilvl="0" w:tplc="2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865A30"/>
    <w:multiLevelType w:val="hybridMultilevel"/>
    <w:tmpl w:val="77A0D0B8"/>
    <w:lvl w:ilvl="0" w:tplc="B3682342">
      <w:start w:val="1"/>
      <w:numFmt w:val="bullet"/>
      <w:lvlText w:val="•"/>
      <w:lvlJc w:val="left"/>
      <w:pPr>
        <w:tabs>
          <w:tab w:val="num" w:pos="720"/>
        </w:tabs>
        <w:ind w:left="720" w:hanging="360"/>
      </w:pPr>
      <w:rPr>
        <w:rFonts w:ascii="Times New Roman" w:hAnsi="Times New Roman" w:hint="default"/>
      </w:rPr>
    </w:lvl>
    <w:lvl w:ilvl="1" w:tplc="F7D08270">
      <w:start w:val="1810"/>
      <w:numFmt w:val="bullet"/>
      <w:lvlText w:val="•"/>
      <w:lvlJc w:val="left"/>
      <w:pPr>
        <w:tabs>
          <w:tab w:val="num" w:pos="1440"/>
        </w:tabs>
        <w:ind w:left="1440" w:hanging="360"/>
      </w:pPr>
      <w:rPr>
        <w:rFonts w:ascii="Times New Roman" w:hAnsi="Times New Roman" w:hint="default"/>
      </w:rPr>
    </w:lvl>
    <w:lvl w:ilvl="2" w:tplc="65F24C14" w:tentative="1">
      <w:start w:val="1"/>
      <w:numFmt w:val="bullet"/>
      <w:lvlText w:val="•"/>
      <w:lvlJc w:val="left"/>
      <w:pPr>
        <w:tabs>
          <w:tab w:val="num" w:pos="2160"/>
        </w:tabs>
        <w:ind w:left="2160" w:hanging="360"/>
      </w:pPr>
      <w:rPr>
        <w:rFonts w:ascii="Times New Roman" w:hAnsi="Times New Roman" w:hint="default"/>
      </w:rPr>
    </w:lvl>
    <w:lvl w:ilvl="3" w:tplc="26FE3306" w:tentative="1">
      <w:start w:val="1"/>
      <w:numFmt w:val="bullet"/>
      <w:lvlText w:val="•"/>
      <w:lvlJc w:val="left"/>
      <w:pPr>
        <w:tabs>
          <w:tab w:val="num" w:pos="2880"/>
        </w:tabs>
        <w:ind w:left="2880" w:hanging="360"/>
      </w:pPr>
      <w:rPr>
        <w:rFonts w:ascii="Times New Roman" w:hAnsi="Times New Roman" w:hint="default"/>
      </w:rPr>
    </w:lvl>
    <w:lvl w:ilvl="4" w:tplc="B7967494" w:tentative="1">
      <w:start w:val="1"/>
      <w:numFmt w:val="bullet"/>
      <w:lvlText w:val="•"/>
      <w:lvlJc w:val="left"/>
      <w:pPr>
        <w:tabs>
          <w:tab w:val="num" w:pos="3600"/>
        </w:tabs>
        <w:ind w:left="3600" w:hanging="360"/>
      </w:pPr>
      <w:rPr>
        <w:rFonts w:ascii="Times New Roman" w:hAnsi="Times New Roman" w:hint="default"/>
      </w:rPr>
    </w:lvl>
    <w:lvl w:ilvl="5" w:tplc="DCF40540" w:tentative="1">
      <w:start w:val="1"/>
      <w:numFmt w:val="bullet"/>
      <w:lvlText w:val="•"/>
      <w:lvlJc w:val="left"/>
      <w:pPr>
        <w:tabs>
          <w:tab w:val="num" w:pos="4320"/>
        </w:tabs>
        <w:ind w:left="4320" w:hanging="360"/>
      </w:pPr>
      <w:rPr>
        <w:rFonts w:ascii="Times New Roman" w:hAnsi="Times New Roman" w:hint="default"/>
      </w:rPr>
    </w:lvl>
    <w:lvl w:ilvl="6" w:tplc="D36A371A" w:tentative="1">
      <w:start w:val="1"/>
      <w:numFmt w:val="bullet"/>
      <w:lvlText w:val="•"/>
      <w:lvlJc w:val="left"/>
      <w:pPr>
        <w:tabs>
          <w:tab w:val="num" w:pos="5040"/>
        </w:tabs>
        <w:ind w:left="5040" w:hanging="360"/>
      </w:pPr>
      <w:rPr>
        <w:rFonts w:ascii="Times New Roman" w:hAnsi="Times New Roman" w:hint="default"/>
      </w:rPr>
    </w:lvl>
    <w:lvl w:ilvl="7" w:tplc="3A30C0B2" w:tentative="1">
      <w:start w:val="1"/>
      <w:numFmt w:val="bullet"/>
      <w:lvlText w:val="•"/>
      <w:lvlJc w:val="left"/>
      <w:pPr>
        <w:tabs>
          <w:tab w:val="num" w:pos="5760"/>
        </w:tabs>
        <w:ind w:left="5760" w:hanging="360"/>
      </w:pPr>
      <w:rPr>
        <w:rFonts w:ascii="Times New Roman" w:hAnsi="Times New Roman" w:hint="default"/>
      </w:rPr>
    </w:lvl>
    <w:lvl w:ilvl="8" w:tplc="E78804F8" w:tentative="1">
      <w:start w:val="1"/>
      <w:numFmt w:val="bullet"/>
      <w:lvlText w:val="•"/>
      <w:lvlJc w:val="left"/>
      <w:pPr>
        <w:tabs>
          <w:tab w:val="num" w:pos="6480"/>
        </w:tabs>
        <w:ind w:left="6480" w:hanging="360"/>
      </w:pPr>
      <w:rPr>
        <w:rFonts w:ascii="Times New Roman" w:hAnsi="Times New Roman" w:hint="default"/>
      </w:rPr>
    </w:lvl>
  </w:abstractNum>
  <w:num w:numId="1">
    <w:abstractNumId w:val="30"/>
  </w:num>
  <w:num w:numId="2">
    <w:abstractNumId w:val="22"/>
  </w:num>
  <w:num w:numId="3">
    <w:abstractNumId w:val="8"/>
  </w:num>
  <w:num w:numId="4">
    <w:abstractNumId w:val="11"/>
  </w:num>
  <w:num w:numId="5">
    <w:abstractNumId w:val="26"/>
  </w:num>
  <w:num w:numId="6">
    <w:abstractNumId w:val="3"/>
  </w:num>
  <w:num w:numId="7">
    <w:abstractNumId w:val="20"/>
  </w:num>
  <w:num w:numId="8">
    <w:abstractNumId w:val="5"/>
  </w:num>
  <w:num w:numId="9">
    <w:abstractNumId w:val="9"/>
  </w:num>
  <w:num w:numId="10">
    <w:abstractNumId w:val="15"/>
  </w:num>
  <w:num w:numId="11">
    <w:abstractNumId w:val="16"/>
  </w:num>
  <w:num w:numId="12">
    <w:abstractNumId w:val="2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num>
  <w:num w:numId="16">
    <w:abstractNumId w:val="12"/>
  </w:num>
  <w:num w:numId="17">
    <w:abstractNumId w:val="1"/>
  </w:num>
  <w:num w:numId="18">
    <w:abstractNumId w:val="28"/>
  </w:num>
  <w:num w:numId="19">
    <w:abstractNumId w:val="2"/>
  </w:num>
  <w:num w:numId="20">
    <w:abstractNumId w:val="23"/>
  </w:num>
  <w:num w:numId="21">
    <w:abstractNumId w:val="13"/>
  </w:num>
  <w:num w:numId="22">
    <w:abstractNumId w:val="27"/>
  </w:num>
  <w:num w:numId="23">
    <w:abstractNumId w:val="7"/>
  </w:num>
  <w:num w:numId="24">
    <w:abstractNumId w:val="25"/>
  </w:num>
  <w:num w:numId="25">
    <w:abstractNumId w:val="31"/>
  </w:num>
  <w:num w:numId="26">
    <w:abstractNumId w:val="10"/>
  </w:num>
  <w:num w:numId="27">
    <w:abstractNumId w:val="19"/>
  </w:num>
  <w:num w:numId="28">
    <w:abstractNumId w:val="4"/>
  </w:num>
  <w:num w:numId="29">
    <w:abstractNumId w:val="17"/>
  </w:num>
  <w:num w:numId="30">
    <w:abstractNumId w:val="33"/>
  </w:num>
  <w:num w:numId="31">
    <w:abstractNumId w:val="21"/>
  </w:num>
  <w:num w:numId="32">
    <w:abstractNumId w:val="6"/>
  </w:num>
  <w:num w:numId="33">
    <w:abstractNumId w:val="32"/>
  </w:num>
  <w:num w:numId="34">
    <w:abstractNumId w:val="3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546"/>
    <w:rsid w:val="0000090A"/>
    <w:rsid w:val="00000B53"/>
    <w:rsid w:val="00001A3C"/>
    <w:rsid w:val="000035D4"/>
    <w:rsid w:val="00005427"/>
    <w:rsid w:val="000059E0"/>
    <w:rsid w:val="00007131"/>
    <w:rsid w:val="0001295E"/>
    <w:rsid w:val="000137D4"/>
    <w:rsid w:val="00014BAD"/>
    <w:rsid w:val="000159EC"/>
    <w:rsid w:val="000215F2"/>
    <w:rsid w:val="00024290"/>
    <w:rsid w:val="000266A5"/>
    <w:rsid w:val="00031648"/>
    <w:rsid w:val="00031A4B"/>
    <w:rsid w:val="00036139"/>
    <w:rsid w:val="00036BE8"/>
    <w:rsid w:val="0004258E"/>
    <w:rsid w:val="00044472"/>
    <w:rsid w:val="000446B1"/>
    <w:rsid w:val="00051011"/>
    <w:rsid w:val="00051826"/>
    <w:rsid w:val="00052356"/>
    <w:rsid w:val="00053213"/>
    <w:rsid w:val="00056F8A"/>
    <w:rsid w:val="00057FBE"/>
    <w:rsid w:val="00060F9F"/>
    <w:rsid w:val="00065DD5"/>
    <w:rsid w:val="00071540"/>
    <w:rsid w:val="00071C27"/>
    <w:rsid w:val="00072A3C"/>
    <w:rsid w:val="00077DCD"/>
    <w:rsid w:val="00080B12"/>
    <w:rsid w:val="00081400"/>
    <w:rsid w:val="00082214"/>
    <w:rsid w:val="00083A70"/>
    <w:rsid w:val="00085B81"/>
    <w:rsid w:val="0009015A"/>
    <w:rsid w:val="000922A5"/>
    <w:rsid w:val="00094E1F"/>
    <w:rsid w:val="000A0F4F"/>
    <w:rsid w:val="000A0F5F"/>
    <w:rsid w:val="000A1A78"/>
    <w:rsid w:val="000A34F8"/>
    <w:rsid w:val="000A5B0D"/>
    <w:rsid w:val="000B65E6"/>
    <w:rsid w:val="000B75D4"/>
    <w:rsid w:val="000B79AA"/>
    <w:rsid w:val="000C018B"/>
    <w:rsid w:val="000C231A"/>
    <w:rsid w:val="000C2D85"/>
    <w:rsid w:val="000C6631"/>
    <w:rsid w:val="000C6A7C"/>
    <w:rsid w:val="000D5828"/>
    <w:rsid w:val="000D6A2C"/>
    <w:rsid w:val="000E217A"/>
    <w:rsid w:val="000E566A"/>
    <w:rsid w:val="000F0B12"/>
    <w:rsid w:val="000F2067"/>
    <w:rsid w:val="000F2413"/>
    <w:rsid w:val="000F4FCA"/>
    <w:rsid w:val="000F5A4A"/>
    <w:rsid w:val="00104FE0"/>
    <w:rsid w:val="001123B2"/>
    <w:rsid w:val="00123E1F"/>
    <w:rsid w:val="00124939"/>
    <w:rsid w:val="00126848"/>
    <w:rsid w:val="00126EE9"/>
    <w:rsid w:val="00132BDC"/>
    <w:rsid w:val="00133C9F"/>
    <w:rsid w:val="00141C3C"/>
    <w:rsid w:val="0014332D"/>
    <w:rsid w:val="00144966"/>
    <w:rsid w:val="001508CE"/>
    <w:rsid w:val="00151B89"/>
    <w:rsid w:val="00152DA6"/>
    <w:rsid w:val="0015367E"/>
    <w:rsid w:val="001563E3"/>
    <w:rsid w:val="00161227"/>
    <w:rsid w:val="00161C01"/>
    <w:rsid w:val="001622B7"/>
    <w:rsid w:val="00164678"/>
    <w:rsid w:val="00164719"/>
    <w:rsid w:val="001726EE"/>
    <w:rsid w:val="00174E53"/>
    <w:rsid w:val="00176350"/>
    <w:rsid w:val="0017671F"/>
    <w:rsid w:val="00181C38"/>
    <w:rsid w:val="0018514B"/>
    <w:rsid w:val="001914AA"/>
    <w:rsid w:val="00191B41"/>
    <w:rsid w:val="00192A9A"/>
    <w:rsid w:val="001938C1"/>
    <w:rsid w:val="001A042D"/>
    <w:rsid w:val="001A5BDD"/>
    <w:rsid w:val="001A68F1"/>
    <w:rsid w:val="001B0A16"/>
    <w:rsid w:val="001B0DBE"/>
    <w:rsid w:val="001B2663"/>
    <w:rsid w:val="001B4AF5"/>
    <w:rsid w:val="001B5739"/>
    <w:rsid w:val="001B5EE4"/>
    <w:rsid w:val="001B600D"/>
    <w:rsid w:val="001B6B78"/>
    <w:rsid w:val="001B708A"/>
    <w:rsid w:val="001C64D8"/>
    <w:rsid w:val="001D0CB4"/>
    <w:rsid w:val="001D28D0"/>
    <w:rsid w:val="001D4F09"/>
    <w:rsid w:val="001D5E38"/>
    <w:rsid w:val="001D603B"/>
    <w:rsid w:val="001E087F"/>
    <w:rsid w:val="001E0FEE"/>
    <w:rsid w:val="001E107C"/>
    <w:rsid w:val="001E5AF0"/>
    <w:rsid w:val="001E7BB1"/>
    <w:rsid w:val="001F2138"/>
    <w:rsid w:val="001F3201"/>
    <w:rsid w:val="001F75A5"/>
    <w:rsid w:val="00205492"/>
    <w:rsid w:val="00205AD7"/>
    <w:rsid w:val="0021070A"/>
    <w:rsid w:val="00211116"/>
    <w:rsid w:val="00211660"/>
    <w:rsid w:val="0021182D"/>
    <w:rsid w:val="00213582"/>
    <w:rsid w:val="002170CD"/>
    <w:rsid w:val="00221641"/>
    <w:rsid w:val="00222D47"/>
    <w:rsid w:val="002262A8"/>
    <w:rsid w:val="0022661C"/>
    <w:rsid w:val="00232C1B"/>
    <w:rsid w:val="0023684D"/>
    <w:rsid w:val="00245B67"/>
    <w:rsid w:val="00246A79"/>
    <w:rsid w:val="00251B12"/>
    <w:rsid w:val="00253328"/>
    <w:rsid w:val="00254993"/>
    <w:rsid w:val="002575FE"/>
    <w:rsid w:val="00263E57"/>
    <w:rsid w:val="00265208"/>
    <w:rsid w:val="002656AB"/>
    <w:rsid w:val="0026608F"/>
    <w:rsid w:val="00267A95"/>
    <w:rsid w:val="0027356F"/>
    <w:rsid w:val="002762EF"/>
    <w:rsid w:val="00290132"/>
    <w:rsid w:val="00292770"/>
    <w:rsid w:val="00292A93"/>
    <w:rsid w:val="002962E6"/>
    <w:rsid w:val="002A048A"/>
    <w:rsid w:val="002A0C6A"/>
    <w:rsid w:val="002A3BC8"/>
    <w:rsid w:val="002A4707"/>
    <w:rsid w:val="002A7D0B"/>
    <w:rsid w:val="002B0DD8"/>
    <w:rsid w:val="002B3BDC"/>
    <w:rsid w:val="002B64A8"/>
    <w:rsid w:val="002C115D"/>
    <w:rsid w:val="002C3887"/>
    <w:rsid w:val="002D3D4C"/>
    <w:rsid w:val="002D4AE4"/>
    <w:rsid w:val="002E04B0"/>
    <w:rsid w:val="002E1C65"/>
    <w:rsid w:val="002F199D"/>
    <w:rsid w:val="002F2946"/>
    <w:rsid w:val="002F3571"/>
    <w:rsid w:val="002F458A"/>
    <w:rsid w:val="002F73D7"/>
    <w:rsid w:val="002F7487"/>
    <w:rsid w:val="002F7FE7"/>
    <w:rsid w:val="00301722"/>
    <w:rsid w:val="003026C9"/>
    <w:rsid w:val="00302B33"/>
    <w:rsid w:val="00302EBC"/>
    <w:rsid w:val="003046DA"/>
    <w:rsid w:val="003054DE"/>
    <w:rsid w:val="00306EF0"/>
    <w:rsid w:val="0032121D"/>
    <w:rsid w:val="00322B6B"/>
    <w:rsid w:val="00336BEB"/>
    <w:rsid w:val="0034597D"/>
    <w:rsid w:val="0034695A"/>
    <w:rsid w:val="003518B0"/>
    <w:rsid w:val="00352545"/>
    <w:rsid w:val="00355067"/>
    <w:rsid w:val="00357835"/>
    <w:rsid w:val="003643D5"/>
    <w:rsid w:val="003653E5"/>
    <w:rsid w:val="003714C7"/>
    <w:rsid w:val="00372D17"/>
    <w:rsid w:val="0037720A"/>
    <w:rsid w:val="00380D7F"/>
    <w:rsid w:val="00381E13"/>
    <w:rsid w:val="003843C0"/>
    <w:rsid w:val="00384818"/>
    <w:rsid w:val="003858E9"/>
    <w:rsid w:val="00386195"/>
    <w:rsid w:val="00386CCB"/>
    <w:rsid w:val="00390CAD"/>
    <w:rsid w:val="0039190B"/>
    <w:rsid w:val="00396C82"/>
    <w:rsid w:val="003A1EF1"/>
    <w:rsid w:val="003A3024"/>
    <w:rsid w:val="003A49D5"/>
    <w:rsid w:val="003A5704"/>
    <w:rsid w:val="003B1441"/>
    <w:rsid w:val="003B561D"/>
    <w:rsid w:val="003C66EF"/>
    <w:rsid w:val="003D1E22"/>
    <w:rsid w:val="003D2DFA"/>
    <w:rsid w:val="003D4724"/>
    <w:rsid w:val="003D5F84"/>
    <w:rsid w:val="003D7747"/>
    <w:rsid w:val="003D7F34"/>
    <w:rsid w:val="003E2966"/>
    <w:rsid w:val="003E4667"/>
    <w:rsid w:val="003E62EF"/>
    <w:rsid w:val="003E71CF"/>
    <w:rsid w:val="003F02D0"/>
    <w:rsid w:val="003F4D58"/>
    <w:rsid w:val="00401C2D"/>
    <w:rsid w:val="00402826"/>
    <w:rsid w:val="00402BB5"/>
    <w:rsid w:val="00405523"/>
    <w:rsid w:val="00407B87"/>
    <w:rsid w:val="0041236B"/>
    <w:rsid w:val="00416653"/>
    <w:rsid w:val="0042080D"/>
    <w:rsid w:val="00421517"/>
    <w:rsid w:val="00424EB6"/>
    <w:rsid w:val="004251FD"/>
    <w:rsid w:val="00425EEE"/>
    <w:rsid w:val="004318D3"/>
    <w:rsid w:val="004361B9"/>
    <w:rsid w:val="00445F42"/>
    <w:rsid w:val="0045231A"/>
    <w:rsid w:val="00453C48"/>
    <w:rsid w:val="004564DB"/>
    <w:rsid w:val="00460A8E"/>
    <w:rsid w:val="00463C4D"/>
    <w:rsid w:val="00466929"/>
    <w:rsid w:val="00466B25"/>
    <w:rsid w:val="00471C41"/>
    <w:rsid w:val="00472869"/>
    <w:rsid w:val="0047425A"/>
    <w:rsid w:val="00474332"/>
    <w:rsid w:val="004756D3"/>
    <w:rsid w:val="004758BA"/>
    <w:rsid w:val="004871EC"/>
    <w:rsid w:val="004917A2"/>
    <w:rsid w:val="004927A9"/>
    <w:rsid w:val="0049405D"/>
    <w:rsid w:val="004960D6"/>
    <w:rsid w:val="004A613F"/>
    <w:rsid w:val="004B0E51"/>
    <w:rsid w:val="004B513A"/>
    <w:rsid w:val="004B7523"/>
    <w:rsid w:val="004C004B"/>
    <w:rsid w:val="004C406B"/>
    <w:rsid w:val="004C6FC6"/>
    <w:rsid w:val="004C7124"/>
    <w:rsid w:val="004D54AB"/>
    <w:rsid w:val="004D6DD7"/>
    <w:rsid w:val="004E742C"/>
    <w:rsid w:val="004E7B57"/>
    <w:rsid w:val="004F06BC"/>
    <w:rsid w:val="004F07D7"/>
    <w:rsid w:val="004F4A3F"/>
    <w:rsid w:val="004F691D"/>
    <w:rsid w:val="004F77E5"/>
    <w:rsid w:val="00500457"/>
    <w:rsid w:val="005018C8"/>
    <w:rsid w:val="005044A7"/>
    <w:rsid w:val="00505A64"/>
    <w:rsid w:val="00507961"/>
    <w:rsid w:val="005120C5"/>
    <w:rsid w:val="00513425"/>
    <w:rsid w:val="00513FED"/>
    <w:rsid w:val="00514D0B"/>
    <w:rsid w:val="00517B96"/>
    <w:rsid w:val="00521C4C"/>
    <w:rsid w:val="00523435"/>
    <w:rsid w:val="0053019C"/>
    <w:rsid w:val="00530592"/>
    <w:rsid w:val="00534B2E"/>
    <w:rsid w:val="005373BA"/>
    <w:rsid w:val="005377A4"/>
    <w:rsid w:val="00541DEC"/>
    <w:rsid w:val="0054213E"/>
    <w:rsid w:val="00543091"/>
    <w:rsid w:val="005432FB"/>
    <w:rsid w:val="00544463"/>
    <w:rsid w:val="0054491B"/>
    <w:rsid w:val="005451DB"/>
    <w:rsid w:val="00546507"/>
    <w:rsid w:val="0054669C"/>
    <w:rsid w:val="00546B0A"/>
    <w:rsid w:val="00551F0A"/>
    <w:rsid w:val="0055313B"/>
    <w:rsid w:val="00556B0C"/>
    <w:rsid w:val="0056174C"/>
    <w:rsid w:val="00561C85"/>
    <w:rsid w:val="00562E40"/>
    <w:rsid w:val="00563A70"/>
    <w:rsid w:val="00564C54"/>
    <w:rsid w:val="005656E0"/>
    <w:rsid w:val="00565738"/>
    <w:rsid w:val="00567BE2"/>
    <w:rsid w:val="005731BD"/>
    <w:rsid w:val="0057365F"/>
    <w:rsid w:val="00575FD8"/>
    <w:rsid w:val="0058000E"/>
    <w:rsid w:val="0058059A"/>
    <w:rsid w:val="005828F2"/>
    <w:rsid w:val="005842AC"/>
    <w:rsid w:val="00584F45"/>
    <w:rsid w:val="005927F7"/>
    <w:rsid w:val="00592E34"/>
    <w:rsid w:val="00595E3F"/>
    <w:rsid w:val="00596428"/>
    <w:rsid w:val="005A198A"/>
    <w:rsid w:val="005A343B"/>
    <w:rsid w:val="005A352C"/>
    <w:rsid w:val="005A3CB8"/>
    <w:rsid w:val="005A58E6"/>
    <w:rsid w:val="005B36AD"/>
    <w:rsid w:val="005B4B23"/>
    <w:rsid w:val="005C137C"/>
    <w:rsid w:val="005C4128"/>
    <w:rsid w:val="005C5A58"/>
    <w:rsid w:val="005D1518"/>
    <w:rsid w:val="005D3457"/>
    <w:rsid w:val="005D51EB"/>
    <w:rsid w:val="005E640F"/>
    <w:rsid w:val="005F0561"/>
    <w:rsid w:val="005F2C3B"/>
    <w:rsid w:val="005F3762"/>
    <w:rsid w:val="005F62B9"/>
    <w:rsid w:val="005F6350"/>
    <w:rsid w:val="0060152A"/>
    <w:rsid w:val="00610E71"/>
    <w:rsid w:val="00612BA6"/>
    <w:rsid w:val="00617446"/>
    <w:rsid w:val="00622835"/>
    <w:rsid w:val="00624187"/>
    <w:rsid w:val="0062508F"/>
    <w:rsid w:val="00637FDF"/>
    <w:rsid w:val="006555C9"/>
    <w:rsid w:val="00661361"/>
    <w:rsid w:val="00661F08"/>
    <w:rsid w:val="0066473F"/>
    <w:rsid w:val="00670ABF"/>
    <w:rsid w:val="006728DB"/>
    <w:rsid w:val="0068641C"/>
    <w:rsid w:val="00686D15"/>
    <w:rsid w:val="00692E4E"/>
    <w:rsid w:val="00693720"/>
    <w:rsid w:val="006937A7"/>
    <w:rsid w:val="006A11DB"/>
    <w:rsid w:val="006A1C74"/>
    <w:rsid w:val="006A2B96"/>
    <w:rsid w:val="006A34D1"/>
    <w:rsid w:val="006A457A"/>
    <w:rsid w:val="006A6173"/>
    <w:rsid w:val="006A6ADD"/>
    <w:rsid w:val="006A7B99"/>
    <w:rsid w:val="006B2780"/>
    <w:rsid w:val="006B33E7"/>
    <w:rsid w:val="006B62E2"/>
    <w:rsid w:val="006B6702"/>
    <w:rsid w:val="006B7AA5"/>
    <w:rsid w:val="006C0271"/>
    <w:rsid w:val="006C0A2D"/>
    <w:rsid w:val="006C4D34"/>
    <w:rsid w:val="006C6210"/>
    <w:rsid w:val="006C6430"/>
    <w:rsid w:val="006C7AA5"/>
    <w:rsid w:val="006D00A8"/>
    <w:rsid w:val="006D0FEC"/>
    <w:rsid w:val="006D168F"/>
    <w:rsid w:val="006E6052"/>
    <w:rsid w:val="006F3F13"/>
    <w:rsid w:val="0070161C"/>
    <w:rsid w:val="0071297E"/>
    <w:rsid w:val="0071350D"/>
    <w:rsid w:val="0072185D"/>
    <w:rsid w:val="007222C1"/>
    <w:rsid w:val="00724DDD"/>
    <w:rsid w:val="007276C8"/>
    <w:rsid w:val="007315FB"/>
    <w:rsid w:val="007327DB"/>
    <w:rsid w:val="007327EB"/>
    <w:rsid w:val="0073540A"/>
    <w:rsid w:val="00735EC9"/>
    <w:rsid w:val="0074356D"/>
    <w:rsid w:val="0074454F"/>
    <w:rsid w:val="007473D1"/>
    <w:rsid w:val="0074774E"/>
    <w:rsid w:val="007508D4"/>
    <w:rsid w:val="00751FA5"/>
    <w:rsid w:val="00753AD0"/>
    <w:rsid w:val="0075733E"/>
    <w:rsid w:val="00762065"/>
    <w:rsid w:val="00764830"/>
    <w:rsid w:val="00764C0E"/>
    <w:rsid w:val="007716A6"/>
    <w:rsid w:val="00773D58"/>
    <w:rsid w:val="007745D4"/>
    <w:rsid w:val="00780A42"/>
    <w:rsid w:val="00781490"/>
    <w:rsid w:val="00781F8A"/>
    <w:rsid w:val="00791F87"/>
    <w:rsid w:val="007933F0"/>
    <w:rsid w:val="00794569"/>
    <w:rsid w:val="00795BE3"/>
    <w:rsid w:val="00796AAC"/>
    <w:rsid w:val="007A0AD4"/>
    <w:rsid w:val="007A148E"/>
    <w:rsid w:val="007A15AA"/>
    <w:rsid w:val="007A208B"/>
    <w:rsid w:val="007B2A20"/>
    <w:rsid w:val="007B3269"/>
    <w:rsid w:val="007B7D37"/>
    <w:rsid w:val="007C6E2F"/>
    <w:rsid w:val="007C7CAC"/>
    <w:rsid w:val="007C7EA9"/>
    <w:rsid w:val="007C7F64"/>
    <w:rsid w:val="007D0A35"/>
    <w:rsid w:val="007D3765"/>
    <w:rsid w:val="007D4D07"/>
    <w:rsid w:val="007D7717"/>
    <w:rsid w:val="007D7B63"/>
    <w:rsid w:val="007E18BC"/>
    <w:rsid w:val="007E7007"/>
    <w:rsid w:val="007F34F2"/>
    <w:rsid w:val="007F5AA0"/>
    <w:rsid w:val="007F5CD0"/>
    <w:rsid w:val="007F6A1F"/>
    <w:rsid w:val="007F7246"/>
    <w:rsid w:val="008034B4"/>
    <w:rsid w:val="008036F3"/>
    <w:rsid w:val="00804605"/>
    <w:rsid w:val="00821A4D"/>
    <w:rsid w:val="0082323C"/>
    <w:rsid w:val="0083317B"/>
    <w:rsid w:val="00840064"/>
    <w:rsid w:val="00840759"/>
    <w:rsid w:val="008439AA"/>
    <w:rsid w:val="00843E15"/>
    <w:rsid w:val="0084522F"/>
    <w:rsid w:val="008464E4"/>
    <w:rsid w:val="0085149C"/>
    <w:rsid w:val="00854127"/>
    <w:rsid w:val="0086281D"/>
    <w:rsid w:val="00863B75"/>
    <w:rsid w:val="00873536"/>
    <w:rsid w:val="008801DF"/>
    <w:rsid w:val="00880919"/>
    <w:rsid w:val="00881B3D"/>
    <w:rsid w:val="00881F32"/>
    <w:rsid w:val="008822E9"/>
    <w:rsid w:val="008823BE"/>
    <w:rsid w:val="008823EB"/>
    <w:rsid w:val="00882513"/>
    <w:rsid w:val="00883F9D"/>
    <w:rsid w:val="00887F1E"/>
    <w:rsid w:val="0089321A"/>
    <w:rsid w:val="008946A5"/>
    <w:rsid w:val="008A6D26"/>
    <w:rsid w:val="008B5604"/>
    <w:rsid w:val="008D2BEF"/>
    <w:rsid w:val="008D4DE8"/>
    <w:rsid w:val="008F632C"/>
    <w:rsid w:val="00903520"/>
    <w:rsid w:val="00903975"/>
    <w:rsid w:val="00906DA9"/>
    <w:rsid w:val="00906ED2"/>
    <w:rsid w:val="0091587A"/>
    <w:rsid w:val="00917759"/>
    <w:rsid w:val="00917CE0"/>
    <w:rsid w:val="00920F4E"/>
    <w:rsid w:val="0092686A"/>
    <w:rsid w:val="00930A17"/>
    <w:rsid w:val="0093159E"/>
    <w:rsid w:val="009347A4"/>
    <w:rsid w:val="00936785"/>
    <w:rsid w:val="009414EA"/>
    <w:rsid w:val="00941B16"/>
    <w:rsid w:val="009427DB"/>
    <w:rsid w:val="00945F80"/>
    <w:rsid w:val="00946E4A"/>
    <w:rsid w:val="00952DD7"/>
    <w:rsid w:val="00957294"/>
    <w:rsid w:val="00966193"/>
    <w:rsid w:val="00966CF2"/>
    <w:rsid w:val="00966D89"/>
    <w:rsid w:val="00967017"/>
    <w:rsid w:val="0096733F"/>
    <w:rsid w:val="009677FA"/>
    <w:rsid w:val="00967BE0"/>
    <w:rsid w:val="009728B0"/>
    <w:rsid w:val="00972A52"/>
    <w:rsid w:val="00974538"/>
    <w:rsid w:val="0098310C"/>
    <w:rsid w:val="0098392D"/>
    <w:rsid w:val="00984F44"/>
    <w:rsid w:val="00991F97"/>
    <w:rsid w:val="00997497"/>
    <w:rsid w:val="009A2738"/>
    <w:rsid w:val="009B0271"/>
    <w:rsid w:val="009B398F"/>
    <w:rsid w:val="009B4134"/>
    <w:rsid w:val="009B4E4E"/>
    <w:rsid w:val="009C1C28"/>
    <w:rsid w:val="009C2060"/>
    <w:rsid w:val="009D2FA2"/>
    <w:rsid w:val="009D4293"/>
    <w:rsid w:val="009E0D9D"/>
    <w:rsid w:val="009E47CA"/>
    <w:rsid w:val="009E5B26"/>
    <w:rsid w:val="009F03F9"/>
    <w:rsid w:val="009F0802"/>
    <w:rsid w:val="009F5761"/>
    <w:rsid w:val="009F6ACF"/>
    <w:rsid w:val="00A001D2"/>
    <w:rsid w:val="00A003BC"/>
    <w:rsid w:val="00A00915"/>
    <w:rsid w:val="00A00D2A"/>
    <w:rsid w:val="00A00DD4"/>
    <w:rsid w:val="00A05154"/>
    <w:rsid w:val="00A100F3"/>
    <w:rsid w:val="00A135E5"/>
    <w:rsid w:val="00A1541B"/>
    <w:rsid w:val="00A23022"/>
    <w:rsid w:val="00A251EF"/>
    <w:rsid w:val="00A25ADE"/>
    <w:rsid w:val="00A31A80"/>
    <w:rsid w:val="00A35A21"/>
    <w:rsid w:val="00A371F0"/>
    <w:rsid w:val="00A3743A"/>
    <w:rsid w:val="00A37A79"/>
    <w:rsid w:val="00A47729"/>
    <w:rsid w:val="00A50FD6"/>
    <w:rsid w:val="00A5113B"/>
    <w:rsid w:val="00A51AE7"/>
    <w:rsid w:val="00A52E88"/>
    <w:rsid w:val="00A53271"/>
    <w:rsid w:val="00A55053"/>
    <w:rsid w:val="00A604D3"/>
    <w:rsid w:val="00A61121"/>
    <w:rsid w:val="00A6679B"/>
    <w:rsid w:val="00A724A3"/>
    <w:rsid w:val="00A72AAC"/>
    <w:rsid w:val="00A763E7"/>
    <w:rsid w:val="00A85386"/>
    <w:rsid w:val="00A87407"/>
    <w:rsid w:val="00A92EB5"/>
    <w:rsid w:val="00AA7214"/>
    <w:rsid w:val="00AA7F31"/>
    <w:rsid w:val="00AB26BF"/>
    <w:rsid w:val="00AB4DCB"/>
    <w:rsid w:val="00AB63C1"/>
    <w:rsid w:val="00AB63F6"/>
    <w:rsid w:val="00AB7308"/>
    <w:rsid w:val="00AB7567"/>
    <w:rsid w:val="00AC0F3C"/>
    <w:rsid w:val="00AC1378"/>
    <w:rsid w:val="00AC2697"/>
    <w:rsid w:val="00AC5B2E"/>
    <w:rsid w:val="00AC5F18"/>
    <w:rsid w:val="00AC6731"/>
    <w:rsid w:val="00AD4BAA"/>
    <w:rsid w:val="00AD64FE"/>
    <w:rsid w:val="00AD72F6"/>
    <w:rsid w:val="00AE2F36"/>
    <w:rsid w:val="00AE33F4"/>
    <w:rsid w:val="00AE5946"/>
    <w:rsid w:val="00AE5A22"/>
    <w:rsid w:val="00AE6CBF"/>
    <w:rsid w:val="00AE705E"/>
    <w:rsid w:val="00AE7350"/>
    <w:rsid w:val="00AF0330"/>
    <w:rsid w:val="00AF3908"/>
    <w:rsid w:val="00AF50DD"/>
    <w:rsid w:val="00AF61D0"/>
    <w:rsid w:val="00B0314B"/>
    <w:rsid w:val="00B0390E"/>
    <w:rsid w:val="00B0474A"/>
    <w:rsid w:val="00B04820"/>
    <w:rsid w:val="00B05CCD"/>
    <w:rsid w:val="00B05F47"/>
    <w:rsid w:val="00B06818"/>
    <w:rsid w:val="00B074FE"/>
    <w:rsid w:val="00B07D1E"/>
    <w:rsid w:val="00B113F2"/>
    <w:rsid w:val="00B11420"/>
    <w:rsid w:val="00B11B98"/>
    <w:rsid w:val="00B12AC8"/>
    <w:rsid w:val="00B15189"/>
    <w:rsid w:val="00B16162"/>
    <w:rsid w:val="00B16546"/>
    <w:rsid w:val="00B21D37"/>
    <w:rsid w:val="00B24CF8"/>
    <w:rsid w:val="00B409B9"/>
    <w:rsid w:val="00B468B8"/>
    <w:rsid w:val="00B50C8B"/>
    <w:rsid w:val="00B511C0"/>
    <w:rsid w:val="00B52132"/>
    <w:rsid w:val="00B610EB"/>
    <w:rsid w:val="00B61AE6"/>
    <w:rsid w:val="00B62712"/>
    <w:rsid w:val="00B63268"/>
    <w:rsid w:val="00B75053"/>
    <w:rsid w:val="00B75BB0"/>
    <w:rsid w:val="00B76FCB"/>
    <w:rsid w:val="00B77517"/>
    <w:rsid w:val="00B80FB2"/>
    <w:rsid w:val="00B81FFD"/>
    <w:rsid w:val="00B82FFA"/>
    <w:rsid w:val="00B8534D"/>
    <w:rsid w:val="00B92E61"/>
    <w:rsid w:val="00B93F90"/>
    <w:rsid w:val="00B9416C"/>
    <w:rsid w:val="00B95281"/>
    <w:rsid w:val="00B96892"/>
    <w:rsid w:val="00BA60C7"/>
    <w:rsid w:val="00BA7E53"/>
    <w:rsid w:val="00BB0393"/>
    <w:rsid w:val="00BB2B96"/>
    <w:rsid w:val="00BB5411"/>
    <w:rsid w:val="00BB74F2"/>
    <w:rsid w:val="00BC4567"/>
    <w:rsid w:val="00BC5602"/>
    <w:rsid w:val="00BD20CE"/>
    <w:rsid w:val="00BD25AE"/>
    <w:rsid w:val="00BD7603"/>
    <w:rsid w:val="00BE4D90"/>
    <w:rsid w:val="00BE5B2E"/>
    <w:rsid w:val="00BE66DD"/>
    <w:rsid w:val="00BE6933"/>
    <w:rsid w:val="00BF180C"/>
    <w:rsid w:val="00BF40BC"/>
    <w:rsid w:val="00BF66E9"/>
    <w:rsid w:val="00BF7B6F"/>
    <w:rsid w:val="00C02669"/>
    <w:rsid w:val="00C05469"/>
    <w:rsid w:val="00C0553E"/>
    <w:rsid w:val="00C05C7D"/>
    <w:rsid w:val="00C1331F"/>
    <w:rsid w:val="00C13A84"/>
    <w:rsid w:val="00C17369"/>
    <w:rsid w:val="00C17A49"/>
    <w:rsid w:val="00C27397"/>
    <w:rsid w:val="00C30A3E"/>
    <w:rsid w:val="00C31F84"/>
    <w:rsid w:val="00C338C3"/>
    <w:rsid w:val="00C35414"/>
    <w:rsid w:val="00C36A62"/>
    <w:rsid w:val="00C401B4"/>
    <w:rsid w:val="00C423F8"/>
    <w:rsid w:val="00C47D92"/>
    <w:rsid w:val="00C51D9C"/>
    <w:rsid w:val="00C52FE5"/>
    <w:rsid w:val="00C537FC"/>
    <w:rsid w:val="00C5415D"/>
    <w:rsid w:val="00C57CA7"/>
    <w:rsid w:val="00C60AA5"/>
    <w:rsid w:val="00C61C27"/>
    <w:rsid w:val="00C62965"/>
    <w:rsid w:val="00C648B8"/>
    <w:rsid w:val="00C70153"/>
    <w:rsid w:val="00C70AAD"/>
    <w:rsid w:val="00C72A74"/>
    <w:rsid w:val="00C72F0F"/>
    <w:rsid w:val="00C73997"/>
    <w:rsid w:val="00C73BC5"/>
    <w:rsid w:val="00C755E9"/>
    <w:rsid w:val="00C7581F"/>
    <w:rsid w:val="00C75FA6"/>
    <w:rsid w:val="00C76880"/>
    <w:rsid w:val="00C810F4"/>
    <w:rsid w:val="00C82055"/>
    <w:rsid w:val="00C82B7F"/>
    <w:rsid w:val="00C8536A"/>
    <w:rsid w:val="00C87E86"/>
    <w:rsid w:val="00C90069"/>
    <w:rsid w:val="00C9089C"/>
    <w:rsid w:val="00C9163F"/>
    <w:rsid w:val="00C9265B"/>
    <w:rsid w:val="00C932E3"/>
    <w:rsid w:val="00C93AD7"/>
    <w:rsid w:val="00C93CE3"/>
    <w:rsid w:val="00CA210D"/>
    <w:rsid w:val="00CA4787"/>
    <w:rsid w:val="00CA5296"/>
    <w:rsid w:val="00CA7182"/>
    <w:rsid w:val="00CB1971"/>
    <w:rsid w:val="00CB4ABC"/>
    <w:rsid w:val="00CC65E8"/>
    <w:rsid w:val="00CD57DA"/>
    <w:rsid w:val="00CD600A"/>
    <w:rsid w:val="00CD72C1"/>
    <w:rsid w:val="00CE0F6D"/>
    <w:rsid w:val="00D01626"/>
    <w:rsid w:val="00D0170C"/>
    <w:rsid w:val="00D07246"/>
    <w:rsid w:val="00D10DBF"/>
    <w:rsid w:val="00D12C80"/>
    <w:rsid w:val="00D1378B"/>
    <w:rsid w:val="00D26919"/>
    <w:rsid w:val="00D32558"/>
    <w:rsid w:val="00D34EC4"/>
    <w:rsid w:val="00D35987"/>
    <w:rsid w:val="00D37709"/>
    <w:rsid w:val="00D41A8D"/>
    <w:rsid w:val="00D443AC"/>
    <w:rsid w:val="00D52285"/>
    <w:rsid w:val="00D53E1B"/>
    <w:rsid w:val="00D605C1"/>
    <w:rsid w:val="00D64A5C"/>
    <w:rsid w:val="00D657ED"/>
    <w:rsid w:val="00D72E3D"/>
    <w:rsid w:val="00D74262"/>
    <w:rsid w:val="00D777BF"/>
    <w:rsid w:val="00D81D0B"/>
    <w:rsid w:val="00D845F7"/>
    <w:rsid w:val="00D86471"/>
    <w:rsid w:val="00D873F2"/>
    <w:rsid w:val="00D910FB"/>
    <w:rsid w:val="00D91C50"/>
    <w:rsid w:val="00D97A43"/>
    <w:rsid w:val="00DA2653"/>
    <w:rsid w:val="00DA361B"/>
    <w:rsid w:val="00DA3955"/>
    <w:rsid w:val="00DA7818"/>
    <w:rsid w:val="00DB06BC"/>
    <w:rsid w:val="00DB07EF"/>
    <w:rsid w:val="00DB4D34"/>
    <w:rsid w:val="00DC15FF"/>
    <w:rsid w:val="00DC728D"/>
    <w:rsid w:val="00DC7FD9"/>
    <w:rsid w:val="00DD3E9B"/>
    <w:rsid w:val="00DD4C2F"/>
    <w:rsid w:val="00DE3406"/>
    <w:rsid w:val="00DE5C29"/>
    <w:rsid w:val="00DF01B0"/>
    <w:rsid w:val="00DF2096"/>
    <w:rsid w:val="00DF243B"/>
    <w:rsid w:val="00DF6B9F"/>
    <w:rsid w:val="00E02705"/>
    <w:rsid w:val="00E033DB"/>
    <w:rsid w:val="00E03D8C"/>
    <w:rsid w:val="00E05543"/>
    <w:rsid w:val="00E05EFA"/>
    <w:rsid w:val="00E13422"/>
    <w:rsid w:val="00E15A8E"/>
    <w:rsid w:val="00E213C2"/>
    <w:rsid w:val="00E216B8"/>
    <w:rsid w:val="00E227AE"/>
    <w:rsid w:val="00E27F26"/>
    <w:rsid w:val="00E30F28"/>
    <w:rsid w:val="00E315E9"/>
    <w:rsid w:val="00E328F8"/>
    <w:rsid w:val="00E3299F"/>
    <w:rsid w:val="00E3371B"/>
    <w:rsid w:val="00E34963"/>
    <w:rsid w:val="00E34C07"/>
    <w:rsid w:val="00E35B48"/>
    <w:rsid w:val="00E36B4A"/>
    <w:rsid w:val="00E37202"/>
    <w:rsid w:val="00E37D1A"/>
    <w:rsid w:val="00E42D20"/>
    <w:rsid w:val="00E44B2C"/>
    <w:rsid w:val="00E45657"/>
    <w:rsid w:val="00E45A96"/>
    <w:rsid w:val="00E55959"/>
    <w:rsid w:val="00E605EB"/>
    <w:rsid w:val="00E6110D"/>
    <w:rsid w:val="00E61244"/>
    <w:rsid w:val="00E61BA4"/>
    <w:rsid w:val="00E66CCA"/>
    <w:rsid w:val="00E67813"/>
    <w:rsid w:val="00E81F41"/>
    <w:rsid w:val="00E8515B"/>
    <w:rsid w:val="00E86011"/>
    <w:rsid w:val="00E90A7E"/>
    <w:rsid w:val="00E92D9D"/>
    <w:rsid w:val="00E977BF"/>
    <w:rsid w:val="00EA28E9"/>
    <w:rsid w:val="00EA3B15"/>
    <w:rsid w:val="00EA7442"/>
    <w:rsid w:val="00EB0184"/>
    <w:rsid w:val="00EB0657"/>
    <w:rsid w:val="00EC3BEB"/>
    <w:rsid w:val="00EC5B6B"/>
    <w:rsid w:val="00ED09FD"/>
    <w:rsid w:val="00ED1445"/>
    <w:rsid w:val="00ED1B5C"/>
    <w:rsid w:val="00ED1F04"/>
    <w:rsid w:val="00ED2099"/>
    <w:rsid w:val="00ED25A4"/>
    <w:rsid w:val="00ED484A"/>
    <w:rsid w:val="00ED5289"/>
    <w:rsid w:val="00ED64D5"/>
    <w:rsid w:val="00EE192C"/>
    <w:rsid w:val="00EE2A5A"/>
    <w:rsid w:val="00EE4120"/>
    <w:rsid w:val="00EE71FC"/>
    <w:rsid w:val="00EE7F50"/>
    <w:rsid w:val="00EF3A91"/>
    <w:rsid w:val="00EF7876"/>
    <w:rsid w:val="00F031F2"/>
    <w:rsid w:val="00F040F6"/>
    <w:rsid w:val="00F0705F"/>
    <w:rsid w:val="00F078E5"/>
    <w:rsid w:val="00F13110"/>
    <w:rsid w:val="00F15543"/>
    <w:rsid w:val="00F22729"/>
    <w:rsid w:val="00F22A3A"/>
    <w:rsid w:val="00F370B5"/>
    <w:rsid w:val="00F45597"/>
    <w:rsid w:val="00F520FF"/>
    <w:rsid w:val="00F52F82"/>
    <w:rsid w:val="00F53F62"/>
    <w:rsid w:val="00F5444F"/>
    <w:rsid w:val="00F5604B"/>
    <w:rsid w:val="00F63BDA"/>
    <w:rsid w:val="00F6481C"/>
    <w:rsid w:val="00F66510"/>
    <w:rsid w:val="00F851B6"/>
    <w:rsid w:val="00F85964"/>
    <w:rsid w:val="00F869BC"/>
    <w:rsid w:val="00F876A9"/>
    <w:rsid w:val="00F9091C"/>
    <w:rsid w:val="00F90A53"/>
    <w:rsid w:val="00F91831"/>
    <w:rsid w:val="00F93381"/>
    <w:rsid w:val="00F94050"/>
    <w:rsid w:val="00F96CBA"/>
    <w:rsid w:val="00FA04BA"/>
    <w:rsid w:val="00FA0541"/>
    <w:rsid w:val="00FA47F0"/>
    <w:rsid w:val="00FA5281"/>
    <w:rsid w:val="00FA5915"/>
    <w:rsid w:val="00FA7F6F"/>
    <w:rsid w:val="00FB132E"/>
    <w:rsid w:val="00FB327A"/>
    <w:rsid w:val="00FB3FEA"/>
    <w:rsid w:val="00FB58C7"/>
    <w:rsid w:val="00FC3449"/>
    <w:rsid w:val="00FC64B4"/>
    <w:rsid w:val="00FC78B2"/>
    <w:rsid w:val="00FD0832"/>
    <w:rsid w:val="00FD345B"/>
    <w:rsid w:val="00FD6C29"/>
    <w:rsid w:val="00FE07ED"/>
    <w:rsid w:val="00FE1779"/>
    <w:rsid w:val="00FE36C3"/>
    <w:rsid w:val="00FF44CF"/>
    <w:rsid w:val="00FF4F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294211"/>
  <w15:docId w15:val="{D22BE000-CDBE-4379-AA11-AE38624B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4DE"/>
    <w:pPr>
      <w:jc w:val="both"/>
    </w:pPr>
    <w:rPr>
      <w:rFonts w:ascii="Arial" w:hAnsi="Arial"/>
      <w:sz w:val="24"/>
      <w:szCs w:val="24"/>
    </w:rPr>
  </w:style>
  <w:style w:type="paragraph" w:styleId="Ttulo1">
    <w:name w:val="heading 1"/>
    <w:basedOn w:val="Normal"/>
    <w:next w:val="Normal"/>
    <w:link w:val="Ttulo1Car"/>
    <w:uiPriority w:val="9"/>
    <w:qFormat/>
    <w:rsid w:val="003054DE"/>
    <w:pPr>
      <w:keepNext/>
      <w:spacing w:before="240" w:after="60"/>
      <w:outlineLvl w:val="0"/>
    </w:pPr>
    <w:rPr>
      <w:rFonts w:ascii="Arial Black" w:eastAsia="Times New Roman" w:hAnsi="Arial Black"/>
      <w:b/>
      <w:bCs/>
      <w:kern w:val="32"/>
      <w:sz w:val="32"/>
      <w:szCs w:val="32"/>
    </w:rPr>
  </w:style>
  <w:style w:type="paragraph" w:styleId="Ttulo2">
    <w:name w:val="heading 2"/>
    <w:basedOn w:val="Normal"/>
    <w:next w:val="Normal"/>
    <w:link w:val="Ttulo2Car"/>
    <w:uiPriority w:val="9"/>
    <w:unhideWhenUsed/>
    <w:qFormat/>
    <w:rsid w:val="00DC728D"/>
    <w:pPr>
      <w:keepNext/>
      <w:numPr>
        <w:ilvl w:val="1"/>
        <w:numId w:val="28"/>
      </w:numPr>
      <w:spacing w:before="240" w:after="60"/>
      <w:outlineLvl w:val="1"/>
    </w:pPr>
    <w:rPr>
      <w:rFonts w:eastAsia="Times New Roman"/>
      <w:b/>
      <w:bCs/>
      <w:iCs/>
      <w:sz w:val="32"/>
      <w:szCs w:val="28"/>
    </w:rPr>
  </w:style>
  <w:style w:type="paragraph" w:styleId="Ttulo3">
    <w:name w:val="heading 3"/>
    <w:basedOn w:val="Normal"/>
    <w:next w:val="Normal"/>
    <w:link w:val="Ttulo3Car"/>
    <w:uiPriority w:val="9"/>
    <w:unhideWhenUsed/>
    <w:qFormat/>
    <w:rsid w:val="00DC728D"/>
    <w:pPr>
      <w:keepNext/>
      <w:numPr>
        <w:ilvl w:val="2"/>
        <w:numId w:val="28"/>
      </w:numPr>
      <w:spacing w:before="240" w:after="60"/>
      <w:outlineLvl w:val="2"/>
    </w:pPr>
    <w:rPr>
      <w:rFonts w:eastAsia="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6546"/>
    <w:pPr>
      <w:tabs>
        <w:tab w:val="center" w:pos="4419"/>
        <w:tab w:val="right" w:pos="8838"/>
      </w:tabs>
    </w:pPr>
    <w:rPr>
      <w:rFonts w:ascii="Calibri" w:hAnsi="Calibri"/>
      <w:sz w:val="22"/>
      <w:szCs w:val="22"/>
      <w:lang w:val="es-CO" w:eastAsia="en-US"/>
    </w:rPr>
  </w:style>
  <w:style w:type="character" w:customStyle="1" w:styleId="EncabezadoCar">
    <w:name w:val="Encabezado Car"/>
    <w:link w:val="Encabezado"/>
    <w:uiPriority w:val="99"/>
    <w:rsid w:val="00B16546"/>
    <w:rPr>
      <w:rFonts w:ascii="Calibri" w:eastAsia="Calibri" w:hAnsi="Calibri" w:cs="Times New Roman"/>
    </w:rPr>
  </w:style>
  <w:style w:type="paragraph" w:styleId="Sinespaciado">
    <w:name w:val="No Spacing"/>
    <w:link w:val="SinespaciadoCar"/>
    <w:uiPriority w:val="1"/>
    <w:qFormat/>
    <w:rsid w:val="00B16546"/>
    <w:rPr>
      <w:rFonts w:ascii="PMingLiU" w:eastAsia="MS Mincho" w:hAnsi="PMingLiU"/>
      <w:sz w:val="22"/>
      <w:szCs w:val="22"/>
      <w:lang w:eastAsia="es-ES"/>
    </w:rPr>
  </w:style>
  <w:style w:type="character" w:customStyle="1" w:styleId="SinespaciadoCar">
    <w:name w:val="Sin espaciado Car"/>
    <w:link w:val="Sinespaciado"/>
    <w:rsid w:val="00B16546"/>
    <w:rPr>
      <w:rFonts w:ascii="PMingLiU" w:eastAsia="MS Mincho" w:hAnsi="PMingLiU" w:cs="Times New Roman"/>
      <w:lang w:val="es-ES_tradnl" w:eastAsia="es-ES"/>
    </w:rPr>
  </w:style>
  <w:style w:type="paragraph" w:styleId="Piedepgina">
    <w:name w:val="footer"/>
    <w:basedOn w:val="Normal"/>
    <w:link w:val="PiedepginaCar"/>
    <w:uiPriority w:val="99"/>
    <w:unhideWhenUsed/>
    <w:rsid w:val="004E742C"/>
    <w:pPr>
      <w:tabs>
        <w:tab w:val="center" w:pos="4419"/>
        <w:tab w:val="right" w:pos="8838"/>
      </w:tabs>
    </w:pPr>
    <w:rPr>
      <w:rFonts w:ascii="Calibri" w:hAnsi="Calibri"/>
      <w:sz w:val="22"/>
      <w:szCs w:val="22"/>
      <w:lang w:val="es-CO" w:eastAsia="en-US"/>
    </w:rPr>
  </w:style>
  <w:style w:type="character" w:customStyle="1" w:styleId="PiedepginaCar">
    <w:name w:val="Pie de página Car"/>
    <w:link w:val="Piedepgina"/>
    <w:uiPriority w:val="99"/>
    <w:rsid w:val="004E742C"/>
    <w:rPr>
      <w:rFonts w:ascii="Calibri" w:eastAsia="Calibri" w:hAnsi="Calibri" w:cs="Times New Roman"/>
    </w:rPr>
  </w:style>
  <w:style w:type="character" w:styleId="Refdecomentario">
    <w:name w:val="annotation reference"/>
    <w:uiPriority w:val="99"/>
    <w:unhideWhenUsed/>
    <w:rsid w:val="00966193"/>
    <w:rPr>
      <w:sz w:val="16"/>
      <w:szCs w:val="16"/>
    </w:rPr>
  </w:style>
  <w:style w:type="paragraph" w:styleId="Textocomentario">
    <w:name w:val="annotation text"/>
    <w:basedOn w:val="Normal"/>
    <w:link w:val="TextocomentarioCar"/>
    <w:uiPriority w:val="99"/>
    <w:unhideWhenUsed/>
    <w:rsid w:val="00966193"/>
    <w:pPr>
      <w:spacing w:after="200"/>
    </w:pPr>
    <w:rPr>
      <w:rFonts w:ascii="Calibri" w:hAnsi="Calibri"/>
      <w:sz w:val="20"/>
      <w:szCs w:val="20"/>
      <w:lang w:val="es-CO" w:eastAsia="en-US"/>
    </w:rPr>
  </w:style>
  <w:style w:type="character" w:customStyle="1" w:styleId="TextocomentarioCar">
    <w:name w:val="Texto comentario Car"/>
    <w:link w:val="Textocomentario"/>
    <w:uiPriority w:val="99"/>
    <w:rsid w:val="0096619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66193"/>
    <w:rPr>
      <w:b/>
      <w:bCs/>
    </w:rPr>
  </w:style>
  <w:style w:type="character" w:customStyle="1" w:styleId="AsuntodelcomentarioCar">
    <w:name w:val="Asunto del comentario Car"/>
    <w:link w:val="Asuntodelcomentario"/>
    <w:uiPriority w:val="99"/>
    <w:semiHidden/>
    <w:rsid w:val="00966193"/>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966193"/>
    <w:rPr>
      <w:rFonts w:ascii="Segoe UI" w:hAnsi="Segoe UI" w:cs="Segoe UI"/>
      <w:sz w:val="18"/>
      <w:szCs w:val="18"/>
      <w:lang w:val="es-CO" w:eastAsia="en-US"/>
    </w:rPr>
  </w:style>
  <w:style w:type="character" w:customStyle="1" w:styleId="TextodegloboCar">
    <w:name w:val="Texto de globo Car"/>
    <w:link w:val="Textodeglobo"/>
    <w:uiPriority w:val="99"/>
    <w:semiHidden/>
    <w:rsid w:val="00966193"/>
    <w:rPr>
      <w:rFonts w:ascii="Segoe UI" w:eastAsia="Calibri" w:hAnsi="Segoe UI" w:cs="Segoe UI"/>
      <w:sz w:val="18"/>
      <w:szCs w:val="18"/>
    </w:rPr>
  </w:style>
  <w:style w:type="paragraph" w:styleId="NormalWeb">
    <w:name w:val="Normal (Web)"/>
    <w:basedOn w:val="Normal"/>
    <w:uiPriority w:val="99"/>
    <w:unhideWhenUsed/>
    <w:rsid w:val="00F66510"/>
    <w:pPr>
      <w:spacing w:before="100" w:beforeAutospacing="1" w:after="100" w:afterAutospacing="1"/>
    </w:pPr>
  </w:style>
  <w:style w:type="character" w:customStyle="1" w:styleId="apple-converted-space">
    <w:name w:val="apple-converted-space"/>
    <w:basedOn w:val="Fuentedeprrafopredeter"/>
    <w:rsid w:val="009B4E4E"/>
  </w:style>
  <w:style w:type="character" w:styleId="Hipervnculo">
    <w:name w:val="Hyperlink"/>
    <w:uiPriority w:val="99"/>
    <w:semiHidden/>
    <w:unhideWhenUsed/>
    <w:rsid w:val="009B4E4E"/>
    <w:rPr>
      <w:color w:val="0000FF"/>
      <w:u w:val="single"/>
    </w:rPr>
  </w:style>
  <w:style w:type="paragraph" w:styleId="Prrafodelista">
    <w:name w:val="List Paragraph"/>
    <w:basedOn w:val="Normal"/>
    <w:link w:val="PrrafodelistaCar"/>
    <w:uiPriority w:val="34"/>
    <w:qFormat/>
    <w:rsid w:val="00C61C27"/>
    <w:pPr>
      <w:ind w:left="720"/>
      <w:contextualSpacing/>
    </w:pPr>
  </w:style>
  <w:style w:type="character" w:customStyle="1" w:styleId="PrrafodelistaCar">
    <w:name w:val="Párrafo de lista Car"/>
    <w:link w:val="Prrafodelista"/>
    <w:uiPriority w:val="34"/>
    <w:locked/>
    <w:rsid w:val="00D34EC4"/>
    <w:rPr>
      <w:rFonts w:ascii="Times New Roman" w:hAnsi="Times New Roman" w:cs="Times New Roman"/>
      <w:sz w:val="24"/>
      <w:szCs w:val="24"/>
      <w:lang w:val="es-ES_tradnl" w:eastAsia="es-ES_tradnl"/>
    </w:rPr>
  </w:style>
  <w:style w:type="paragraph" w:styleId="Textonotapie">
    <w:name w:val="footnote text"/>
    <w:basedOn w:val="Normal"/>
    <w:link w:val="TextonotapieCar"/>
    <w:uiPriority w:val="99"/>
    <w:unhideWhenUsed/>
    <w:rsid w:val="001E7BB1"/>
    <w:rPr>
      <w:rFonts w:ascii="Calibri" w:hAnsi="Calibri"/>
      <w:sz w:val="20"/>
      <w:szCs w:val="20"/>
      <w:lang w:val="es-CO" w:eastAsia="en-US"/>
    </w:rPr>
  </w:style>
  <w:style w:type="character" w:customStyle="1" w:styleId="TextonotapieCar">
    <w:name w:val="Texto nota pie Car"/>
    <w:link w:val="Textonotapie"/>
    <w:uiPriority w:val="99"/>
    <w:rsid w:val="001E7BB1"/>
    <w:rPr>
      <w:sz w:val="20"/>
      <w:szCs w:val="20"/>
    </w:rPr>
  </w:style>
  <w:style w:type="character" w:styleId="Refdenotaalpie">
    <w:name w:val="footnote reference"/>
    <w:uiPriority w:val="99"/>
    <w:semiHidden/>
    <w:unhideWhenUsed/>
    <w:rsid w:val="001E7BB1"/>
    <w:rPr>
      <w:vertAlign w:val="superscript"/>
    </w:rPr>
  </w:style>
  <w:style w:type="paragraph" w:styleId="Descripcin">
    <w:name w:val="caption"/>
    <w:basedOn w:val="Normal"/>
    <w:next w:val="Normal"/>
    <w:uiPriority w:val="35"/>
    <w:unhideWhenUsed/>
    <w:qFormat/>
    <w:rsid w:val="002A7D0B"/>
    <w:pPr>
      <w:spacing w:after="200"/>
    </w:pPr>
    <w:rPr>
      <w:rFonts w:ascii="Calibri" w:hAnsi="Calibri"/>
      <w:i/>
      <w:iCs/>
      <w:color w:val="1F497D"/>
      <w:sz w:val="18"/>
      <w:szCs w:val="18"/>
      <w:lang w:eastAsia="en-US"/>
    </w:rPr>
  </w:style>
  <w:style w:type="table" w:styleId="Tablaconcuadrcula">
    <w:name w:val="Table Grid"/>
    <w:basedOn w:val="Tablanormal"/>
    <w:uiPriority w:val="59"/>
    <w:rsid w:val="006A4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12C80"/>
    <w:pPr>
      <w:spacing w:before="100" w:beforeAutospacing="1" w:after="100" w:afterAutospacing="1"/>
    </w:pPr>
    <w:rPr>
      <w:rFonts w:eastAsia="Times New Roman"/>
      <w:lang w:val="es-CO" w:eastAsia="es-CO"/>
    </w:rPr>
  </w:style>
  <w:style w:type="paragraph" w:styleId="Revisin">
    <w:name w:val="Revision"/>
    <w:hidden/>
    <w:uiPriority w:val="99"/>
    <w:semiHidden/>
    <w:rsid w:val="00372D17"/>
    <w:rPr>
      <w:rFonts w:ascii="Times New Roman" w:hAnsi="Times New Roman"/>
      <w:sz w:val="24"/>
      <w:szCs w:val="24"/>
    </w:rPr>
  </w:style>
  <w:style w:type="character" w:customStyle="1" w:styleId="Ttulo2Car">
    <w:name w:val="Título 2 Car"/>
    <w:link w:val="Ttulo2"/>
    <w:uiPriority w:val="9"/>
    <w:rsid w:val="00DC728D"/>
    <w:rPr>
      <w:rFonts w:ascii="Arial" w:eastAsia="Times New Roman" w:hAnsi="Arial"/>
      <w:b/>
      <w:bCs/>
      <w:iCs/>
      <w:sz w:val="32"/>
      <w:szCs w:val="28"/>
    </w:rPr>
  </w:style>
  <w:style w:type="character" w:customStyle="1" w:styleId="Ttulo3Car">
    <w:name w:val="Título 3 Car"/>
    <w:link w:val="Ttulo3"/>
    <w:uiPriority w:val="9"/>
    <w:rsid w:val="00DC728D"/>
    <w:rPr>
      <w:rFonts w:ascii="Arial" w:eastAsia="Times New Roman" w:hAnsi="Arial"/>
      <w:b/>
      <w:bCs/>
      <w:sz w:val="26"/>
      <w:szCs w:val="26"/>
    </w:rPr>
  </w:style>
  <w:style w:type="character" w:customStyle="1" w:styleId="Ttulo1Car">
    <w:name w:val="Título 1 Car"/>
    <w:link w:val="Ttulo1"/>
    <w:uiPriority w:val="9"/>
    <w:rsid w:val="003054DE"/>
    <w:rPr>
      <w:rFonts w:ascii="Arial Black" w:eastAsia="Times New Roman" w:hAnsi="Arial Black" w:cs="Times New Roman"/>
      <w:b/>
      <w:bCs/>
      <w:kern w:val="32"/>
      <w:sz w:val="32"/>
      <w:szCs w:val="32"/>
    </w:rPr>
  </w:style>
  <w:style w:type="table" w:styleId="Sombreadoclaro-nfasis1">
    <w:name w:val="Light Shading Accent 1"/>
    <w:basedOn w:val="Tablanormal"/>
    <w:uiPriority w:val="60"/>
    <w:rsid w:val="00DC728D"/>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0085">
      <w:bodyDiv w:val="1"/>
      <w:marLeft w:val="0"/>
      <w:marRight w:val="0"/>
      <w:marTop w:val="0"/>
      <w:marBottom w:val="0"/>
      <w:divBdr>
        <w:top w:val="none" w:sz="0" w:space="0" w:color="auto"/>
        <w:left w:val="none" w:sz="0" w:space="0" w:color="auto"/>
        <w:bottom w:val="none" w:sz="0" w:space="0" w:color="auto"/>
        <w:right w:val="none" w:sz="0" w:space="0" w:color="auto"/>
      </w:divBdr>
    </w:div>
    <w:div w:id="56058285">
      <w:bodyDiv w:val="1"/>
      <w:marLeft w:val="0"/>
      <w:marRight w:val="0"/>
      <w:marTop w:val="0"/>
      <w:marBottom w:val="0"/>
      <w:divBdr>
        <w:top w:val="none" w:sz="0" w:space="0" w:color="auto"/>
        <w:left w:val="none" w:sz="0" w:space="0" w:color="auto"/>
        <w:bottom w:val="none" w:sz="0" w:space="0" w:color="auto"/>
        <w:right w:val="none" w:sz="0" w:space="0" w:color="auto"/>
      </w:divBdr>
    </w:div>
    <w:div w:id="213928746">
      <w:bodyDiv w:val="1"/>
      <w:marLeft w:val="0"/>
      <w:marRight w:val="0"/>
      <w:marTop w:val="0"/>
      <w:marBottom w:val="0"/>
      <w:divBdr>
        <w:top w:val="none" w:sz="0" w:space="0" w:color="auto"/>
        <w:left w:val="none" w:sz="0" w:space="0" w:color="auto"/>
        <w:bottom w:val="none" w:sz="0" w:space="0" w:color="auto"/>
        <w:right w:val="none" w:sz="0" w:space="0" w:color="auto"/>
      </w:divBdr>
    </w:div>
    <w:div w:id="461851142">
      <w:bodyDiv w:val="1"/>
      <w:marLeft w:val="0"/>
      <w:marRight w:val="0"/>
      <w:marTop w:val="0"/>
      <w:marBottom w:val="0"/>
      <w:divBdr>
        <w:top w:val="none" w:sz="0" w:space="0" w:color="auto"/>
        <w:left w:val="none" w:sz="0" w:space="0" w:color="auto"/>
        <w:bottom w:val="none" w:sz="0" w:space="0" w:color="auto"/>
        <w:right w:val="none" w:sz="0" w:space="0" w:color="auto"/>
      </w:divBdr>
    </w:div>
    <w:div w:id="634800318">
      <w:bodyDiv w:val="1"/>
      <w:marLeft w:val="0"/>
      <w:marRight w:val="0"/>
      <w:marTop w:val="0"/>
      <w:marBottom w:val="0"/>
      <w:divBdr>
        <w:top w:val="none" w:sz="0" w:space="0" w:color="auto"/>
        <w:left w:val="none" w:sz="0" w:space="0" w:color="auto"/>
        <w:bottom w:val="none" w:sz="0" w:space="0" w:color="auto"/>
        <w:right w:val="none" w:sz="0" w:space="0" w:color="auto"/>
      </w:divBdr>
    </w:div>
    <w:div w:id="689916012">
      <w:bodyDiv w:val="1"/>
      <w:marLeft w:val="0"/>
      <w:marRight w:val="0"/>
      <w:marTop w:val="0"/>
      <w:marBottom w:val="0"/>
      <w:divBdr>
        <w:top w:val="none" w:sz="0" w:space="0" w:color="auto"/>
        <w:left w:val="none" w:sz="0" w:space="0" w:color="auto"/>
        <w:bottom w:val="none" w:sz="0" w:space="0" w:color="auto"/>
        <w:right w:val="none" w:sz="0" w:space="0" w:color="auto"/>
      </w:divBdr>
    </w:div>
    <w:div w:id="721834192">
      <w:bodyDiv w:val="1"/>
      <w:marLeft w:val="0"/>
      <w:marRight w:val="0"/>
      <w:marTop w:val="0"/>
      <w:marBottom w:val="0"/>
      <w:divBdr>
        <w:top w:val="none" w:sz="0" w:space="0" w:color="auto"/>
        <w:left w:val="none" w:sz="0" w:space="0" w:color="auto"/>
        <w:bottom w:val="none" w:sz="0" w:space="0" w:color="auto"/>
        <w:right w:val="none" w:sz="0" w:space="0" w:color="auto"/>
      </w:divBdr>
      <w:divsChild>
        <w:div w:id="1839081439">
          <w:marLeft w:val="547"/>
          <w:marRight w:val="0"/>
          <w:marTop w:val="0"/>
          <w:marBottom w:val="120"/>
          <w:divBdr>
            <w:top w:val="none" w:sz="0" w:space="0" w:color="auto"/>
            <w:left w:val="none" w:sz="0" w:space="0" w:color="auto"/>
            <w:bottom w:val="none" w:sz="0" w:space="0" w:color="auto"/>
            <w:right w:val="none" w:sz="0" w:space="0" w:color="auto"/>
          </w:divBdr>
        </w:div>
      </w:divsChild>
    </w:div>
    <w:div w:id="776604317">
      <w:bodyDiv w:val="1"/>
      <w:marLeft w:val="0"/>
      <w:marRight w:val="0"/>
      <w:marTop w:val="0"/>
      <w:marBottom w:val="0"/>
      <w:divBdr>
        <w:top w:val="none" w:sz="0" w:space="0" w:color="auto"/>
        <w:left w:val="none" w:sz="0" w:space="0" w:color="auto"/>
        <w:bottom w:val="none" w:sz="0" w:space="0" w:color="auto"/>
        <w:right w:val="none" w:sz="0" w:space="0" w:color="auto"/>
      </w:divBdr>
    </w:div>
    <w:div w:id="945505384">
      <w:bodyDiv w:val="1"/>
      <w:marLeft w:val="0"/>
      <w:marRight w:val="0"/>
      <w:marTop w:val="0"/>
      <w:marBottom w:val="0"/>
      <w:divBdr>
        <w:top w:val="none" w:sz="0" w:space="0" w:color="auto"/>
        <w:left w:val="none" w:sz="0" w:space="0" w:color="auto"/>
        <w:bottom w:val="none" w:sz="0" w:space="0" w:color="auto"/>
        <w:right w:val="none" w:sz="0" w:space="0" w:color="auto"/>
      </w:divBdr>
      <w:divsChild>
        <w:div w:id="1800997683">
          <w:marLeft w:val="0"/>
          <w:marRight w:val="0"/>
          <w:marTop w:val="0"/>
          <w:marBottom w:val="0"/>
          <w:divBdr>
            <w:top w:val="none" w:sz="0" w:space="0" w:color="auto"/>
            <w:left w:val="none" w:sz="0" w:space="0" w:color="auto"/>
            <w:bottom w:val="none" w:sz="0" w:space="0" w:color="auto"/>
            <w:right w:val="none" w:sz="0" w:space="0" w:color="auto"/>
          </w:divBdr>
          <w:divsChild>
            <w:div w:id="1282683180">
              <w:marLeft w:val="0"/>
              <w:marRight w:val="0"/>
              <w:marTop w:val="0"/>
              <w:marBottom w:val="0"/>
              <w:divBdr>
                <w:top w:val="none" w:sz="0" w:space="0" w:color="auto"/>
                <w:left w:val="none" w:sz="0" w:space="0" w:color="auto"/>
                <w:bottom w:val="none" w:sz="0" w:space="0" w:color="auto"/>
                <w:right w:val="none" w:sz="0" w:space="0" w:color="auto"/>
              </w:divBdr>
              <w:divsChild>
                <w:div w:id="3554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88989">
      <w:bodyDiv w:val="1"/>
      <w:marLeft w:val="0"/>
      <w:marRight w:val="0"/>
      <w:marTop w:val="0"/>
      <w:marBottom w:val="0"/>
      <w:divBdr>
        <w:top w:val="none" w:sz="0" w:space="0" w:color="auto"/>
        <w:left w:val="none" w:sz="0" w:space="0" w:color="auto"/>
        <w:bottom w:val="none" w:sz="0" w:space="0" w:color="auto"/>
        <w:right w:val="none" w:sz="0" w:space="0" w:color="auto"/>
      </w:divBdr>
    </w:div>
    <w:div w:id="977227610">
      <w:bodyDiv w:val="1"/>
      <w:marLeft w:val="0"/>
      <w:marRight w:val="0"/>
      <w:marTop w:val="0"/>
      <w:marBottom w:val="0"/>
      <w:divBdr>
        <w:top w:val="none" w:sz="0" w:space="0" w:color="auto"/>
        <w:left w:val="none" w:sz="0" w:space="0" w:color="auto"/>
        <w:bottom w:val="none" w:sz="0" w:space="0" w:color="auto"/>
        <w:right w:val="none" w:sz="0" w:space="0" w:color="auto"/>
      </w:divBdr>
    </w:div>
    <w:div w:id="1056006673">
      <w:bodyDiv w:val="1"/>
      <w:marLeft w:val="0"/>
      <w:marRight w:val="0"/>
      <w:marTop w:val="0"/>
      <w:marBottom w:val="0"/>
      <w:divBdr>
        <w:top w:val="none" w:sz="0" w:space="0" w:color="auto"/>
        <w:left w:val="none" w:sz="0" w:space="0" w:color="auto"/>
        <w:bottom w:val="none" w:sz="0" w:space="0" w:color="auto"/>
        <w:right w:val="none" w:sz="0" w:space="0" w:color="auto"/>
      </w:divBdr>
    </w:div>
    <w:div w:id="1122846097">
      <w:bodyDiv w:val="1"/>
      <w:marLeft w:val="0"/>
      <w:marRight w:val="0"/>
      <w:marTop w:val="0"/>
      <w:marBottom w:val="0"/>
      <w:divBdr>
        <w:top w:val="none" w:sz="0" w:space="0" w:color="auto"/>
        <w:left w:val="none" w:sz="0" w:space="0" w:color="auto"/>
        <w:bottom w:val="none" w:sz="0" w:space="0" w:color="auto"/>
        <w:right w:val="none" w:sz="0" w:space="0" w:color="auto"/>
      </w:divBdr>
    </w:div>
    <w:div w:id="1236089430">
      <w:bodyDiv w:val="1"/>
      <w:marLeft w:val="0"/>
      <w:marRight w:val="0"/>
      <w:marTop w:val="0"/>
      <w:marBottom w:val="0"/>
      <w:divBdr>
        <w:top w:val="none" w:sz="0" w:space="0" w:color="auto"/>
        <w:left w:val="none" w:sz="0" w:space="0" w:color="auto"/>
        <w:bottom w:val="none" w:sz="0" w:space="0" w:color="auto"/>
        <w:right w:val="none" w:sz="0" w:space="0" w:color="auto"/>
      </w:divBdr>
    </w:div>
    <w:div w:id="1273396471">
      <w:bodyDiv w:val="1"/>
      <w:marLeft w:val="0"/>
      <w:marRight w:val="0"/>
      <w:marTop w:val="0"/>
      <w:marBottom w:val="0"/>
      <w:divBdr>
        <w:top w:val="none" w:sz="0" w:space="0" w:color="auto"/>
        <w:left w:val="none" w:sz="0" w:space="0" w:color="auto"/>
        <w:bottom w:val="none" w:sz="0" w:space="0" w:color="auto"/>
        <w:right w:val="none" w:sz="0" w:space="0" w:color="auto"/>
      </w:divBdr>
      <w:divsChild>
        <w:div w:id="1111243342">
          <w:marLeft w:val="547"/>
          <w:marRight w:val="0"/>
          <w:marTop w:val="0"/>
          <w:marBottom w:val="0"/>
          <w:divBdr>
            <w:top w:val="none" w:sz="0" w:space="0" w:color="auto"/>
            <w:left w:val="none" w:sz="0" w:space="0" w:color="auto"/>
            <w:bottom w:val="none" w:sz="0" w:space="0" w:color="auto"/>
            <w:right w:val="none" w:sz="0" w:space="0" w:color="auto"/>
          </w:divBdr>
        </w:div>
        <w:div w:id="1914701508">
          <w:marLeft w:val="1166"/>
          <w:marRight w:val="0"/>
          <w:marTop w:val="0"/>
          <w:marBottom w:val="0"/>
          <w:divBdr>
            <w:top w:val="none" w:sz="0" w:space="0" w:color="auto"/>
            <w:left w:val="none" w:sz="0" w:space="0" w:color="auto"/>
            <w:bottom w:val="none" w:sz="0" w:space="0" w:color="auto"/>
            <w:right w:val="none" w:sz="0" w:space="0" w:color="auto"/>
          </w:divBdr>
        </w:div>
        <w:div w:id="344791343">
          <w:marLeft w:val="1166"/>
          <w:marRight w:val="0"/>
          <w:marTop w:val="0"/>
          <w:marBottom w:val="0"/>
          <w:divBdr>
            <w:top w:val="none" w:sz="0" w:space="0" w:color="auto"/>
            <w:left w:val="none" w:sz="0" w:space="0" w:color="auto"/>
            <w:bottom w:val="none" w:sz="0" w:space="0" w:color="auto"/>
            <w:right w:val="none" w:sz="0" w:space="0" w:color="auto"/>
          </w:divBdr>
        </w:div>
        <w:div w:id="2076662155">
          <w:marLeft w:val="1166"/>
          <w:marRight w:val="0"/>
          <w:marTop w:val="0"/>
          <w:marBottom w:val="0"/>
          <w:divBdr>
            <w:top w:val="none" w:sz="0" w:space="0" w:color="auto"/>
            <w:left w:val="none" w:sz="0" w:space="0" w:color="auto"/>
            <w:bottom w:val="none" w:sz="0" w:space="0" w:color="auto"/>
            <w:right w:val="none" w:sz="0" w:space="0" w:color="auto"/>
          </w:divBdr>
        </w:div>
        <w:div w:id="541284126">
          <w:marLeft w:val="547"/>
          <w:marRight w:val="0"/>
          <w:marTop w:val="0"/>
          <w:marBottom w:val="0"/>
          <w:divBdr>
            <w:top w:val="none" w:sz="0" w:space="0" w:color="auto"/>
            <w:left w:val="none" w:sz="0" w:space="0" w:color="auto"/>
            <w:bottom w:val="none" w:sz="0" w:space="0" w:color="auto"/>
            <w:right w:val="none" w:sz="0" w:space="0" w:color="auto"/>
          </w:divBdr>
        </w:div>
        <w:div w:id="1982999128">
          <w:marLeft w:val="1166"/>
          <w:marRight w:val="0"/>
          <w:marTop w:val="0"/>
          <w:marBottom w:val="0"/>
          <w:divBdr>
            <w:top w:val="none" w:sz="0" w:space="0" w:color="auto"/>
            <w:left w:val="none" w:sz="0" w:space="0" w:color="auto"/>
            <w:bottom w:val="none" w:sz="0" w:space="0" w:color="auto"/>
            <w:right w:val="none" w:sz="0" w:space="0" w:color="auto"/>
          </w:divBdr>
        </w:div>
        <w:div w:id="1440375504">
          <w:marLeft w:val="1166"/>
          <w:marRight w:val="0"/>
          <w:marTop w:val="0"/>
          <w:marBottom w:val="0"/>
          <w:divBdr>
            <w:top w:val="none" w:sz="0" w:space="0" w:color="auto"/>
            <w:left w:val="none" w:sz="0" w:space="0" w:color="auto"/>
            <w:bottom w:val="none" w:sz="0" w:space="0" w:color="auto"/>
            <w:right w:val="none" w:sz="0" w:space="0" w:color="auto"/>
          </w:divBdr>
        </w:div>
        <w:div w:id="1373185522">
          <w:marLeft w:val="1166"/>
          <w:marRight w:val="0"/>
          <w:marTop w:val="0"/>
          <w:marBottom w:val="0"/>
          <w:divBdr>
            <w:top w:val="none" w:sz="0" w:space="0" w:color="auto"/>
            <w:left w:val="none" w:sz="0" w:space="0" w:color="auto"/>
            <w:bottom w:val="none" w:sz="0" w:space="0" w:color="auto"/>
            <w:right w:val="none" w:sz="0" w:space="0" w:color="auto"/>
          </w:divBdr>
        </w:div>
        <w:div w:id="493372278">
          <w:marLeft w:val="547"/>
          <w:marRight w:val="0"/>
          <w:marTop w:val="0"/>
          <w:marBottom w:val="0"/>
          <w:divBdr>
            <w:top w:val="none" w:sz="0" w:space="0" w:color="auto"/>
            <w:left w:val="none" w:sz="0" w:space="0" w:color="auto"/>
            <w:bottom w:val="none" w:sz="0" w:space="0" w:color="auto"/>
            <w:right w:val="none" w:sz="0" w:space="0" w:color="auto"/>
          </w:divBdr>
        </w:div>
        <w:div w:id="1383989780">
          <w:marLeft w:val="1166"/>
          <w:marRight w:val="0"/>
          <w:marTop w:val="0"/>
          <w:marBottom w:val="0"/>
          <w:divBdr>
            <w:top w:val="none" w:sz="0" w:space="0" w:color="auto"/>
            <w:left w:val="none" w:sz="0" w:space="0" w:color="auto"/>
            <w:bottom w:val="none" w:sz="0" w:space="0" w:color="auto"/>
            <w:right w:val="none" w:sz="0" w:space="0" w:color="auto"/>
          </w:divBdr>
        </w:div>
        <w:div w:id="1098600537">
          <w:marLeft w:val="1166"/>
          <w:marRight w:val="0"/>
          <w:marTop w:val="0"/>
          <w:marBottom w:val="0"/>
          <w:divBdr>
            <w:top w:val="none" w:sz="0" w:space="0" w:color="auto"/>
            <w:left w:val="none" w:sz="0" w:space="0" w:color="auto"/>
            <w:bottom w:val="none" w:sz="0" w:space="0" w:color="auto"/>
            <w:right w:val="none" w:sz="0" w:space="0" w:color="auto"/>
          </w:divBdr>
        </w:div>
        <w:div w:id="2117405311">
          <w:marLeft w:val="1166"/>
          <w:marRight w:val="0"/>
          <w:marTop w:val="0"/>
          <w:marBottom w:val="0"/>
          <w:divBdr>
            <w:top w:val="none" w:sz="0" w:space="0" w:color="auto"/>
            <w:left w:val="none" w:sz="0" w:space="0" w:color="auto"/>
            <w:bottom w:val="none" w:sz="0" w:space="0" w:color="auto"/>
            <w:right w:val="none" w:sz="0" w:space="0" w:color="auto"/>
          </w:divBdr>
        </w:div>
        <w:div w:id="265583990">
          <w:marLeft w:val="1166"/>
          <w:marRight w:val="0"/>
          <w:marTop w:val="0"/>
          <w:marBottom w:val="0"/>
          <w:divBdr>
            <w:top w:val="none" w:sz="0" w:space="0" w:color="auto"/>
            <w:left w:val="none" w:sz="0" w:space="0" w:color="auto"/>
            <w:bottom w:val="none" w:sz="0" w:space="0" w:color="auto"/>
            <w:right w:val="none" w:sz="0" w:space="0" w:color="auto"/>
          </w:divBdr>
        </w:div>
        <w:div w:id="1818297656">
          <w:marLeft w:val="1166"/>
          <w:marRight w:val="0"/>
          <w:marTop w:val="0"/>
          <w:marBottom w:val="0"/>
          <w:divBdr>
            <w:top w:val="none" w:sz="0" w:space="0" w:color="auto"/>
            <w:left w:val="none" w:sz="0" w:space="0" w:color="auto"/>
            <w:bottom w:val="none" w:sz="0" w:space="0" w:color="auto"/>
            <w:right w:val="none" w:sz="0" w:space="0" w:color="auto"/>
          </w:divBdr>
        </w:div>
      </w:divsChild>
    </w:div>
    <w:div w:id="1276328936">
      <w:bodyDiv w:val="1"/>
      <w:marLeft w:val="0"/>
      <w:marRight w:val="0"/>
      <w:marTop w:val="0"/>
      <w:marBottom w:val="0"/>
      <w:divBdr>
        <w:top w:val="none" w:sz="0" w:space="0" w:color="auto"/>
        <w:left w:val="none" w:sz="0" w:space="0" w:color="auto"/>
        <w:bottom w:val="none" w:sz="0" w:space="0" w:color="auto"/>
        <w:right w:val="none" w:sz="0" w:space="0" w:color="auto"/>
      </w:divBdr>
      <w:divsChild>
        <w:div w:id="34429513">
          <w:marLeft w:val="547"/>
          <w:marRight w:val="0"/>
          <w:marTop w:val="0"/>
          <w:marBottom w:val="0"/>
          <w:divBdr>
            <w:top w:val="none" w:sz="0" w:space="0" w:color="auto"/>
            <w:left w:val="none" w:sz="0" w:space="0" w:color="auto"/>
            <w:bottom w:val="none" w:sz="0" w:space="0" w:color="auto"/>
            <w:right w:val="none" w:sz="0" w:space="0" w:color="auto"/>
          </w:divBdr>
        </w:div>
        <w:div w:id="297877504">
          <w:marLeft w:val="547"/>
          <w:marRight w:val="0"/>
          <w:marTop w:val="0"/>
          <w:marBottom w:val="0"/>
          <w:divBdr>
            <w:top w:val="none" w:sz="0" w:space="0" w:color="auto"/>
            <w:left w:val="none" w:sz="0" w:space="0" w:color="auto"/>
            <w:bottom w:val="none" w:sz="0" w:space="0" w:color="auto"/>
            <w:right w:val="none" w:sz="0" w:space="0" w:color="auto"/>
          </w:divBdr>
        </w:div>
        <w:div w:id="557665958">
          <w:marLeft w:val="547"/>
          <w:marRight w:val="0"/>
          <w:marTop w:val="0"/>
          <w:marBottom w:val="0"/>
          <w:divBdr>
            <w:top w:val="none" w:sz="0" w:space="0" w:color="auto"/>
            <w:left w:val="none" w:sz="0" w:space="0" w:color="auto"/>
            <w:bottom w:val="none" w:sz="0" w:space="0" w:color="auto"/>
            <w:right w:val="none" w:sz="0" w:space="0" w:color="auto"/>
          </w:divBdr>
        </w:div>
        <w:div w:id="614794097">
          <w:marLeft w:val="547"/>
          <w:marRight w:val="0"/>
          <w:marTop w:val="0"/>
          <w:marBottom w:val="0"/>
          <w:divBdr>
            <w:top w:val="none" w:sz="0" w:space="0" w:color="auto"/>
            <w:left w:val="none" w:sz="0" w:space="0" w:color="auto"/>
            <w:bottom w:val="none" w:sz="0" w:space="0" w:color="auto"/>
            <w:right w:val="none" w:sz="0" w:space="0" w:color="auto"/>
          </w:divBdr>
        </w:div>
        <w:div w:id="729882847">
          <w:marLeft w:val="547"/>
          <w:marRight w:val="0"/>
          <w:marTop w:val="0"/>
          <w:marBottom w:val="0"/>
          <w:divBdr>
            <w:top w:val="none" w:sz="0" w:space="0" w:color="auto"/>
            <w:left w:val="none" w:sz="0" w:space="0" w:color="auto"/>
            <w:bottom w:val="none" w:sz="0" w:space="0" w:color="auto"/>
            <w:right w:val="none" w:sz="0" w:space="0" w:color="auto"/>
          </w:divBdr>
        </w:div>
        <w:div w:id="1200896241">
          <w:marLeft w:val="547"/>
          <w:marRight w:val="0"/>
          <w:marTop w:val="0"/>
          <w:marBottom w:val="0"/>
          <w:divBdr>
            <w:top w:val="none" w:sz="0" w:space="0" w:color="auto"/>
            <w:left w:val="none" w:sz="0" w:space="0" w:color="auto"/>
            <w:bottom w:val="none" w:sz="0" w:space="0" w:color="auto"/>
            <w:right w:val="none" w:sz="0" w:space="0" w:color="auto"/>
          </w:divBdr>
        </w:div>
        <w:div w:id="1468275969">
          <w:marLeft w:val="547"/>
          <w:marRight w:val="0"/>
          <w:marTop w:val="0"/>
          <w:marBottom w:val="0"/>
          <w:divBdr>
            <w:top w:val="none" w:sz="0" w:space="0" w:color="auto"/>
            <w:left w:val="none" w:sz="0" w:space="0" w:color="auto"/>
            <w:bottom w:val="none" w:sz="0" w:space="0" w:color="auto"/>
            <w:right w:val="none" w:sz="0" w:space="0" w:color="auto"/>
          </w:divBdr>
        </w:div>
        <w:div w:id="1481581830">
          <w:marLeft w:val="547"/>
          <w:marRight w:val="0"/>
          <w:marTop w:val="0"/>
          <w:marBottom w:val="0"/>
          <w:divBdr>
            <w:top w:val="none" w:sz="0" w:space="0" w:color="auto"/>
            <w:left w:val="none" w:sz="0" w:space="0" w:color="auto"/>
            <w:bottom w:val="none" w:sz="0" w:space="0" w:color="auto"/>
            <w:right w:val="none" w:sz="0" w:space="0" w:color="auto"/>
          </w:divBdr>
        </w:div>
        <w:div w:id="1732843413">
          <w:marLeft w:val="547"/>
          <w:marRight w:val="0"/>
          <w:marTop w:val="0"/>
          <w:marBottom w:val="0"/>
          <w:divBdr>
            <w:top w:val="none" w:sz="0" w:space="0" w:color="auto"/>
            <w:left w:val="none" w:sz="0" w:space="0" w:color="auto"/>
            <w:bottom w:val="none" w:sz="0" w:space="0" w:color="auto"/>
            <w:right w:val="none" w:sz="0" w:space="0" w:color="auto"/>
          </w:divBdr>
        </w:div>
        <w:div w:id="1926331007">
          <w:marLeft w:val="547"/>
          <w:marRight w:val="0"/>
          <w:marTop w:val="0"/>
          <w:marBottom w:val="0"/>
          <w:divBdr>
            <w:top w:val="none" w:sz="0" w:space="0" w:color="auto"/>
            <w:left w:val="none" w:sz="0" w:space="0" w:color="auto"/>
            <w:bottom w:val="none" w:sz="0" w:space="0" w:color="auto"/>
            <w:right w:val="none" w:sz="0" w:space="0" w:color="auto"/>
          </w:divBdr>
        </w:div>
      </w:divsChild>
    </w:div>
    <w:div w:id="1516462104">
      <w:bodyDiv w:val="1"/>
      <w:marLeft w:val="0"/>
      <w:marRight w:val="0"/>
      <w:marTop w:val="0"/>
      <w:marBottom w:val="0"/>
      <w:divBdr>
        <w:top w:val="none" w:sz="0" w:space="0" w:color="auto"/>
        <w:left w:val="none" w:sz="0" w:space="0" w:color="auto"/>
        <w:bottom w:val="none" w:sz="0" w:space="0" w:color="auto"/>
        <w:right w:val="none" w:sz="0" w:space="0" w:color="auto"/>
      </w:divBdr>
    </w:div>
    <w:div w:id="1552695690">
      <w:bodyDiv w:val="1"/>
      <w:marLeft w:val="0"/>
      <w:marRight w:val="0"/>
      <w:marTop w:val="0"/>
      <w:marBottom w:val="0"/>
      <w:divBdr>
        <w:top w:val="none" w:sz="0" w:space="0" w:color="auto"/>
        <w:left w:val="none" w:sz="0" w:space="0" w:color="auto"/>
        <w:bottom w:val="none" w:sz="0" w:space="0" w:color="auto"/>
        <w:right w:val="none" w:sz="0" w:space="0" w:color="auto"/>
      </w:divBdr>
    </w:div>
    <w:div w:id="1561596396">
      <w:bodyDiv w:val="1"/>
      <w:marLeft w:val="0"/>
      <w:marRight w:val="0"/>
      <w:marTop w:val="0"/>
      <w:marBottom w:val="0"/>
      <w:divBdr>
        <w:top w:val="none" w:sz="0" w:space="0" w:color="auto"/>
        <w:left w:val="none" w:sz="0" w:space="0" w:color="auto"/>
        <w:bottom w:val="none" w:sz="0" w:space="0" w:color="auto"/>
        <w:right w:val="none" w:sz="0" w:space="0" w:color="auto"/>
      </w:divBdr>
      <w:divsChild>
        <w:div w:id="940071421">
          <w:marLeft w:val="0"/>
          <w:marRight w:val="0"/>
          <w:marTop w:val="0"/>
          <w:marBottom w:val="0"/>
          <w:divBdr>
            <w:top w:val="none" w:sz="0" w:space="0" w:color="auto"/>
            <w:left w:val="none" w:sz="0" w:space="0" w:color="auto"/>
            <w:bottom w:val="none" w:sz="0" w:space="0" w:color="auto"/>
            <w:right w:val="none" w:sz="0" w:space="0" w:color="auto"/>
          </w:divBdr>
          <w:divsChild>
            <w:div w:id="368382018">
              <w:marLeft w:val="0"/>
              <w:marRight w:val="0"/>
              <w:marTop w:val="0"/>
              <w:marBottom w:val="0"/>
              <w:divBdr>
                <w:top w:val="none" w:sz="0" w:space="0" w:color="auto"/>
                <w:left w:val="none" w:sz="0" w:space="0" w:color="auto"/>
                <w:bottom w:val="none" w:sz="0" w:space="0" w:color="auto"/>
                <w:right w:val="none" w:sz="0" w:space="0" w:color="auto"/>
              </w:divBdr>
              <w:divsChild>
                <w:div w:id="747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6882">
      <w:bodyDiv w:val="1"/>
      <w:marLeft w:val="0"/>
      <w:marRight w:val="0"/>
      <w:marTop w:val="0"/>
      <w:marBottom w:val="0"/>
      <w:divBdr>
        <w:top w:val="none" w:sz="0" w:space="0" w:color="auto"/>
        <w:left w:val="none" w:sz="0" w:space="0" w:color="auto"/>
        <w:bottom w:val="none" w:sz="0" w:space="0" w:color="auto"/>
        <w:right w:val="none" w:sz="0" w:space="0" w:color="auto"/>
      </w:divBdr>
    </w:div>
    <w:div w:id="1881742460">
      <w:bodyDiv w:val="1"/>
      <w:marLeft w:val="0"/>
      <w:marRight w:val="0"/>
      <w:marTop w:val="0"/>
      <w:marBottom w:val="0"/>
      <w:divBdr>
        <w:top w:val="none" w:sz="0" w:space="0" w:color="auto"/>
        <w:left w:val="none" w:sz="0" w:space="0" w:color="auto"/>
        <w:bottom w:val="none" w:sz="0" w:space="0" w:color="auto"/>
        <w:right w:val="none" w:sz="0" w:space="0" w:color="auto"/>
      </w:divBdr>
      <w:divsChild>
        <w:div w:id="897518088">
          <w:marLeft w:val="360"/>
          <w:marRight w:val="0"/>
          <w:marTop w:val="200"/>
          <w:marBottom w:val="0"/>
          <w:divBdr>
            <w:top w:val="none" w:sz="0" w:space="0" w:color="auto"/>
            <w:left w:val="none" w:sz="0" w:space="0" w:color="auto"/>
            <w:bottom w:val="none" w:sz="0" w:space="0" w:color="auto"/>
            <w:right w:val="none" w:sz="0" w:space="0" w:color="auto"/>
          </w:divBdr>
        </w:div>
        <w:div w:id="1150711597">
          <w:marLeft w:val="360"/>
          <w:marRight w:val="0"/>
          <w:marTop w:val="200"/>
          <w:marBottom w:val="0"/>
          <w:divBdr>
            <w:top w:val="none" w:sz="0" w:space="0" w:color="auto"/>
            <w:left w:val="none" w:sz="0" w:space="0" w:color="auto"/>
            <w:bottom w:val="none" w:sz="0" w:space="0" w:color="auto"/>
            <w:right w:val="none" w:sz="0" w:space="0" w:color="auto"/>
          </w:divBdr>
        </w:div>
        <w:div w:id="1908998194">
          <w:marLeft w:val="360"/>
          <w:marRight w:val="0"/>
          <w:marTop w:val="200"/>
          <w:marBottom w:val="0"/>
          <w:divBdr>
            <w:top w:val="none" w:sz="0" w:space="0" w:color="auto"/>
            <w:left w:val="none" w:sz="0" w:space="0" w:color="auto"/>
            <w:bottom w:val="none" w:sz="0" w:space="0" w:color="auto"/>
            <w:right w:val="none" w:sz="0" w:space="0" w:color="auto"/>
          </w:divBdr>
        </w:div>
        <w:div w:id="2110655555">
          <w:marLeft w:val="360"/>
          <w:marRight w:val="0"/>
          <w:marTop w:val="200"/>
          <w:marBottom w:val="0"/>
          <w:divBdr>
            <w:top w:val="none" w:sz="0" w:space="0" w:color="auto"/>
            <w:left w:val="none" w:sz="0" w:space="0" w:color="auto"/>
            <w:bottom w:val="none" w:sz="0" w:space="0" w:color="auto"/>
            <w:right w:val="none" w:sz="0" w:space="0" w:color="auto"/>
          </w:divBdr>
        </w:div>
      </w:divsChild>
    </w:div>
    <w:div w:id="1910768332">
      <w:bodyDiv w:val="1"/>
      <w:marLeft w:val="0"/>
      <w:marRight w:val="0"/>
      <w:marTop w:val="0"/>
      <w:marBottom w:val="0"/>
      <w:divBdr>
        <w:top w:val="none" w:sz="0" w:space="0" w:color="auto"/>
        <w:left w:val="none" w:sz="0" w:space="0" w:color="auto"/>
        <w:bottom w:val="none" w:sz="0" w:space="0" w:color="auto"/>
        <w:right w:val="none" w:sz="0" w:space="0" w:color="auto"/>
      </w:divBdr>
    </w:div>
    <w:div w:id="1950694131">
      <w:bodyDiv w:val="1"/>
      <w:marLeft w:val="0"/>
      <w:marRight w:val="0"/>
      <w:marTop w:val="0"/>
      <w:marBottom w:val="0"/>
      <w:divBdr>
        <w:top w:val="none" w:sz="0" w:space="0" w:color="auto"/>
        <w:left w:val="none" w:sz="0" w:space="0" w:color="auto"/>
        <w:bottom w:val="none" w:sz="0" w:space="0" w:color="auto"/>
        <w:right w:val="none" w:sz="0" w:space="0" w:color="auto"/>
      </w:divBdr>
    </w:div>
    <w:div w:id="2120027312">
      <w:bodyDiv w:val="1"/>
      <w:marLeft w:val="0"/>
      <w:marRight w:val="0"/>
      <w:marTop w:val="0"/>
      <w:marBottom w:val="0"/>
      <w:divBdr>
        <w:top w:val="none" w:sz="0" w:space="0" w:color="auto"/>
        <w:left w:val="none" w:sz="0" w:space="0" w:color="auto"/>
        <w:bottom w:val="none" w:sz="0" w:space="0" w:color="auto"/>
        <w:right w:val="none" w:sz="0" w:space="0" w:color="auto"/>
      </w:divBdr>
      <w:divsChild>
        <w:div w:id="208299822">
          <w:marLeft w:val="0"/>
          <w:marRight w:val="0"/>
          <w:marTop w:val="0"/>
          <w:marBottom w:val="0"/>
          <w:divBdr>
            <w:top w:val="none" w:sz="0" w:space="0" w:color="auto"/>
            <w:left w:val="none" w:sz="0" w:space="0" w:color="auto"/>
            <w:bottom w:val="none" w:sz="0" w:space="0" w:color="auto"/>
            <w:right w:val="none" w:sz="0" w:space="0" w:color="auto"/>
          </w:divBdr>
          <w:divsChild>
            <w:div w:id="1326981279">
              <w:marLeft w:val="0"/>
              <w:marRight w:val="0"/>
              <w:marTop w:val="0"/>
              <w:marBottom w:val="0"/>
              <w:divBdr>
                <w:top w:val="none" w:sz="0" w:space="0" w:color="auto"/>
                <w:left w:val="none" w:sz="0" w:space="0" w:color="auto"/>
                <w:bottom w:val="none" w:sz="0" w:space="0" w:color="auto"/>
                <w:right w:val="none" w:sz="0" w:space="0" w:color="auto"/>
              </w:divBdr>
              <w:divsChild>
                <w:div w:id="1550268245">
                  <w:marLeft w:val="0"/>
                  <w:marRight w:val="0"/>
                  <w:marTop w:val="0"/>
                  <w:marBottom w:val="0"/>
                  <w:divBdr>
                    <w:top w:val="none" w:sz="0" w:space="0" w:color="auto"/>
                    <w:left w:val="none" w:sz="0" w:space="0" w:color="auto"/>
                    <w:bottom w:val="none" w:sz="0" w:space="0" w:color="auto"/>
                    <w:right w:val="none" w:sz="0" w:space="0" w:color="auto"/>
                  </w:divBdr>
                  <w:divsChild>
                    <w:div w:id="5841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info/men/docs/ley_1188_2008.htm" TargetMode="External"/><Relationship Id="rId13" Type="http://schemas.openxmlformats.org/officeDocument/2006/relationships/hyperlink" Target="https://normograma.info/men/docs/ley_1188_2008.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rmograma.info/men/docs/decreto_1075_2015.htm" TargetMode="External"/><Relationship Id="rId17" Type="http://schemas.openxmlformats.org/officeDocument/2006/relationships/hyperlink" Target="https://normograma.info/men/docs/decreto_1075_2015.htm" TargetMode="External"/><Relationship Id="rId2" Type="http://schemas.openxmlformats.org/officeDocument/2006/relationships/numbering" Target="numbering.xml"/><Relationship Id="rId16" Type="http://schemas.openxmlformats.org/officeDocument/2006/relationships/hyperlink" Target="https://normograma.info/men/docs/decreto_1075_2015.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ograma.info/men/docs/decreto_1075_2015.htm" TargetMode="External"/><Relationship Id="rId5" Type="http://schemas.openxmlformats.org/officeDocument/2006/relationships/webSettings" Target="webSettings.xml"/><Relationship Id="rId15" Type="http://schemas.openxmlformats.org/officeDocument/2006/relationships/hyperlink" Target="https://normograma.info/men/docs/ley_0030_1992.htm" TargetMode="External"/><Relationship Id="rId10" Type="http://schemas.openxmlformats.org/officeDocument/2006/relationships/hyperlink" Target="https://normograma.info/men/docs/ley_0030_1992.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rmograma.info/men/docs/ley_0030_1992.htm" TargetMode="External"/><Relationship Id="rId14" Type="http://schemas.openxmlformats.org/officeDocument/2006/relationships/hyperlink" Target="https://normograma.info/men/docs/ley_0030_199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9E5E6-F5EF-4B30-8360-74202D94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3045</Words>
  <Characters>16748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Enrique Valencia</dc:creator>
  <cp:keywords/>
  <dc:description/>
  <cp:lastModifiedBy>Emmanuel Enriquez Chenas</cp:lastModifiedBy>
  <cp:revision>3</cp:revision>
  <cp:lastPrinted>2018-06-14T20:08:00Z</cp:lastPrinted>
  <dcterms:created xsi:type="dcterms:W3CDTF">2019-04-22T15:31:00Z</dcterms:created>
  <dcterms:modified xsi:type="dcterms:W3CDTF">2019-04-22T15:36:00Z</dcterms:modified>
</cp:coreProperties>
</file>