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222E6" w14:textId="77777777" w:rsidR="00F30C55" w:rsidRDefault="00F30C55" w:rsidP="00795670">
      <w:pPr>
        <w:jc w:val="center"/>
        <w:rPr>
          <w:rFonts w:cs="Arial"/>
        </w:rPr>
      </w:pPr>
    </w:p>
    <w:p w14:paraId="1B418748" w14:textId="12A8B9AD" w:rsidR="00795670" w:rsidRPr="00A30323" w:rsidRDefault="00795670" w:rsidP="00795670">
      <w:pPr>
        <w:jc w:val="center"/>
        <w:rPr>
          <w:rFonts w:cs="Arial"/>
        </w:rPr>
      </w:pPr>
      <w:r w:rsidRPr="00A30323">
        <w:rPr>
          <w:rFonts w:cs="Arial"/>
        </w:rPr>
        <w:t>«</w:t>
      </w:r>
      <w:r w:rsidRPr="00675548">
        <w:rPr>
          <w:rFonts w:cs="Arial"/>
          <w:i/>
        </w:rPr>
        <w:t xml:space="preserve">Por la cual se </w:t>
      </w:r>
      <w:r w:rsidR="00675548" w:rsidRPr="00675548">
        <w:rPr>
          <w:rFonts w:cs="Arial"/>
          <w:i/>
        </w:rPr>
        <w:t>modifica la Resolución 12829 de 2017</w:t>
      </w:r>
      <w:r w:rsidRPr="00675548">
        <w:rPr>
          <w:rFonts w:cs="Arial"/>
          <w:i/>
        </w:rPr>
        <w:t xml:space="preserve"> </w:t>
      </w:r>
      <w:r w:rsidR="00675548" w:rsidRPr="00675548">
        <w:rPr>
          <w:rFonts w:cs="Arial"/>
          <w:i/>
        </w:rPr>
        <w:t xml:space="preserve">que reglamenta </w:t>
      </w:r>
      <w:r w:rsidRPr="00675548">
        <w:rPr>
          <w:rFonts w:cs="Arial"/>
          <w:i/>
        </w:rPr>
        <w:t xml:space="preserve">las Cuentas Maestras para la administración de los recursos del Sistema General </w:t>
      </w:r>
      <w:r w:rsidR="00675548" w:rsidRPr="00675548">
        <w:rPr>
          <w:rFonts w:cs="Arial"/>
          <w:i/>
        </w:rPr>
        <w:t>de Participaciones en Educación</w:t>
      </w:r>
      <w:r w:rsidR="008F662D">
        <w:rPr>
          <w:rFonts w:cs="Arial"/>
          <w:i/>
        </w:rPr>
        <w:t xml:space="preserve"> en </w:t>
      </w:r>
      <w:r w:rsidR="008F662D">
        <w:t>sus componentes de prestación del servicio, cancelaciones, calidad matrícula y calidad gratuidad</w:t>
      </w:r>
      <w:r w:rsidRPr="00A30323">
        <w:rPr>
          <w:rFonts w:cs="Arial"/>
        </w:rPr>
        <w:t>»</w:t>
      </w:r>
    </w:p>
    <w:p w14:paraId="3BEF91B4" w14:textId="02631872" w:rsidR="00795670" w:rsidRDefault="00795670" w:rsidP="00795670">
      <w:pPr>
        <w:jc w:val="both"/>
        <w:rPr>
          <w:rFonts w:cs="Arial"/>
          <w:i/>
        </w:rPr>
      </w:pPr>
    </w:p>
    <w:p w14:paraId="2EAD8DA1" w14:textId="77777777" w:rsidR="00A0385F" w:rsidRPr="00A30323" w:rsidRDefault="00A0385F" w:rsidP="00795670">
      <w:pPr>
        <w:jc w:val="both"/>
        <w:rPr>
          <w:rFonts w:cs="Arial"/>
          <w:i/>
        </w:rPr>
      </w:pPr>
    </w:p>
    <w:p w14:paraId="70B567E0" w14:textId="3BA9995B" w:rsidR="00795670" w:rsidRPr="00A30323" w:rsidRDefault="00795670" w:rsidP="00795670">
      <w:pPr>
        <w:jc w:val="center"/>
        <w:outlineLvl w:val="0"/>
        <w:rPr>
          <w:rFonts w:cs="Arial"/>
          <w:b/>
        </w:rPr>
      </w:pPr>
      <w:r w:rsidRPr="00A30323">
        <w:rPr>
          <w:rFonts w:cs="Arial"/>
          <w:b/>
        </w:rPr>
        <w:t>LA MINISTRA DE EDUCACI</w:t>
      </w:r>
      <w:r w:rsidR="00A0385F">
        <w:rPr>
          <w:rFonts w:cs="Arial"/>
          <w:b/>
        </w:rPr>
        <w:t>Ó</w:t>
      </w:r>
      <w:r w:rsidRPr="00A30323">
        <w:rPr>
          <w:rFonts w:cs="Arial"/>
          <w:b/>
        </w:rPr>
        <w:t>N NACIONAL</w:t>
      </w:r>
    </w:p>
    <w:p w14:paraId="7A5EF322" w14:textId="79950B78" w:rsidR="00795670" w:rsidRDefault="00795670" w:rsidP="00795670">
      <w:pPr>
        <w:jc w:val="center"/>
        <w:outlineLvl w:val="0"/>
        <w:rPr>
          <w:rFonts w:cs="Arial"/>
        </w:rPr>
      </w:pPr>
    </w:p>
    <w:p w14:paraId="65E5F699" w14:textId="77777777" w:rsidR="00A0385F" w:rsidRPr="00A30323" w:rsidRDefault="00A0385F" w:rsidP="00795670">
      <w:pPr>
        <w:jc w:val="center"/>
        <w:outlineLvl w:val="0"/>
        <w:rPr>
          <w:rFonts w:cs="Arial"/>
        </w:rPr>
      </w:pPr>
    </w:p>
    <w:p w14:paraId="27A25BCF" w14:textId="0B2EA80F" w:rsidR="00795670" w:rsidRPr="00A30323" w:rsidRDefault="00795670" w:rsidP="00795670">
      <w:pPr>
        <w:jc w:val="center"/>
        <w:rPr>
          <w:rFonts w:cs="Arial"/>
          <w:b/>
        </w:rPr>
      </w:pPr>
      <w:r w:rsidRPr="00A30323">
        <w:rPr>
          <w:rFonts w:cs="Arial"/>
        </w:rPr>
        <w:t xml:space="preserve">En ejercicio de sus facultades, en especial las conferidas por </w:t>
      </w:r>
      <w:r w:rsidR="00681E18">
        <w:rPr>
          <w:rFonts w:cs="Arial"/>
        </w:rPr>
        <w:t xml:space="preserve">el numeral 3 del </w:t>
      </w:r>
      <w:r w:rsidRPr="00A30323">
        <w:rPr>
          <w:rFonts w:cs="Arial"/>
        </w:rPr>
        <w:t>artículo 59 de la Ley 489 de 1998,</w:t>
      </w:r>
      <w:r w:rsidR="00681E18">
        <w:rPr>
          <w:rFonts w:cs="Arial"/>
        </w:rPr>
        <w:t xml:space="preserve"> el numeral 5.2 del artículo</w:t>
      </w:r>
      <w:r w:rsidRPr="00A30323">
        <w:rPr>
          <w:rFonts w:cs="Arial"/>
        </w:rPr>
        <w:t xml:space="preserve"> 5 de la Ley 715 de 2001 y </w:t>
      </w:r>
      <w:r w:rsidR="00681E18">
        <w:rPr>
          <w:rFonts w:cs="Arial"/>
        </w:rPr>
        <w:t xml:space="preserve">el artículo </w:t>
      </w:r>
      <w:r w:rsidRPr="00A30323">
        <w:rPr>
          <w:rFonts w:cs="Arial"/>
        </w:rPr>
        <w:t>140 de la Ley 1753 de 2015</w:t>
      </w:r>
      <w:r w:rsidR="00681E18">
        <w:rPr>
          <w:rFonts w:cs="Arial"/>
        </w:rPr>
        <w:t>, y</w:t>
      </w:r>
      <w:r w:rsidRPr="00A30323">
        <w:rPr>
          <w:rFonts w:cs="Arial"/>
        </w:rPr>
        <w:t xml:space="preserve"> </w:t>
      </w:r>
    </w:p>
    <w:p w14:paraId="1AA8E2CD" w14:textId="78ED3CD9" w:rsidR="00795670" w:rsidRDefault="00795670" w:rsidP="00795670">
      <w:pPr>
        <w:jc w:val="center"/>
        <w:rPr>
          <w:rFonts w:cs="Arial"/>
        </w:rPr>
      </w:pPr>
    </w:p>
    <w:p w14:paraId="4044426C" w14:textId="77777777" w:rsidR="00A0385F" w:rsidRDefault="00A0385F" w:rsidP="00795670">
      <w:pPr>
        <w:jc w:val="center"/>
        <w:rPr>
          <w:rFonts w:cs="Arial"/>
        </w:rPr>
      </w:pPr>
    </w:p>
    <w:p w14:paraId="2A68C921" w14:textId="77777777" w:rsidR="00795670" w:rsidRPr="00A30323" w:rsidRDefault="00795670" w:rsidP="00795670">
      <w:pPr>
        <w:jc w:val="center"/>
        <w:rPr>
          <w:rFonts w:cs="Arial"/>
          <w:b/>
        </w:rPr>
      </w:pPr>
      <w:r w:rsidRPr="00A30323">
        <w:rPr>
          <w:rFonts w:cs="Arial"/>
          <w:b/>
        </w:rPr>
        <w:t>CONSIDERANDO</w:t>
      </w:r>
    </w:p>
    <w:p w14:paraId="10F8B362" w14:textId="79E4ED73" w:rsidR="00795670" w:rsidRDefault="00795670" w:rsidP="00795670">
      <w:pPr>
        <w:jc w:val="both"/>
        <w:rPr>
          <w:rFonts w:cs="Arial"/>
        </w:rPr>
      </w:pPr>
    </w:p>
    <w:p w14:paraId="5E763F40" w14:textId="77777777" w:rsidR="00A0385F" w:rsidRPr="00A30323" w:rsidRDefault="00A0385F" w:rsidP="00795670">
      <w:pPr>
        <w:jc w:val="both"/>
        <w:rPr>
          <w:rFonts w:cs="Arial"/>
        </w:rPr>
      </w:pPr>
    </w:p>
    <w:p w14:paraId="7914B03E" w14:textId="507339AF" w:rsidR="000B73F4" w:rsidRDefault="00795670" w:rsidP="00795670">
      <w:pPr>
        <w:jc w:val="both"/>
        <w:rPr>
          <w:rFonts w:cs="Arial"/>
        </w:rPr>
      </w:pPr>
      <w:r w:rsidRPr="00A30323">
        <w:rPr>
          <w:rFonts w:cs="Arial"/>
        </w:rPr>
        <w:t>Que según lo dispuesto por el artículo 7 del Decreto Ley 028 de 2008, el Ministerio de Educación Nacional tiene la competencia de realizar monitoreo a los recursos que conforman la partida de educación del Sistema General de Participaciones</w:t>
      </w:r>
      <w:r w:rsidR="000B73F4">
        <w:rPr>
          <w:rFonts w:cs="Arial"/>
        </w:rPr>
        <w:t>.</w:t>
      </w:r>
    </w:p>
    <w:p w14:paraId="29BA4405" w14:textId="77777777" w:rsidR="000B73F4" w:rsidRDefault="000B73F4" w:rsidP="00795670">
      <w:pPr>
        <w:jc w:val="both"/>
        <w:rPr>
          <w:rFonts w:cs="Arial"/>
        </w:rPr>
      </w:pPr>
    </w:p>
    <w:p w14:paraId="69D03347" w14:textId="5F513A66" w:rsidR="00795670" w:rsidRPr="00A30323" w:rsidRDefault="00A35C8F" w:rsidP="00795670">
      <w:pPr>
        <w:jc w:val="both"/>
        <w:rPr>
          <w:rFonts w:cs="Arial"/>
        </w:rPr>
      </w:pPr>
      <w:r>
        <w:rPr>
          <w:rFonts w:cs="Arial"/>
        </w:rPr>
        <w:t xml:space="preserve">Que </w:t>
      </w:r>
      <w:r w:rsidR="002F7CFB">
        <w:rPr>
          <w:rFonts w:cs="Arial"/>
        </w:rPr>
        <w:t xml:space="preserve">según el </w:t>
      </w:r>
      <w:r w:rsidR="002F7CFB" w:rsidRPr="00A30323">
        <w:rPr>
          <w:rFonts w:cs="Arial"/>
        </w:rPr>
        <w:t>numeral 3.1 del artículo 3 de</w:t>
      </w:r>
      <w:r w:rsidR="002F7CFB">
        <w:rPr>
          <w:rFonts w:cs="Arial"/>
        </w:rPr>
        <w:t xml:space="preserve">l </w:t>
      </w:r>
      <w:r>
        <w:rPr>
          <w:rFonts w:cs="Arial"/>
        </w:rPr>
        <w:t xml:space="preserve">Decreto Ley 28 de 2008, la actividad de monitoreo </w:t>
      </w:r>
      <w:r w:rsidR="00795670" w:rsidRPr="00A30323">
        <w:rPr>
          <w:rFonts w:cs="Arial"/>
        </w:rPr>
        <w:t>comprende «</w:t>
      </w:r>
      <w:r w:rsidR="00795670" w:rsidRPr="00A30323">
        <w:rPr>
          <w:rFonts w:cs="Arial"/>
          <w:i/>
        </w:rPr>
        <w:t>la recopilación sistemática de información, su consolidación, análisis y verificación, para el cálculo de indicadores específicos y estratégicos de cada sector, que permitan identificar acciones u omisiones por parte de las entidades territoriales que puedan poner en riesgo la adecuada utilización de los recursos del Sistema General de Participaciones</w:t>
      </w:r>
      <w:r w:rsidR="00795670" w:rsidRPr="00A30323">
        <w:rPr>
          <w:rFonts w:cs="Arial"/>
        </w:rPr>
        <w:t>»</w:t>
      </w:r>
      <w:r w:rsidR="002F7CFB">
        <w:rPr>
          <w:rFonts w:cs="Arial"/>
        </w:rPr>
        <w:t>.</w:t>
      </w:r>
      <w:r w:rsidR="00795670" w:rsidRPr="00A30323">
        <w:rPr>
          <w:rFonts w:cs="Arial"/>
        </w:rPr>
        <w:t xml:space="preserve"> </w:t>
      </w:r>
    </w:p>
    <w:p w14:paraId="734C2539" w14:textId="77777777" w:rsidR="00795670" w:rsidRPr="00A30323" w:rsidRDefault="00795670" w:rsidP="00795670">
      <w:pPr>
        <w:jc w:val="both"/>
        <w:rPr>
          <w:rFonts w:cs="Arial"/>
        </w:rPr>
      </w:pPr>
    </w:p>
    <w:p w14:paraId="4B3CF444" w14:textId="4A3A39B0" w:rsidR="00795670" w:rsidRDefault="00675548" w:rsidP="00795670">
      <w:pPr>
        <w:jc w:val="both"/>
        <w:rPr>
          <w:rFonts w:cs="Arial"/>
        </w:rPr>
      </w:pPr>
      <w:r w:rsidRPr="00A30323">
        <w:rPr>
          <w:rFonts w:cs="Arial"/>
        </w:rPr>
        <w:t>Que para efectos del ejercicio de dicha competencia de monitoreo</w:t>
      </w:r>
      <w:r w:rsidR="00A35C8F">
        <w:rPr>
          <w:rFonts w:cs="Arial"/>
        </w:rPr>
        <w:t>,</w:t>
      </w:r>
      <w:r w:rsidRPr="00A30323">
        <w:rPr>
          <w:rFonts w:cs="Arial"/>
        </w:rPr>
        <w:t xml:space="preserve"> sobre los recursos del Sistema General de Participaciones</w:t>
      </w:r>
      <w:r>
        <w:rPr>
          <w:rFonts w:cs="Arial"/>
        </w:rPr>
        <w:t xml:space="preserve"> que reciben los Fondos de Servicios Educativos del componente de calidad-gratuidad, el Ministerio de Educación Nacional </w:t>
      </w:r>
      <w:r w:rsidR="00353A24">
        <w:rPr>
          <w:rFonts w:cs="Arial"/>
        </w:rPr>
        <w:t>ha dispuesto el Sistema de Información de Fondos de Servicios Educativos SIFSE</w:t>
      </w:r>
      <w:r w:rsidR="00C40548">
        <w:rPr>
          <w:rFonts w:cs="Arial"/>
        </w:rPr>
        <w:t>,</w:t>
      </w:r>
      <w:r w:rsidR="00353A24">
        <w:rPr>
          <w:rFonts w:cs="Arial"/>
        </w:rPr>
        <w:t xml:space="preserve"> </w:t>
      </w:r>
      <w:r w:rsidR="00E83A50" w:rsidRPr="00353A24">
        <w:rPr>
          <w:rFonts w:cs="Arial"/>
        </w:rPr>
        <w:t xml:space="preserve">posibilitando así </w:t>
      </w:r>
      <w:r w:rsidR="00353A24">
        <w:rPr>
          <w:rFonts w:cs="Arial"/>
        </w:rPr>
        <w:t>el reporte del uso de los recursos de dichos fondos de servicios educativos</w:t>
      </w:r>
      <w:r w:rsidR="00C40548">
        <w:rPr>
          <w:rFonts w:cs="Arial"/>
        </w:rPr>
        <w:t>,</w:t>
      </w:r>
      <w:r w:rsidR="00353A24">
        <w:rPr>
          <w:rFonts w:cs="Arial"/>
        </w:rPr>
        <w:t xml:space="preserve"> </w:t>
      </w:r>
      <w:r w:rsidR="009B2697">
        <w:rPr>
          <w:rFonts w:cs="Arial"/>
        </w:rPr>
        <w:t>de acuerdo con lo establecido en el</w:t>
      </w:r>
      <w:r w:rsidR="006226A3">
        <w:rPr>
          <w:rFonts w:cs="Arial"/>
        </w:rPr>
        <w:t xml:space="preserve"> artículo 12 del</w:t>
      </w:r>
      <w:r w:rsidR="009B2697">
        <w:rPr>
          <w:rFonts w:cs="Arial"/>
        </w:rPr>
        <w:t xml:space="preserve"> Decreto 4807 de 2011</w:t>
      </w:r>
      <w:r w:rsidR="00954AC2">
        <w:rPr>
          <w:rFonts w:cs="Arial"/>
        </w:rPr>
        <w:t xml:space="preserve"> </w:t>
      </w:r>
      <w:r w:rsidR="009B2697">
        <w:rPr>
          <w:rFonts w:cs="Arial"/>
        </w:rPr>
        <w:t>y la Resolución 16378 de 2013.</w:t>
      </w:r>
    </w:p>
    <w:p w14:paraId="7C73B894" w14:textId="77777777" w:rsidR="00A35C8F" w:rsidRDefault="00A35C8F" w:rsidP="00795670">
      <w:pPr>
        <w:jc w:val="both"/>
        <w:rPr>
          <w:rFonts w:cs="Arial"/>
        </w:rPr>
      </w:pPr>
    </w:p>
    <w:p w14:paraId="7E7D0AD6" w14:textId="323F77EC" w:rsidR="00A35C8F" w:rsidRDefault="00A35C8F" w:rsidP="00A35C8F">
      <w:pPr>
        <w:jc w:val="both"/>
        <w:rPr>
          <w:rFonts w:cs="Arial"/>
          <w:i/>
        </w:rPr>
      </w:pPr>
      <w:r>
        <w:rPr>
          <w:rFonts w:cs="Arial"/>
        </w:rPr>
        <w:t>Que el artículo 140 de la Ley 1753 de 2015</w:t>
      </w:r>
      <w:r w:rsidR="00C40548">
        <w:rPr>
          <w:rFonts w:cs="Arial"/>
        </w:rPr>
        <w:t xml:space="preserve">, </w:t>
      </w:r>
      <w:r>
        <w:rPr>
          <w:rFonts w:cs="Arial"/>
        </w:rPr>
        <w:t xml:space="preserve">dispuso que </w:t>
      </w:r>
      <w:r w:rsidRPr="002C6BA4">
        <w:rPr>
          <w:rFonts w:cs="Arial"/>
          <w:i/>
        </w:rPr>
        <w:t>«Los recursos del Sistema General de Participaciones se manejarán a través de cuentas bancarias debidamente registradas que solo acepten operaciones de débitos por transferencia electrónica a aquellas cuentas bancarias que pertenecen a beneficiarios naturales o jurídicos identificados formalmente como receptores de estos recursos. La apertura de las cuentas maestras por parte de las entidades territoriales se efectuará conforme la metodología que para el efecto determine cada ministerio Sectorial que gira los recursos. (…)»</w:t>
      </w:r>
    </w:p>
    <w:p w14:paraId="1E15A45D" w14:textId="77777777" w:rsidR="00A35C8F" w:rsidRDefault="00A35C8F" w:rsidP="00A35C8F">
      <w:pPr>
        <w:jc w:val="both"/>
        <w:rPr>
          <w:rFonts w:cs="Arial"/>
        </w:rPr>
      </w:pPr>
    </w:p>
    <w:p w14:paraId="3F4F3790" w14:textId="77777777" w:rsidR="00A35C8F" w:rsidRDefault="00A35C8F" w:rsidP="00A35C8F">
      <w:pPr>
        <w:jc w:val="both"/>
        <w:rPr>
          <w:rFonts w:cs="Arial"/>
          <w:szCs w:val="22"/>
        </w:rPr>
      </w:pPr>
      <w:r w:rsidRPr="006E467A">
        <w:rPr>
          <w:rFonts w:cs="Arial"/>
          <w:szCs w:val="22"/>
        </w:rPr>
        <w:t xml:space="preserve">Que en virtud </w:t>
      </w:r>
      <w:r>
        <w:rPr>
          <w:rFonts w:cs="Arial"/>
          <w:szCs w:val="22"/>
        </w:rPr>
        <w:t xml:space="preserve">de dicho artículo, el Ministerio de Educación Nacional expidió la Resolución 12829 de 2017, mediante la cual reglamentó </w:t>
      </w:r>
      <w:r w:rsidRPr="006E467A">
        <w:rPr>
          <w:rFonts w:cs="Arial"/>
          <w:szCs w:val="22"/>
        </w:rPr>
        <w:t>las condiciones de apertura, reporte y operación de las Cuentas Maestras de las entidades territoriales</w:t>
      </w:r>
      <w:r>
        <w:rPr>
          <w:rFonts w:cs="Arial"/>
          <w:szCs w:val="22"/>
        </w:rPr>
        <w:t xml:space="preserve"> certificadas, los </w:t>
      </w:r>
      <w:r>
        <w:rPr>
          <w:rFonts w:cs="Arial"/>
          <w:szCs w:val="22"/>
        </w:rPr>
        <w:lastRenderedPageBreak/>
        <w:t xml:space="preserve">municipios no certificados y </w:t>
      </w:r>
      <w:r w:rsidRPr="006E467A">
        <w:rPr>
          <w:rFonts w:cs="Arial"/>
          <w:szCs w:val="22"/>
        </w:rPr>
        <w:t>los fondos de servicios educativos</w:t>
      </w:r>
      <w:r>
        <w:rPr>
          <w:rFonts w:cs="Arial"/>
          <w:szCs w:val="22"/>
        </w:rPr>
        <w:t xml:space="preserve"> para los componentes de prestación del servicio, calidad matricula y calidad gratuidad.</w:t>
      </w:r>
    </w:p>
    <w:p w14:paraId="5D13567E" w14:textId="77777777" w:rsidR="00BF1B1D" w:rsidRDefault="00BF1B1D" w:rsidP="00A35C8F">
      <w:pPr>
        <w:jc w:val="both"/>
        <w:rPr>
          <w:rFonts w:cs="Arial"/>
          <w:szCs w:val="22"/>
        </w:rPr>
      </w:pPr>
    </w:p>
    <w:p w14:paraId="6FE6E0C5" w14:textId="0482ED2F" w:rsidR="0070523C" w:rsidRDefault="009B481F" w:rsidP="00795670">
      <w:pPr>
        <w:jc w:val="both"/>
        <w:rPr>
          <w:rFonts w:cs="Arial"/>
        </w:rPr>
      </w:pPr>
      <w:r>
        <w:rPr>
          <w:rFonts w:cs="Arial"/>
        </w:rPr>
        <w:t>Que las Secretarías de Educación de las entidades territoriales</w:t>
      </w:r>
      <w:r w:rsidR="00386A23">
        <w:rPr>
          <w:rFonts w:cs="Arial"/>
        </w:rPr>
        <w:t xml:space="preserve"> certificadas, </w:t>
      </w:r>
      <w:r w:rsidR="008419A2">
        <w:rPr>
          <w:rFonts w:cs="Arial"/>
        </w:rPr>
        <w:t xml:space="preserve">han </w:t>
      </w:r>
      <w:r w:rsidR="00386A23">
        <w:rPr>
          <w:rFonts w:cs="Arial"/>
        </w:rPr>
        <w:t>indicado</w:t>
      </w:r>
      <w:r>
        <w:rPr>
          <w:rFonts w:cs="Arial"/>
        </w:rPr>
        <w:t xml:space="preserve"> </w:t>
      </w:r>
      <w:r w:rsidR="00B867D5">
        <w:rPr>
          <w:rFonts w:cs="Arial"/>
        </w:rPr>
        <w:t xml:space="preserve">que </w:t>
      </w:r>
      <w:r w:rsidR="005A1247">
        <w:rPr>
          <w:rFonts w:cs="Arial"/>
        </w:rPr>
        <w:t>algunos</w:t>
      </w:r>
      <w:r w:rsidR="00B867D5">
        <w:rPr>
          <w:rFonts w:cs="Arial"/>
        </w:rPr>
        <w:t xml:space="preserve"> de sus</w:t>
      </w:r>
      <w:r>
        <w:rPr>
          <w:rFonts w:cs="Arial"/>
        </w:rPr>
        <w:t xml:space="preserve"> fondos de servicios educativo</w:t>
      </w:r>
      <w:r w:rsidR="005A1247">
        <w:rPr>
          <w:rFonts w:cs="Arial"/>
        </w:rPr>
        <w:t>s</w:t>
      </w:r>
      <w:r w:rsidR="00B867D5">
        <w:rPr>
          <w:rFonts w:cs="Arial"/>
        </w:rPr>
        <w:t>, han tenido inconveniente</w:t>
      </w:r>
      <w:r w:rsidR="005A1247">
        <w:rPr>
          <w:rFonts w:cs="Arial"/>
        </w:rPr>
        <w:t xml:space="preserve"> para implementar </w:t>
      </w:r>
      <w:r w:rsidR="00B867D5">
        <w:rPr>
          <w:rFonts w:cs="Arial"/>
        </w:rPr>
        <w:t>lo regulado en la Resolución 12829 de 2017</w:t>
      </w:r>
      <w:r w:rsidR="005A1247">
        <w:rPr>
          <w:rFonts w:cs="Arial"/>
        </w:rPr>
        <w:t xml:space="preserve">, por lo </w:t>
      </w:r>
      <w:r w:rsidR="00B867D5">
        <w:rPr>
          <w:rFonts w:cs="Arial"/>
        </w:rPr>
        <w:t xml:space="preserve">cual </w:t>
      </w:r>
      <w:r w:rsidR="005A1247">
        <w:rPr>
          <w:rFonts w:cs="Arial"/>
        </w:rPr>
        <w:t>el Ministerio de Educación Nacional</w:t>
      </w:r>
      <w:r w:rsidR="00B867D5">
        <w:rPr>
          <w:rFonts w:cs="Arial"/>
        </w:rPr>
        <w:t>, en aras de</w:t>
      </w:r>
      <w:r w:rsidR="005A1247">
        <w:rPr>
          <w:rFonts w:cs="Arial"/>
        </w:rPr>
        <w:t xml:space="preserve"> asegurar que la totalidad de los fondos </w:t>
      </w:r>
      <w:r w:rsidR="00E95568">
        <w:rPr>
          <w:rFonts w:cs="Arial"/>
        </w:rPr>
        <w:t xml:space="preserve">tengan la posibilidad de recibir </w:t>
      </w:r>
      <w:r w:rsidR="005A1247">
        <w:rPr>
          <w:rFonts w:cs="Arial"/>
        </w:rPr>
        <w:t xml:space="preserve">sin </w:t>
      </w:r>
      <w:r w:rsidR="00E95568">
        <w:rPr>
          <w:rFonts w:cs="Arial"/>
        </w:rPr>
        <w:t xml:space="preserve">ningún </w:t>
      </w:r>
      <w:r w:rsidR="005A1247">
        <w:rPr>
          <w:rFonts w:cs="Arial"/>
        </w:rPr>
        <w:t>inconveniente los recursos del componente de calidad-gratuidad</w:t>
      </w:r>
      <w:r w:rsidR="00B867D5">
        <w:rPr>
          <w:rFonts w:cs="Arial"/>
        </w:rPr>
        <w:t xml:space="preserve">, e igualmente poder realizar </w:t>
      </w:r>
      <w:r w:rsidR="00B867D5" w:rsidRPr="00B867D5">
        <w:rPr>
          <w:rFonts w:cs="Arial"/>
        </w:rPr>
        <w:t xml:space="preserve">seguimiento y control al uso de los </w:t>
      </w:r>
      <w:r w:rsidR="00B867D5">
        <w:rPr>
          <w:rFonts w:cs="Arial"/>
        </w:rPr>
        <w:t>mismos, considera que deben hacerse algunas modificaciones a dicha resolución, atendiendo las particularidades de cada uno de ellos</w:t>
      </w:r>
      <w:r w:rsidR="005A1247">
        <w:rPr>
          <w:rFonts w:cs="Arial"/>
        </w:rPr>
        <w:t xml:space="preserve">. </w:t>
      </w:r>
    </w:p>
    <w:p w14:paraId="0E1E33DF" w14:textId="77777777" w:rsidR="0070523C" w:rsidRDefault="0070523C" w:rsidP="00795670">
      <w:pPr>
        <w:jc w:val="both"/>
        <w:rPr>
          <w:rFonts w:cs="Arial"/>
        </w:rPr>
      </w:pPr>
    </w:p>
    <w:p w14:paraId="3D97DE68" w14:textId="77777777" w:rsidR="00795670" w:rsidRDefault="00795670" w:rsidP="00795670">
      <w:pPr>
        <w:jc w:val="both"/>
        <w:rPr>
          <w:rFonts w:cs="Arial"/>
        </w:rPr>
      </w:pPr>
      <w:r w:rsidRPr="00A30323">
        <w:rPr>
          <w:rFonts w:cs="Arial"/>
        </w:rPr>
        <w:t>Que en virtud de lo expuesto,</w:t>
      </w:r>
    </w:p>
    <w:p w14:paraId="063C1699" w14:textId="77777777" w:rsidR="00795670" w:rsidRDefault="00795670" w:rsidP="00795670">
      <w:pPr>
        <w:jc w:val="both"/>
        <w:rPr>
          <w:rFonts w:cs="Arial"/>
        </w:rPr>
      </w:pPr>
    </w:p>
    <w:p w14:paraId="4A3BA4C1" w14:textId="77777777" w:rsidR="00795670" w:rsidRPr="00A30323" w:rsidRDefault="00795670" w:rsidP="00795670">
      <w:pPr>
        <w:jc w:val="center"/>
        <w:outlineLvl w:val="0"/>
        <w:rPr>
          <w:rFonts w:cs="Arial"/>
        </w:rPr>
      </w:pPr>
      <w:r w:rsidRPr="00A30323">
        <w:rPr>
          <w:rFonts w:cs="Arial"/>
          <w:b/>
        </w:rPr>
        <w:t>RESUELVE</w:t>
      </w:r>
    </w:p>
    <w:p w14:paraId="6D2C4A4A" w14:textId="77777777" w:rsidR="00795670" w:rsidRPr="00A30323" w:rsidRDefault="00795670" w:rsidP="00795670">
      <w:pPr>
        <w:jc w:val="center"/>
        <w:rPr>
          <w:rFonts w:cs="Arial"/>
        </w:rPr>
      </w:pPr>
    </w:p>
    <w:p w14:paraId="259FDE61" w14:textId="12BE6A08" w:rsidR="0078347D" w:rsidRDefault="00795670" w:rsidP="008E0244">
      <w:pPr>
        <w:jc w:val="both"/>
        <w:rPr>
          <w:rFonts w:cs="Arial"/>
        </w:rPr>
      </w:pPr>
      <w:r w:rsidRPr="00A30323">
        <w:rPr>
          <w:rFonts w:cs="Arial"/>
          <w:b/>
        </w:rPr>
        <w:t>Artículo 1.</w:t>
      </w:r>
      <w:r w:rsidRPr="00A30323">
        <w:rPr>
          <w:rFonts w:cs="Arial"/>
        </w:rPr>
        <w:t xml:space="preserve"> </w:t>
      </w:r>
      <w:r w:rsidR="00AE30D8">
        <w:rPr>
          <w:rFonts w:cs="Arial"/>
          <w:b/>
          <w:i/>
        </w:rPr>
        <w:t>Adición</w:t>
      </w:r>
      <w:r w:rsidR="0078347D">
        <w:rPr>
          <w:rFonts w:cs="Arial"/>
          <w:b/>
          <w:i/>
        </w:rPr>
        <w:t xml:space="preserve"> d</w:t>
      </w:r>
      <w:r w:rsidR="00AE30D8">
        <w:rPr>
          <w:rFonts w:cs="Arial"/>
          <w:b/>
          <w:i/>
        </w:rPr>
        <w:t xml:space="preserve">el artículo 4 de la </w:t>
      </w:r>
      <w:r w:rsidR="008E0244">
        <w:rPr>
          <w:rFonts w:cs="Arial"/>
          <w:b/>
          <w:i/>
        </w:rPr>
        <w:t>Resolución</w:t>
      </w:r>
      <w:r w:rsidR="00AE30D8">
        <w:rPr>
          <w:rFonts w:cs="Arial"/>
          <w:b/>
          <w:i/>
        </w:rPr>
        <w:t xml:space="preserve"> </w:t>
      </w:r>
      <w:bookmarkStart w:id="0" w:name="_Hlk502760461"/>
      <w:r w:rsidR="00AE30D8">
        <w:rPr>
          <w:rFonts w:cs="Arial"/>
          <w:b/>
          <w:i/>
        </w:rPr>
        <w:t>12829</w:t>
      </w:r>
      <w:r w:rsidR="001E14E7">
        <w:rPr>
          <w:rFonts w:cs="Arial"/>
          <w:b/>
          <w:i/>
        </w:rPr>
        <w:t xml:space="preserve"> de 2017</w:t>
      </w:r>
      <w:r w:rsidR="00AE30D8">
        <w:rPr>
          <w:rFonts w:cs="Arial"/>
          <w:b/>
          <w:i/>
        </w:rPr>
        <w:t xml:space="preserve">. </w:t>
      </w:r>
      <w:bookmarkEnd w:id="0"/>
      <w:r w:rsidR="00AE30D8" w:rsidRPr="00AE30D8">
        <w:rPr>
          <w:rFonts w:cs="Arial"/>
        </w:rPr>
        <w:t>Adici</w:t>
      </w:r>
      <w:r w:rsidR="0078347D">
        <w:rPr>
          <w:rFonts w:cs="Arial"/>
        </w:rPr>
        <w:t>ó</w:t>
      </w:r>
      <w:r w:rsidR="00AE30D8" w:rsidRPr="00AE30D8">
        <w:rPr>
          <w:rFonts w:cs="Arial"/>
        </w:rPr>
        <w:t>n</w:t>
      </w:r>
      <w:r w:rsidR="0078347D">
        <w:rPr>
          <w:rFonts w:cs="Arial"/>
        </w:rPr>
        <w:t>ese un parágrafo</w:t>
      </w:r>
      <w:r w:rsidR="00AE30D8">
        <w:rPr>
          <w:rFonts w:cs="Arial"/>
        </w:rPr>
        <w:t xml:space="preserve"> al artículo </w:t>
      </w:r>
      <w:r w:rsidR="001E14E7">
        <w:rPr>
          <w:rFonts w:cs="Arial"/>
        </w:rPr>
        <w:t xml:space="preserve">4 de la </w:t>
      </w:r>
      <w:r w:rsidR="00E83A50">
        <w:rPr>
          <w:rFonts w:cs="Arial"/>
        </w:rPr>
        <w:t>Resolución</w:t>
      </w:r>
      <w:r w:rsidR="001E14E7">
        <w:rPr>
          <w:rFonts w:cs="Arial"/>
        </w:rPr>
        <w:t xml:space="preserve"> 12829 de 2017</w:t>
      </w:r>
      <w:r w:rsidR="0078347D">
        <w:rPr>
          <w:rFonts w:cs="Arial"/>
        </w:rPr>
        <w:t>, el cual quedará así:</w:t>
      </w:r>
    </w:p>
    <w:p w14:paraId="012302DD" w14:textId="77777777" w:rsidR="0078347D" w:rsidRDefault="0078347D" w:rsidP="008E0244">
      <w:pPr>
        <w:jc w:val="both"/>
        <w:rPr>
          <w:rFonts w:cs="Arial"/>
        </w:rPr>
      </w:pPr>
    </w:p>
    <w:p w14:paraId="373180AC" w14:textId="53743BAC" w:rsidR="00452A63" w:rsidRPr="0070523C" w:rsidRDefault="0078347D" w:rsidP="0070523C">
      <w:pPr>
        <w:ind w:left="708"/>
        <w:jc w:val="both"/>
        <w:rPr>
          <w:rFonts w:cs="Arial"/>
          <w:i/>
        </w:rPr>
      </w:pPr>
      <w:r w:rsidRPr="0070523C">
        <w:rPr>
          <w:rFonts w:cs="Arial"/>
          <w:i/>
        </w:rPr>
        <w:t>«</w:t>
      </w:r>
      <w:r w:rsidR="001A3264" w:rsidRPr="0070523C">
        <w:rPr>
          <w:rFonts w:cs="Arial"/>
          <w:b/>
          <w:i/>
        </w:rPr>
        <w:t>Parágrafo</w:t>
      </w:r>
      <w:r w:rsidR="001E14E7" w:rsidRPr="0070523C">
        <w:rPr>
          <w:rFonts w:cs="Arial"/>
          <w:b/>
          <w:i/>
        </w:rPr>
        <w:t xml:space="preserve"> 4.</w:t>
      </w:r>
      <w:r w:rsidR="001E14E7" w:rsidRPr="0070523C">
        <w:rPr>
          <w:rFonts w:cs="Arial"/>
          <w:i/>
        </w:rPr>
        <w:t xml:space="preserve"> Los Fondos de Servicio Educat</w:t>
      </w:r>
      <w:r w:rsidR="008C58F7" w:rsidRPr="0070523C">
        <w:rPr>
          <w:rFonts w:cs="Arial"/>
          <w:i/>
        </w:rPr>
        <w:t>ivo que por cualquier circunstancia, no hayan podido realizar el proceso de solicitud de conversión a cuenta maestra al 15 de Enero de 201</w:t>
      </w:r>
      <w:r w:rsidRPr="0070523C">
        <w:rPr>
          <w:rFonts w:cs="Arial"/>
          <w:i/>
        </w:rPr>
        <w:t>8</w:t>
      </w:r>
      <w:r w:rsidR="008C58F7" w:rsidRPr="0070523C">
        <w:rPr>
          <w:rFonts w:cs="Arial"/>
          <w:i/>
        </w:rPr>
        <w:t>, recibirán los recursos</w:t>
      </w:r>
      <w:r w:rsidR="00452A63" w:rsidRPr="0070523C">
        <w:rPr>
          <w:rFonts w:cs="Arial"/>
          <w:i/>
        </w:rPr>
        <w:t xml:space="preserve"> de la asignación SGP 2018</w:t>
      </w:r>
      <w:r w:rsidR="00276EF9">
        <w:rPr>
          <w:rFonts w:cs="Arial"/>
          <w:i/>
        </w:rPr>
        <w:t>,</w:t>
      </w:r>
      <w:r w:rsidR="008C58F7" w:rsidRPr="0070523C">
        <w:rPr>
          <w:rFonts w:cs="Arial"/>
          <w:i/>
        </w:rPr>
        <w:t xml:space="preserve"> en las cuentas bancarias registradas en el SIIF </w:t>
      </w:r>
      <w:r w:rsidR="00276EF9">
        <w:rPr>
          <w:rFonts w:cs="Arial"/>
          <w:i/>
        </w:rPr>
        <w:t>N</w:t>
      </w:r>
      <w:r w:rsidR="008C58F7" w:rsidRPr="0070523C">
        <w:rPr>
          <w:rFonts w:cs="Arial"/>
          <w:i/>
        </w:rPr>
        <w:t xml:space="preserve">ación </w:t>
      </w:r>
      <w:r w:rsidR="00E83A50" w:rsidRPr="0070523C">
        <w:rPr>
          <w:rFonts w:cs="Arial"/>
          <w:i/>
        </w:rPr>
        <w:t xml:space="preserve">que no fueron objeto de conversión. </w:t>
      </w:r>
    </w:p>
    <w:p w14:paraId="01221CA8" w14:textId="77777777" w:rsidR="00452A63" w:rsidRPr="0070523C" w:rsidRDefault="00452A63" w:rsidP="008E0244">
      <w:pPr>
        <w:jc w:val="both"/>
        <w:rPr>
          <w:rFonts w:cs="Arial"/>
          <w:i/>
        </w:rPr>
      </w:pPr>
    </w:p>
    <w:p w14:paraId="0EA7BC9E" w14:textId="0DF4FD5D" w:rsidR="008E0244" w:rsidRPr="0070523C" w:rsidRDefault="00E83A50" w:rsidP="0070523C">
      <w:pPr>
        <w:ind w:left="708"/>
        <w:jc w:val="both"/>
        <w:rPr>
          <w:rFonts w:cs="Arial"/>
          <w:i/>
        </w:rPr>
      </w:pPr>
      <w:r w:rsidRPr="0070523C">
        <w:rPr>
          <w:rFonts w:cs="Arial"/>
          <w:i/>
        </w:rPr>
        <w:t>Para efectos del seguimiento y control al uso de los recursos de aquellas instituciones educativas que se encuentran en la situación descrita en el presente parágrafo,</w:t>
      </w:r>
      <w:r w:rsidR="00452A63" w:rsidRPr="0070523C">
        <w:rPr>
          <w:rFonts w:cs="Arial"/>
          <w:i/>
        </w:rPr>
        <w:t xml:space="preserve"> y en general para todos los Fondos de Servicios Educativos,</w:t>
      </w:r>
      <w:r w:rsidRPr="0070523C">
        <w:rPr>
          <w:rFonts w:cs="Arial"/>
          <w:i/>
        </w:rPr>
        <w:t xml:space="preserve"> será obligatorio realizar el reporte de información en</w:t>
      </w:r>
      <w:r w:rsidR="00452A63" w:rsidRPr="0070523C">
        <w:rPr>
          <w:rFonts w:cs="Arial"/>
          <w:i/>
        </w:rPr>
        <w:t xml:space="preserve"> el Sistema de Información de Fondos de Servicios Educativos </w:t>
      </w:r>
      <w:r w:rsidR="00492C66">
        <w:rPr>
          <w:rFonts w:cs="Arial"/>
          <w:i/>
        </w:rPr>
        <w:t>-</w:t>
      </w:r>
      <w:r w:rsidR="00452A63" w:rsidRPr="0070523C">
        <w:rPr>
          <w:rFonts w:cs="Arial"/>
          <w:i/>
        </w:rPr>
        <w:t>SIFSE</w:t>
      </w:r>
      <w:r w:rsidR="00492C66">
        <w:rPr>
          <w:rFonts w:cs="Arial"/>
          <w:i/>
        </w:rPr>
        <w:t>-</w:t>
      </w:r>
      <w:r w:rsidR="00452A63" w:rsidRPr="0070523C">
        <w:rPr>
          <w:rFonts w:cs="Arial"/>
          <w:i/>
        </w:rPr>
        <w:t>,</w:t>
      </w:r>
      <w:r w:rsidRPr="0070523C">
        <w:rPr>
          <w:rFonts w:cs="Arial"/>
          <w:i/>
        </w:rPr>
        <w:t xml:space="preserve"> </w:t>
      </w:r>
      <w:r w:rsidR="003237FC" w:rsidRPr="0070523C">
        <w:rPr>
          <w:rFonts w:cs="Arial"/>
          <w:i/>
        </w:rPr>
        <w:t xml:space="preserve">en </w:t>
      </w:r>
      <w:r w:rsidRPr="0070523C">
        <w:rPr>
          <w:rFonts w:cs="Arial"/>
          <w:i/>
        </w:rPr>
        <w:t>los términos establecidos por el Ministerio de Educación Nacional</w:t>
      </w:r>
      <w:r w:rsidR="0078347D" w:rsidRPr="0070523C">
        <w:rPr>
          <w:rFonts w:cs="Arial"/>
          <w:i/>
        </w:rPr>
        <w:t>»</w:t>
      </w:r>
    </w:p>
    <w:p w14:paraId="53FBB00F" w14:textId="77777777" w:rsidR="008E0244" w:rsidRDefault="008E0244" w:rsidP="008E0244">
      <w:pPr>
        <w:jc w:val="both"/>
        <w:rPr>
          <w:rFonts w:cs="Arial"/>
        </w:rPr>
      </w:pPr>
    </w:p>
    <w:p w14:paraId="799E098C" w14:textId="77777777" w:rsidR="003362BA" w:rsidRDefault="008E0244" w:rsidP="003362BA">
      <w:pPr>
        <w:jc w:val="both"/>
        <w:rPr>
          <w:rFonts w:cs="Arial"/>
        </w:rPr>
      </w:pPr>
      <w:r>
        <w:rPr>
          <w:rFonts w:cs="Arial"/>
          <w:b/>
        </w:rPr>
        <w:t xml:space="preserve">Artículo </w:t>
      </w:r>
      <w:r w:rsidR="006226A3">
        <w:rPr>
          <w:rFonts w:cs="Arial"/>
          <w:b/>
        </w:rPr>
        <w:t>2</w:t>
      </w:r>
      <w:r w:rsidRPr="00A30323">
        <w:rPr>
          <w:rFonts w:cs="Arial"/>
          <w:b/>
        </w:rPr>
        <w:t>.</w:t>
      </w:r>
      <w:r>
        <w:rPr>
          <w:rFonts w:cs="Arial"/>
          <w:b/>
        </w:rPr>
        <w:t xml:space="preserve"> </w:t>
      </w:r>
      <w:r w:rsidR="003362BA" w:rsidRPr="005A0199">
        <w:rPr>
          <w:rFonts w:cs="Arial"/>
          <w:b/>
          <w:i/>
        </w:rPr>
        <w:t>Modifi</w:t>
      </w:r>
      <w:r w:rsidR="003362BA">
        <w:rPr>
          <w:rFonts w:cs="Arial"/>
          <w:b/>
          <w:i/>
        </w:rPr>
        <w:t>cación</w:t>
      </w:r>
      <w:r w:rsidR="003362BA" w:rsidRPr="005A0199">
        <w:rPr>
          <w:rFonts w:cs="Arial"/>
          <w:b/>
          <w:i/>
        </w:rPr>
        <w:t xml:space="preserve"> </w:t>
      </w:r>
      <w:r w:rsidR="003362BA">
        <w:rPr>
          <w:rFonts w:cs="Arial"/>
          <w:b/>
          <w:i/>
        </w:rPr>
        <w:t>d</w:t>
      </w:r>
      <w:r w:rsidR="003362BA" w:rsidRPr="005A0199">
        <w:rPr>
          <w:rFonts w:cs="Arial"/>
          <w:b/>
          <w:i/>
        </w:rPr>
        <w:t>el</w:t>
      </w:r>
      <w:r w:rsidR="003362BA">
        <w:rPr>
          <w:rFonts w:cs="Arial"/>
          <w:b/>
          <w:i/>
        </w:rPr>
        <w:t xml:space="preserve"> artículo 10 de la Resolución 12829 de 2017. </w:t>
      </w:r>
      <w:r w:rsidR="003362BA" w:rsidRPr="005A0199">
        <w:rPr>
          <w:rFonts w:cs="Arial"/>
        </w:rPr>
        <w:t>Modif</w:t>
      </w:r>
      <w:r w:rsidR="003362BA">
        <w:rPr>
          <w:rFonts w:cs="Arial"/>
        </w:rPr>
        <w:t>íquese</w:t>
      </w:r>
      <w:r w:rsidR="003362BA" w:rsidRPr="005A0199">
        <w:rPr>
          <w:rFonts w:cs="Arial"/>
        </w:rPr>
        <w:t xml:space="preserve"> el par</w:t>
      </w:r>
      <w:r w:rsidR="003362BA">
        <w:rPr>
          <w:rFonts w:cs="Arial"/>
        </w:rPr>
        <w:t>ágrafo 1</w:t>
      </w:r>
      <w:r w:rsidR="003362BA" w:rsidRPr="005A0199">
        <w:rPr>
          <w:rFonts w:cs="Arial"/>
        </w:rPr>
        <w:t xml:space="preserve"> del artículo </w:t>
      </w:r>
      <w:r w:rsidR="003362BA">
        <w:rPr>
          <w:rFonts w:cs="Arial"/>
        </w:rPr>
        <w:t>10 de la Re</w:t>
      </w:r>
      <w:r w:rsidR="003362BA" w:rsidRPr="005A0199">
        <w:rPr>
          <w:rFonts w:cs="Arial"/>
        </w:rPr>
        <w:t xml:space="preserve">solución 12829 de 2017, el cual quedará </w:t>
      </w:r>
      <w:r w:rsidR="003362BA">
        <w:rPr>
          <w:rFonts w:cs="Arial"/>
        </w:rPr>
        <w:t>así</w:t>
      </w:r>
      <w:r w:rsidR="003362BA" w:rsidRPr="005A0199">
        <w:rPr>
          <w:rFonts w:cs="Arial"/>
        </w:rPr>
        <w:t>:</w:t>
      </w:r>
      <w:r w:rsidR="003362BA">
        <w:rPr>
          <w:rFonts w:cs="Arial"/>
        </w:rPr>
        <w:t xml:space="preserve"> </w:t>
      </w:r>
    </w:p>
    <w:p w14:paraId="3EE13D24" w14:textId="77777777" w:rsidR="003362BA" w:rsidRDefault="003362BA" w:rsidP="003362BA">
      <w:pPr>
        <w:jc w:val="both"/>
        <w:rPr>
          <w:rFonts w:cs="Arial"/>
        </w:rPr>
      </w:pPr>
    </w:p>
    <w:p w14:paraId="61F35C87" w14:textId="77777777" w:rsidR="00856B21" w:rsidRDefault="003362BA" w:rsidP="003362BA">
      <w:pPr>
        <w:ind w:left="708"/>
        <w:jc w:val="both"/>
        <w:rPr>
          <w:rFonts w:cs="Arial"/>
          <w:i/>
        </w:rPr>
      </w:pPr>
      <w:r w:rsidRPr="002C6BA4">
        <w:rPr>
          <w:rFonts w:cs="Arial"/>
          <w:i/>
        </w:rPr>
        <w:t>«</w:t>
      </w:r>
      <w:r w:rsidRPr="002C6BA4">
        <w:rPr>
          <w:rFonts w:cs="Arial"/>
          <w:b/>
          <w:i/>
        </w:rPr>
        <w:t>Parágrafo 1.</w:t>
      </w:r>
      <w:r w:rsidRPr="002C6BA4">
        <w:rPr>
          <w:rFonts w:cs="Arial"/>
          <w:i/>
        </w:rPr>
        <w:t xml:space="preserve"> Las entidades territoriales tendrán la facultad de solicitar o no los documentos mencionados en los numerales 1 y 2 del presente artículo a los beneficiarios de pagos con recursos del Sistema General de Participaciones que tengan una relación laboral y reglamentaria con las entidades territoriales, específicamente los docentes, directivos docentes y administrativos. </w:t>
      </w:r>
    </w:p>
    <w:p w14:paraId="503187B3" w14:textId="77777777" w:rsidR="00856B21" w:rsidRDefault="00856B21" w:rsidP="003362BA">
      <w:pPr>
        <w:ind w:left="708"/>
        <w:jc w:val="both"/>
        <w:rPr>
          <w:rFonts w:cs="Arial"/>
          <w:i/>
        </w:rPr>
      </w:pPr>
    </w:p>
    <w:p w14:paraId="172FC402" w14:textId="0AA88F43" w:rsidR="003362BA" w:rsidRPr="002C6BA4" w:rsidRDefault="003362BA" w:rsidP="003362BA">
      <w:pPr>
        <w:ind w:left="708"/>
        <w:jc w:val="both"/>
        <w:rPr>
          <w:rFonts w:cs="Arial"/>
          <w:i/>
        </w:rPr>
      </w:pPr>
      <w:r w:rsidRPr="002C6BA4">
        <w:rPr>
          <w:rFonts w:cs="Arial"/>
          <w:i/>
        </w:rPr>
        <w:t xml:space="preserve">Sin perjuicio de lo anterior, </w:t>
      </w:r>
      <w:r w:rsidR="00492C66" w:rsidRPr="002C6BA4">
        <w:rPr>
          <w:rFonts w:cs="Arial"/>
          <w:i/>
        </w:rPr>
        <w:t>todos los docentes, directivos docentes, administrativos y pensionados</w:t>
      </w:r>
      <w:r w:rsidR="00492C66">
        <w:rPr>
          <w:rFonts w:cs="Arial"/>
          <w:i/>
        </w:rPr>
        <w:t>, deberán</w:t>
      </w:r>
      <w:r w:rsidR="00492C66" w:rsidRPr="002C6BA4">
        <w:rPr>
          <w:rFonts w:cs="Arial"/>
          <w:i/>
        </w:rPr>
        <w:t xml:space="preserve"> ten</w:t>
      </w:r>
      <w:r w:rsidR="00492C66">
        <w:rPr>
          <w:rFonts w:cs="Arial"/>
          <w:i/>
        </w:rPr>
        <w:t>er</w:t>
      </w:r>
      <w:r w:rsidR="00492C66" w:rsidRPr="002C6BA4">
        <w:rPr>
          <w:rFonts w:cs="Arial"/>
          <w:i/>
        </w:rPr>
        <w:t xml:space="preserve"> una cuenta bancaria que permita cumplir con lo establecido en </w:t>
      </w:r>
      <w:r w:rsidR="00492C66">
        <w:rPr>
          <w:rFonts w:cs="Arial"/>
          <w:i/>
        </w:rPr>
        <w:t>el artículo 14</w:t>
      </w:r>
      <w:r w:rsidR="00BE2DA0">
        <w:rPr>
          <w:rFonts w:cs="Arial"/>
          <w:i/>
        </w:rPr>
        <w:t>0</w:t>
      </w:r>
      <w:r w:rsidR="00492C66">
        <w:rPr>
          <w:rFonts w:cs="Arial"/>
          <w:i/>
        </w:rPr>
        <w:t xml:space="preserve"> de</w:t>
      </w:r>
      <w:r w:rsidRPr="002C6BA4">
        <w:rPr>
          <w:rFonts w:cs="Arial"/>
          <w:i/>
        </w:rPr>
        <w:t xml:space="preserve"> la Ley 1753 de 2015</w:t>
      </w:r>
      <w:r w:rsidR="00492C66">
        <w:rPr>
          <w:rFonts w:cs="Arial"/>
          <w:i/>
        </w:rPr>
        <w:t>.</w:t>
      </w:r>
      <w:r w:rsidRPr="002C6BA4">
        <w:rPr>
          <w:rFonts w:cs="Arial"/>
          <w:i/>
        </w:rPr>
        <w:t xml:space="preserve">» </w:t>
      </w:r>
    </w:p>
    <w:p w14:paraId="0657F5F3" w14:textId="77777777" w:rsidR="00453B97" w:rsidRDefault="00453B97" w:rsidP="008E0244">
      <w:pPr>
        <w:jc w:val="both"/>
        <w:rPr>
          <w:rFonts w:cs="Arial"/>
        </w:rPr>
      </w:pPr>
    </w:p>
    <w:p w14:paraId="77833228" w14:textId="379AACA1" w:rsidR="003362BA" w:rsidRDefault="00453B97" w:rsidP="003362BA">
      <w:pPr>
        <w:jc w:val="both"/>
        <w:rPr>
          <w:rFonts w:cs="Arial"/>
        </w:rPr>
      </w:pPr>
      <w:r>
        <w:rPr>
          <w:rFonts w:cs="Arial"/>
          <w:b/>
        </w:rPr>
        <w:t xml:space="preserve">Artículo </w:t>
      </w:r>
      <w:r w:rsidR="00954AC2">
        <w:rPr>
          <w:rFonts w:cs="Arial"/>
          <w:b/>
        </w:rPr>
        <w:t>3</w:t>
      </w:r>
      <w:r w:rsidRPr="00A30323">
        <w:rPr>
          <w:rFonts w:cs="Arial"/>
          <w:b/>
        </w:rPr>
        <w:t>.</w:t>
      </w:r>
      <w:r>
        <w:rPr>
          <w:rFonts w:cs="Arial"/>
          <w:b/>
        </w:rPr>
        <w:t xml:space="preserve"> </w:t>
      </w:r>
      <w:r w:rsidR="003362BA" w:rsidRPr="005A0199">
        <w:rPr>
          <w:rFonts w:cs="Arial"/>
          <w:b/>
          <w:i/>
        </w:rPr>
        <w:t>Modif</w:t>
      </w:r>
      <w:r w:rsidR="003362BA">
        <w:rPr>
          <w:rFonts w:cs="Arial"/>
          <w:b/>
          <w:i/>
        </w:rPr>
        <w:t>icación</w:t>
      </w:r>
      <w:r w:rsidR="003362BA" w:rsidRPr="005A0199">
        <w:rPr>
          <w:rFonts w:cs="Arial"/>
          <w:b/>
          <w:i/>
        </w:rPr>
        <w:t xml:space="preserve"> </w:t>
      </w:r>
      <w:r w:rsidR="003362BA">
        <w:rPr>
          <w:rFonts w:cs="Arial"/>
          <w:b/>
          <w:i/>
        </w:rPr>
        <w:t>d</w:t>
      </w:r>
      <w:r w:rsidR="003362BA" w:rsidRPr="005A0199">
        <w:rPr>
          <w:rFonts w:cs="Arial"/>
          <w:b/>
          <w:i/>
        </w:rPr>
        <w:t>el</w:t>
      </w:r>
      <w:r w:rsidR="003362BA">
        <w:rPr>
          <w:rFonts w:cs="Arial"/>
          <w:b/>
          <w:i/>
        </w:rPr>
        <w:t xml:space="preserve"> artículo 11 de la Resolución 12829 de 2017. </w:t>
      </w:r>
      <w:r w:rsidR="003362BA">
        <w:rPr>
          <w:rFonts w:cs="Arial"/>
        </w:rPr>
        <w:t xml:space="preserve">Modifíquese el parágrafo transitorio y adiciónese un parágrafo </w:t>
      </w:r>
      <w:r w:rsidR="00BE2DA0">
        <w:rPr>
          <w:rFonts w:cs="Arial"/>
        </w:rPr>
        <w:t>a</w:t>
      </w:r>
      <w:r w:rsidR="003362BA" w:rsidRPr="005A0199">
        <w:rPr>
          <w:rFonts w:cs="Arial"/>
        </w:rPr>
        <w:t xml:space="preserve">l artículo </w:t>
      </w:r>
      <w:r w:rsidR="003362BA">
        <w:rPr>
          <w:rFonts w:cs="Arial"/>
        </w:rPr>
        <w:t>11 de la Re</w:t>
      </w:r>
      <w:r w:rsidR="003362BA" w:rsidRPr="005A0199">
        <w:rPr>
          <w:rFonts w:cs="Arial"/>
        </w:rPr>
        <w:t xml:space="preserve">solución 12829 de 2017, el cual quedará </w:t>
      </w:r>
      <w:r w:rsidR="003362BA">
        <w:rPr>
          <w:rFonts w:cs="Arial"/>
        </w:rPr>
        <w:t>así</w:t>
      </w:r>
      <w:r w:rsidR="003362BA" w:rsidRPr="005A0199">
        <w:rPr>
          <w:rFonts w:cs="Arial"/>
        </w:rPr>
        <w:t>:</w:t>
      </w:r>
    </w:p>
    <w:p w14:paraId="7F282249" w14:textId="77777777" w:rsidR="003362BA" w:rsidRDefault="003362BA" w:rsidP="003362BA">
      <w:pPr>
        <w:jc w:val="both"/>
        <w:rPr>
          <w:rFonts w:cs="Arial"/>
        </w:rPr>
      </w:pPr>
    </w:p>
    <w:p w14:paraId="41B8512A" w14:textId="77777777" w:rsidR="003362BA" w:rsidRPr="002C6BA4" w:rsidRDefault="003362BA" w:rsidP="003362BA">
      <w:pPr>
        <w:ind w:left="708"/>
        <w:jc w:val="both"/>
        <w:rPr>
          <w:rFonts w:cs="Arial"/>
          <w:i/>
        </w:rPr>
      </w:pPr>
      <w:r w:rsidRPr="002C6BA4">
        <w:rPr>
          <w:rFonts w:cs="Arial"/>
          <w:i/>
        </w:rPr>
        <w:t>«</w:t>
      </w:r>
      <w:r w:rsidRPr="002C6BA4">
        <w:rPr>
          <w:rFonts w:cs="Arial"/>
          <w:b/>
          <w:i/>
        </w:rPr>
        <w:t>Parágrafo 2.</w:t>
      </w:r>
      <w:r w:rsidRPr="002C6BA4">
        <w:rPr>
          <w:rFonts w:cs="Arial"/>
          <w:i/>
        </w:rPr>
        <w:t xml:space="preserve"> La Nación podrá suspender el giro de los recursos de gratuidad a aquellos fondos de servicios educativos que no cumplan con el reporte de información del uso de </w:t>
      </w:r>
      <w:r w:rsidR="00492C66">
        <w:rPr>
          <w:rFonts w:cs="Arial"/>
          <w:i/>
        </w:rPr>
        <w:t>dichos</w:t>
      </w:r>
      <w:r w:rsidRPr="002C6BA4">
        <w:rPr>
          <w:rFonts w:cs="Arial"/>
          <w:i/>
        </w:rPr>
        <w:t xml:space="preserve"> recursos en el </w:t>
      </w:r>
      <w:r w:rsidR="00492C66" w:rsidRPr="002C6BA4">
        <w:rPr>
          <w:rFonts w:cs="Arial"/>
          <w:i/>
        </w:rPr>
        <w:t xml:space="preserve">Sistema de Información de Fondos de Servicios Educativos </w:t>
      </w:r>
      <w:r w:rsidR="00492C66">
        <w:rPr>
          <w:rFonts w:cs="Arial"/>
          <w:i/>
        </w:rPr>
        <w:t>-</w:t>
      </w:r>
      <w:r w:rsidRPr="002C6BA4">
        <w:rPr>
          <w:rFonts w:cs="Arial"/>
          <w:i/>
        </w:rPr>
        <w:t>SIFSE</w:t>
      </w:r>
      <w:r w:rsidR="00492C66">
        <w:rPr>
          <w:rFonts w:cs="Arial"/>
          <w:i/>
        </w:rPr>
        <w:t>-,</w:t>
      </w:r>
      <w:r w:rsidRPr="002C6BA4">
        <w:rPr>
          <w:rFonts w:cs="Arial"/>
          <w:i/>
        </w:rPr>
        <w:t xml:space="preserve"> en los tiempos previstos para tal fin.</w:t>
      </w:r>
    </w:p>
    <w:p w14:paraId="570EA1D5" w14:textId="77777777" w:rsidR="003362BA" w:rsidRPr="002C6BA4" w:rsidRDefault="003362BA" w:rsidP="003362BA">
      <w:pPr>
        <w:jc w:val="both"/>
        <w:rPr>
          <w:rFonts w:cs="Arial"/>
          <w:i/>
        </w:rPr>
      </w:pPr>
    </w:p>
    <w:p w14:paraId="67633F98" w14:textId="77777777" w:rsidR="003362BA" w:rsidRPr="002C6BA4" w:rsidRDefault="003362BA" w:rsidP="003362BA">
      <w:pPr>
        <w:ind w:left="708"/>
        <w:jc w:val="both"/>
        <w:rPr>
          <w:rFonts w:cs="Arial"/>
          <w:i/>
        </w:rPr>
      </w:pPr>
      <w:r w:rsidRPr="002C6BA4">
        <w:rPr>
          <w:rFonts w:cs="Arial"/>
          <w:b/>
          <w:i/>
        </w:rPr>
        <w:t>Parágrafo transitorio.</w:t>
      </w:r>
      <w:r w:rsidRPr="002C6BA4">
        <w:rPr>
          <w:rFonts w:cs="Arial"/>
          <w:i/>
        </w:rPr>
        <w:t xml:space="preserve"> La Nación podrá suspender el giro de los recursos a aquellas entidades territoriales que no hayan cumplido con la apertura y registro de las cuentas maestras, dentro de los términos y plazos previstos en la presente resolución y el calendario oficialmente fijado por el Ministerio de Educación Nacional.»</w:t>
      </w:r>
    </w:p>
    <w:p w14:paraId="36CE68AC" w14:textId="77777777" w:rsidR="008E0244" w:rsidRPr="00A30323" w:rsidRDefault="008E0244" w:rsidP="008E0244">
      <w:pPr>
        <w:jc w:val="both"/>
      </w:pPr>
    </w:p>
    <w:p w14:paraId="33047481" w14:textId="77777777" w:rsidR="00795670" w:rsidRPr="00A30323" w:rsidRDefault="00887278" w:rsidP="0070523C">
      <w:pPr>
        <w:jc w:val="both"/>
        <w:outlineLvl w:val="0"/>
        <w:rPr>
          <w:rFonts w:cs="Arial"/>
        </w:rPr>
      </w:pPr>
      <w:r>
        <w:rPr>
          <w:rFonts w:cs="Arial"/>
          <w:b/>
        </w:rPr>
        <w:t xml:space="preserve">Artículo </w:t>
      </w:r>
      <w:r w:rsidR="00954AC2">
        <w:rPr>
          <w:rFonts w:cs="Arial"/>
          <w:b/>
        </w:rPr>
        <w:t>4</w:t>
      </w:r>
      <w:r w:rsidR="00795670" w:rsidRPr="00A30323">
        <w:rPr>
          <w:rFonts w:cs="Arial"/>
          <w:b/>
        </w:rPr>
        <w:t xml:space="preserve">. </w:t>
      </w:r>
      <w:r w:rsidR="00795670" w:rsidRPr="00A30323">
        <w:rPr>
          <w:rFonts w:cs="Arial"/>
          <w:b/>
          <w:i/>
        </w:rPr>
        <w:t>Vigencia</w:t>
      </w:r>
      <w:r w:rsidR="00795670" w:rsidRPr="00A30323">
        <w:rPr>
          <w:rFonts w:cs="Arial"/>
          <w:i/>
        </w:rPr>
        <w:t>.</w:t>
      </w:r>
      <w:r w:rsidR="00795670" w:rsidRPr="00A30323">
        <w:rPr>
          <w:rFonts w:cs="Arial"/>
        </w:rPr>
        <w:t xml:space="preserve"> La presente resolución rige a partir de la fecha de su publicación.</w:t>
      </w:r>
    </w:p>
    <w:p w14:paraId="4CF63D1F" w14:textId="77777777" w:rsidR="00795670" w:rsidRPr="00A30323" w:rsidRDefault="00795670" w:rsidP="00795670">
      <w:pPr>
        <w:autoSpaceDE w:val="0"/>
        <w:autoSpaceDN w:val="0"/>
        <w:adjustRightInd w:val="0"/>
        <w:jc w:val="center"/>
        <w:rPr>
          <w:rFonts w:cs="Arial"/>
          <w:b/>
          <w:bCs/>
        </w:rPr>
      </w:pPr>
    </w:p>
    <w:p w14:paraId="1D93BA50" w14:textId="77777777" w:rsidR="00795670" w:rsidRPr="00A30323" w:rsidRDefault="00795670" w:rsidP="00795670">
      <w:pPr>
        <w:autoSpaceDE w:val="0"/>
        <w:autoSpaceDN w:val="0"/>
        <w:adjustRightInd w:val="0"/>
        <w:jc w:val="center"/>
        <w:rPr>
          <w:rFonts w:cs="Arial"/>
          <w:b/>
          <w:bCs/>
        </w:rPr>
      </w:pPr>
      <w:r w:rsidRPr="00A30323">
        <w:rPr>
          <w:rFonts w:cs="Arial"/>
          <w:b/>
          <w:bCs/>
        </w:rPr>
        <w:t>PUBLÍQUESE Y CÚMPLASE</w:t>
      </w:r>
    </w:p>
    <w:p w14:paraId="475F3FB1" w14:textId="77777777" w:rsidR="00795670" w:rsidRPr="00A30323" w:rsidRDefault="00795670" w:rsidP="00795670">
      <w:pPr>
        <w:autoSpaceDE w:val="0"/>
        <w:autoSpaceDN w:val="0"/>
        <w:adjustRightInd w:val="0"/>
        <w:jc w:val="center"/>
        <w:rPr>
          <w:rFonts w:cs="Arial"/>
          <w:b/>
          <w:bCs/>
        </w:rPr>
      </w:pPr>
    </w:p>
    <w:p w14:paraId="2C1B3EB8" w14:textId="77777777" w:rsidR="00795670" w:rsidRPr="00A30323" w:rsidRDefault="00795670" w:rsidP="00795670">
      <w:pPr>
        <w:autoSpaceDE w:val="0"/>
        <w:autoSpaceDN w:val="0"/>
        <w:adjustRightInd w:val="0"/>
        <w:jc w:val="center"/>
        <w:rPr>
          <w:rFonts w:cs="Arial"/>
          <w:b/>
          <w:bCs/>
        </w:rPr>
      </w:pPr>
    </w:p>
    <w:p w14:paraId="2C41F562" w14:textId="77777777" w:rsidR="00795670" w:rsidRPr="00A30323" w:rsidRDefault="00795670" w:rsidP="00795670">
      <w:pPr>
        <w:jc w:val="both"/>
        <w:rPr>
          <w:rFonts w:cs="Arial"/>
          <w:bCs/>
        </w:rPr>
      </w:pPr>
      <w:r w:rsidRPr="00A30323">
        <w:rPr>
          <w:rFonts w:cs="Arial"/>
          <w:bCs/>
        </w:rPr>
        <w:t>Dada en Bogotá D C., el</w:t>
      </w:r>
    </w:p>
    <w:p w14:paraId="796F7096" w14:textId="77777777" w:rsidR="00795670" w:rsidRPr="00A30323" w:rsidRDefault="00795670" w:rsidP="00795670">
      <w:pPr>
        <w:jc w:val="both"/>
        <w:rPr>
          <w:rFonts w:cs="Arial"/>
          <w:bCs/>
        </w:rPr>
      </w:pPr>
    </w:p>
    <w:p w14:paraId="433F2F57" w14:textId="77777777" w:rsidR="00795670" w:rsidRPr="00A30323" w:rsidRDefault="00795670" w:rsidP="00795670">
      <w:pPr>
        <w:jc w:val="both"/>
        <w:rPr>
          <w:rFonts w:cs="Arial"/>
          <w:bCs/>
        </w:rPr>
      </w:pPr>
    </w:p>
    <w:p w14:paraId="6A07F864" w14:textId="77777777" w:rsidR="00795670" w:rsidRPr="00A30323" w:rsidRDefault="00795670" w:rsidP="00795670">
      <w:pPr>
        <w:jc w:val="both"/>
        <w:rPr>
          <w:rFonts w:cs="Arial"/>
          <w:bCs/>
        </w:rPr>
      </w:pPr>
    </w:p>
    <w:p w14:paraId="4ED101B9" w14:textId="77777777" w:rsidR="00795670" w:rsidRPr="00A30323" w:rsidRDefault="00795670" w:rsidP="00795670">
      <w:pPr>
        <w:jc w:val="both"/>
        <w:rPr>
          <w:rFonts w:cs="Arial"/>
          <w:b/>
          <w:bCs/>
        </w:rPr>
      </w:pPr>
      <w:r w:rsidRPr="00A30323">
        <w:rPr>
          <w:rFonts w:cs="Arial"/>
          <w:b/>
          <w:bCs/>
        </w:rPr>
        <w:t>LA MINISTRA DE EDUCACIÓN NACIONAL</w:t>
      </w:r>
    </w:p>
    <w:p w14:paraId="433BF78A" w14:textId="77777777" w:rsidR="00795670" w:rsidRPr="00A30323" w:rsidRDefault="00795670" w:rsidP="00795670">
      <w:pPr>
        <w:jc w:val="both"/>
        <w:rPr>
          <w:rFonts w:cs="Arial"/>
          <w:b/>
          <w:bCs/>
        </w:rPr>
      </w:pPr>
    </w:p>
    <w:p w14:paraId="6E944119" w14:textId="77777777" w:rsidR="00795670" w:rsidRPr="00A30323" w:rsidRDefault="00795670" w:rsidP="00795670">
      <w:pPr>
        <w:jc w:val="both"/>
        <w:rPr>
          <w:rFonts w:cs="Arial"/>
          <w:b/>
          <w:bCs/>
        </w:rPr>
      </w:pPr>
    </w:p>
    <w:p w14:paraId="48923F5D" w14:textId="77777777" w:rsidR="00795670" w:rsidRPr="00A30323" w:rsidRDefault="00795670" w:rsidP="00795670">
      <w:pPr>
        <w:jc w:val="both"/>
        <w:rPr>
          <w:rFonts w:cs="Arial"/>
          <w:b/>
          <w:bCs/>
        </w:rPr>
      </w:pPr>
    </w:p>
    <w:p w14:paraId="2D95A030" w14:textId="77777777" w:rsidR="00795670" w:rsidRPr="00A30323" w:rsidRDefault="00795670" w:rsidP="00795670">
      <w:pPr>
        <w:jc w:val="center"/>
        <w:rPr>
          <w:rFonts w:cs="Arial"/>
          <w:b/>
          <w:bCs/>
        </w:rPr>
      </w:pPr>
    </w:p>
    <w:p w14:paraId="602F1D43" w14:textId="77777777" w:rsidR="00795670" w:rsidRPr="00A30323" w:rsidRDefault="00795670" w:rsidP="00795670">
      <w:pPr>
        <w:jc w:val="right"/>
        <w:rPr>
          <w:rFonts w:cs="Arial"/>
          <w:b/>
          <w:bCs/>
        </w:rPr>
      </w:pPr>
      <w:r w:rsidRPr="00A30323">
        <w:rPr>
          <w:rFonts w:cs="Arial"/>
          <w:b/>
          <w:bCs/>
        </w:rPr>
        <w:t xml:space="preserve">                                                                                         YANETH GIHA TOVAR</w:t>
      </w:r>
    </w:p>
    <w:p w14:paraId="0A828CA7" w14:textId="77777777" w:rsidR="008E5B77" w:rsidRDefault="008E5B77" w:rsidP="00B21C1E"/>
    <w:p w14:paraId="4D5A9911" w14:textId="77777777" w:rsidR="008E5B77" w:rsidRDefault="008E5B77" w:rsidP="00B21C1E"/>
    <w:p w14:paraId="27AEF612" w14:textId="77777777" w:rsidR="008E5B77" w:rsidRDefault="0031760B" w:rsidP="0031760B">
      <w:pPr>
        <w:tabs>
          <w:tab w:val="left" w:pos="2325"/>
        </w:tabs>
      </w:pPr>
      <w:r>
        <w:tab/>
      </w:r>
    </w:p>
    <w:p w14:paraId="7E22E2A8" w14:textId="77777777" w:rsidR="008E5B77" w:rsidRDefault="008E5B77" w:rsidP="00B21C1E"/>
    <w:p w14:paraId="1B5E4A3C" w14:textId="77777777" w:rsidR="008E5B77" w:rsidRDefault="008E5B77" w:rsidP="00B21C1E"/>
    <w:p w14:paraId="7C291713" w14:textId="77777777" w:rsidR="00A0385F" w:rsidRDefault="00A0385F" w:rsidP="003362BA">
      <w:pPr>
        <w:ind w:left="-142" w:right="-232"/>
        <w:rPr>
          <w:rFonts w:cs="Arial"/>
          <w:sz w:val="16"/>
          <w:szCs w:val="16"/>
        </w:rPr>
      </w:pPr>
    </w:p>
    <w:p w14:paraId="587B7D6E" w14:textId="77777777" w:rsidR="00A0385F" w:rsidRDefault="00A0385F" w:rsidP="003362BA">
      <w:pPr>
        <w:ind w:left="-142" w:right="-232"/>
        <w:rPr>
          <w:rFonts w:cs="Arial"/>
          <w:sz w:val="16"/>
          <w:szCs w:val="16"/>
        </w:rPr>
      </w:pPr>
    </w:p>
    <w:p w14:paraId="5A7DE94B" w14:textId="77777777" w:rsidR="00A0385F" w:rsidRDefault="00A0385F" w:rsidP="003362BA">
      <w:pPr>
        <w:ind w:left="-142" w:right="-232"/>
        <w:rPr>
          <w:rFonts w:cs="Arial"/>
          <w:sz w:val="16"/>
          <w:szCs w:val="16"/>
        </w:rPr>
      </w:pPr>
    </w:p>
    <w:p w14:paraId="5D7CD3D7" w14:textId="77777777" w:rsidR="00A0385F" w:rsidRDefault="00A0385F" w:rsidP="003362BA">
      <w:pPr>
        <w:ind w:left="-142" w:right="-232"/>
        <w:rPr>
          <w:rFonts w:cs="Arial"/>
          <w:sz w:val="16"/>
          <w:szCs w:val="16"/>
        </w:rPr>
      </w:pPr>
    </w:p>
    <w:p w14:paraId="64F78DBB" w14:textId="77777777" w:rsidR="00A0385F" w:rsidRDefault="00A0385F" w:rsidP="003362BA">
      <w:pPr>
        <w:ind w:left="-142" w:right="-232"/>
        <w:rPr>
          <w:rFonts w:cs="Arial"/>
          <w:sz w:val="16"/>
          <w:szCs w:val="16"/>
        </w:rPr>
      </w:pPr>
    </w:p>
    <w:p w14:paraId="3635623C" w14:textId="77777777" w:rsidR="00A0385F" w:rsidRDefault="00A0385F" w:rsidP="003362BA">
      <w:pPr>
        <w:ind w:left="-142" w:right="-232"/>
        <w:rPr>
          <w:rFonts w:cs="Arial"/>
          <w:sz w:val="16"/>
          <w:szCs w:val="16"/>
        </w:rPr>
      </w:pPr>
    </w:p>
    <w:p w14:paraId="74DC9A77" w14:textId="77777777" w:rsidR="00A0385F" w:rsidRDefault="00A0385F" w:rsidP="003362BA">
      <w:pPr>
        <w:ind w:left="-142" w:right="-232"/>
        <w:rPr>
          <w:rFonts w:cs="Arial"/>
          <w:sz w:val="16"/>
          <w:szCs w:val="16"/>
        </w:rPr>
      </w:pPr>
    </w:p>
    <w:p w14:paraId="6D6E099E" w14:textId="77777777" w:rsidR="00A0385F" w:rsidRDefault="00A0385F" w:rsidP="003362BA">
      <w:pPr>
        <w:ind w:left="-142" w:right="-232"/>
        <w:rPr>
          <w:rFonts w:cs="Arial"/>
          <w:sz w:val="16"/>
          <w:szCs w:val="16"/>
        </w:rPr>
      </w:pPr>
    </w:p>
    <w:p w14:paraId="3AAC71A1" w14:textId="77777777" w:rsidR="00A0385F" w:rsidRDefault="00A0385F" w:rsidP="003362BA">
      <w:pPr>
        <w:ind w:left="-142" w:right="-232"/>
        <w:rPr>
          <w:rFonts w:cs="Arial"/>
          <w:sz w:val="16"/>
          <w:szCs w:val="16"/>
        </w:rPr>
      </w:pPr>
    </w:p>
    <w:p w14:paraId="66829158" w14:textId="77777777" w:rsidR="00A0385F" w:rsidRDefault="00A0385F" w:rsidP="003362BA">
      <w:pPr>
        <w:ind w:left="-142" w:right="-232"/>
        <w:rPr>
          <w:rFonts w:cs="Arial"/>
          <w:sz w:val="16"/>
          <w:szCs w:val="16"/>
        </w:rPr>
      </w:pPr>
    </w:p>
    <w:p w14:paraId="7EAED289" w14:textId="77777777" w:rsidR="00A0385F" w:rsidRDefault="00A0385F" w:rsidP="003362BA">
      <w:pPr>
        <w:ind w:left="-142" w:right="-232"/>
        <w:rPr>
          <w:rFonts w:cs="Arial"/>
          <w:sz w:val="16"/>
          <w:szCs w:val="16"/>
        </w:rPr>
      </w:pPr>
    </w:p>
    <w:p w14:paraId="69C7F468" w14:textId="77777777" w:rsidR="00A0385F" w:rsidRDefault="00A0385F" w:rsidP="003362BA">
      <w:pPr>
        <w:ind w:left="-142" w:right="-232"/>
        <w:rPr>
          <w:rFonts w:cs="Arial"/>
          <w:sz w:val="16"/>
          <w:szCs w:val="16"/>
        </w:rPr>
      </w:pPr>
    </w:p>
    <w:p w14:paraId="2D8CD9E1" w14:textId="77777777" w:rsidR="00A0385F" w:rsidRDefault="00A0385F" w:rsidP="003362BA">
      <w:pPr>
        <w:ind w:left="-142" w:right="-232"/>
        <w:rPr>
          <w:rFonts w:cs="Arial"/>
          <w:sz w:val="16"/>
          <w:szCs w:val="16"/>
        </w:rPr>
      </w:pPr>
    </w:p>
    <w:p w14:paraId="7737AB93" w14:textId="77777777" w:rsidR="00A0385F" w:rsidRDefault="00A0385F" w:rsidP="003362BA">
      <w:pPr>
        <w:ind w:left="-142" w:right="-232"/>
        <w:rPr>
          <w:rFonts w:cs="Arial"/>
          <w:sz w:val="16"/>
          <w:szCs w:val="16"/>
        </w:rPr>
      </w:pPr>
    </w:p>
    <w:p w14:paraId="32FEE975" w14:textId="77777777" w:rsidR="00A0385F" w:rsidRDefault="00A0385F" w:rsidP="003362BA">
      <w:pPr>
        <w:ind w:left="-142" w:right="-232"/>
        <w:rPr>
          <w:rFonts w:cs="Arial"/>
          <w:sz w:val="16"/>
          <w:szCs w:val="16"/>
        </w:rPr>
      </w:pPr>
    </w:p>
    <w:p w14:paraId="17CE5D38" w14:textId="77777777" w:rsidR="00A0385F" w:rsidRDefault="00A0385F" w:rsidP="003362BA">
      <w:pPr>
        <w:ind w:left="-142" w:right="-232"/>
        <w:rPr>
          <w:rFonts w:cs="Arial"/>
          <w:sz w:val="16"/>
          <w:szCs w:val="16"/>
        </w:rPr>
      </w:pPr>
    </w:p>
    <w:p w14:paraId="0CC9645F" w14:textId="77777777" w:rsidR="00A0385F" w:rsidRDefault="00A0385F" w:rsidP="003362BA">
      <w:pPr>
        <w:ind w:left="-142" w:right="-232"/>
        <w:rPr>
          <w:rFonts w:cs="Arial"/>
          <w:sz w:val="16"/>
          <w:szCs w:val="16"/>
        </w:rPr>
      </w:pPr>
    </w:p>
    <w:p w14:paraId="2230495D" w14:textId="77777777" w:rsidR="00A0385F" w:rsidRDefault="00A0385F" w:rsidP="003362BA">
      <w:pPr>
        <w:ind w:left="-142" w:right="-232"/>
        <w:rPr>
          <w:rFonts w:cs="Arial"/>
          <w:sz w:val="16"/>
          <w:szCs w:val="16"/>
        </w:rPr>
      </w:pPr>
    </w:p>
    <w:p w14:paraId="2248226B" w14:textId="77777777" w:rsidR="00A0385F" w:rsidRDefault="00A0385F" w:rsidP="003362BA">
      <w:pPr>
        <w:ind w:left="-142" w:right="-232"/>
        <w:rPr>
          <w:rFonts w:cs="Arial"/>
          <w:sz w:val="16"/>
          <w:szCs w:val="16"/>
        </w:rPr>
      </w:pPr>
    </w:p>
    <w:p w14:paraId="0092756E" w14:textId="77777777" w:rsidR="00A0385F" w:rsidRDefault="00A0385F" w:rsidP="003362BA">
      <w:pPr>
        <w:ind w:left="-142" w:right="-232"/>
        <w:rPr>
          <w:rFonts w:cs="Arial"/>
          <w:sz w:val="16"/>
          <w:szCs w:val="16"/>
        </w:rPr>
      </w:pPr>
    </w:p>
    <w:p w14:paraId="211ED8FD" w14:textId="77777777" w:rsidR="00A0385F" w:rsidRDefault="00A0385F" w:rsidP="003362BA">
      <w:pPr>
        <w:ind w:left="-142" w:right="-232"/>
        <w:rPr>
          <w:rFonts w:cs="Arial"/>
          <w:sz w:val="16"/>
          <w:szCs w:val="16"/>
        </w:rPr>
      </w:pPr>
    </w:p>
    <w:p w14:paraId="4DD85A49" w14:textId="77777777" w:rsidR="00A0385F" w:rsidRDefault="00A0385F" w:rsidP="003362BA">
      <w:pPr>
        <w:ind w:left="-142" w:right="-232"/>
        <w:rPr>
          <w:rFonts w:cs="Arial"/>
          <w:sz w:val="16"/>
          <w:szCs w:val="16"/>
        </w:rPr>
      </w:pPr>
    </w:p>
    <w:p w14:paraId="7EFCBE2E" w14:textId="77777777" w:rsidR="00A0385F" w:rsidRDefault="00A0385F" w:rsidP="003362BA">
      <w:pPr>
        <w:ind w:left="-142" w:right="-232"/>
        <w:rPr>
          <w:rFonts w:cs="Arial"/>
          <w:sz w:val="16"/>
          <w:szCs w:val="16"/>
        </w:rPr>
      </w:pPr>
    </w:p>
    <w:p w14:paraId="6907D32F" w14:textId="77777777" w:rsidR="00A0385F" w:rsidRDefault="00A0385F" w:rsidP="003362BA">
      <w:pPr>
        <w:ind w:left="-142" w:right="-232"/>
        <w:rPr>
          <w:rFonts w:cs="Arial"/>
          <w:sz w:val="16"/>
          <w:szCs w:val="16"/>
        </w:rPr>
      </w:pPr>
    </w:p>
    <w:p w14:paraId="30A918B0" w14:textId="77777777" w:rsidR="00A0385F" w:rsidRDefault="00A0385F" w:rsidP="003362BA">
      <w:pPr>
        <w:ind w:left="-142" w:right="-232"/>
        <w:rPr>
          <w:rFonts w:cs="Arial"/>
          <w:sz w:val="16"/>
          <w:szCs w:val="16"/>
        </w:rPr>
      </w:pPr>
    </w:p>
    <w:p w14:paraId="76077EC9" w14:textId="77777777" w:rsidR="00A0385F" w:rsidRDefault="00A0385F" w:rsidP="003362BA">
      <w:pPr>
        <w:ind w:left="-142" w:right="-232"/>
        <w:rPr>
          <w:rFonts w:cs="Arial"/>
          <w:sz w:val="16"/>
          <w:szCs w:val="16"/>
        </w:rPr>
      </w:pPr>
    </w:p>
    <w:p w14:paraId="0FCD3F7F" w14:textId="77777777" w:rsidR="00A0385F" w:rsidRDefault="00A0385F" w:rsidP="003362BA">
      <w:pPr>
        <w:ind w:left="-142" w:right="-232"/>
        <w:rPr>
          <w:rFonts w:cs="Arial"/>
          <w:sz w:val="16"/>
          <w:szCs w:val="16"/>
        </w:rPr>
      </w:pPr>
    </w:p>
    <w:p w14:paraId="52A75E68" w14:textId="77777777" w:rsidR="00A0385F" w:rsidRDefault="00A0385F" w:rsidP="003362BA">
      <w:pPr>
        <w:ind w:left="-142" w:right="-232"/>
        <w:rPr>
          <w:rFonts w:cs="Arial"/>
          <w:sz w:val="16"/>
          <w:szCs w:val="16"/>
        </w:rPr>
      </w:pPr>
    </w:p>
    <w:p w14:paraId="7B3E8108" w14:textId="77777777" w:rsidR="00A0385F" w:rsidRDefault="00A0385F" w:rsidP="003362BA">
      <w:pPr>
        <w:ind w:left="-142" w:right="-232"/>
        <w:rPr>
          <w:rFonts w:cs="Arial"/>
          <w:sz w:val="16"/>
          <w:szCs w:val="16"/>
        </w:rPr>
      </w:pPr>
    </w:p>
    <w:p w14:paraId="31A2E593" w14:textId="77777777" w:rsidR="00A0385F" w:rsidRDefault="00A0385F" w:rsidP="003362BA">
      <w:pPr>
        <w:ind w:left="-142" w:right="-232"/>
        <w:rPr>
          <w:rFonts w:cs="Arial"/>
          <w:sz w:val="16"/>
          <w:szCs w:val="16"/>
        </w:rPr>
      </w:pPr>
    </w:p>
    <w:p w14:paraId="53CF2B6B" w14:textId="77777777" w:rsidR="00A0385F" w:rsidRDefault="00A0385F" w:rsidP="003362BA">
      <w:pPr>
        <w:ind w:left="-142" w:right="-232"/>
        <w:rPr>
          <w:rFonts w:cs="Arial"/>
          <w:sz w:val="16"/>
          <w:szCs w:val="16"/>
        </w:rPr>
      </w:pPr>
    </w:p>
    <w:p w14:paraId="4F5A0741" w14:textId="77777777" w:rsidR="00A0385F" w:rsidRDefault="00A0385F" w:rsidP="003362BA">
      <w:pPr>
        <w:ind w:left="-142" w:right="-232"/>
        <w:rPr>
          <w:rFonts w:cs="Arial"/>
          <w:sz w:val="16"/>
          <w:szCs w:val="16"/>
        </w:rPr>
      </w:pPr>
    </w:p>
    <w:p w14:paraId="6054145D" w14:textId="77777777" w:rsidR="00A0385F" w:rsidRDefault="00A0385F" w:rsidP="003362BA">
      <w:pPr>
        <w:ind w:left="-142" w:right="-232"/>
        <w:rPr>
          <w:rFonts w:cs="Arial"/>
          <w:sz w:val="16"/>
          <w:szCs w:val="16"/>
        </w:rPr>
      </w:pPr>
    </w:p>
    <w:p w14:paraId="41B91D63" w14:textId="77777777" w:rsidR="00A0385F" w:rsidRDefault="00A0385F" w:rsidP="003362BA">
      <w:pPr>
        <w:ind w:left="-142" w:right="-232"/>
        <w:rPr>
          <w:rFonts w:cs="Arial"/>
          <w:sz w:val="16"/>
          <w:szCs w:val="16"/>
        </w:rPr>
      </w:pPr>
    </w:p>
    <w:p w14:paraId="4CB8FDEB" w14:textId="77777777" w:rsidR="00A0385F" w:rsidRDefault="00A0385F" w:rsidP="003362BA">
      <w:pPr>
        <w:ind w:left="-142" w:right="-232"/>
        <w:rPr>
          <w:rFonts w:cs="Arial"/>
          <w:sz w:val="16"/>
          <w:szCs w:val="16"/>
        </w:rPr>
      </w:pPr>
    </w:p>
    <w:p w14:paraId="59CF52BF" w14:textId="77777777" w:rsidR="00A0385F" w:rsidRDefault="00A0385F" w:rsidP="003362BA">
      <w:pPr>
        <w:ind w:left="-142" w:right="-232"/>
        <w:rPr>
          <w:rFonts w:cs="Arial"/>
          <w:sz w:val="16"/>
          <w:szCs w:val="16"/>
        </w:rPr>
      </w:pPr>
    </w:p>
    <w:p w14:paraId="13B7FD67" w14:textId="77777777" w:rsidR="00A0385F" w:rsidRDefault="00A0385F" w:rsidP="003362BA">
      <w:pPr>
        <w:ind w:left="-142" w:right="-232"/>
        <w:rPr>
          <w:rFonts w:cs="Arial"/>
          <w:sz w:val="16"/>
          <w:szCs w:val="16"/>
        </w:rPr>
      </w:pPr>
      <w:bookmarkStart w:id="1" w:name="_GoBack"/>
      <w:bookmarkEnd w:id="1"/>
    </w:p>
    <w:p w14:paraId="014A0DCD" w14:textId="77777777" w:rsidR="00A0385F" w:rsidRDefault="00A0385F" w:rsidP="003362BA">
      <w:pPr>
        <w:ind w:left="-142" w:right="-232"/>
        <w:rPr>
          <w:rFonts w:cs="Arial"/>
          <w:sz w:val="16"/>
          <w:szCs w:val="16"/>
        </w:rPr>
      </w:pPr>
    </w:p>
    <w:p w14:paraId="7C223684" w14:textId="77777777" w:rsidR="00A0385F" w:rsidRDefault="00A0385F" w:rsidP="003362BA">
      <w:pPr>
        <w:ind w:left="-142" w:right="-232"/>
        <w:rPr>
          <w:rFonts w:cs="Arial"/>
          <w:sz w:val="16"/>
          <w:szCs w:val="16"/>
        </w:rPr>
      </w:pPr>
    </w:p>
    <w:p w14:paraId="01F5E461" w14:textId="77777777" w:rsidR="00A0385F" w:rsidRDefault="00A0385F" w:rsidP="003362BA">
      <w:pPr>
        <w:ind w:left="-142" w:right="-232"/>
        <w:rPr>
          <w:rFonts w:cs="Arial"/>
          <w:sz w:val="16"/>
          <w:szCs w:val="16"/>
        </w:rPr>
      </w:pPr>
    </w:p>
    <w:p w14:paraId="650CAF8D" w14:textId="77777777" w:rsidR="00A0385F" w:rsidRDefault="00A0385F" w:rsidP="003362BA">
      <w:pPr>
        <w:ind w:left="-142" w:right="-232"/>
        <w:rPr>
          <w:rFonts w:cs="Arial"/>
          <w:sz w:val="16"/>
          <w:szCs w:val="16"/>
        </w:rPr>
      </w:pPr>
    </w:p>
    <w:p w14:paraId="0CF8DEE7" w14:textId="77777777" w:rsidR="00A0385F" w:rsidRDefault="00A0385F" w:rsidP="003362BA">
      <w:pPr>
        <w:ind w:left="-142" w:right="-232"/>
        <w:rPr>
          <w:rFonts w:cs="Arial"/>
          <w:sz w:val="16"/>
          <w:szCs w:val="16"/>
        </w:rPr>
      </w:pPr>
    </w:p>
    <w:p w14:paraId="2CE94E5D" w14:textId="77777777" w:rsidR="00A0385F" w:rsidRDefault="00A0385F" w:rsidP="003362BA">
      <w:pPr>
        <w:ind w:left="-142" w:right="-232"/>
        <w:rPr>
          <w:rFonts w:cs="Arial"/>
          <w:sz w:val="16"/>
          <w:szCs w:val="16"/>
        </w:rPr>
      </w:pPr>
    </w:p>
    <w:p w14:paraId="4CF6C528" w14:textId="77777777" w:rsidR="00A0385F" w:rsidRDefault="00A0385F" w:rsidP="003362BA">
      <w:pPr>
        <w:ind w:left="-142" w:right="-232"/>
        <w:rPr>
          <w:rFonts w:cs="Arial"/>
          <w:sz w:val="16"/>
          <w:szCs w:val="16"/>
        </w:rPr>
      </w:pPr>
    </w:p>
    <w:p w14:paraId="16A23ECD" w14:textId="77777777" w:rsidR="00A0385F" w:rsidRDefault="00A0385F" w:rsidP="003362BA">
      <w:pPr>
        <w:ind w:left="-142" w:right="-232"/>
        <w:rPr>
          <w:rFonts w:cs="Arial"/>
          <w:sz w:val="16"/>
          <w:szCs w:val="16"/>
        </w:rPr>
      </w:pPr>
    </w:p>
    <w:p w14:paraId="359E7D27" w14:textId="77777777" w:rsidR="00A0385F" w:rsidRDefault="00A0385F" w:rsidP="003362BA">
      <w:pPr>
        <w:ind w:left="-142" w:right="-232"/>
        <w:rPr>
          <w:rFonts w:cs="Arial"/>
          <w:sz w:val="16"/>
          <w:szCs w:val="16"/>
        </w:rPr>
      </w:pPr>
    </w:p>
    <w:p w14:paraId="310FBD8E" w14:textId="77777777" w:rsidR="00A0385F" w:rsidRDefault="00A0385F" w:rsidP="003362BA">
      <w:pPr>
        <w:ind w:left="-142" w:right="-232"/>
        <w:rPr>
          <w:rFonts w:cs="Arial"/>
          <w:sz w:val="16"/>
          <w:szCs w:val="16"/>
        </w:rPr>
      </w:pPr>
    </w:p>
    <w:p w14:paraId="35D08909" w14:textId="77777777" w:rsidR="00A0385F" w:rsidRDefault="00A0385F" w:rsidP="003362BA">
      <w:pPr>
        <w:ind w:left="-142" w:right="-232"/>
        <w:rPr>
          <w:rFonts w:cs="Arial"/>
          <w:sz w:val="16"/>
          <w:szCs w:val="16"/>
        </w:rPr>
      </w:pPr>
    </w:p>
    <w:p w14:paraId="1AF0EC83" w14:textId="77777777" w:rsidR="00A0385F" w:rsidRDefault="00A0385F" w:rsidP="003362BA">
      <w:pPr>
        <w:ind w:left="-142" w:right="-232"/>
        <w:rPr>
          <w:rFonts w:cs="Arial"/>
          <w:sz w:val="16"/>
          <w:szCs w:val="16"/>
        </w:rPr>
      </w:pPr>
    </w:p>
    <w:p w14:paraId="146805A4" w14:textId="77777777" w:rsidR="00A0385F" w:rsidRDefault="00A0385F" w:rsidP="003362BA">
      <w:pPr>
        <w:ind w:left="-142" w:right="-232"/>
        <w:rPr>
          <w:rFonts w:cs="Arial"/>
          <w:sz w:val="16"/>
          <w:szCs w:val="16"/>
        </w:rPr>
      </w:pPr>
    </w:p>
    <w:p w14:paraId="6D5A231F" w14:textId="67A7334D" w:rsidR="00795670" w:rsidRPr="00B218B1" w:rsidRDefault="00795670" w:rsidP="003362BA">
      <w:pPr>
        <w:ind w:left="-142" w:right="-232"/>
        <w:rPr>
          <w:rFonts w:cs="Arial"/>
          <w:sz w:val="16"/>
          <w:szCs w:val="16"/>
        </w:rPr>
      </w:pPr>
      <w:r w:rsidRPr="00B218B1">
        <w:rPr>
          <w:rFonts w:cs="Arial"/>
          <w:sz w:val="16"/>
          <w:szCs w:val="16"/>
        </w:rPr>
        <w:t xml:space="preserve">Aprobó: Liliana Maria Zapata </w:t>
      </w:r>
      <w:r w:rsidR="003362BA" w:rsidRPr="00B218B1">
        <w:rPr>
          <w:rFonts w:cs="Arial"/>
          <w:sz w:val="16"/>
          <w:szCs w:val="16"/>
        </w:rPr>
        <w:t>Bu</w:t>
      </w:r>
      <w:r w:rsidR="003362BA" w:rsidRPr="00276EF9">
        <w:rPr>
          <w:rFonts w:cs="Arial"/>
          <w:sz w:val="16"/>
          <w:szCs w:val="16"/>
        </w:rPr>
        <w:t>sta</w:t>
      </w:r>
      <w:r w:rsidR="003362BA" w:rsidRPr="008F662D">
        <w:rPr>
          <w:rFonts w:cs="Arial"/>
          <w:sz w:val="16"/>
          <w:szCs w:val="16"/>
        </w:rPr>
        <w:t>mante</w:t>
      </w:r>
      <w:r w:rsidRPr="008F662D">
        <w:rPr>
          <w:rFonts w:cs="Arial"/>
          <w:sz w:val="16"/>
          <w:szCs w:val="16"/>
        </w:rPr>
        <w:t xml:space="preserve">– </w:t>
      </w:r>
      <w:r w:rsidRPr="0070523C">
        <w:rPr>
          <w:rFonts w:cs="Arial"/>
          <w:sz w:val="16"/>
          <w:szCs w:val="16"/>
        </w:rPr>
        <w:t>Secretaria General</w:t>
      </w:r>
    </w:p>
    <w:p w14:paraId="5E0E641A" w14:textId="4E9A2BB8" w:rsidR="006E520F" w:rsidRDefault="00795670" w:rsidP="0070523C">
      <w:pPr>
        <w:ind w:left="-142" w:right="-232"/>
        <w:rPr>
          <w:rFonts w:cs="Arial"/>
          <w:sz w:val="16"/>
          <w:szCs w:val="16"/>
        </w:rPr>
      </w:pPr>
      <w:r w:rsidRPr="00B218B1">
        <w:rPr>
          <w:rFonts w:cs="Arial"/>
          <w:sz w:val="16"/>
          <w:szCs w:val="16"/>
        </w:rPr>
        <w:t xml:space="preserve">Revisó: </w:t>
      </w:r>
      <w:r w:rsidR="006E520F" w:rsidRPr="00276EF9">
        <w:rPr>
          <w:rFonts w:cs="Arial"/>
          <w:sz w:val="16"/>
          <w:szCs w:val="16"/>
        </w:rPr>
        <w:t xml:space="preserve">Martha Lucía Trujillo Calderón– </w:t>
      </w:r>
      <w:r w:rsidR="006E520F" w:rsidRPr="0070523C">
        <w:rPr>
          <w:rFonts w:cs="Arial"/>
          <w:sz w:val="16"/>
          <w:szCs w:val="16"/>
        </w:rPr>
        <w:t>Jefe Oficina Asesora Jurídica</w:t>
      </w:r>
      <w:r w:rsidR="006E520F" w:rsidRPr="00276EF9">
        <w:rPr>
          <w:rFonts w:cs="Arial"/>
          <w:sz w:val="16"/>
          <w:szCs w:val="16"/>
        </w:rPr>
        <w:t xml:space="preserve"> </w:t>
      </w:r>
    </w:p>
    <w:p w14:paraId="11C20881" w14:textId="1F6CFF0B" w:rsidR="00795670" w:rsidRPr="00B218B1" w:rsidRDefault="006E520F" w:rsidP="0070523C">
      <w:pPr>
        <w:ind w:left="-142" w:right="-232"/>
        <w:rPr>
          <w:rFonts w:cs="Arial"/>
          <w:sz w:val="16"/>
          <w:szCs w:val="16"/>
        </w:rPr>
      </w:pPr>
      <w:r>
        <w:rPr>
          <w:rFonts w:cs="Arial"/>
          <w:sz w:val="16"/>
          <w:szCs w:val="16"/>
        </w:rPr>
        <w:t xml:space="preserve">             </w:t>
      </w:r>
      <w:r w:rsidR="00795670" w:rsidRPr="00276EF9">
        <w:rPr>
          <w:rFonts w:cs="Arial"/>
          <w:sz w:val="16"/>
          <w:szCs w:val="16"/>
        </w:rPr>
        <w:t xml:space="preserve">Andres Vergara </w:t>
      </w:r>
      <w:r w:rsidR="003362BA" w:rsidRPr="008F662D">
        <w:rPr>
          <w:rFonts w:cs="Arial"/>
          <w:sz w:val="16"/>
          <w:szCs w:val="16"/>
        </w:rPr>
        <w:t>Ballén</w:t>
      </w:r>
      <w:r w:rsidR="00795670" w:rsidRPr="008F662D">
        <w:rPr>
          <w:rFonts w:cs="Arial"/>
          <w:sz w:val="16"/>
          <w:szCs w:val="16"/>
        </w:rPr>
        <w:t xml:space="preserve">– </w:t>
      </w:r>
      <w:r w:rsidR="00795670" w:rsidRPr="0070523C">
        <w:rPr>
          <w:rFonts w:cs="Arial"/>
          <w:sz w:val="16"/>
          <w:szCs w:val="16"/>
        </w:rPr>
        <w:t>Subdirector de Gestión Financiera</w:t>
      </w:r>
    </w:p>
    <w:p w14:paraId="5BCCED91" w14:textId="0B8C1F18" w:rsidR="00795670" w:rsidRPr="00B218B1" w:rsidRDefault="00795670" w:rsidP="00795670">
      <w:pPr>
        <w:ind w:left="-142" w:right="-232"/>
        <w:rPr>
          <w:rFonts w:cs="Arial"/>
          <w:sz w:val="16"/>
          <w:szCs w:val="16"/>
        </w:rPr>
      </w:pPr>
      <w:r w:rsidRPr="00B218B1">
        <w:rPr>
          <w:rFonts w:cs="Arial"/>
          <w:sz w:val="16"/>
          <w:szCs w:val="16"/>
        </w:rPr>
        <w:t xml:space="preserve">             </w:t>
      </w:r>
      <w:r w:rsidR="009B2697" w:rsidRPr="00276EF9">
        <w:rPr>
          <w:rFonts w:cs="Arial"/>
          <w:sz w:val="16"/>
          <w:szCs w:val="16"/>
        </w:rPr>
        <w:t>Lida del Rocío Serrato</w:t>
      </w:r>
      <w:r w:rsidRPr="00276EF9">
        <w:rPr>
          <w:rFonts w:cs="Arial"/>
          <w:sz w:val="16"/>
          <w:szCs w:val="16"/>
        </w:rPr>
        <w:t xml:space="preserve">– </w:t>
      </w:r>
      <w:r w:rsidRPr="0070523C">
        <w:rPr>
          <w:rFonts w:cs="Arial"/>
          <w:sz w:val="16"/>
          <w:szCs w:val="16"/>
        </w:rPr>
        <w:t>Subdirectora de Monitoreo y Control</w:t>
      </w:r>
    </w:p>
    <w:p w14:paraId="68119AA4" w14:textId="77777777" w:rsidR="00D41ADE" w:rsidRDefault="00795670" w:rsidP="00795670">
      <w:pPr>
        <w:ind w:left="-142" w:right="-232"/>
        <w:rPr>
          <w:rFonts w:cs="Arial"/>
          <w:sz w:val="16"/>
          <w:szCs w:val="16"/>
        </w:rPr>
      </w:pPr>
      <w:r w:rsidRPr="00B218B1">
        <w:rPr>
          <w:rFonts w:cs="Arial"/>
          <w:sz w:val="16"/>
          <w:szCs w:val="16"/>
        </w:rPr>
        <w:t xml:space="preserve">            </w:t>
      </w:r>
      <w:r w:rsidR="0070523C">
        <w:rPr>
          <w:rFonts w:cs="Arial"/>
          <w:sz w:val="16"/>
          <w:szCs w:val="16"/>
        </w:rPr>
        <w:t xml:space="preserve"> </w:t>
      </w:r>
      <w:r w:rsidR="006E520F">
        <w:rPr>
          <w:rFonts w:cs="Arial"/>
          <w:sz w:val="16"/>
          <w:szCs w:val="16"/>
        </w:rPr>
        <w:t>Eliana González Barrero – Grupo Normatividad</w:t>
      </w:r>
      <w:r w:rsidR="00D41ADE">
        <w:rPr>
          <w:rFonts w:cs="Arial"/>
          <w:sz w:val="16"/>
          <w:szCs w:val="16"/>
        </w:rPr>
        <w:t xml:space="preserve"> </w:t>
      </w:r>
      <w:r w:rsidR="00D41ADE" w:rsidRPr="0070523C">
        <w:rPr>
          <w:rFonts w:cs="Arial"/>
          <w:sz w:val="16"/>
          <w:szCs w:val="16"/>
        </w:rPr>
        <w:t>Oficina Asesora Jurídica</w:t>
      </w:r>
    </w:p>
    <w:p w14:paraId="5FC2B010" w14:textId="26AA48FF" w:rsidR="00795670" w:rsidRPr="00B218B1" w:rsidRDefault="00D41ADE" w:rsidP="00795670">
      <w:pPr>
        <w:ind w:left="-142" w:right="-232"/>
        <w:rPr>
          <w:rFonts w:cs="Arial"/>
          <w:sz w:val="16"/>
          <w:szCs w:val="16"/>
        </w:rPr>
      </w:pPr>
      <w:r>
        <w:rPr>
          <w:rFonts w:cs="Arial"/>
          <w:sz w:val="16"/>
          <w:szCs w:val="16"/>
        </w:rPr>
        <w:t xml:space="preserve">             Ivonne Marcela Ramírez De Arcos - </w:t>
      </w:r>
      <w:r>
        <w:rPr>
          <w:rFonts w:cs="Arial"/>
          <w:sz w:val="16"/>
          <w:szCs w:val="16"/>
        </w:rPr>
        <w:t xml:space="preserve">Grupo Normatividad </w:t>
      </w:r>
      <w:r w:rsidRPr="0070523C">
        <w:rPr>
          <w:rFonts w:cs="Arial"/>
          <w:sz w:val="16"/>
          <w:szCs w:val="16"/>
        </w:rPr>
        <w:t>Oficina Asesora Jurídica</w:t>
      </w:r>
      <w:r>
        <w:rPr>
          <w:rFonts w:cs="Arial"/>
          <w:sz w:val="16"/>
          <w:szCs w:val="16"/>
        </w:rPr>
        <w:t xml:space="preserve"> </w:t>
      </w:r>
      <w:r w:rsidR="006E520F">
        <w:rPr>
          <w:rFonts w:cs="Arial"/>
          <w:sz w:val="16"/>
          <w:szCs w:val="16"/>
        </w:rPr>
        <w:t xml:space="preserve"> </w:t>
      </w:r>
      <w:r w:rsidR="0070523C">
        <w:rPr>
          <w:rFonts w:cs="Arial"/>
          <w:sz w:val="16"/>
          <w:szCs w:val="16"/>
        </w:rPr>
        <w:t xml:space="preserve">  </w:t>
      </w:r>
      <w:r w:rsidR="00795670" w:rsidRPr="00B218B1">
        <w:rPr>
          <w:rFonts w:cs="Arial"/>
          <w:sz w:val="16"/>
          <w:szCs w:val="16"/>
        </w:rPr>
        <w:t xml:space="preserve"> </w:t>
      </w:r>
    </w:p>
    <w:p w14:paraId="4AE92E3A" w14:textId="199188C1" w:rsidR="00795670" w:rsidRPr="0070523C" w:rsidRDefault="00795670" w:rsidP="00795670">
      <w:pPr>
        <w:tabs>
          <w:tab w:val="left" w:pos="6428"/>
        </w:tabs>
        <w:ind w:left="-142" w:right="-232"/>
        <w:rPr>
          <w:rFonts w:ascii="Tahoma" w:hAnsi="Tahoma" w:cs="Tahoma"/>
          <w:sz w:val="16"/>
          <w:szCs w:val="16"/>
        </w:rPr>
      </w:pPr>
      <w:r w:rsidRPr="00B218B1">
        <w:rPr>
          <w:rFonts w:cs="Arial"/>
          <w:sz w:val="16"/>
          <w:szCs w:val="16"/>
        </w:rPr>
        <w:t xml:space="preserve">Proyectó: Andrés Osorio Rodriguez – </w:t>
      </w:r>
      <w:r w:rsidR="0075241B" w:rsidRPr="0070523C">
        <w:rPr>
          <w:rFonts w:cs="Arial"/>
          <w:sz w:val="16"/>
          <w:szCs w:val="16"/>
        </w:rPr>
        <w:t xml:space="preserve">Asesor </w:t>
      </w:r>
      <w:r w:rsidRPr="0070523C">
        <w:rPr>
          <w:rFonts w:cs="Arial"/>
          <w:sz w:val="16"/>
          <w:szCs w:val="16"/>
        </w:rPr>
        <w:t>Subdirección de Gestión Financiera</w:t>
      </w:r>
    </w:p>
    <w:p w14:paraId="6E9F4DCB" w14:textId="77777777" w:rsidR="008E5B77" w:rsidRDefault="008E5B77" w:rsidP="00795670">
      <w:pPr>
        <w:tabs>
          <w:tab w:val="left" w:pos="2145"/>
        </w:tabs>
      </w:pPr>
    </w:p>
    <w:p w14:paraId="70786612" w14:textId="77777777" w:rsidR="008E5B77" w:rsidRDefault="008E5B77" w:rsidP="00B21C1E"/>
    <w:p w14:paraId="55F0AE28" w14:textId="77777777" w:rsidR="008E5B77" w:rsidRDefault="008E5B77" w:rsidP="00B21C1E"/>
    <w:p w14:paraId="0D562AD9" w14:textId="77777777" w:rsidR="008E5B77" w:rsidRDefault="008E5B77" w:rsidP="00B21C1E"/>
    <w:p w14:paraId="3DB6730A" w14:textId="77777777" w:rsidR="008E5B77" w:rsidRDefault="008E5B77" w:rsidP="00B21C1E"/>
    <w:p w14:paraId="1B6826EB" w14:textId="77777777" w:rsidR="008E5B77" w:rsidRDefault="008E5B77" w:rsidP="00B21C1E"/>
    <w:p w14:paraId="05A9C883" w14:textId="77777777" w:rsidR="008E5B77" w:rsidRDefault="008E5B77" w:rsidP="00B21C1E"/>
    <w:p w14:paraId="5D7DF379" w14:textId="77777777" w:rsidR="008E5B77" w:rsidRDefault="008E5B77" w:rsidP="00B21C1E"/>
    <w:p w14:paraId="43F25767" w14:textId="77777777" w:rsidR="008E5B77" w:rsidRDefault="008E5B77" w:rsidP="00B21C1E"/>
    <w:p w14:paraId="430FDA37" w14:textId="77777777" w:rsidR="008E5B77" w:rsidRDefault="008E5B77" w:rsidP="00B21C1E"/>
    <w:p w14:paraId="52335AFA" w14:textId="77777777" w:rsidR="008E5B77" w:rsidRDefault="008E5B77" w:rsidP="00B21C1E"/>
    <w:p w14:paraId="17361159" w14:textId="77777777" w:rsidR="008E5B77" w:rsidRDefault="008E5B77" w:rsidP="00B21C1E"/>
    <w:p w14:paraId="104445B9" w14:textId="77777777" w:rsidR="008E5B77" w:rsidRDefault="008E5B77" w:rsidP="00B21C1E"/>
    <w:p w14:paraId="26337B23" w14:textId="77777777" w:rsidR="008E5B77" w:rsidRDefault="008E5B77" w:rsidP="00B21C1E"/>
    <w:p w14:paraId="2007B8A5" w14:textId="77777777" w:rsidR="0031760B" w:rsidRDefault="0031760B" w:rsidP="0031760B">
      <w:pPr>
        <w:tabs>
          <w:tab w:val="left" w:pos="1920"/>
        </w:tabs>
      </w:pPr>
    </w:p>
    <w:p w14:paraId="63435DFE" w14:textId="77777777" w:rsidR="0031760B" w:rsidRDefault="0031760B" w:rsidP="0031760B">
      <w:pPr>
        <w:tabs>
          <w:tab w:val="left" w:pos="1920"/>
        </w:tabs>
      </w:pPr>
    </w:p>
    <w:p w14:paraId="2A79C120" w14:textId="77777777" w:rsidR="0031760B" w:rsidRDefault="0031760B" w:rsidP="0031760B">
      <w:pPr>
        <w:tabs>
          <w:tab w:val="left" w:pos="1920"/>
        </w:tabs>
      </w:pPr>
    </w:p>
    <w:p w14:paraId="1BF2B907" w14:textId="77777777" w:rsidR="0031760B" w:rsidRDefault="0031760B" w:rsidP="0031760B">
      <w:pPr>
        <w:tabs>
          <w:tab w:val="left" w:pos="1920"/>
        </w:tabs>
      </w:pPr>
    </w:p>
    <w:p w14:paraId="49B0F132" w14:textId="77777777" w:rsidR="0031760B" w:rsidRPr="0031760B" w:rsidRDefault="0031760B" w:rsidP="0031760B">
      <w:pPr>
        <w:tabs>
          <w:tab w:val="left" w:pos="1920"/>
        </w:tabs>
      </w:pPr>
    </w:p>
    <w:sectPr w:rsidR="0031760B" w:rsidRPr="0031760B" w:rsidSect="0070523C">
      <w:headerReference w:type="even" r:id="rId8"/>
      <w:headerReference w:type="default" r:id="rId9"/>
      <w:footerReference w:type="even" r:id="rId10"/>
      <w:headerReference w:type="first" r:id="rId11"/>
      <w:pgSz w:w="12240" w:h="20160" w:code="5"/>
      <w:pgMar w:top="1701" w:right="1134" w:bottom="1701" w:left="1701"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7245" w14:textId="77777777" w:rsidR="00922196" w:rsidRDefault="00922196">
      <w:r>
        <w:separator/>
      </w:r>
    </w:p>
  </w:endnote>
  <w:endnote w:type="continuationSeparator" w:id="0">
    <w:p w14:paraId="4CD11C3E" w14:textId="77777777" w:rsidR="00922196" w:rsidRDefault="0092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C43B0" w14:textId="77777777" w:rsidR="001C0B7B" w:rsidRDefault="001C0B7B">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8E462" w14:textId="77777777" w:rsidR="00922196" w:rsidRDefault="00922196">
      <w:r>
        <w:separator/>
      </w:r>
    </w:p>
  </w:footnote>
  <w:footnote w:type="continuationSeparator" w:id="0">
    <w:p w14:paraId="5B17F56F" w14:textId="77777777" w:rsidR="00922196" w:rsidRDefault="00922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3942" w14:textId="77777777" w:rsidR="001C0B7B" w:rsidRDefault="001C0B7B">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5D3E5C7C" w14:textId="77777777" w:rsidR="001C0B7B" w:rsidRDefault="001C0B7B">
    <w:pPr>
      <w:pStyle w:val="Encabezado"/>
    </w:pPr>
    <w:r>
      <w:rPr>
        <w:noProof/>
        <w:lang w:val="es-ES"/>
      </w:rPr>
      <mc:AlternateContent>
        <mc:Choice Requires="wps">
          <w:drawing>
            <wp:anchor distT="0" distB="0" distL="114300" distR="114300" simplePos="0" relativeHeight="251661312" behindDoc="0" locked="0" layoutInCell="0" allowOverlap="1" wp14:anchorId="0FF89031" wp14:editId="4DC05967">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5269E"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3C6EF423" w14:textId="77777777" w:rsidR="001C0B7B" w:rsidRDefault="001C0B7B">
    <w:pPr>
      <w:jc w:val="center"/>
      <w:rPr>
        <w:b/>
      </w:rPr>
    </w:pPr>
  </w:p>
  <w:p w14:paraId="0798BC8F" w14:textId="77777777" w:rsidR="001C0B7B" w:rsidRDefault="001C0B7B">
    <w:pPr>
      <w:jc w:val="center"/>
      <w:rPr>
        <w:sz w:val="22"/>
      </w:rPr>
    </w:pPr>
    <w:r>
      <w:rPr>
        <w:noProof/>
        <w:color w:val="000000"/>
      </w:rPr>
      <mc:AlternateContent>
        <mc:Choice Requires="wps">
          <w:drawing>
            <wp:anchor distT="0" distB="0" distL="114300" distR="114300" simplePos="0" relativeHeight="251663360" behindDoc="0" locked="0" layoutInCell="0" allowOverlap="1" wp14:anchorId="6732A7B2" wp14:editId="1D584B5B">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E9E0B"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09866543" w14:textId="77777777" w:rsidR="001C0B7B" w:rsidRDefault="001C0B7B">
    <w:pPr>
      <w:jc w:val="center"/>
      <w:rPr>
        <w:sz w:val="22"/>
      </w:rPr>
    </w:pPr>
  </w:p>
  <w:p w14:paraId="03E76E5F" w14:textId="77777777" w:rsidR="001C0B7B" w:rsidRDefault="001C0B7B">
    <w:pPr>
      <w:jc w:val="center"/>
      <w:rPr>
        <w:snapToGrid w:val="0"/>
        <w:color w:val="000000"/>
        <w:sz w:val="18"/>
      </w:rPr>
    </w:pPr>
  </w:p>
  <w:p w14:paraId="6081DA5F" w14:textId="77777777" w:rsidR="001C0B7B" w:rsidRDefault="001C0B7B">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CC77" w14:textId="7701C020" w:rsidR="007912D4" w:rsidRPr="007912D4" w:rsidRDefault="00BF1B1D" w:rsidP="00D71916">
    <w:pPr>
      <w:pStyle w:val="Encabezado"/>
      <w:jc w:val="left"/>
      <w:rPr>
        <w:rFonts w:cs="Arial"/>
        <w:sz w:val="16"/>
        <w:szCs w:val="24"/>
        <w:lang w:val="es-ES"/>
      </w:rPr>
    </w:pPr>
    <w:r w:rsidRPr="0070523C">
      <w:rPr>
        <w:rFonts w:ascii="Times New Roman" w:hAnsi="Times New Roman"/>
        <w:noProof/>
        <w:sz w:val="18"/>
        <w:szCs w:val="18"/>
      </w:rPr>
      <mc:AlternateContent>
        <mc:Choice Requires="wps">
          <w:drawing>
            <wp:anchor distT="0" distB="0" distL="114300" distR="114300" simplePos="0" relativeHeight="251662336" behindDoc="0" locked="0" layoutInCell="0" allowOverlap="1" wp14:anchorId="5F4FA6EB" wp14:editId="0DC35C71">
              <wp:simplePos x="0" y="0"/>
              <wp:positionH relativeFrom="page">
                <wp:posOffset>885825</wp:posOffset>
              </wp:positionH>
              <wp:positionV relativeFrom="margin">
                <wp:align>bottom</wp:align>
              </wp:positionV>
              <wp:extent cx="6305550" cy="11029950"/>
              <wp:effectExtent l="19050" t="1905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1029950"/>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C5E33" id="Rectángulo 2" o:spid="_x0000_s1026" style="position:absolute;margin-left:69.75pt;margin-top:0;width:496.5pt;height:868.5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" o:allowincell="f" filled="f" strokeweight="3pt">
              <w10:wrap anchorx="page" anchory="margin"/>
            </v:rect>
          </w:pict>
        </mc:Fallback>
      </mc:AlternateContent>
    </w:r>
    <w:r w:rsidR="0031760B">
      <w:rPr>
        <w:rStyle w:val="Nmerodepgina"/>
        <w:b/>
      </w:rPr>
      <w:tab/>
    </w:r>
    <w:r w:rsidR="00A0385F">
      <w:rPr>
        <w:rStyle w:val="Nmerodepgina"/>
        <w:b/>
      </w:rPr>
      <w:t xml:space="preserve">                                                  </w:t>
    </w:r>
    <w:r w:rsidR="001C0B7B">
      <w:rPr>
        <w:b/>
        <w:lang w:val="pt-BR"/>
      </w:rPr>
      <w:t xml:space="preserve">RESOLUCIÓN NÚMERO  </w:t>
    </w:r>
    <w:r w:rsidR="007912D4">
      <w:rPr>
        <w:b/>
        <w:sz w:val="22"/>
        <w:lang w:val="pt-BR"/>
      </w:rPr>
      <w:t xml:space="preserve">             </w:t>
    </w:r>
    <w:r w:rsidR="00A0385F">
      <w:rPr>
        <w:b/>
        <w:sz w:val="22"/>
        <w:lang w:val="pt-BR"/>
      </w:rPr>
      <w:t xml:space="preserve">                 </w:t>
    </w:r>
    <w:r w:rsidR="007912D4">
      <w:rPr>
        <w:b/>
        <w:sz w:val="22"/>
        <w:lang w:val="pt-BR"/>
      </w:rPr>
      <w:t xml:space="preserve"> </w:t>
    </w:r>
    <w:r w:rsidR="001C0B7B">
      <w:rPr>
        <w:b/>
        <w:sz w:val="22"/>
        <w:lang w:val="pt-BR"/>
      </w:rPr>
      <w:t xml:space="preserve"> </w:t>
    </w:r>
    <w:r w:rsidR="00A0385F" w:rsidRPr="00E51047">
      <w:rPr>
        <w:b/>
        <w:lang w:val="es-CO"/>
      </w:rPr>
      <w:t>Hoja</w:t>
    </w:r>
    <w:r w:rsidR="00A0385F">
      <w:rPr>
        <w:b/>
        <w:lang w:val="pt-BR"/>
      </w:rPr>
      <w:t xml:space="preserve"> N°. </w:t>
    </w:r>
    <w:r w:rsidR="00A0385F">
      <w:rPr>
        <w:rStyle w:val="Nmerodepgina"/>
        <w:b/>
      </w:rPr>
      <w:fldChar w:fldCharType="begin"/>
    </w:r>
    <w:r w:rsidR="00A0385F">
      <w:rPr>
        <w:rStyle w:val="Nmerodepgina"/>
        <w:b/>
        <w:lang w:val="pt-BR"/>
      </w:rPr>
      <w:instrText xml:space="preserve"> PAGE </w:instrText>
    </w:r>
    <w:r w:rsidR="00A0385F">
      <w:rPr>
        <w:rStyle w:val="Nmerodepgina"/>
        <w:b/>
      </w:rPr>
      <w:fldChar w:fldCharType="separate"/>
    </w:r>
    <w:r w:rsidR="00A0385F">
      <w:rPr>
        <w:rStyle w:val="Nmerodepgina"/>
        <w:b/>
        <w:noProof/>
        <w:lang w:val="pt-BR"/>
      </w:rPr>
      <w:t>3</w:t>
    </w:r>
    <w:r w:rsidR="00A0385F">
      <w:rPr>
        <w:rStyle w:val="Nmerodepgina"/>
        <w:b/>
      </w:rPr>
      <w:fldChar w:fldCharType="end"/>
    </w:r>
    <w:r w:rsidR="00A0385F">
      <w:rPr>
        <w:rStyle w:val="Nmerodepgina"/>
        <w:b/>
      </w:rPr>
      <w:t xml:space="preserve">                        </w:t>
    </w:r>
  </w:p>
  <w:p w14:paraId="20B6D244" w14:textId="77777777" w:rsidR="001C0B7B" w:rsidRPr="007912D4" w:rsidRDefault="001C0B7B" w:rsidP="0031760B">
    <w:pPr>
      <w:pStyle w:val="Encabezado"/>
      <w:jc w:val="left"/>
      <w:rPr>
        <w:b/>
        <w:lang w:val="es-ES"/>
      </w:rPr>
    </w:pPr>
  </w:p>
  <w:p w14:paraId="301BFD83" w14:textId="676379BD" w:rsidR="001C0B7B" w:rsidRPr="003362BA" w:rsidRDefault="001C0B7B" w:rsidP="0070523C">
    <w:pPr>
      <w:jc w:val="both"/>
      <w:rPr>
        <w:rFonts w:eastAsiaTheme="minorHAnsi" w:cs="Arial"/>
        <w:sz w:val="18"/>
        <w:szCs w:val="18"/>
        <w:lang w:val="es-CO" w:eastAsia="en-US"/>
      </w:rPr>
    </w:pPr>
    <w:r w:rsidRPr="0070523C">
      <w:rPr>
        <w:rFonts w:eastAsiaTheme="minorHAnsi" w:cs="Arial"/>
        <w:sz w:val="18"/>
        <w:szCs w:val="18"/>
        <w:lang w:val="es-CO" w:eastAsia="en-US"/>
      </w:rPr>
      <w:t xml:space="preserve">Continuación de la Resolución </w:t>
    </w:r>
    <w:r w:rsidR="00A35C8F" w:rsidRPr="003362BA">
      <w:rPr>
        <w:rFonts w:cs="Arial"/>
        <w:i/>
        <w:sz w:val="18"/>
        <w:szCs w:val="18"/>
      </w:rPr>
      <w:t>«</w:t>
    </w:r>
    <w:r w:rsidR="00675548" w:rsidRPr="0070523C">
      <w:rPr>
        <w:rFonts w:cs="Arial"/>
        <w:i/>
        <w:sz w:val="18"/>
        <w:szCs w:val="18"/>
      </w:rPr>
      <w:t>Por la cual se modifica la Resolución 12829 de 2017 que reglamenta las Cuentas Maestras para la administración de los recursos del Sistema General de Participaciones en Educación</w:t>
    </w:r>
    <w:r w:rsidR="00A35C8F" w:rsidRPr="003362BA">
      <w:rPr>
        <w:rFonts w:cs="Arial"/>
        <w:i/>
        <w:sz w:val="18"/>
        <w:szCs w:val="18"/>
      </w:rPr>
      <w:t>»</w:t>
    </w:r>
  </w:p>
  <w:p w14:paraId="3CD9566B" w14:textId="77777777" w:rsidR="001C0B7B" w:rsidRPr="0070523C" w:rsidRDefault="001C0B7B" w:rsidP="006D5003">
    <w:pPr>
      <w:pStyle w:val="Textoindependiente21"/>
      <w:spacing w:after="120"/>
      <w:ind w:right="-106"/>
      <w:jc w:val="both"/>
      <w:rPr>
        <w:sz w:val="18"/>
        <w:szCs w:val="18"/>
      </w:rPr>
    </w:pPr>
    <w:r w:rsidRPr="0070523C">
      <w:rPr>
        <w:sz w:val="18"/>
        <w:szCs w:val="18"/>
      </w:rPr>
      <w:t>---------------------------------------------------------------------------------------------------------------------------------</w:t>
    </w:r>
    <w:r w:rsidR="0031760B" w:rsidRPr="0070523C">
      <w:rPr>
        <w:sz w:val="18"/>
        <w:szCs w:val="18"/>
      </w:rPr>
      <w:t>--------</w:t>
    </w:r>
    <w:r w:rsidR="00A35C8F">
      <w:rPr>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FC3F" w14:textId="70AF3C6E" w:rsidR="001C0B7B" w:rsidRDefault="00A0385F" w:rsidP="006D5003">
    <w:pPr>
      <w:pStyle w:val="Encabezado"/>
      <w:rPr>
        <w:b/>
        <w:sz w:val="24"/>
      </w:rPr>
    </w:pPr>
    <w:r>
      <w:rPr>
        <w:noProof/>
        <w:sz w:val="28"/>
        <w:lang w:val="es-ES"/>
      </w:rPr>
      <mc:AlternateContent>
        <mc:Choice Requires="wps">
          <w:drawing>
            <wp:anchor distT="0" distB="0" distL="114300" distR="114300" simplePos="0" relativeHeight="251659264" behindDoc="0" locked="0" layoutInCell="0" allowOverlap="1" wp14:anchorId="44DAB027" wp14:editId="1820B5CD">
              <wp:simplePos x="0" y="0"/>
              <wp:positionH relativeFrom="margin">
                <wp:posOffset>-203835</wp:posOffset>
              </wp:positionH>
              <wp:positionV relativeFrom="margin">
                <wp:posOffset>-2077719</wp:posOffset>
              </wp:positionV>
              <wp:extent cx="6296025" cy="10648950"/>
              <wp:effectExtent l="19050" t="1905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0648950"/>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40692" id="Rectángulo 1" o:spid="_x0000_s1026" style="position:absolute;margin-left:-16.05pt;margin-top:-163.6pt;width:495.75pt;height:8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" o:allowincell="f" filled="f" strokeweight="3pt">
              <w10:wrap anchorx="margin" anchory="margin"/>
            </v:rect>
          </w:pict>
        </mc:Fallback>
      </mc:AlternateContent>
    </w:r>
    <w:r w:rsidR="00F30C55">
      <w:rPr>
        <w:noProof/>
        <w:sz w:val="28"/>
        <w:lang w:val="es-ES"/>
      </w:rPr>
      <w:drawing>
        <wp:anchor distT="0" distB="0" distL="114300" distR="114300" simplePos="0" relativeHeight="251658240" behindDoc="0" locked="0" layoutInCell="1" allowOverlap="1" wp14:anchorId="1ABE1114" wp14:editId="0251C0D7">
          <wp:simplePos x="0" y="0"/>
          <wp:positionH relativeFrom="margin">
            <wp:align>center</wp:align>
          </wp:positionH>
          <wp:positionV relativeFrom="paragraph">
            <wp:posOffset>327660</wp:posOffset>
          </wp:positionV>
          <wp:extent cx="1323975" cy="771525"/>
          <wp:effectExtent l="0" t="0" r="0" b="952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14:paraId="323D7A83" w14:textId="77777777" w:rsidR="001C0B7B" w:rsidRDefault="001C0B7B" w:rsidP="0070523C">
    <w:pPr>
      <w:pStyle w:val="Encabezado"/>
      <w:rPr>
        <w:b/>
        <w:sz w:val="24"/>
      </w:rPr>
    </w:pPr>
  </w:p>
  <w:p w14:paraId="7B91D18B" w14:textId="77777777" w:rsidR="001C0B7B" w:rsidRDefault="001C0B7B" w:rsidP="00B218B1">
    <w:pPr>
      <w:pStyle w:val="Encabezado"/>
      <w:jc w:val="center"/>
      <w:rPr>
        <w:b/>
        <w:sz w:val="24"/>
      </w:rPr>
    </w:pPr>
    <w:r>
      <w:rPr>
        <w:b/>
        <w:sz w:val="24"/>
      </w:rPr>
      <w:t>MINISTERIO DE EDUCACIÓN NACIONAL</w:t>
    </w:r>
  </w:p>
  <w:p w14:paraId="1546DDB6" w14:textId="26079C67" w:rsidR="00F30C55" w:rsidRDefault="00F30C55" w:rsidP="0031760B">
    <w:pPr>
      <w:pStyle w:val="Encabezado"/>
      <w:jc w:val="left"/>
      <w:rPr>
        <w:b/>
        <w:sz w:val="24"/>
      </w:rPr>
    </w:pPr>
  </w:p>
  <w:p w14:paraId="0D07F3E9" w14:textId="77777777" w:rsidR="00A0385F" w:rsidRDefault="00A0385F" w:rsidP="0031760B">
    <w:pPr>
      <w:pStyle w:val="Encabezado"/>
      <w:jc w:val="left"/>
      <w:rPr>
        <w:b/>
        <w:sz w:val="24"/>
      </w:rPr>
    </w:pPr>
  </w:p>
  <w:p w14:paraId="5AB450E7" w14:textId="48925D0E" w:rsidR="008E5B77" w:rsidRDefault="008E5B77" w:rsidP="0070523C">
    <w:pPr>
      <w:tabs>
        <w:tab w:val="left" w:pos="1590"/>
        <w:tab w:val="center" w:pos="4472"/>
      </w:tabs>
      <w:ind w:right="-106"/>
      <w:jc w:val="center"/>
      <w:rPr>
        <w:rFonts w:cs="Arial"/>
        <w:b/>
      </w:rPr>
    </w:pPr>
    <w:r>
      <w:rPr>
        <w:rFonts w:cs="Arial"/>
        <w:b/>
      </w:rPr>
      <w:t>RESOLUCIÓN No.</w:t>
    </w:r>
  </w:p>
  <w:p w14:paraId="3208B569" w14:textId="77777777" w:rsidR="00A0385F" w:rsidRDefault="00A0385F" w:rsidP="0070523C">
    <w:pPr>
      <w:tabs>
        <w:tab w:val="left" w:pos="1590"/>
        <w:tab w:val="center" w:pos="4472"/>
      </w:tabs>
      <w:ind w:right="-106"/>
      <w:jc w:val="center"/>
      <w:rPr>
        <w:rFonts w:cs="Arial"/>
        <w:b/>
      </w:rPr>
    </w:pPr>
  </w:p>
  <w:p w14:paraId="52909A30" w14:textId="77777777" w:rsidR="0031760B" w:rsidRDefault="0031760B" w:rsidP="0031760B">
    <w:pPr>
      <w:pStyle w:val="Encabezado"/>
      <w:rPr>
        <w:rFonts w:cs="Arial"/>
        <w:b/>
        <w:sz w:val="24"/>
        <w:szCs w:val="24"/>
        <w:lang w:val="es-ES"/>
      </w:rPr>
    </w:pPr>
  </w:p>
  <w:p w14:paraId="68F11F4C" w14:textId="77777777" w:rsidR="00D71916" w:rsidRDefault="00681E18" w:rsidP="0070523C">
    <w:pPr>
      <w:pStyle w:val="Encabezado"/>
      <w:jc w:val="center"/>
      <w:rPr>
        <w:rFonts w:cs="Arial"/>
        <w:sz w:val="24"/>
        <w:szCs w:val="24"/>
        <w:lang w:val="es-ES"/>
      </w:rPr>
    </w:pPr>
    <w:r>
      <w:rPr>
        <w:rFonts w:cs="Arial"/>
        <w:sz w:val="24"/>
        <w:szCs w:val="24"/>
        <w:lang w:val="es-ES"/>
      </w:rPr>
      <w:t xml:space="preserve">(               </w:t>
    </w:r>
    <w:r w:rsidR="00F30C55">
      <w:rPr>
        <w:rFonts w:cs="Arial"/>
        <w:sz w:val="24"/>
        <w:szCs w:val="24"/>
        <w:lang w:val="es-ES"/>
      </w:rPr>
      <w:t xml:space="preserve">     </w:t>
    </w:r>
    <w:r>
      <w:rPr>
        <w:rFonts w:cs="Arial"/>
        <w:sz w:val="24"/>
        <w:szCs w:val="24"/>
        <w:lang w:val="es-ES"/>
      </w:rPr>
      <w:t xml:space="preserve">       </w:t>
    </w:r>
    <w:r w:rsidR="00F30C55">
      <w:rPr>
        <w:rFonts w:cs="Arial"/>
        <w:sz w:val="24"/>
        <w:szCs w:val="24"/>
        <w:lang w:val="es-ES"/>
      </w:rPr>
      <w:t xml:space="preserve">     </w:t>
    </w:r>
    <w:r>
      <w:rPr>
        <w:rFonts w:cs="Arial"/>
        <w:sz w:val="24"/>
        <w:szCs w:val="24"/>
        <w:lang w:val="es-ES"/>
      </w:rPr>
      <w:t xml:space="preserve">                )</w:t>
    </w:r>
  </w:p>
  <w:p w14:paraId="054A8446" w14:textId="77777777" w:rsidR="00D71916" w:rsidRPr="00C33A4B" w:rsidRDefault="00D71916"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71353F26"/>
    <w:multiLevelType w:val="hybridMultilevel"/>
    <w:tmpl w:val="CE7CE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41C0"/>
    <w:rsid w:val="00011579"/>
    <w:rsid w:val="000116EF"/>
    <w:rsid w:val="0002559E"/>
    <w:rsid w:val="0002598D"/>
    <w:rsid w:val="00033103"/>
    <w:rsid w:val="000436BC"/>
    <w:rsid w:val="00046FB4"/>
    <w:rsid w:val="000600C6"/>
    <w:rsid w:val="00062B3D"/>
    <w:rsid w:val="000634F6"/>
    <w:rsid w:val="00065F99"/>
    <w:rsid w:val="00081D61"/>
    <w:rsid w:val="00091663"/>
    <w:rsid w:val="000A3682"/>
    <w:rsid w:val="000B0539"/>
    <w:rsid w:val="000B238F"/>
    <w:rsid w:val="000B598E"/>
    <w:rsid w:val="000B73F4"/>
    <w:rsid w:val="000C07D0"/>
    <w:rsid w:val="000C09E1"/>
    <w:rsid w:val="000C1481"/>
    <w:rsid w:val="000C396A"/>
    <w:rsid w:val="000C4BE0"/>
    <w:rsid w:val="000E2ABB"/>
    <w:rsid w:val="000E380E"/>
    <w:rsid w:val="000F37EE"/>
    <w:rsid w:val="000F4412"/>
    <w:rsid w:val="00105ADB"/>
    <w:rsid w:val="00105FCB"/>
    <w:rsid w:val="00107ECE"/>
    <w:rsid w:val="00113D49"/>
    <w:rsid w:val="00122A55"/>
    <w:rsid w:val="0013166C"/>
    <w:rsid w:val="00132F9E"/>
    <w:rsid w:val="001356B5"/>
    <w:rsid w:val="00136F81"/>
    <w:rsid w:val="001477A9"/>
    <w:rsid w:val="00151098"/>
    <w:rsid w:val="00151130"/>
    <w:rsid w:val="00166243"/>
    <w:rsid w:val="00167C0A"/>
    <w:rsid w:val="00173418"/>
    <w:rsid w:val="00182829"/>
    <w:rsid w:val="00183B22"/>
    <w:rsid w:val="00197B7E"/>
    <w:rsid w:val="001A3264"/>
    <w:rsid w:val="001B140A"/>
    <w:rsid w:val="001C0B7B"/>
    <w:rsid w:val="001C0D44"/>
    <w:rsid w:val="001C7F74"/>
    <w:rsid w:val="001D1D5B"/>
    <w:rsid w:val="001E14E7"/>
    <w:rsid w:val="001F2004"/>
    <w:rsid w:val="001F2417"/>
    <w:rsid w:val="001F2F2F"/>
    <w:rsid w:val="001F6671"/>
    <w:rsid w:val="00203349"/>
    <w:rsid w:val="00220BD3"/>
    <w:rsid w:val="0022279E"/>
    <w:rsid w:val="00223816"/>
    <w:rsid w:val="002502E7"/>
    <w:rsid w:val="00255099"/>
    <w:rsid w:val="002613C9"/>
    <w:rsid w:val="002617A0"/>
    <w:rsid w:val="0027209E"/>
    <w:rsid w:val="00274CF1"/>
    <w:rsid w:val="00276D79"/>
    <w:rsid w:val="00276EF9"/>
    <w:rsid w:val="00277626"/>
    <w:rsid w:val="00284AF4"/>
    <w:rsid w:val="00293096"/>
    <w:rsid w:val="00294680"/>
    <w:rsid w:val="00296B2D"/>
    <w:rsid w:val="002C6654"/>
    <w:rsid w:val="002D08C4"/>
    <w:rsid w:val="002D2C4C"/>
    <w:rsid w:val="002D70E9"/>
    <w:rsid w:val="002D74BB"/>
    <w:rsid w:val="002F1838"/>
    <w:rsid w:val="002F30F5"/>
    <w:rsid w:val="002F5115"/>
    <w:rsid w:val="002F583F"/>
    <w:rsid w:val="002F7CFB"/>
    <w:rsid w:val="00302147"/>
    <w:rsid w:val="003022A2"/>
    <w:rsid w:val="003174EF"/>
    <w:rsid w:val="0031760B"/>
    <w:rsid w:val="003237FC"/>
    <w:rsid w:val="00330BEC"/>
    <w:rsid w:val="003362BA"/>
    <w:rsid w:val="003371DE"/>
    <w:rsid w:val="00341738"/>
    <w:rsid w:val="00342FC5"/>
    <w:rsid w:val="003435E3"/>
    <w:rsid w:val="00353A24"/>
    <w:rsid w:val="00355512"/>
    <w:rsid w:val="00364B0C"/>
    <w:rsid w:val="00373348"/>
    <w:rsid w:val="003734B3"/>
    <w:rsid w:val="00373BBF"/>
    <w:rsid w:val="00374385"/>
    <w:rsid w:val="003743C3"/>
    <w:rsid w:val="003752ED"/>
    <w:rsid w:val="00386A23"/>
    <w:rsid w:val="00387E3B"/>
    <w:rsid w:val="00392447"/>
    <w:rsid w:val="003A1868"/>
    <w:rsid w:val="003B04C9"/>
    <w:rsid w:val="003C78E0"/>
    <w:rsid w:val="003D4F86"/>
    <w:rsid w:val="003E16E2"/>
    <w:rsid w:val="003E4EEE"/>
    <w:rsid w:val="003F141D"/>
    <w:rsid w:val="0041745B"/>
    <w:rsid w:val="004277FC"/>
    <w:rsid w:val="00427999"/>
    <w:rsid w:val="00443C58"/>
    <w:rsid w:val="00452A63"/>
    <w:rsid w:val="00453B97"/>
    <w:rsid w:val="00456B32"/>
    <w:rsid w:val="004578CF"/>
    <w:rsid w:val="0047699F"/>
    <w:rsid w:val="00477940"/>
    <w:rsid w:val="00482606"/>
    <w:rsid w:val="00485E5B"/>
    <w:rsid w:val="00492C66"/>
    <w:rsid w:val="004B20AE"/>
    <w:rsid w:val="004C1F8F"/>
    <w:rsid w:val="004C4C70"/>
    <w:rsid w:val="004C75B8"/>
    <w:rsid w:val="004C79C4"/>
    <w:rsid w:val="004D00DB"/>
    <w:rsid w:val="004F06EE"/>
    <w:rsid w:val="004F0C2C"/>
    <w:rsid w:val="004F2C7F"/>
    <w:rsid w:val="00501F5E"/>
    <w:rsid w:val="00502E42"/>
    <w:rsid w:val="00510EB7"/>
    <w:rsid w:val="00530C40"/>
    <w:rsid w:val="0053178E"/>
    <w:rsid w:val="00532C7C"/>
    <w:rsid w:val="00533DB9"/>
    <w:rsid w:val="00553556"/>
    <w:rsid w:val="00560DA4"/>
    <w:rsid w:val="00567145"/>
    <w:rsid w:val="00573562"/>
    <w:rsid w:val="00582C46"/>
    <w:rsid w:val="00584C80"/>
    <w:rsid w:val="00586BCB"/>
    <w:rsid w:val="0059604D"/>
    <w:rsid w:val="005A0199"/>
    <w:rsid w:val="005A1247"/>
    <w:rsid w:val="005A40C6"/>
    <w:rsid w:val="005A4958"/>
    <w:rsid w:val="005A6FF9"/>
    <w:rsid w:val="005A7385"/>
    <w:rsid w:val="005B1456"/>
    <w:rsid w:val="005B4C65"/>
    <w:rsid w:val="005C0958"/>
    <w:rsid w:val="005D2AA0"/>
    <w:rsid w:val="005E6022"/>
    <w:rsid w:val="005E69D9"/>
    <w:rsid w:val="005F0724"/>
    <w:rsid w:val="005F4C24"/>
    <w:rsid w:val="005F648B"/>
    <w:rsid w:val="005F6A89"/>
    <w:rsid w:val="00601E76"/>
    <w:rsid w:val="006152F6"/>
    <w:rsid w:val="006226A3"/>
    <w:rsid w:val="00624515"/>
    <w:rsid w:val="0062519D"/>
    <w:rsid w:val="006276D4"/>
    <w:rsid w:val="00637A92"/>
    <w:rsid w:val="00641ECA"/>
    <w:rsid w:val="00642F55"/>
    <w:rsid w:val="006452EF"/>
    <w:rsid w:val="00655FD5"/>
    <w:rsid w:val="0066120D"/>
    <w:rsid w:val="0067218E"/>
    <w:rsid w:val="00675548"/>
    <w:rsid w:val="00681E18"/>
    <w:rsid w:val="006837D0"/>
    <w:rsid w:val="006A0B31"/>
    <w:rsid w:val="006A0C22"/>
    <w:rsid w:val="006B0FCC"/>
    <w:rsid w:val="006B61F7"/>
    <w:rsid w:val="006C12B0"/>
    <w:rsid w:val="006C398F"/>
    <w:rsid w:val="006C5C0C"/>
    <w:rsid w:val="006D3EF3"/>
    <w:rsid w:val="006D5003"/>
    <w:rsid w:val="006D7823"/>
    <w:rsid w:val="006E520F"/>
    <w:rsid w:val="006F6244"/>
    <w:rsid w:val="0070523C"/>
    <w:rsid w:val="00706C0E"/>
    <w:rsid w:val="007140BF"/>
    <w:rsid w:val="00717413"/>
    <w:rsid w:val="00717AA0"/>
    <w:rsid w:val="007204CB"/>
    <w:rsid w:val="0072240F"/>
    <w:rsid w:val="00723B92"/>
    <w:rsid w:val="00726A52"/>
    <w:rsid w:val="00727B37"/>
    <w:rsid w:val="00732CAE"/>
    <w:rsid w:val="00736FAA"/>
    <w:rsid w:val="007370B0"/>
    <w:rsid w:val="00744636"/>
    <w:rsid w:val="00744BFB"/>
    <w:rsid w:val="0075241B"/>
    <w:rsid w:val="00756F43"/>
    <w:rsid w:val="007650E9"/>
    <w:rsid w:val="00771FA9"/>
    <w:rsid w:val="0078347D"/>
    <w:rsid w:val="007875C8"/>
    <w:rsid w:val="007912D4"/>
    <w:rsid w:val="00791EEA"/>
    <w:rsid w:val="00795670"/>
    <w:rsid w:val="007B50C2"/>
    <w:rsid w:val="007B5762"/>
    <w:rsid w:val="007B66E7"/>
    <w:rsid w:val="007C62B2"/>
    <w:rsid w:val="007C7F20"/>
    <w:rsid w:val="007D2029"/>
    <w:rsid w:val="007D7296"/>
    <w:rsid w:val="007D7E47"/>
    <w:rsid w:val="007E1752"/>
    <w:rsid w:val="007E31CD"/>
    <w:rsid w:val="007E71D5"/>
    <w:rsid w:val="00810E9E"/>
    <w:rsid w:val="00816795"/>
    <w:rsid w:val="0082083A"/>
    <w:rsid w:val="00822671"/>
    <w:rsid w:val="00822BFB"/>
    <w:rsid w:val="00825F47"/>
    <w:rsid w:val="00830594"/>
    <w:rsid w:val="008419A2"/>
    <w:rsid w:val="00843C8F"/>
    <w:rsid w:val="008452E6"/>
    <w:rsid w:val="00855084"/>
    <w:rsid w:val="00856B21"/>
    <w:rsid w:val="008636D1"/>
    <w:rsid w:val="008645B0"/>
    <w:rsid w:val="00873F25"/>
    <w:rsid w:val="008744E5"/>
    <w:rsid w:val="0088235A"/>
    <w:rsid w:val="00887278"/>
    <w:rsid w:val="00887526"/>
    <w:rsid w:val="00890DA6"/>
    <w:rsid w:val="00892C28"/>
    <w:rsid w:val="00894F57"/>
    <w:rsid w:val="008A6223"/>
    <w:rsid w:val="008B173C"/>
    <w:rsid w:val="008B3E92"/>
    <w:rsid w:val="008B75E8"/>
    <w:rsid w:val="008C3667"/>
    <w:rsid w:val="008C58F7"/>
    <w:rsid w:val="008D7837"/>
    <w:rsid w:val="008E0244"/>
    <w:rsid w:val="008E5B77"/>
    <w:rsid w:val="008F0038"/>
    <w:rsid w:val="008F5D4E"/>
    <w:rsid w:val="008F662D"/>
    <w:rsid w:val="008F6956"/>
    <w:rsid w:val="0090723F"/>
    <w:rsid w:val="0091023B"/>
    <w:rsid w:val="009123B2"/>
    <w:rsid w:val="009124EB"/>
    <w:rsid w:val="00915934"/>
    <w:rsid w:val="00922196"/>
    <w:rsid w:val="00942696"/>
    <w:rsid w:val="00951C13"/>
    <w:rsid w:val="00954738"/>
    <w:rsid w:val="00954AC2"/>
    <w:rsid w:val="0095643A"/>
    <w:rsid w:val="0095785A"/>
    <w:rsid w:val="00962213"/>
    <w:rsid w:val="009702DB"/>
    <w:rsid w:val="00973DA8"/>
    <w:rsid w:val="0097489B"/>
    <w:rsid w:val="0097553F"/>
    <w:rsid w:val="00986819"/>
    <w:rsid w:val="009A00F4"/>
    <w:rsid w:val="009A06F4"/>
    <w:rsid w:val="009A0E4E"/>
    <w:rsid w:val="009A21AD"/>
    <w:rsid w:val="009A7AE8"/>
    <w:rsid w:val="009B2697"/>
    <w:rsid w:val="009B481F"/>
    <w:rsid w:val="009B498F"/>
    <w:rsid w:val="009C2389"/>
    <w:rsid w:val="009C681D"/>
    <w:rsid w:val="009D0BCB"/>
    <w:rsid w:val="009D0E6B"/>
    <w:rsid w:val="009D222A"/>
    <w:rsid w:val="009D25AF"/>
    <w:rsid w:val="009D59B1"/>
    <w:rsid w:val="009E0C13"/>
    <w:rsid w:val="009E39BE"/>
    <w:rsid w:val="009E5DBA"/>
    <w:rsid w:val="009F5BFE"/>
    <w:rsid w:val="00A01B9F"/>
    <w:rsid w:val="00A0385F"/>
    <w:rsid w:val="00A052C3"/>
    <w:rsid w:val="00A05C1E"/>
    <w:rsid w:val="00A35C8F"/>
    <w:rsid w:val="00A3632B"/>
    <w:rsid w:val="00A51E07"/>
    <w:rsid w:val="00A54222"/>
    <w:rsid w:val="00A6411A"/>
    <w:rsid w:val="00A64F32"/>
    <w:rsid w:val="00A67EC6"/>
    <w:rsid w:val="00A8451E"/>
    <w:rsid w:val="00A845EC"/>
    <w:rsid w:val="00A90969"/>
    <w:rsid w:val="00A932AD"/>
    <w:rsid w:val="00A94F74"/>
    <w:rsid w:val="00A96027"/>
    <w:rsid w:val="00AA6A24"/>
    <w:rsid w:val="00AB0228"/>
    <w:rsid w:val="00AC4536"/>
    <w:rsid w:val="00AC6348"/>
    <w:rsid w:val="00AD3745"/>
    <w:rsid w:val="00AD3FB6"/>
    <w:rsid w:val="00AD7307"/>
    <w:rsid w:val="00AE1903"/>
    <w:rsid w:val="00AE30D8"/>
    <w:rsid w:val="00AE310D"/>
    <w:rsid w:val="00AE4AF4"/>
    <w:rsid w:val="00AF6865"/>
    <w:rsid w:val="00B04DE8"/>
    <w:rsid w:val="00B11FDE"/>
    <w:rsid w:val="00B218B1"/>
    <w:rsid w:val="00B21C1E"/>
    <w:rsid w:val="00B3203F"/>
    <w:rsid w:val="00B5120E"/>
    <w:rsid w:val="00B5257D"/>
    <w:rsid w:val="00B662AF"/>
    <w:rsid w:val="00B70D97"/>
    <w:rsid w:val="00B720AF"/>
    <w:rsid w:val="00B816DE"/>
    <w:rsid w:val="00B867D5"/>
    <w:rsid w:val="00B9661F"/>
    <w:rsid w:val="00B96F7D"/>
    <w:rsid w:val="00BA5017"/>
    <w:rsid w:val="00BA76CA"/>
    <w:rsid w:val="00BA7762"/>
    <w:rsid w:val="00BB0016"/>
    <w:rsid w:val="00BB40AD"/>
    <w:rsid w:val="00BC411B"/>
    <w:rsid w:val="00BC5393"/>
    <w:rsid w:val="00BC7CE8"/>
    <w:rsid w:val="00BE2DA0"/>
    <w:rsid w:val="00BE5562"/>
    <w:rsid w:val="00BF1B1D"/>
    <w:rsid w:val="00C01792"/>
    <w:rsid w:val="00C11075"/>
    <w:rsid w:val="00C17B0D"/>
    <w:rsid w:val="00C23AC9"/>
    <w:rsid w:val="00C304AB"/>
    <w:rsid w:val="00C34565"/>
    <w:rsid w:val="00C35264"/>
    <w:rsid w:val="00C40548"/>
    <w:rsid w:val="00C44643"/>
    <w:rsid w:val="00C52798"/>
    <w:rsid w:val="00C52CBC"/>
    <w:rsid w:val="00C57808"/>
    <w:rsid w:val="00C6020D"/>
    <w:rsid w:val="00C74694"/>
    <w:rsid w:val="00CA7C02"/>
    <w:rsid w:val="00CB2414"/>
    <w:rsid w:val="00CC6ED8"/>
    <w:rsid w:val="00CC7231"/>
    <w:rsid w:val="00CD75F2"/>
    <w:rsid w:val="00CE7E19"/>
    <w:rsid w:val="00CF0458"/>
    <w:rsid w:val="00CF0BE6"/>
    <w:rsid w:val="00CF7BE9"/>
    <w:rsid w:val="00D03774"/>
    <w:rsid w:val="00D04F79"/>
    <w:rsid w:val="00D21076"/>
    <w:rsid w:val="00D4028A"/>
    <w:rsid w:val="00D41ADE"/>
    <w:rsid w:val="00D54251"/>
    <w:rsid w:val="00D71916"/>
    <w:rsid w:val="00D77A71"/>
    <w:rsid w:val="00D8109A"/>
    <w:rsid w:val="00D810E1"/>
    <w:rsid w:val="00D85194"/>
    <w:rsid w:val="00D87B85"/>
    <w:rsid w:val="00D91973"/>
    <w:rsid w:val="00DA00C2"/>
    <w:rsid w:val="00DB29E1"/>
    <w:rsid w:val="00DB3B6B"/>
    <w:rsid w:val="00DB3EC0"/>
    <w:rsid w:val="00DB66A5"/>
    <w:rsid w:val="00DC6224"/>
    <w:rsid w:val="00DD7F89"/>
    <w:rsid w:val="00DE406D"/>
    <w:rsid w:val="00DF3321"/>
    <w:rsid w:val="00E02B18"/>
    <w:rsid w:val="00E120BA"/>
    <w:rsid w:val="00E1564C"/>
    <w:rsid w:val="00E17A0D"/>
    <w:rsid w:val="00E216F1"/>
    <w:rsid w:val="00E21C8C"/>
    <w:rsid w:val="00E2538D"/>
    <w:rsid w:val="00E377B3"/>
    <w:rsid w:val="00E45AF7"/>
    <w:rsid w:val="00E538E8"/>
    <w:rsid w:val="00E744CB"/>
    <w:rsid w:val="00E763E7"/>
    <w:rsid w:val="00E80B09"/>
    <w:rsid w:val="00E83A50"/>
    <w:rsid w:val="00E9336C"/>
    <w:rsid w:val="00E95568"/>
    <w:rsid w:val="00E9755C"/>
    <w:rsid w:val="00EA57E1"/>
    <w:rsid w:val="00EB463B"/>
    <w:rsid w:val="00EC1327"/>
    <w:rsid w:val="00EC317F"/>
    <w:rsid w:val="00EC62C1"/>
    <w:rsid w:val="00EC7311"/>
    <w:rsid w:val="00EC7DAB"/>
    <w:rsid w:val="00ED28A3"/>
    <w:rsid w:val="00ED37CA"/>
    <w:rsid w:val="00EE1C8D"/>
    <w:rsid w:val="00EE27E5"/>
    <w:rsid w:val="00EF6078"/>
    <w:rsid w:val="00F07144"/>
    <w:rsid w:val="00F1070A"/>
    <w:rsid w:val="00F124BB"/>
    <w:rsid w:val="00F251EC"/>
    <w:rsid w:val="00F30C55"/>
    <w:rsid w:val="00F31502"/>
    <w:rsid w:val="00F3261B"/>
    <w:rsid w:val="00F343F8"/>
    <w:rsid w:val="00F37196"/>
    <w:rsid w:val="00F40A38"/>
    <w:rsid w:val="00F437BB"/>
    <w:rsid w:val="00F468EB"/>
    <w:rsid w:val="00F5201A"/>
    <w:rsid w:val="00F5397F"/>
    <w:rsid w:val="00F56B8B"/>
    <w:rsid w:val="00F577FE"/>
    <w:rsid w:val="00F61547"/>
    <w:rsid w:val="00F61D7F"/>
    <w:rsid w:val="00F642D8"/>
    <w:rsid w:val="00F8113A"/>
    <w:rsid w:val="00F9106F"/>
    <w:rsid w:val="00F93448"/>
    <w:rsid w:val="00FA0998"/>
    <w:rsid w:val="00FA1004"/>
    <w:rsid w:val="00FB5422"/>
    <w:rsid w:val="00FB616F"/>
    <w:rsid w:val="00FB72ED"/>
    <w:rsid w:val="00FC7D5A"/>
    <w:rsid w:val="00FD0A45"/>
    <w:rsid w:val="00FE07DC"/>
    <w:rsid w:val="00FE30D6"/>
    <w:rsid w:val="00FF211D"/>
    <w:rsid w:val="00FF2B1C"/>
    <w:rsid w:val="00FF331B"/>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7FEF2"/>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iPriority w:val="99"/>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uiPriority w:val="99"/>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899287287">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CF11-3746-49E6-B7BB-76FE7527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5811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Alfonso Viasus Pineda</dc:creator>
  <cp:lastModifiedBy>Ivonne Marcela Ramirez de Arcos</cp:lastModifiedBy>
  <cp:revision>2</cp:revision>
  <cp:lastPrinted>2017-06-29T20:00:00Z</cp:lastPrinted>
  <dcterms:created xsi:type="dcterms:W3CDTF">2018-01-18T21:26:00Z</dcterms:created>
  <dcterms:modified xsi:type="dcterms:W3CDTF">2018-01-18T21:26:00Z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