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E4" w:rsidRDefault="005F54E4" w:rsidP="0050023B"/>
    <w:p w:rsidR="00387524" w:rsidRDefault="00387524" w:rsidP="0050023B"/>
    <w:p w:rsidR="005F54E4" w:rsidRPr="007F3B7C" w:rsidRDefault="00F43118" w:rsidP="00891188">
      <w:pPr>
        <w:jc w:val="center"/>
      </w:pPr>
      <w:r w:rsidRPr="007F3B7C">
        <w:t>(                                                                        )</w:t>
      </w:r>
    </w:p>
    <w:p w:rsidR="005F54E4" w:rsidRDefault="005F54E4" w:rsidP="0050023B"/>
    <w:p w:rsidR="001D5E53" w:rsidRDefault="001D5E53" w:rsidP="0050023B"/>
    <w:p w:rsidR="001D5E53" w:rsidRPr="001D5E53" w:rsidRDefault="001D5E53" w:rsidP="0050023B">
      <w:pPr>
        <w:jc w:val="center"/>
        <w:rPr>
          <w:b/>
        </w:rPr>
      </w:pPr>
      <w:r w:rsidRPr="001D5E53">
        <w:t xml:space="preserve">«Por el cual se modifica el </w:t>
      </w:r>
      <w:r w:rsidR="00497120">
        <w:t xml:space="preserve">artículo 2 del </w:t>
      </w:r>
      <w:r w:rsidRPr="001D5E53">
        <w:t xml:space="preserve">Decreto </w:t>
      </w:r>
      <w:r w:rsidR="00497120">
        <w:t>3440 de 2006</w:t>
      </w:r>
      <w:r w:rsidR="0050023B">
        <w:t>, modificado por el Decreto 2382 de 2015</w:t>
      </w:r>
      <w:r w:rsidRPr="001D5E53">
        <w:t>»</w:t>
      </w:r>
    </w:p>
    <w:p w:rsidR="001D5E53" w:rsidRPr="001D5E53" w:rsidRDefault="001D5E53" w:rsidP="0050023B">
      <w:pPr>
        <w:jc w:val="center"/>
        <w:rPr>
          <w:b/>
        </w:rPr>
      </w:pPr>
    </w:p>
    <w:p w:rsidR="001D5E53" w:rsidRPr="001D5E53" w:rsidRDefault="001D5E53" w:rsidP="0050023B">
      <w:pPr>
        <w:jc w:val="center"/>
        <w:rPr>
          <w:b/>
        </w:rPr>
      </w:pPr>
    </w:p>
    <w:p w:rsidR="001D5E53" w:rsidRPr="001D5E53" w:rsidRDefault="001D5E53" w:rsidP="0050023B">
      <w:pPr>
        <w:jc w:val="center"/>
      </w:pPr>
      <w:r w:rsidRPr="001D5E53">
        <w:rPr>
          <w:b/>
        </w:rPr>
        <w:t>EL PRESIDENTE DE LA REPÚBLICA DE COLOMBIA,</w:t>
      </w:r>
    </w:p>
    <w:p w:rsidR="009C43AB" w:rsidRPr="001D5E53" w:rsidRDefault="009C43AB" w:rsidP="0050023B">
      <w:pPr>
        <w:jc w:val="center"/>
      </w:pPr>
    </w:p>
    <w:p w:rsidR="001D5E53" w:rsidRPr="001D5E53" w:rsidRDefault="001D5E53" w:rsidP="00891188">
      <w:pPr>
        <w:jc w:val="center"/>
      </w:pPr>
    </w:p>
    <w:p w:rsidR="001D5E53" w:rsidRPr="001D5E53" w:rsidRDefault="001D5E53" w:rsidP="0050023B">
      <w:pPr>
        <w:jc w:val="center"/>
        <w:rPr>
          <w:lang w:val="es-CO"/>
        </w:rPr>
      </w:pPr>
      <w:r w:rsidRPr="001D5E53">
        <w:t>En ejercicio de sus facultades constitucionales y legales, en especial de las conferidas por el numeral 11 del artículo 189 de la Constitución Política, el parágrafo del artículo 35 de la Ley 30 de 1992 y el artículo 213 de la Ley 115 de 1994 y,</w:t>
      </w:r>
    </w:p>
    <w:p w:rsidR="009C43AB" w:rsidRPr="001D5E53" w:rsidRDefault="00891188" w:rsidP="0050023B">
      <w:pPr>
        <w:jc w:val="center"/>
        <w:rPr>
          <w:b/>
        </w:rPr>
      </w:pPr>
      <w:r>
        <w:rPr>
          <w:b/>
        </w:rPr>
        <w:tab/>
      </w:r>
    </w:p>
    <w:p w:rsidR="001D5E53" w:rsidRPr="001D5E53" w:rsidRDefault="001D5E53" w:rsidP="0050023B">
      <w:pPr>
        <w:jc w:val="center"/>
        <w:rPr>
          <w:b/>
        </w:rPr>
      </w:pPr>
    </w:p>
    <w:p w:rsidR="001D5E53" w:rsidRPr="001D5E53" w:rsidRDefault="001D5E53" w:rsidP="0050023B">
      <w:pPr>
        <w:jc w:val="center"/>
        <w:rPr>
          <w:b/>
        </w:rPr>
      </w:pPr>
      <w:r w:rsidRPr="001D5E53">
        <w:rPr>
          <w:b/>
        </w:rPr>
        <w:t>CONSIDERANDO</w:t>
      </w:r>
    </w:p>
    <w:p w:rsidR="001D5E53" w:rsidRDefault="001D5E53" w:rsidP="0050023B"/>
    <w:p w:rsidR="0050023B" w:rsidRPr="001D5E53" w:rsidRDefault="0050023B" w:rsidP="0050023B"/>
    <w:p w:rsidR="001D5E53" w:rsidRPr="001D5E53" w:rsidRDefault="001D5E53" w:rsidP="0050023B">
      <w:pPr>
        <w:jc w:val="both"/>
      </w:pPr>
      <w:r w:rsidRPr="001D5E53">
        <w:t xml:space="preserve">Que la Ley 30 de 1992 en su artículo 34 creó el Consejo Nacional de Educación Superior - CESU, como organismo del Gobierno </w:t>
      </w:r>
      <w:r>
        <w:t>n</w:t>
      </w:r>
      <w:r w:rsidRPr="001D5E53">
        <w:t xml:space="preserve">acional, de carácter permanente, con funciones de coordinación, planificación, recomendación y asesoría, vinculado al Ministerio de Educación Nacional. </w:t>
      </w:r>
    </w:p>
    <w:p w:rsidR="001D5E53" w:rsidRPr="001D5E53" w:rsidRDefault="001D5E53" w:rsidP="0050023B">
      <w:pPr>
        <w:jc w:val="both"/>
      </w:pPr>
    </w:p>
    <w:p w:rsidR="001D5E53" w:rsidRPr="001D5E53" w:rsidRDefault="001D5E53" w:rsidP="0050023B">
      <w:pPr>
        <w:jc w:val="both"/>
        <w:rPr>
          <w:i/>
        </w:rPr>
      </w:pPr>
      <w:r w:rsidRPr="001D5E53">
        <w:t xml:space="preserve">Que el CESU, de conformidad con lo dispuesto en el artículo 35 de la precitada Ley, en concordancia con lo establecido en el artículo 213 de la Ley 115 de 1994, se encuentra integrado </w:t>
      </w:r>
      <w:r>
        <w:t>de la siguiente manera</w:t>
      </w:r>
      <w:r w:rsidRPr="001D5E53">
        <w:t xml:space="preserve">: </w:t>
      </w:r>
      <w:r w:rsidRPr="001D5E53">
        <w:rPr>
          <w:i/>
        </w:rPr>
        <w:t>a) El Ministro de Educación Nacional, quien lo preside; b) El Jefe del Departamento Nacional de Planeación; c) El Rector de la Universidad Nacional de Colombia; d) El Director del Fondo Colombiano de Investigaciones Científicas y Proyectos Especiales "Francisco José de Caldas", Colciencias; e) Un Rector de la universidad estatal u oficial; f) Dos Rectores de universidades privadas; g) Un Rector de universidad de economía solidaria; h) Un Rector de una institución universitaria o escuela tecnológica, estatal u oficial; i) Un Rector de institución técnica profesional estatal u oficial; j)</w:t>
      </w:r>
      <w:r w:rsidR="00765CCD" w:rsidRPr="00765CCD">
        <w:t xml:space="preserve"> </w:t>
      </w:r>
      <w:r w:rsidR="00765CCD">
        <w:t xml:space="preserve">un representante de las instituciones tecnológicas; </w:t>
      </w:r>
      <w:r w:rsidR="00765CCD" w:rsidRPr="00BC1262">
        <w:rPr>
          <w:i/>
        </w:rPr>
        <w:t>k)</w:t>
      </w:r>
      <w:r w:rsidRPr="001D5E53">
        <w:rPr>
          <w:i/>
        </w:rPr>
        <w:t xml:space="preserve"> Dos representantes del sector productivo; </w:t>
      </w:r>
      <w:r w:rsidR="00765CCD">
        <w:rPr>
          <w:i/>
        </w:rPr>
        <w:t>l</w:t>
      </w:r>
      <w:r w:rsidRPr="001D5E53">
        <w:rPr>
          <w:i/>
        </w:rPr>
        <w:t xml:space="preserve">) Un representante de la comunidad académica de universidad estatal u oficial; </w:t>
      </w:r>
      <w:r w:rsidR="00765CCD">
        <w:rPr>
          <w:i/>
        </w:rPr>
        <w:t>m</w:t>
      </w:r>
      <w:r w:rsidRPr="001D5E53">
        <w:rPr>
          <w:i/>
        </w:rPr>
        <w:t xml:space="preserve">) Un profesor universitario; </w:t>
      </w:r>
      <w:r w:rsidR="00765CCD">
        <w:rPr>
          <w:i/>
        </w:rPr>
        <w:t>n</w:t>
      </w:r>
      <w:r w:rsidRPr="001D5E53">
        <w:rPr>
          <w:i/>
        </w:rPr>
        <w:t xml:space="preserve">) Un estudiante de los últimos años de universidad; y, </w:t>
      </w:r>
      <w:r w:rsidR="00765CCD">
        <w:rPr>
          <w:i/>
        </w:rPr>
        <w:t>ñ</w:t>
      </w:r>
      <w:r w:rsidRPr="001D5E53">
        <w:rPr>
          <w:i/>
        </w:rPr>
        <w:t>) El Director del Instituto Colombiano para el Fomento de la Educación Superior (ICFES), con voz pero sin voto.</w:t>
      </w:r>
    </w:p>
    <w:p w:rsidR="001D5E53" w:rsidRPr="001D5E53" w:rsidRDefault="001D5E53" w:rsidP="0050023B">
      <w:pPr>
        <w:jc w:val="both"/>
      </w:pPr>
    </w:p>
    <w:p w:rsidR="001D5E53" w:rsidRDefault="001D5E53" w:rsidP="0050023B">
      <w:pPr>
        <w:jc w:val="both"/>
      </w:pPr>
      <w:r w:rsidRPr="001D5E53">
        <w:t>Que de acuerdo con lo dispuesto en el artículo 1.1.3.1 del Decreto 1075 de 2015</w:t>
      </w:r>
      <w:r w:rsidR="00765CCD">
        <w:t xml:space="preserve"> -</w:t>
      </w:r>
      <w:r w:rsidRPr="001D5E53">
        <w:t xml:space="preserve"> Único Reglamentario del Sector Educación, en consonancia con el artículo 36 de la Ley 30 de 1992, el CESU tiene como objeto </w:t>
      </w:r>
      <w:r w:rsidR="00765CCD">
        <w:t>«</w:t>
      </w:r>
      <w:r w:rsidRPr="00207268">
        <w:rPr>
          <w:i/>
        </w:rPr>
        <w:t>proponer al Gobierno Nacional políticas y planes para la marcha de la educación superior y la reglamentación y procedimientos para: 1. Organizar el sistema de acreditación.</w:t>
      </w:r>
      <w:r w:rsidR="00765CCD" w:rsidRPr="00207268">
        <w:rPr>
          <w:i/>
        </w:rPr>
        <w:t xml:space="preserve"> </w:t>
      </w:r>
      <w:r w:rsidRPr="00207268">
        <w:rPr>
          <w:i/>
        </w:rPr>
        <w:t>2. Organizar el sistema nacional de información.</w:t>
      </w:r>
      <w:r w:rsidR="00765CCD" w:rsidRPr="00207268">
        <w:rPr>
          <w:i/>
        </w:rPr>
        <w:t xml:space="preserve"> </w:t>
      </w:r>
      <w:r w:rsidRPr="00B4627B">
        <w:rPr>
          <w:i/>
        </w:rPr>
        <w:t>3. Organizar los exámenes de Estado. 4. Establecer las pautas sobre la nomenclatura de títulos. 5. La creación de las instituciones de educación superior. 6. Establecer los requis</w:t>
      </w:r>
      <w:r w:rsidRPr="00CB120A">
        <w:rPr>
          <w:i/>
        </w:rPr>
        <w:t>itos de creación y funcionamiento de los programas académicos. 7. La suspensión de las personerías jurídicas otorgadas a las instituciones de educación superior. 8. Los mecanismos para evaluar la calidad académica de las instituciones de educación superior y de sus programas. (…)</w:t>
      </w:r>
      <w:r w:rsidRPr="001D5E53">
        <w:t xml:space="preserve">» </w:t>
      </w:r>
    </w:p>
    <w:p w:rsidR="00891188" w:rsidRDefault="00891188" w:rsidP="0050023B">
      <w:pPr>
        <w:jc w:val="both"/>
      </w:pPr>
    </w:p>
    <w:p w:rsidR="00891188" w:rsidRDefault="00891188" w:rsidP="0050023B">
      <w:pPr>
        <w:jc w:val="both"/>
      </w:pPr>
      <w:r>
        <w:t xml:space="preserve">Que mediante </w:t>
      </w:r>
      <w:r w:rsidRPr="001D5E53">
        <w:t xml:space="preserve">el </w:t>
      </w:r>
      <w:r>
        <w:t xml:space="preserve">Decreto 3440 de 2006 </w:t>
      </w:r>
      <w:r w:rsidRPr="001D5E53">
        <w:t xml:space="preserve">el Gobierno </w:t>
      </w:r>
      <w:r>
        <w:t>n</w:t>
      </w:r>
      <w:r w:rsidRPr="001D5E53">
        <w:t>acional reglamentó la escogencia de los integrantes del CESU</w:t>
      </w:r>
      <w:r>
        <w:t xml:space="preserve">, estableciendo los requisitos para </w:t>
      </w:r>
      <w:r w:rsidR="00E01254">
        <w:t>su</w:t>
      </w:r>
      <w:r>
        <w:t xml:space="preserve"> designación</w:t>
      </w:r>
      <w:r w:rsidR="00EA7AC2">
        <w:t xml:space="preserve"> y el proceso de selección correspondiente</w:t>
      </w:r>
      <w:r>
        <w:t xml:space="preserve">. </w:t>
      </w:r>
    </w:p>
    <w:p w:rsidR="00891188" w:rsidRDefault="00891188" w:rsidP="0050023B">
      <w:pPr>
        <w:jc w:val="both"/>
      </w:pPr>
    </w:p>
    <w:p w:rsidR="00891188" w:rsidRPr="001D5E53" w:rsidRDefault="00891188" w:rsidP="0050023B">
      <w:pPr>
        <w:jc w:val="both"/>
      </w:pPr>
      <w:r>
        <w:t xml:space="preserve">Que mediante el </w:t>
      </w:r>
      <w:r w:rsidRPr="001D5E53">
        <w:t>Decreto 2382 de 2015</w:t>
      </w:r>
      <w:r>
        <w:t xml:space="preserve"> </w:t>
      </w:r>
      <w:r w:rsidR="007D783C">
        <w:t xml:space="preserve">se modificó </w:t>
      </w:r>
      <w:r w:rsidR="007D783C" w:rsidRPr="001D5E53">
        <w:t xml:space="preserve">el </w:t>
      </w:r>
      <w:r w:rsidR="007D783C">
        <w:t>Decreto 3440 de 2006, incluyendo las causales de pérdida de dicha calidad</w:t>
      </w:r>
      <w:r w:rsidR="0086588E">
        <w:t xml:space="preserve">, </w:t>
      </w:r>
      <w:r w:rsidR="007D783C">
        <w:t>ampliando las funciones de la Secretaría Técnica</w:t>
      </w:r>
      <w:r w:rsidR="0086588E">
        <w:t xml:space="preserve"> y en el </w:t>
      </w:r>
      <w:r w:rsidR="0086588E" w:rsidRPr="001D5E53">
        <w:t>parágrafo 2</w:t>
      </w:r>
      <w:r w:rsidR="0086588E">
        <w:t xml:space="preserve"> del </w:t>
      </w:r>
      <w:r w:rsidR="0086588E" w:rsidRPr="001D5E53">
        <w:t>artículo 2</w:t>
      </w:r>
      <w:r w:rsidR="0086588E">
        <w:t>, se</w:t>
      </w:r>
      <w:r w:rsidR="0086588E" w:rsidRPr="0086588E">
        <w:t xml:space="preserve"> </w:t>
      </w:r>
      <w:r w:rsidR="0086588E">
        <w:t>ajustó el proceso para la designación de los integrantes del CESU</w:t>
      </w:r>
      <w:r w:rsidR="0086588E" w:rsidRPr="0086588E">
        <w:t xml:space="preserve"> </w:t>
      </w:r>
      <w:r w:rsidR="0086588E">
        <w:t>señalando lo siguiente</w:t>
      </w:r>
      <w:r w:rsidR="0086588E" w:rsidRPr="001D5E53">
        <w:t xml:space="preserve"> </w:t>
      </w:r>
      <w:r w:rsidR="0086588E">
        <w:rPr>
          <w:i/>
        </w:rPr>
        <w:t>«</w:t>
      </w:r>
      <w:r w:rsidR="0086588E" w:rsidRPr="001D5E53">
        <w:rPr>
          <w:i/>
        </w:rPr>
        <w:t>en todos los procesos de escogencia de los integrantes del CESU debe existir un número plural de inscritos; de lo contrario, el Ministerio de Educación Nacional declarará desierto el proceso de elección</w:t>
      </w:r>
      <w:r w:rsidR="0086588E">
        <w:rPr>
          <w:i/>
        </w:rPr>
        <w:t xml:space="preserve"> (...)»</w:t>
      </w:r>
    </w:p>
    <w:p w:rsidR="001D5E53" w:rsidRPr="001D5E53" w:rsidRDefault="001D5E53" w:rsidP="0050023B">
      <w:pPr>
        <w:jc w:val="both"/>
        <w:rPr>
          <w:i/>
        </w:rPr>
      </w:pPr>
    </w:p>
    <w:p w:rsidR="001D5E53" w:rsidRPr="001D5E53" w:rsidRDefault="001D5E53" w:rsidP="005D0E43">
      <w:pPr>
        <w:jc w:val="both"/>
      </w:pPr>
      <w:r w:rsidRPr="001D5E53">
        <w:t>Que</w:t>
      </w:r>
      <w:r w:rsidR="005D0E43">
        <w:t xml:space="preserve"> </w:t>
      </w:r>
      <w:r w:rsidR="0086588E">
        <w:t xml:space="preserve">en atención a que </w:t>
      </w:r>
      <w:r w:rsidR="005D0E43">
        <w:t xml:space="preserve">el requisito de pluralidad para la escogencia de los integrantes del CESU </w:t>
      </w:r>
      <w:r w:rsidR="0086588E">
        <w:t xml:space="preserve">no </w:t>
      </w:r>
      <w:r w:rsidR="00AE51DC">
        <w:t>puede aplicarse actualmente</w:t>
      </w:r>
      <w:r w:rsidR="0086588E">
        <w:t xml:space="preserve"> respecto a las u</w:t>
      </w:r>
      <w:r w:rsidR="0086588E" w:rsidRPr="001D5E53">
        <w:t>nive</w:t>
      </w:r>
      <w:r w:rsidR="0086588E">
        <w:t>rsidades de economía solidaria</w:t>
      </w:r>
      <w:r w:rsidR="000168D0">
        <w:t xml:space="preserve">, </w:t>
      </w:r>
      <w:r w:rsidR="002F0F63">
        <w:t>toda vez</w:t>
      </w:r>
      <w:r w:rsidR="00AE51DC">
        <w:t xml:space="preserve"> que </w:t>
      </w:r>
      <w:r w:rsidR="00795A65">
        <w:t xml:space="preserve">a la fecha </w:t>
      </w:r>
      <w:r w:rsidR="000168D0" w:rsidRPr="001D5E53">
        <w:t>no existe en el país un número plural de</w:t>
      </w:r>
      <w:r w:rsidR="000168D0">
        <w:t xml:space="preserve"> dichas </w:t>
      </w:r>
      <w:r w:rsidR="00AE51DC">
        <w:t>universidades</w:t>
      </w:r>
      <w:r w:rsidR="008B09F0">
        <w:t xml:space="preserve">, </w:t>
      </w:r>
      <w:r w:rsidR="005D0E43" w:rsidRPr="00AE51DC">
        <w:t xml:space="preserve">se </w:t>
      </w:r>
      <w:r w:rsidR="00AE51DC" w:rsidRPr="00AE51DC">
        <w:t>considera procedente efectuar la modificación</w:t>
      </w:r>
      <w:r w:rsidR="005D0E43" w:rsidRPr="001D5E53">
        <w:t xml:space="preserve"> </w:t>
      </w:r>
      <w:r w:rsidR="00AE51DC">
        <w:t>d</w:t>
      </w:r>
      <w:r w:rsidR="005D0E43" w:rsidRPr="001D5E53">
        <w:t xml:space="preserve">el </w:t>
      </w:r>
      <w:r w:rsidR="005D01DD">
        <w:t xml:space="preserve">parágrafo 2 del </w:t>
      </w:r>
      <w:r w:rsidR="005D0E43" w:rsidRPr="001D5E53">
        <w:t xml:space="preserve">artículo </w:t>
      </w:r>
      <w:r w:rsidR="000168D0">
        <w:t>2</w:t>
      </w:r>
      <w:r w:rsidR="005D0E43">
        <w:t xml:space="preserve"> del Decreto 3440 de 2006</w:t>
      </w:r>
      <w:r w:rsidR="00AE51DC">
        <w:t>.</w:t>
      </w:r>
      <w:r w:rsidR="00DC39DE">
        <w:t xml:space="preserve"> </w:t>
      </w:r>
    </w:p>
    <w:p w:rsidR="001D5E53" w:rsidRPr="001D5E53" w:rsidRDefault="001D5E53" w:rsidP="0050023B">
      <w:pPr>
        <w:jc w:val="both"/>
      </w:pPr>
    </w:p>
    <w:p w:rsidR="001D5E53" w:rsidRPr="001D5E53" w:rsidRDefault="00730EAB" w:rsidP="0050023B">
      <w:pPr>
        <w:jc w:val="both"/>
        <w:rPr>
          <w:color w:val="000000"/>
        </w:rPr>
      </w:pPr>
      <w:r>
        <w:rPr>
          <w:color w:val="000000"/>
        </w:rPr>
        <w:t>Que en mérito de lo</w:t>
      </w:r>
      <w:r w:rsidR="001D5E53" w:rsidRPr="001D5E53">
        <w:rPr>
          <w:color w:val="000000"/>
        </w:rPr>
        <w:t xml:space="preserve"> expuesto,</w:t>
      </w:r>
    </w:p>
    <w:p w:rsidR="009C43AB" w:rsidRDefault="009C43AB" w:rsidP="0050023B">
      <w:pPr>
        <w:jc w:val="both"/>
        <w:rPr>
          <w:b/>
        </w:rPr>
      </w:pPr>
    </w:p>
    <w:p w:rsidR="001D5E53" w:rsidRPr="001D5E53" w:rsidRDefault="001D5E53" w:rsidP="0050023B">
      <w:pPr>
        <w:jc w:val="center"/>
        <w:rPr>
          <w:b/>
        </w:rPr>
      </w:pPr>
      <w:r w:rsidRPr="001D5E53">
        <w:rPr>
          <w:b/>
        </w:rPr>
        <w:t>DECRETA</w:t>
      </w:r>
    </w:p>
    <w:p w:rsidR="001D5E53" w:rsidRPr="001D5E53" w:rsidRDefault="001D5E53" w:rsidP="0050023B">
      <w:pPr>
        <w:jc w:val="both"/>
        <w:rPr>
          <w:b/>
        </w:rPr>
      </w:pPr>
    </w:p>
    <w:p w:rsidR="001D5E53" w:rsidRPr="001D5E53" w:rsidRDefault="001D5E53" w:rsidP="0050023B">
      <w:pPr>
        <w:jc w:val="both"/>
        <w:rPr>
          <w:szCs w:val="22"/>
          <w:lang w:val="es-CO" w:eastAsia="en-US"/>
        </w:rPr>
      </w:pPr>
      <w:r w:rsidRPr="001D5E53">
        <w:rPr>
          <w:b/>
          <w:szCs w:val="22"/>
          <w:lang w:val="es-CO" w:eastAsia="en-US"/>
        </w:rPr>
        <w:t>A</w:t>
      </w:r>
      <w:r w:rsidR="00730EAB" w:rsidRPr="001D5E53">
        <w:rPr>
          <w:b/>
          <w:szCs w:val="22"/>
          <w:lang w:val="es-CO" w:eastAsia="en-US"/>
        </w:rPr>
        <w:t>rtículo 1</w:t>
      </w:r>
      <w:r w:rsidRPr="001D5E53">
        <w:rPr>
          <w:b/>
          <w:szCs w:val="22"/>
          <w:lang w:val="es-CO" w:eastAsia="en-US"/>
        </w:rPr>
        <w:t xml:space="preserve">. </w:t>
      </w:r>
      <w:r w:rsidR="00730EAB" w:rsidRPr="00891188">
        <w:rPr>
          <w:b/>
          <w:i/>
          <w:szCs w:val="22"/>
          <w:lang w:val="es-CO" w:eastAsia="en-US"/>
        </w:rPr>
        <w:t>Modificación del artículo 2 del Decreto 3440 de 2006</w:t>
      </w:r>
      <w:r w:rsidR="0050023B">
        <w:rPr>
          <w:b/>
          <w:i/>
          <w:szCs w:val="22"/>
          <w:lang w:val="es-CO" w:eastAsia="en-US"/>
        </w:rPr>
        <w:t xml:space="preserve">, </w:t>
      </w:r>
      <w:r w:rsidR="0050023B" w:rsidRPr="0050023B">
        <w:rPr>
          <w:b/>
          <w:i/>
          <w:szCs w:val="22"/>
          <w:lang w:eastAsia="en-US"/>
        </w:rPr>
        <w:t>modificado por el Decreto 2382 de 2015</w:t>
      </w:r>
      <w:r w:rsidR="00730EAB" w:rsidRPr="00891188">
        <w:rPr>
          <w:b/>
          <w:i/>
          <w:szCs w:val="22"/>
          <w:lang w:val="es-CO" w:eastAsia="en-US"/>
        </w:rPr>
        <w:t>.</w:t>
      </w:r>
      <w:r w:rsidR="00730EAB">
        <w:rPr>
          <w:b/>
          <w:szCs w:val="22"/>
          <w:lang w:val="es-CO" w:eastAsia="en-US"/>
        </w:rPr>
        <w:t xml:space="preserve"> </w:t>
      </w:r>
      <w:r w:rsidRPr="001D5E53">
        <w:rPr>
          <w:szCs w:val="22"/>
          <w:lang w:val="es-CO" w:eastAsia="en-US"/>
        </w:rPr>
        <w:t>Modif</w:t>
      </w:r>
      <w:r w:rsidR="00730EAB">
        <w:rPr>
          <w:szCs w:val="22"/>
          <w:lang w:val="es-CO" w:eastAsia="en-US"/>
        </w:rPr>
        <w:t>íquese</w:t>
      </w:r>
      <w:r w:rsidRPr="001D5E53">
        <w:rPr>
          <w:szCs w:val="22"/>
          <w:lang w:val="es-CO" w:eastAsia="en-US"/>
        </w:rPr>
        <w:t xml:space="preserve"> el artículo </w:t>
      </w:r>
      <w:r w:rsidR="00730EAB">
        <w:rPr>
          <w:szCs w:val="22"/>
          <w:lang w:val="es-CO" w:eastAsia="en-US"/>
        </w:rPr>
        <w:t>2</w:t>
      </w:r>
      <w:r w:rsidRPr="001D5E53">
        <w:rPr>
          <w:szCs w:val="22"/>
          <w:lang w:val="es-CO" w:eastAsia="en-US"/>
        </w:rPr>
        <w:t xml:space="preserve"> del Decreto </w:t>
      </w:r>
      <w:r w:rsidR="00730EAB">
        <w:rPr>
          <w:szCs w:val="22"/>
          <w:lang w:val="es-CO" w:eastAsia="en-US"/>
        </w:rPr>
        <w:t>3440 de 2006</w:t>
      </w:r>
      <w:r w:rsidR="0050023B">
        <w:rPr>
          <w:szCs w:val="22"/>
          <w:lang w:val="es-CO" w:eastAsia="en-US"/>
        </w:rPr>
        <w:t xml:space="preserve">, </w:t>
      </w:r>
      <w:r w:rsidR="0050023B" w:rsidRPr="0050023B">
        <w:rPr>
          <w:szCs w:val="22"/>
          <w:lang w:eastAsia="en-US"/>
        </w:rPr>
        <w:t>modificado por el Decreto 2382 de 2015</w:t>
      </w:r>
      <w:r w:rsidR="0050023B">
        <w:rPr>
          <w:szCs w:val="22"/>
          <w:lang w:eastAsia="en-US"/>
        </w:rPr>
        <w:t>,</w:t>
      </w:r>
      <w:r w:rsidRPr="001D5E53">
        <w:rPr>
          <w:szCs w:val="22"/>
          <w:lang w:val="es-CO" w:eastAsia="en-US"/>
        </w:rPr>
        <w:t xml:space="preserve"> el cual quedará así: </w:t>
      </w:r>
    </w:p>
    <w:p w:rsidR="001D5E53" w:rsidRPr="001D5E53" w:rsidRDefault="001D5E53" w:rsidP="0050023B">
      <w:pPr>
        <w:jc w:val="both"/>
        <w:rPr>
          <w:szCs w:val="22"/>
          <w:lang w:val="es-CO" w:eastAsia="en-US"/>
        </w:rPr>
      </w:pPr>
    </w:p>
    <w:p w:rsidR="001D5E53" w:rsidRPr="001D5E53" w:rsidRDefault="00497120" w:rsidP="00155C53">
      <w:pPr>
        <w:ind w:left="709"/>
        <w:jc w:val="both"/>
        <w:rPr>
          <w:i/>
          <w:szCs w:val="22"/>
          <w:lang w:eastAsia="en-US"/>
        </w:rPr>
      </w:pPr>
      <w:r>
        <w:rPr>
          <w:b/>
          <w:i/>
          <w:szCs w:val="22"/>
          <w:lang w:eastAsia="en-US"/>
        </w:rPr>
        <w:t>«</w:t>
      </w:r>
      <w:r w:rsidR="001D5E53" w:rsidRPr="001D5E53">
        <w:rPr>
          <w:b/>
          <w:i/>
          <w:szCs w:val="22"/>
          <w:lang w:eastAsia="en-US"/>
        </w:rPr>
        <w:t xml:space="preserve">Artículo </w:t>
      </w:r>
      <w:r w:rsidR="00730EAB">
        <w:rPr>
          <w:b/>
          <w:i/>
          <w:szCs w:val="22"/>
          <w:lang w:eastAsia="en-US"/>
        </w:rPr>
        <w:t>2</w:t>
      </w:r>
      <w:r w:rsidR="001D5E53" w:rsidRPr="001D5E53">
        <w:rPr>
          <w:b/>
          <w:i/>
          <w:szCs w:val="22"/>
          <w:lang w:eastAsia="en-US"/>
        </w:rPr>
        <w:t>.</w:t>
      </w:r>
      <w:r w:rsidR="001D5E53" w:rsidRPr="001D5E53">
        <w:rPr>
          <w:i/>
          <w:szCs w:val="22"/>
          <w:lang w:eastAsia="en-US"/>
        </w:rPr>
        <w:t xml:space="preserve"> </w:t>
      </w:r>
      <w:r w:rsidR="001D5E53" w:rsidRPr="00891188">
        <w:rPr>
          <w:b/>
          <w:i/>
          <w:iCs/>
          <w:szCs w:val="22"/>
          <w:lang w:eastAsia="en-US"/>
        </w:rPr>
        <w:t>Proceso de escogencia de los integrantes del CESU.</w:t>
      </w:r>
      <w:r w:rsidR="001D5E53" w:rsidRPr="001D5E53">
        <w:rPr>
          <w:i/>
          <w:iCs/>
          <w:szCs w:val="22"/>
          <w:lang w:eastAsia="en-US"/>
        </w:rPr>
        <w:t xml:space="preserve"> </w:t>
      </w:r>
      <w:r w:rsidR="001D5E53" w:rsidRPr="001D5E53">
        <w:rPr>
          <w:i/>
          <w:szCs w:val="22"/>
          <w:lang w:eastAsia="en-US"/>
        </w:rPr>
        <w:t xml:space="preserve">El proceso de escogencia de los integrantes del Consejo Nacional de Educación Superior debe agotar las siguientes etapas: </w:t>
      </w:r>
    </w:p>
    <w:p w:rsidR="001D5E53" w:rsidRPr="001D5E53" w:rsidRDefault="001D5E53" w:rsidP="00155C53">
      <w:pPr>
        <w:ind w:left="709"/>
        <w:jc w:val="both"/>
        <w:rPr>
          <w:i/>
          <w:szCs w:val="22"/>
          <w:lang w:eastAsia="en-US"/>
        </w:rPr>
      </w:pPr>
    </w:p>
    <w:p w:rsidR="001D5E53" w:rsidRPr="001D5E53" w:rsidRDefault="001D5E53" w:rsidP="00155C53">
      <w:pPr>
        <w:ind w:left="709"/>
        <w:jc w:val="both"/>
        <w:rPr>
          <w:i/>
          <w:szCs w:val="22"/>
          <w:lang w:eastAsia="en-US"/>
        </w:rPr>
      </w:pPr>
      <w:r w:rsidRPr="001D5E53">
        <w:rPr>
          <w:i/>
          <w:szCs w:val="22"/>
          <w:lang w:eastAsia="en-US"/>
        </w:rPr>
        <w:t xml:space="preserve">a) Convocatoria a través de la página web del Ministerio de Educación Nacional. </w:t>
      </w:r>
    </w:p>
    <w:p w:rsidR="001D5E53" w:rsidRPr="001D5E53" w:rsidRDefault="001D5E53" w:rsidP="00155C53">
      <w:pPr>
        <w:ind w:left="709"/>
        <w:jc w:val="both"/>
        <w:rPr>
          <w:i/>
          <w:szCs w:val="22"/>
          <w:lang w:eastAsia="en-US"/>
        </w:rPr>
      </w:pPr>
    </w:p>
    <w:p w:rsidR="001D5E53" w:rsidRPr="001D5E53" w:rsidRDefault="001D5E53" w:rsidP="00155C53">
      <w:pPr>
        <w:ind w:left="709"/>
        <w:jc w:val="both"/>
        <w:rPr>
          <w:i/>
          <w:szCs w:val="22"/>
          <w:lang w:eastAsia="en-US"/>
        </w:rPr>
      </w:pPr>
      <w:r w:rsidRPr="001D5E53">
        <w:rPr>
          <w:i/>
          <w:szCs w:val="22"/>
          <w:lang w:eastAsia="en-US"/>
        </w:rPr>
        <w:t xml:space="preserve">b) Inscripción ante la Secretaría Técnica, cuando a ello hubiera lugar según lo dispuesto en el artículo anterior. </w:t>
      </w:r>
    </w:p>
    <w:p w:rsidR="001D5E53" w:rsidRPr="001D5E53" w:rsidRDefault="001D5E53" w:rsidP="00155C53">
      <w:pPr>
        <w:ind w:left="709"/>
        <w:jc w:val="both"/>
        <w:rPr>
          <w:i/>
          <w:szCs w:val="22"/>
          <w:lang w:eastAsia="en-US"/>
        </w:rPr>
      </w:pPr>
    </w:p>
    <w:p w:rsidR="001D5E53" w:rsidRPr="001D5E53" w:rsidRDefault="001D5E53" w:rsidP="00155C53">
      <w:pPr>
        <w:ind w:left="709"/>
        <w:jc w:val="both"/>
        <w:rPr>
          <w:i/>
          <w:szCs w:val="22"/>
          <w:lang w:eastAsia="en-US"/>
        </w:rPr>
      </w:pPr>
      <w:r w:rsidRPr="001D5E53">
        <w:rPr>
          <w:i/>
          <w:szCs w:val="22"/>
          <w:lang w:eastAsia="en-US"/>
        </w:rPr>
        <w:t xml:space="preserve">c) Postulación de los candidatos ante la Secretaria Técnica del CESU. </w:t>
      </w:r>
    </w:p>
    <w:p w:rsidR="001D5E53" w:rsidRPr="001D5E53" w:rsidRDefault="001D5E53" w:rsidP="00155C53">
      <w:pPr>
        <w:ind w:left="709"/>
        <w:jc w:val="both"/>
        <w:rPr>
          <w:i/>
          <w:szCs w:val="22"/>
          <w:lang w:eastAsia="en-US"/>
        </w:rPr>
      </w:pPr>
    </w:p>
    <w:p w:rsidR="001D5E53" w:rsidRPr="001D5E53" w:rsidRDefault="001D5E53" w:rsidP="00155C53">
      <w:pPr>
        <w:ind w:left="709"/>
        <w:jc w:val="both"/>
        <w:rPr>
          <w:i/>
          <w:szCs w:val="22"/>
          <w:lang w:eastAsia="en-US"/>
        </w:rPr>
      </w:pPr>
      <w:r w:rsidRPr="001D5E53">
        <w:rPr>
          <w:i/>
          <w:szCs w:val="22"/>
          <w:lang w:eastAsia="en-US"/>
        </w:rPr>
        <w:t xml:space="preserve">d) Votación. </w:t>
      </w:r>
    </w:p>
    <w:p w:rsidR="001D5E53" w:rsidRPr="001D5E53" w:rsidRDefault="001D5E53" w:rsidP="00155C53">
      <w:pPr>
        <w:ind w:left="709"/>
        <w:jc w:val="both"/>
        <w:rPr>
          <w:i/>
          <w:szCs w:val="22"/>
          <w:lang w:eastAsia="en-US"/>
        </w:rPr>
      </w:pPr>
    </w:p>
    <w:p w:rsidR="001D5E53" w:rsidRPr="001D5E53" w:rsidRDefault="001D5E53" w:rsidP="00155C53">
      <w:pPr>
        <w:ind w:left="709"/>
        <w:jc w:val="both"/>
        <w:rPr>
          <w:i/>
          <w:szCs w:val="22"/>
          <w:lang w:eastAsia="en-US"/>
        </w:rPr>
      </w:pPr>
      <w:r w:rsidRPr="001D5E53">
        <w:rPr>
          <w:i/>
          <w:szCs w:val="22"/>
          <w:lang w:eastAsia="en-US"/>
        </w:rPr>
        <w:t xml:space="preserve">e) Posesión de los aspirantes elegidos ante el CESU. </w:t>
      </w:r>
    </w:p>
    <w:p w:rsidR="001D5E53" w:rsidRPr="001D5E53" w:rsidRDefault="001D5E53" w:rsidP="00155C53">
      <w:pPr>
        <w:ind w:left="709"/>
        <w:jc w:val="both"/>
        <w:rPr>
          <w:i/>
          <w:szCs w:val="22"/>
          <w:lang w:eastAsia="en-US"/>
        </w:rPr>
      </w:pPr>
    </w:p>
    <w:p w:rsidR="001D5E53" w:rsidRPr="001D5E53" w:rsidRDefault="001D5E53" w:rsidP="00155C53">
      <w:pPr>
        <w:ind w:left="709"/>
        <w:jc w:val="both"/>
        <w:rPr>
          <w:i/>
          <w:szCs w:val="22"/>
          <w:lang w:eastAsia="en-US"/>
        </w:rPr>
      </w:pPr>
      <w:r w:rsidRPr="001D5E53">
        <w:rPr>
          <w:b/>
          <w:i/>
          <w:szCs w:val="22"/>
          <w:lang w:eastAsia="en-US"/>
        </w:rPr>
        <w:t>Parágrafo 1.</w:t>
      </w:r>
      <w:r w:rsidRPr="001D5E53">
        <w:rPr>
          <w:i/>
          <w:szCs w:val="22"/>
          <w:lang w:eastAsia="en-US"/>
        </w:rPr>
        <w:t xml:space="preserve"> Se escogerá como integrante del CESU a quien obtenga la mayoría del total de votos válidos. </w:t>
      </w:r>
    </w:p>
    <w:p w:rsidR="001D5E53" w:rsidRPr="001D5E53" w:rsidRDefault="001D5E53" w:rsidP="00155C53">
      <w:pPr>
        <w:ind w:left="709"/>
        <w:jc w:val="both"/>
        <w:rPr>
          <w:i/>
          <w:szCs w:val="22"/>
          <w:lang w:eastAsia="en-US"/>
        </w:rPr>
      </w:pPr>
    </w:p>
    <w:p w:rsidR="00DA1770" w:rsidRDefault="001D5E53" w:rsidP="00155C53">
      <w:pPr>
        <w:ind w:left="709"/>
        <w:jc w:val="both"/>
        <w:rPr>
          <w:i/>
          <w:szCs w:val="22"/>
          <w:lang w:eastAsia="en-US"/>
        </w:rPr>
      </w:pPr>
      <w:r w:rsidRPr="00A24149">
        <w:rPr>
          <w:b/>
          <w:i/>
          <w:szCs w:val="22"/>
          <w:lang w:eastAsia="en-US"/>
        </w:rPr>
        <w:t>Parágrafo 2.</w:t>
      </w:r>
      <w:r w:rsidRPr="00A24149">
        <w:rPr>
          <w:i/>
          <w:szCs w:val="22"/>
          <w:lang w:eastAsia="en-US"/>
        </w:rPr>
        <w:t xml:space="preserve"> </w:t>
      </w:r>
      <w:r w:rsidRPr="00956E56">
        <w:rPr>
          <w:i/>
          <w:szCs w:val="22"/>
          <w:lang w:eastAsia="en-US"/>
        </w:rPr>
        <w:t xml:space="preserve">En todos los procesos de </w:t>
      </w:r>
      <w:r w:rsidRPr="00DA1770">
        <w:rPr>
          <w:i/>
          <w:szCs w:val="22"/>
          <w:lang w:eastAsia="en-US"/>
        </w:rPr>
        <w:t>escogencia de los integrantes del CESU debe existir un número plural de inscritos</w:t>
      </w:r>
      <w:r w:rsidR="00AA74CC" w:rsidRPr="00DA1770">
        <w:rPr>
          <w:i/>
          <w:szCs w:val="22"/>
          <w:lang w:eastAsia="en-US"/>
        </w:rPr>
        <w:t>.</w:t>
      </w:r>
      <w:r w:rsidRPr="00DA1770">
        <w:rPr>
          <w:i/>
          <w:szCs w:val="22"/>
          <w:lang w:eastAsia="en-US"/>
        </w:rPr>
        <w:t xml:space="preserve"> De no cumplirse esta condición, el Ministerio de Educación Nacional declarará desierto el proceso de elección. En estos casos, el CESU deberá decidir la fecha</w:t>
      </w:r>
      <w:r w:rsidRPr="00956E56">
        <w:rPr>
          <w:i/>
          <w:szCs w:val="22"/>
          <w:lang w:eastAsia="en-US"/>
        </w:rPr>
        <w:t xml:space="preserve"> para dar apertura a una nueva convocatoria y el desarrollo del nuevo proceso de escogencia estará igualmente condicionado a que exista pluralidad de inscritos.</w:t>
      </w:r>
      <w:r w:rsidR="001D6163" w:rsidRPr="00956E56">
        <w:rPr>
          <w:i/>
          <w:szCs w:val="22"/>
          <w:lang w:eastAsia="en-US"/>
        </w:rPr>
        <w:t xml:space="preserve"> </w:t>
      </w:r>
    </w:p>
    <w:p w:rsidR="00DA1770" w:rsidRPr="00DA1770" w:rsidRDefault="00DA1770" w:rsidP="00155C53">
      <w:pPr>
        <w:ind w:left="709"/>
        <w:jc w:val="both"/>
        <w:rPr>
          <w:b/>
          <w:i/>
          <w:szCs w:val="22"/>
          <w:lang w:eastAsia="en-US"/>
        </w:rPr>
      </w:pPr>
    </w:p>
    <w:p w:rsidR="001D5E53" w:rsidRPr="00956E56" w:rsidRDefault="00DA1770" w:rsidP="00155C53">
      <w:pPr>
        <w:ind w:left="709"/>
        <w:jc w:val="both"/>
        <w:rPr>
          <w:i/>
          <w:szCs w:val="22"/>
          <w:lang w:eastAsia="en-US"/>
        </w:rPr>
      </w:pPr>
      <w:r w:rsidRPr="00DA1770">
        <w:rPr>
          <w:b/>
          <w:i/>
          <w:szCs w:val="22"/>
          <w:lang w:eastAsia="en-US"/>
        </w:rPr>
        <w:t xml:space="preserve">Parágrafo 3. </w:t>
      </w:r>
      <w:r w:rsidR="00AA74CC" w:rsidRPr="00DA1770">
        <w:rPr>
          <w:i/>
          <w:szCs w:val="22"/>
          <w:lang w:eastAsia="en-US"/>
        </w:rPr>
        <w:t xml:space="preserve">Lo anterior no aplicará para el representante de las universidades de que trata el literal g) del artículo 35 de la Ley 30 de 1992, medida que se </w:t>
      </w:r>
      <w:r w:rsidR="00A6761A">
        <w:rPr>
          <w:i/>
          <w:szCs w:val="22"/>
          <w:lang w:eastAsia="en-US"/>
        </w:rPr>
        <w:t>aplicará</w:t>
      </w:r>
      <w:r w:rsidR="00AA74CC" w:rsidRPr="00DA1770">
        <w:rPr>
          <w:i/>
          <w:szCs w:val="22"/>
          <w:lang w:eastAsia="en-US"/>
        </w:rPr>
        <w:t xml:space="preserve"> hasta el momento en el cual exista pluralidad de instituciones de tal naturaleza.</w:t>
      </w:r>
    </w:p>
    <w:p w:rsidR="001D5E53" w:rsidRPr="00956E56" w:rsidRDefault="001D5E53" w:rsidP="00155C53">
      <w:pPr>
        <w:ind w:left="709"/>
        <w:jc w:val="both"/>
        <w:rPr>
          <w:i/>
          <w:szCs w:val="22"/>
          <w:lang w:eastAsia="en-US"/>
        </w:rPr>
      </w:pPr>
      <w:r w:rsidRPr="00956E56">
        <w:rPr>
          <w:i/>
          <w:szCs w:val="22"/>
          <w:lang w:eastAsia="en-US"/>
        </w:rPr>
        <w:t xml:space="preserve"> </w:t>
      </w:r>
    </w:p>
    <w:p w:rsidR="001D5E53" w:rsidRPr="001D5E53" w:rsidRDefault="001D5E53" w:rsidP="00155C53">
      <w:pPr>
        <w:ind w:left="709"/>
        <w:jc w:val="both"/>
        <w:rPr>
          <w:i/>
          <w:szCs w:val="22"/>
          <w:lang w:val="es-CO" w:eastAsia="en-US"/>
        </w:rPr>
      </w:pPr>
      <w:r w:rsidRPr="001D5E53">
        <w:rPr>
          <w:b/>
          <w:i/>
          <w:szCs w:val="22"/>
          <w:lang w:eastAsia="en-US"/>
        </w:rPr>
        <w:t xml:space="preserve">Parágrafo </w:t>
      </w:r>
      <w:r w:rsidR="00DA1770">
        <w:rPr>
          <w:b/>
          <w:i/>
          <w:szCs w:val="22"/>
          <w:lang w:eastAsia="en-US"/>
        </w:rPr>
        <w:t>4</w:t>
      </w:r>
      <w:r w:rsidRPr="001D5E53">
        <w:rPr>
          <w:b/>
          <w:i/>
          <w:szCs w:val="22"/>
          <w:lang w:eastAsia="en-US"/>
        </w:rPr>
        <w:t>.</w:t>
      </w:r>
      <w:r w:rsidRPr="001D5E53">
        <w:rPr>
          <w:i/>
          <w:szCs w:val="22"/>
          <w:lang w:eastAsia="en-US"/>
        </w:rPr>
        <w:t xml:space="preserve"> Los integrantes del CESU no podrán representar a más de uno de los estamentos señalados en los artículos 35 de la Ley 30 de 1992 y 213 de la Ley 115 de 1994. Los miembros del CESU estarán sujetos al régimen de derechos, deberes, prohibiciones, incompatibilidades, impedimentos, inhabilidades y conflicto de intereses previstos en la Ley</w:t>
      </w:r>
      <w:r w:rsidR="00497120">
        <w:rPr>
          <w:i/>
          <w:szCs w:val="22"/>
          <w:lang w:eastAsia="en-US"/>
        </w:rPr>
        <w:t>».</w:t>
      </w:r>
    </w:p>
    <w:p w:rsidR="001D5E53" w:rsidRPr="001D5E53" w:rsidRDefault="001D5E53" w:rsidP="0050023B">
      <w:pPr>
        <w:jc w:val="both"/>
        <w:rPr>
          <w:szCs w:val="22"/>
          <w:lang w:val="es-CO" w:eastAsia="en-US"/>
        </w:rPr>
      </w:pPr>
    </w:p>
    <w:p w:rsidR="001D5E53" w:rsidRPr="001D5E53" w:rsidRDefault="001D5E53" w:rsidP="0050023B">
      <w:pPr>
        <w:jc w:val="both"/>
        <w:rPr>
          <w:sz w:val="22"/>
          <w:szCs w:val="22"/>
          <w:lang w:eastAsia="en-US"/>
        </w:rPr>
      </w:pPr>
      <w:r w:rsidRPr="001D5E53">
        <w:rPr>
          <w:b/>
          <w:lang w:val="es-CO" w:eastAsia="en-US"/>
        </w:rPr>
        <w:t>A</w:t>
      </w:r>
      <w:r w:rsidR="00497120" w:rsidRPr="001D5E53">
        <w:rPr>
          <w:b/>
          <w:lang w:val="es-CO" w:eastAsia="en-US"/>
        </w:rPr>
        <w:t>rtículo</w:t>
      </w:r>
      <w:r w:rsidRPr="001D5E53">
        <w:rPr>
          <w:b/>
          <w:lang w:val="es-CO" w:eastAsia="en-US"/>
        </w:rPr>
        <w:t xml:space="preserve"> 2. </w:t>
      </w:r>
      <w:r w:rsidRPr="00497120">
        <w:rPr>
          <w:b/>
          <w:i/>
          <w:sz w:val="22"/>
          <w:szCs w:val="22"/>
          <w:lang w:eastAsia="en-US"/>
        </w:rPr>
        <w:t>Vigencia.</w:t>
      </w:r>
      <w:r w:rsidRPr="001D5E53">
        <w:rPr>
          <w:sz w:val="22"/>
          <w:szCs w:val="22"/>
          <w:lang w:eastAsia="en-US"/>
        </w:rPr>
        <w:t xml:space="preserve"> E</w:t>
      </w:r>
      <w:r w:rsidR="00497120">
        <w:rPr>
          <w:sz w:val="22"/>
          <w:szCs w:val="22"/>
          <w:lang w:eastAsia="en-US"/>
        </w:rPr>
        <w:t xml:space="preserve">l presente </w:t>
      </w:r>
      <w:r w:rsidRPr="001D5E53">
        <w:rPr>
          <w:sz w:val="22"/>
          <w:szCs w:val="22"/>
          <w:lang w:eastAsia="en-US"/>
        </w:rPr>
        <w:t xml:space="preserve">decreto rige a partir de la fecha de su publicación y modifica el Decreto </w:t>
      </w:r>
      <w:r w:rsidR="00497120">
        <w:rPr>
          <w:sz w:val="22"/>
          <w:szCs w:val="22"/>
          <w:lang w:eastAsia="en-US"/>
        </w:rPr>
        <w:t>3440 de 2006, modificado a su vez por el Decreto 2382</w:t>
      </w:r>
      <w:r w:rsidR="00497120" w:rsidRPr="001D5E53">
        <w:rPr>
          <w:sz w:val="22"/>
          <w:szCs w:val="22"/>
          <w:lang w:eastAsia="en-US"/>
        </w:rPr>
        <w:t xml:space="preserve"> </w:t>
      </w:r>
      <w:r w:rsidRPr="001D5E53">
        <w:rPr>
          <w:sz w:val="22"/>
          <w:szCs w:val="22"/>
          <w:lang w:eastAsia="en-US"/>
        </w:rPr>
        <w:t>de 2015.</w:t>
      </w:r>
    </w:p>
    <w:p w:rsidR="001D5E53" w:rsidRPr="001D5E53" w:rsidRDefault="001D5E53" w:rsidP="0050023B">
      <w:pPr>
        <w:jc w:val="both"/>
        <w:rPr>
          <w:rFonts w:eastAsia="MS Mincho"/>
          <w:bCs/>
          <w:lang w:val="es-CO" w:eastAsia="es-CO"/>
        </w:rPr>
      </w:pPr>
    </w:p>
    <w:p w:rsidR="001D5E53" w:rsidRPr="001D5E53" w:rsidRDefault="001D5E53" w:rsidP="0050023B">
      <w:pPr>
        <w:jc w:val="both"/>
        <w:rPr>
          <w:b/>
        </w:rPr>
      </w:pPr>
    </w:p>
    <w:p w:rsidR="001D5E53" w:rsidRPr="001D5E53" w:rsidRDefault="001D5E53" w:rsidP="0050023B">
      <w:pPr>
        <w:jc w:val="center"/>
        <w:rPr>
          <w:b/>
        </w:rPr>
      </w:pPr>
      <w:r w:rsidRPr="001D5E53">
        <w:rPr>
          <w:b/>
        </w:rPr>
        <w:t>PUBLÍQUESE Y CÚMPLASE.</w:t>
      </w:r>
    </w:p>
    <w:p w:rsidR="001D5E53" w:rsidRPr="001D5E53" w:rsidRDefault="001D5E53" w:rsidP="0050023B">
      <w:pPr>
        <w:jc w:val="both"/>
      </w:pPr>
    </w:p>
    <w:p w:rsidR="001D5E53" w:rsidRPr="001D5E53" w:rsidRDefault="001D5E53" w:rsidP="0050023B">
      <w:pPr>
        <w:jc w:val="both"/>
      </w:pPr>
    </w:p>
    <w:p w:rsidR="001D5E53" w:rsidRPr="001D5E53" w:rsidRDefault="001D5E53" w:rsidP="0050023B">
      <w:pPr>
        <w:jc w:val="both"/>
      </w:pPr>
      <w:r w:rsidRPr="001D5E53">
        <w:t xml:space="preserve">Dado en Bogotá, D.C., a los </w:t>
      </w:r>
    </w:p>
    <w:p w:rsidR="001D5E53" w:rsidRPr="001D5E53" w:rsidRDefault="001D5E53" w:rsidP="0050023B">
      <w:pPr>
        <w:jc w:val="both"/>
      </w:pPr>
    </w:p>
    <w:p w:rsidR="001D5E53" w:rsidRPr="001D5E53" w:rsidRDefault="001D5E53" w:rsidP="0050023B">
      <w:pPr>
        <w:jc w:val="both"/>
      </w:pPr>
    </w:p>
    <w:p w:rsidR="001D5E53" w:rsidRPr="001D5E53" w:rsidRDefault="001D5E53" w:rsidP="0050023B">
      <w:pPr>
        <w:jc w:val="both"/>
      </w:pPr>
    </w:p>
    <w:p w:rsidR="001D5E53" w:rsidRPr="001D5E53" w:rsidRDefault="001D5E53" w:rsidP="0050023B">
      <w:pPr>
        <w:jc w:val="both"/>
      </w:pPr>
    </w:p>
    <w:p w:rsidR="001D5E53" w:rsidRPr="001D5E53" w:rsidRDefault="001D5E53" w:rsidP="0050023B">
      <w:pPr>
        <w:jc w:val="both"/>
      </w:pPr>
    </w:p>
    <w:p w:rsidR="001D5E53" w:rsidRPr="001D5E53" w:rsidRDefault="001D5E53" w:rsidP="0050023B">
      <w:pPr>
        <w:jc w:val="both"/>
      </w:pPr>
    </w:p>
    <w:p w:rsidR="001D5E53" w:rsidRPr="001D5E53" w:rsidRDefault="001D5E53" w:rsidP="0050023B">
      <w:pPr>
        <w:jc w:val="both"/>
        <w:rPr>
          <w:b/>
          <w:bCs/>
        </w:rPr>
      </w:pPr>
      <w:r w:rsidRPr="001D5E53">
        <w:rPr>
          <w:b/>
          <w:bCs/>
        </w:rPr>
        <w:t>LA MINISTRA DE EDUCACIÓN NACIONAL,</w:t>
      </w:r>
    </w:p>
    <w:p w:rsidR="001D5E53" w:rsidRPr="001D5E53" w:rsidRDefault="001D5E53" w:rsidP="0050023B">
      <w:pPr>
        <w:jc w:val="both"/>
        <w:rPr>
          <w:b/>
          <w:bCs/>
        </w:rPr>
      </w:pPr>
    </w:p>
    <w:p w:rsidR="001D5E53" w:rsidRPr="001D5E53" w:rsidRDefault="001D5E53" w:rsidP="0050023B">
      <w:pPr>
        <w:jc w:val="both"/>
        <w:rPr>
          <w:b/>
          <w:bCs/>
        </w:rPr>
      </w:pPr>
    </w:p>
    <w:p w:rsidR="001D5E53" w:rsidRPr="001D5E53" w:rsidRDefault="001D5E53" w:rsidP="0050023B">
      <w:pPr>
        <w:jc w:val="both"/>
        <w:rPr>
          <w:b/>
          <w:bCs/>
        </w:rPr>
      </w:pPr>
    </w:p>
    <w:p w:rsidR="001D5E53" w:rsidRPr="001D5E53" w:rsidRDefault="001D5E53" w:rsidP="0050023B">
      <w:pPr>
        <w:jc w:val="both"/>
        <w:rPr>
          <w:b/>
          <w:bCs/>
        </w:rPr>
      </w:pPr>
    </w:p>
    <w:p w:rsidR="001D5E53" w:rsidRPr="001D5E53" w:rsidRDefault="001D5E53" w:rsidP="0050023B">
      <w:pPr>
        <w:jc w:val="both"/>
        <w:rPr>
          <w:b/>
          <w:bCs/>
        </w:rPr>
      </w:pPr>
    </w:p>
    <w:p w:rsidR="001D5E53" w:rsidRPr="001D5E53" w:rsidRDefault="001D5E53" w:rsidP="0050023B">
      <w:pPr>
        <w:jc w:val="both"/>
        <w:rPr>
          <w:b/>
          <w:bCs/>
        </w:rPr>
      </w:pPr>
    </w:p>
    <w:p w:rsidR="00891188" w:rsidRDefault="001D5E53" w:rsidP="001D6163">
      <w:pPr>
        <w:jc w:val="right"/>
      </w:pPr>
      <w:r w:rsidRPr="001D5E53">
        <w:rPr>
          <w:b/>
          <w:bCs/>
        </w:rPr>
        <w:t>YANETH GIHA TOVAR</w:t>
      </w:r>
    </w:p>
    <w:p w:rsidR="00891188" w:rsidRDefault="00891188" w:rsidP="0050023B"/>
    <w:p w:rsidR="00891188" w:rsidRDefault="00891188" w:rsidP="0050023B"/>
    <w:p w:rsidR="00891188" w:rsidRDefault="00891188" w:rsidP="0050023B"/>
    <w:p w:rsidR="00891188" w:rsidRDefault="00891188" w:rsidP="0050023B"/>
    <w:p w:rsidR="00891188" w:rsidRDefault="00891188" w:rsidP="0050023B"/>
    <w:p w:rsidR="00891188" w:rsidRPr="00162912" w:rsidRDefault="00891188" w:rsidP="00891188">
      <w:pPr>
        <w:rPr>
          <w:sz w:val="16"/>
          <w:szCs w:val="16"/>
          <w:lang w:val="es-CO"/>
        </w:rPr>
      </w:pPr>
      <w:r w:rsidRPr="00162912">
        <w:rPr>
          <w:sz w:val="16"/>
          <w:szCs w:val="16"/>
          <w:lang w:val="es-CO"/>
        </w:rPr>
        <w:t xml:space="preserve">Aprobó: </w:t>
      </w:r>
      <w:r w:rsidRPr="00162912">
        <w:rPr>
          <w:sz w:val="16"/>
          <w:szCs w:val="16"/>
          <w:lang w:val="es-CO"/>
        </w:rPr>
        <w:tab/>
        <w:t>Dra. Natalia Ruiz</w:t>
      </w:r>
      <w:r>
        <w:rPr>
          <w:sz w:val="16"/>
          <w:szCs w:val="16"/>
          <w:lang w:val="es-CO"/>
        </w:rPr>
        <w:t xml:space="preserve"> </w:t>
      </w:r>
      <w:r w:rsidRPr="0012600B">
        <w:rPr>
          <w:bCs/>
          <w:sz w:val="16"/>
          <w:szCs w:val="16"/>
        </w:rPr>
        <w:t>Rodgers</w:t>
      </w:r>
      <w:r w:rsidRPr="00162912">
        <w:rPr>
          <w:sz w:val="16"/>
          <w:szCs w:val="16"/>
          <w:lang w:val="es-CO"/>
        </w:rPr>
        <w:t xml:space="preserve"> - Viceministra de Educación Superior </w:t>
      </w:r>
    </w:p>
    <w:p w:rsidR="00891188" w:rsidRDefault="00891188" w:rsidP="00891188">
      <w:pPr>
        <w:rPr>
          <w:sz w:val="16"/>
          <w:szCs w:val="16"/>
          <w:lang w:val="es-ES_tradnl"/>
        </w:rPr>
      </w:pPr>
      <w:r w:rsidRPr="00162912">
        <w:rPr>
          <w:sz w:val="16"/>
          <w:szCs w:val="16"/>
          <w:lang w:val="es-CO"/>
        </w:rPr>
        <w:t>Revisó:</w:t>
      </w:r>
      <w:r w:rsidRPr="00162912">
        <w:rPr>
          <w:sz w:val="16"/>
          <w:szCs w:val="16"/>
          <w:lang w:val="es-CO"/>
        </w:rPr>
        <w:tab/>
      </w:r>
      <w:r w:rsidRPr="00843367">
        <w:rPr>
          <w:sz w:val="16"/>
          <w:szCs w:val="16"/>
          <w:lang w:val="es-ES_tradnl"/>
        </w:rPr>
        <w:t xml:space="preserve">Dra. </w:t>
      </w:r>
      <w:r>
        <w:rPr>
          <w:sz w:val="16"/>
          <w:szCs w:val="16"/>
          <w:lang w:val="es-ES_tradnl"/>
        </w:rPr>
        <w:t>Magda Josefa Mendez Cortes</w:t>
      </w:r>
      <w:r w:rsidRPr="00843367">
        <w:rPr>
          <w:sz w:val="16"/>
          <w:szCs w:val="16"/>
          <w:lang w:val="es-ES_tradnl"/>
        </w:rPr>
        <w:t xml:space="preserve"> </w:t>
      </w:r>
      <w:r>
        <w:rPr>
          <w:sz w:val="16"/>
          <w:szCs w:val="16"/>
          <w:lang w:val="es-ES_tradnl"/>
        </w:rPr>
        <w:t>–</w:t>
      </w:r>
      <w:r w:rsidRPr="00843367">
        <w:rPr>
          <w:sz w:val="16"/>
          <w:szCs w:val="16"/>
          <w:lang w:val="es-ES_tradnl"/>
        </w:rPr>
        <w:t xml:space="preserve"> </w:t>
      </w:r>
      <w:r>
        <w:rPr>
          <w:sz w:val="16"/>
          <w:szCs w:val="16"/>
          <w:lang w:val="es-ES_tradnl"/>
        </w:rPr>
        <w:t>Directora d</w:t>
      </w:r>
      <w:r w:rsidRPr="00843367">
        <w:rPr>
          <w:sz w:val="16"/>
          <w:szCs w:val="16"/>
          <w:lang w:val="es-ES_tradnl"/>
        </w:rPr>
        <w:t xml:space="preserve">e Calidad </w:t>
      </w:r>
      <w:r>
        <w:rPr>
          <w:sz w:val="16"/>
          <w:szCs w:val="16"/>
          <w:lang w:val="es-ES_tradnl"/>
        </w:rPr>
        <w:t xml:space="preserve">para </w:t>
      </w:r>
      <w:r w:rsidRPr="00843367">
        <w:rPr>
          <w:sz w:val="16"/>
          <w:szCs w:val="16"/>
          <w:lang w:val="es-ES_tradnl"/>
        </w:rPr>
        <w:t>la Educación Superior.</w:t>
      </w:r>
    </w:p>
    <w:p w:rsidR="00891188" w:rsidRDefault="00891188" w:rsidP="00891188">
      <w:pPr>
        <w:rPr>
          <w:sz w:val="16"/>
          <w:szCs w:val="16"/>
          <w:lang w:val="es-ES_tradnl"/>
        </w:rPr>
      </w:pPr>
      <w:r w:rsidRPr="00843367">
        <w:rPr>
          <w:sz w:val="16"/>
          <w:szCs w:val="16"/>
          <w:lang w:val="es-ES_tradnl"/>
        </w:rPr>
        <w:tab/>
        <w:t>Dra. Martha Lucia Trujillo</w:t>
      </w:r>
      <w:r w:rsidR="00814D09">
        <w:rPr>
          <w:sz w:val="16"/>
          <w:szCs w:val="16"/>
          <w:lang w:val="es-ES_tradnl"/>
        </w:rPr>
        <w:t xml:space="preserve"> Calderon</w:t>
      </w:r>
      <w:r w:rsidRPr="00843367">
        <w:rPr>
          <w:sz w:val="16"/>
          <w:szCs w:val="16"/>
          <w:lang w:val="es-ES_tradnl"/>
        </w:rPr>
        <w:t xml:space="preserve"> - Jefe Oficina Asesora Jurídica Ministerio de Educación Nacional</w:t>
      </w:r>
    </w:p>
    <w:p w:rsidR="00891188" w:rsidRPr="00843367" w:rsidRDefault="00891188" w:rsidP="00891188">
      <w:pPr>
        <w:rPr>
          <w:sz w:val="16"/>
          <w:szCs w:val="16"/>
          <w:lang w:val="es-ES_tradnl"/>
        </w:rPr>
      </w:pPr>
      <w:r>
        <w:rPr>
          <w:sz w:val="16"/>
          <w:szCs w:val="16"/>
          <w:lang w:val="es-ES_tradnl"/>
        </w:rPr>
        <w:tab/>
      </w:r>
      <w:r w:rsidRPr="00843367">
        <w:rPr>
          <w:sz w:val="16"/>
          <w:szCs w:val="16"/>
          <w:lang w:val="es-ES_tradnl"/>
        </w:rPr>
        <w:t>Dayan Eliana Gonzalez Barrera – Grupo Normatividad OAJ</w:t>
      </w:r>
    </w:p>
    <w:p w:rsidR="00891188" w:rsidRPr="00843367" w:rsidRDefault="00891188" w:rsidP="00891188">
      <w:pPr>
        <w:rPr>
          <w:sz w:val="16"/>
          <w:szCs w:val="16"/>
          <w:lang w:val="es-ES_tradnl"/>
        </w:rPr>
      </w:pPr>
      <w:r w:rsidRPr="00843367">
        <w:rPr>
          <w:sz w:val="16"/>
          <w:szCs w:val="16"/>
          <w:lang w:val="es-ES_tradnl"/>
        </w:rPr>
        <w:tab/>
        <w:t>José Alejandro Bastidas Rodriguez - Grupo Normatividad OAJ</w:t>
      </w:r>
    </w:p>
    <w:p w:rsidR="004B2881" w:rsidRPr="004B2881" w:rsidRDefault="00891188" w:rsidP="004B2881">
      <w:pPr>
        <w:rPr>
          <w:sz w:val="16"/>
          <w:szCs w:val="16"/>
          <w:lang w:val="es-ES_tradnl"/>
        </w:rPr>
      </w:pPr>
      <w:r w:rsidRPr="00843367">
        <w:rPr>
          <w:sz w:val="16"/>
          <w:szCs w:val="16"/>
          <w:lang w:val="es-ES_tradnl"/>
        </w:rPr>
        <w:t>Proyectó</w:t>
      </w:r>
      <w:r>
        <w:rPr>
          <w:sz w:val="16"/>
          <w:szCs w:val="16"/>
          <w:lang w:val="es-ES_tradnl"/>
        </w:rPr>
        <w:t xml:space="preserve">: </w:t>
      </w:r>
      <w:r w:rsidR="004B2881" w:rsidRPr="004B2881">
        <w:rPr>
          <w:sz w:val="16"/>
          <w:szCs w:val="16"/>
          <w:lang w:val="es-ES_tradnl"/>
        </w:rPr>
        <w:t>Andrés Suárez Másmela – Asesor Despacho Viceministra de Educación Superior</w:t>
      </w:r>
    </w:p>
    <w:p w:rsidR="00891188" w:rsidRPr="00843367" w:rsidRDefault="00891188" w:rsidP="00891188">
      <w:pPr>
        <w:rPr>
          <w:sz w:val="16"/>
          <w:szCs w:val="16"/>
          <w:lang w:val="es-ES_tradnl"/>
        </w:rPr>
      </w:pPr>
    </w:p>
    <w:p w:rsidR="00891188" w:rsidRPr="001D5E53" w:rsidRDefault="00891188" w:rsidP="00891188">
      <w:pPr>
        <w:rPr>
          <w:b/>
          <w:bCs/>
        </w:rPr>
      </w:pPr>
    </w:p>
    <w:p w:rsidR="00891188" w:rsidRDefault="00891188" w:rsidP="0050023B"/>
    <w:sectPr w:rsidR="00891188" w:rsidSect="00FD5358">
      <w:headerReference w:type="default" r:id="rId8"/>
      <w:headerReference w:type="first" r:id="rId9"/>
      <w:pgSz w:w="12242" w:h="20163" w:code="5"/>
      <w:pgMar w:top="1701" w:right="1134" w:bottom="1701" w:left="1701" w:header="720"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256" w:rsidRDefault="00031256">
      <w:r>
        <w:separator/>
      </w:r>
    </w:p>
  </w:endnote>
  <w:endnote w:type="continuationSeparator" w:id="0">
    <w:p w:rsidR="00031256" w:rsidRDefault="000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stair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256" w:rsidRDefault="00031256">
      <w:r>
        <w:rPr>
          <w:color w:val="000000"/>
        </w:rPr>
        <w:separator/>
      </w:r>
    </w:p>
  </w:footnote>
  <w:footnote w:type="continuationSeparator" w:id="0">
    <w:p w:rsidR="00031256" w:rsidRDefault="0003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C9" w:rsidRDefault="00687BC9">
    <w:pPr>
      <w:pStyle w:val="Encabezado"/>
      <w:jc w:val="center"/>
    </w:pPr>
    <w:r>
      <w:rPr>
        <w:b/>
        <w:lang w:val="pt-BR"/>
      </w:rPr>
      <w:t xml:space="preserve">DECRETO NÚMERO                                          Hoja N°. </w:t>
    </w:r>
    <w:r>
      <w:rPr>
        <w:rStyle w:val="Nmerodepgina"/>
        <w:b/>
        <w:lang w:val="pt-BR"/>
      </w:rPr>
      <w:fldChar w:fldCharType="begin"/>
    </w:r>
    <w:r>
      <w:rPr>
        <w:rStyle w:val="Nmerodepgina"/>
        <w:b/>
        <w:lang w:val="pt-BR"/>
      </w:rPr>
      <w:instrText xml:space="preserve"> PAGE </w:instrText>
    </w:r>
    <w:r>
      <w:rPr>
        <w:rStyle w:val="Nmerodepgina"/>
        <w:b/>
        <w:lang w:val="pt-BR"/>
      </w:rPr>
      <w:fldChar w:fldCharType="separate"/>
    </w:r>
    <w:r w:rsidR="00EB26FE">
      <w:rPr>
        <w:rStyle w:val="Nmerodepgina"/>
        <w:b/>
        <w:noProof/>
        <w:lang w:val="pt-BR"/>
      </w:rPr>
      <w:t>3</w:t>
    </w:r>
    <w:r>
      <w:rPr>
        <w:rStyle w:val="Nmerodepgina"/>
        <w:b/>
        <w:lang w:val="pt-BR"/>
      </w:rPr>
      <w:fldChar w:fldCharType="end"/>
    </w:r>
  </w:p>
  <w:p w:rsidR="00687BC9" w:rsidRDefault="00687BC9">
    <w:pPr>
      <w:pStyle w:val="Encabezado"/>
      <w:jc w:val="center"/>
      <w:rPr>
        <w:b/>
      </w:rPr>
    </w:pPr>
  </w:p>
  <w:p w:rsidR="00687BC9" w:rsidRPr="00C6755A" w:rsidRDefault="007B6E86">
    <w:pPr>
      <w:jc w:val="center"/>
    </w:pPr>
    <w:r>
      <w:rPr>
        <w:noProof/>
        <w:lang w:val="es-CO" w:eastAsia="es-CO"/>
      </w:rPr>
      <mc:AlternateContent>
        <mc:Choice Requires="wps">
          <w:drawing>
            <wp:anchor distT="0" distB="0" distL="114300" distR="114300" simplePos="0" relativeHeight="251657728" behindDoc="0" locked="0" layoutInCell="1" allowOverlap="1">
              <wp:simplePos x="0" y="0"/>
              <wp:positionH relativeFrom="page">
                <wp:posOffset>501015</wp:posOffset>
              </wp:positionH>
              <wp:positionV relativeFrom="page">
                <wp:posOffset>765810</wp:posOffset>
              </wp:positionV>
              <wp:extent cx="6813550" cy="11163935"/>
              <wp:effectExtent l="19050" t="19050" r="25400" b="18415"/>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0" cy="11163935"/>
                      </a:xfrm>
                      <a:prstGeom prst="rect">
                        <a:avLst/>
                      </a:prstGeom>
                      <a:noFill/>
                      <a:ln w="38103">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75A8B76" id="Rectángulo 2" o:spid="_x0000_s1026" style="position:absolute;margin-left:39.45pt;margin-top:60.3pt;width:536.5pt;height:879.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TPwwEAAHYDAAAOAAAAZHJzL2Uyb0RvYy54bWysU9uO0zAQfUfiHyy/0zSNWpWo6T5QLUJa&#10;wYqFD3AdJ7HwTTPepv0cvoUfY+ykhYU3RB4s23N8Zs6Zye7ubA07KUDtXcPLxZIz5aRvtesb/vXL&#10;/ZstZxiFa4XxTjX8opDf7V+/2o2hVis/eNMqYETisB5Dw4cYQ10UKAdlBS58UI6CnQcrIh2hL1oQ&#10;I7FbU6yWy00xemgDeKkQ6fYwBfk+83edkvFT16GKzDScaot5hbwe01rsd6LuQYRBy7kM8Q9VWKEd&#10;Jb1RHUQU7Bn0X1RWS/Dou7iQ3ha+67RUWQOpKZd/qHkaRFBZC5mD4WYT/j9a+fH0CEy31DvOnLDU&#10;os9k2o/vrn82nq2SQWPAmnBP4RGSRAwPXn5DChQvIumAM+bcgU1YEsjO2e3LzW11jkzS5WZbVus1&#10;NUVSrCzLTfW2Wqd8haiv7wNgfK+8ZWnTcKDSss3i9IBxgl4hKZ3z99oYuhe1cWxseLUtl1V+gd7o&#10;NkWzBOiP7wywk0hjkb858QtYoj4IHCZcDk0DY3VUMKU3bvZhkp5MOPr2QqaaD44alYbuuoHr5jhv&#10;EkV6Qc3NsudBTNPz+zmjfv0u+58AAAD//wMAUEsDBBQABgAIAAAAIQA2Khe44QAAAAwBAAAPAAAA&#10;ZHJzL2Rvd25yZXYueG1sTI/NTsMwEITvSLyDtUhcELVTSOOGOBVC4oA4UNpeenPjJYnwTxS7bXh7&#10;tie47c6MZr+tVpOz7IRj7INXkM0EMPRNML1vFey2r/cSWEzaG22DRwU/GGFVX19VujTh7D/xtEkt&#10;oxIfS62gS2koOY9Nh07HWRjQk/cVRqcTrWPLzajPVO4snwux4E73ni50esCXDpvvzdEpKCaU+dsu&#10;Xz/a9/XdA37shdF7pW5vpucnYAmn9BeGCz6hQ01Mh3D0JjJLHXJJSdLnYgHsEsjyjKQDTbKQBfC6&#10;4v+fqH8BAAD//wMAUEsBAi0AFAAGAAgAAAAhALaDOJL+AAAA4QEAABMAAAAAAAAAAAAAAAAAAAAA&#10;AFtDb250ZW50X1R5cGVzXS54bWxQSwECLQAUAAYACAAAACEAOP0h/9YAAACUAQAACwAAAAAAAAAA&#10;AAAAAAAvAQAAX3JlbHMvLnJlbHNQSwECLQAUAAYACAAAACEALsskz8MBAAB2AwAADgAAAAAAAAAA&#10;AAAAAAAuAgAAZHJzL2Uyb0RvYy54bWxQSwECLQAUAAYACAAAACEANioXuOEAAAAMAQAADwAAAAAA&#10;AAAAAAAAAAAdBAAAZHJzL2Rvd25yZXYueG1sUEsFBgAAAAAEAAQA8wAAACsFAAAAAA==&#10;" filled="f" strokeweight="1.0584mm">
              <v:path arrowok="t"/>
              <v:textbox inset="0,0,0,0"/>
              <w10:wrap anchorx="page" anchory="page"/>
            </v:rect>
          </w:pict>
        </mc:Fallback>
      </mc:AlternateContent>
    </w:r>
  </w:p>
  <w:p w:rsidR="00687BC9" w:rsidRPr="006C151D" w:rsidRDefault="00687BC9">
    <w:pPr>
      <w:autoSpaceDE w:val="0"/>
      <w:jc w:val="both"/>
      <w:rPr>
        <w:rFonts w:cs="Arial"/>
        <w:i/>
        <w:sz w:val="20"/>
        <w:szCs w:val="20"/>
      </w:rPr>
    </w:pPr>
    <w:r w:rsidRPr="006C151D">
      <w:rPr>
        <w:rFonts w:cs="Arial"/>
        <w:i/>
        <w:sz w:val="20"/>
        <w:szCs w:val="20"/>
      </w:rPr>
      <w:t xml:space="preserve">Continuación del Decreto: </w:t>
    </w:r>
    <w:r w:rsidR="0045554A">
      <w:rPr>
        <w:rFonts w:cs="Arial"/>
        <w:i/>
        <w:sz w:val="20"/>
        <w:szCs w:val="20"/>
      </w:rPr>
      <w:t>«</w:t>
    </w:r>
    <w:r w:rsidR="00D14BF4" w:rsidRPr="00D14BF4">
      <w:rPr>
        <w:rFonts w:cs="Arial"/>
        <w:bCs/>
        <w:i/>
        <w:sz w:val="20"/>
        <w:szCs w:val="20"/>
      </w:rPr>
      <w:t>Por el cual se modifica el artículo 2 del Decreto 3440 de 2006</w:t>
    </w:r>
    <w:r w:rsidR="0050023B">
      <w:rPr>
        <w:rFonts w:cs="Arial"/>
        <w:bCs/>
        <w:i/>
        <w:sz w:val="20"/>
        <w:szCs w:val="20"/>
      </w:rPr>
      <w:t xml:space="preserve">, </w:t>
    </w:r>
    <w:r w:rsidR="0050023B" w:rsidRPr="0050023B">
      <w:rPr>
        <w:rFonts w:cs="Arial"/>
        <w:bCs/>
        <w:i/>
        <w:sz w:val="20"/>
        <w:szCs w:val="20"/>
      </w:rPr>
      <w:t>modificado por el Decreto 2382 de 2015</w:t>
    </w:r>
    <w:r w:rsidR="00497120" w:rsidRPr="0050023B">
      <w:rPr>
        <w:rFonts w:cs="Arial"/>
        <w:bCs/>
        <w:i/>
        <w:sz w:val="20"/>
        <w:szCs w:val="20"/>
      </w:rPr>
      <w:t>.</w:t>
    </w:r>
    <w:r w:rsidR="0045554A">
      <w:rPr>
        <w:rFonts w:cs="Arial"/>
        <w:i/>
        <w:sz w:val="20"/>
        <w:szCs w:val="20"/>
      </w:rPr>
      <w:t>»</w:t>
    </w:r>
    <w:r w:rsidRPr="006C151D">
      <w:rPr>
        <w:rFonts w:cs="Arial"/>
        <w:i/>
        <w:sz w:val="20"/>
        <w:szCs w:val="20"/>
      </w:rPr>
      <w:t xml:space="preserve"> </w:t>
    </w:r>
  </w:p>
  <w:p w:rsidR="00687BC9" w:rsidRPr="006C151D" w:rsidRDefault="00687BC9">
    <w:pPr>
      <w:autoSpaceDE w:val="0"/>
      <w:jc w:val="both"/>
    </w:pPr>
    <w:r w:rsidRPr="006C151D">
      <w:t>--------------------------------------------------------------------------------------------------------------</w:t>
    </w:r>
    <w:r w:rsidR="00E52ACC">
      <w:t>--</w:t>
    </w:r>
    <w:r w:rsidRPr="006C151D">
      <w:t>-----</w:t>
    </w:r>
  </w:p>
  <w:p w:rsidR="00687BC9" w:rsidRDefault="00687BC9">
    <w:pPr>
      <w:autoSpaceDE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BC9" w:rsidRDefault="00687BC9">
    <w:pPr>
      <w:pStyle w:val="Encabezado"/>
      <w:tabs>
        <w:tab w:val="clear" w:pos="4320"/>
        <w:tab w:val="clear" w:pos="8640"/>
        <w:tab w:val="left" w:pos="9000"/>
        <w:tab w:val="right" w:leader="underscore" w:pos="10530"/>
      </w:tabs>
      <w:rPr>
        <w:rFonts w:ascii="Astaire" w:hAnsi="Astaire"/>
        <w:b/>
        <w:sz w:val="28"/>
      </w:rPr>
    </w:pPr>
    <w:r>
      <w:rPr>
        <w:rFonts w:ascii="Astaire" w:hAnsi="Astaire"/>
        <w:b/>
        <w:sz w:val="28"/>
      </w:rPr>
      <w:t xml:space="preserve"> </w:t>
    </w:r>
  </w:p>
  <w:p w:rsidR="00207268" w:rsidRDefault="00207268">
    <w:pPr>
      <w:pStyle w:val="Encabezado"/>
      <w:tabs>
        <w:tab w:val="clear" w:pos="4320"/>
        <w:tab w:val="clear" w:pos="8640"/>
        <w:tab w:val="left" w:pos="9000"/>
        <w:tab w:val="right" w:leader="underscore" w:pos="10530"/>
      </w:tabs>
    </w:pPr>
  </w:p>
  <w:p w:rsidR="00687BC9" w:rsidRDefault="007B6E86">
    <w:pPr>
      <w:pStyle w:val="Encabezado"/>
      <w:jc w:val="right"/>
    </w:pPr>
    <w:r>
      <w:rPr>
        <w:noProof/>
        <w:lang w:val="es-CO" w:eastAsia="es-CO"/>
      </w:rPr>
      <mc:AlternateContent>
        <mc:Choice Requires="wps">
          <w:drawing>
            <wp:anchor distT="0" distB="0" distL="114300" distR="114300" simplePos="0" relativeHeight="251658752" behindDoc="0" locked="0" layoutInCell="1" allowOverlap="1">
              <wp:simplePos x="0" y="0"/>
              <wp:positionH relativeFrom="page">
                <wp:posOffset>494665</wp:posOffset>
              </wp:positionH>
              <wp:positionV relativeFrom="page">
                <wp:posOffset>826135</wp:posOffset>
              </wp:positionV>
              <wp:extent cx="6830695" cy="11256645"/>
              <wp:effectExtent l="19050" t="19050" r="27305" b="2095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0695" cy="11256645"/>
                      </a:xfrm>
                      <a:prstGeom prst="rect">
                        <a:avLst/>
                      </a:prstGeom>
                      <a:noFill/>
                      <a:ln w="38103">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EAD5C49" id="Rectángulo 1" o:spid="_x0000_s1026" style="position:absolute;margin-left:38.95pt;margin-top:65.05pt;width:537.85pt;height:886.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TzxAEAAHYDAAAOAAAAZHJzL2Uyb0RvYy54bWysU0tu2zAQ3RfoHQjua0l2bbiC5SxqpCgQ&#10;tEGTHoCmKIsof5hhLPs4PUsv1iElu02zC6oFMeQ8vpn3ONrcnKxhRwWovWt4NSs5U076VrtDw78/&#10;3r5bc4ZRuFYY71TDzwr5zfbtm80QajX3vTetAkYkDushNLyPMdRFgbJXVuDMB+Uo2XmwItIWDkUL&#10;YiB2a4p5Wa6KwUMbwEuFSKe7Mcm3mb/rlIxfuw5VZKbh1FvMK+R1n9ZiuxH1AUTotZzaEK/owgrt&#10;qOiVaieiYE+gX1BZLcGj7+JMelv4rtNSZQ2kpir/UfPQi6CyFjIHw9Um/H+08svxHphuGz7nzAlL&#10;T/SNTPv10x2ejGdVMmgIWBPuIdxDkojhzssfSIniWSZtcMKcOrAJSwLZKbt9vrqtTpFJOlytF+Xq&#10;w5IzSbmqmi9Xq/fLVK8Q9eV+AIyflLcsBQ0Hai3bLI53GEfoBZLKOX+rjaFzURvHhoYv1lW5yDfQ&#10;G92mbJYAh/1HA+wo0ljkbyr8DJaodwL7EZdT48BYHRWM5Y2bfBilJxP2vj2Tqeazo4dKQ3cJ4BLs&#10;pyBRpBv0uFn2NIhpev7eZ9Sf32X7GwAA//8DAFBLAwQUAAYACAAAACEAC/x9l+EAAAAMAQAADwAA&#10;AGRycy9kb3ducmV2LnhtbEyPPU/DMBCGdyT+g3VILIjaaUibhjgVQmJADJTSpZsbH0lEfI5itw3/&#10;nusE2308eu+5cj25XpxwDJ0nDclMgUCqve2o0bD7fLnPQYRoyJreE2r4wQDr6vqqNIX1Z/rA0zY2&#10;gkMoFEZDG+NQSBnqFp0JMz8g8e7Lj85EbsdG2tGcOdz1cq7UQjrTEV9ozYDPLdbf26PTsJwwz153&#10;2eahf9vcpfi+V9bstb69mZ4eQUSc4h8MF31Wh4qdDv5INoieM5YrJnmeqgTEBUiydAHiwNVKzXOQ&#10;VSn/P1H9AgAA//8DAFBLAQItABQABgAIAAAAIQC2gziS/gAAAOEBAAATAAAAAAAAAAAAAAAAAAAA&#10;AABbQ29udGVudF9UeXBlc10ueG1sUEsBAi0AFAAGAAgAAAAhADj9If/WAAAAlAEAAAsAAAAAAAAA&#10;AAAAAAAALwEAAF9yZWxzLy5yZWxzUEsBAi0AFAAGAAgAAAAhAKwl9PPEAQAAdgMAAA4AAAAAAAAA&#10;AAAAAAAALgIAAGRycy9lMm9Eb2MueG1sUEsBAi0AFAAGAAgAAAAhAAv8fZfhAAAADAEAAA8AAAAA&#10;AAAAAAAAAAAAHgQAAGRycy9kb3ducmV2LnhtbFBLBQYAAAAABAAEAPMAAAAsBQAAAAA=&#10;" filled="f" strokeweight="1.0584mm">
              <v:path arrowok="t"/>
              <v:textbox inset="0,0,0,0"/>
              <w10:wrap anchorx="page" anchory="page"/>
            </v:rect>
          </w:pict>
        </mc:Fallback>
      </mc:AlternateContent>
    </w:r>
  </w:p>
  <w:p w:rsidR="00687BC9" w:rsidRDefault="00687BC9">
    <w:pPr>
      <w:pStyle w:val="Encabezado"/>
      <w:jc w:val="center"/>
    </w:pPr>
  </w:p>
  <w:p w:rsidR="00687BC9" w:rsidRDefault="00687BC9">
    <w:pPr>
      <w:pStyle w:val="Encabezado"/>
      <w:jc w:val="left"/>
      <w:rPr>
        <w:b/>
        <w:sz w:val="24"/>
      </w:rPr>
    </w:pPr>
  </w:p>
  <w:p w:rsidR="00687BC9" w:rsidRDefault="009C43AB">
    <w:pPr>
      <w:pStyle w:val="Encabezado"/>
      <w:jc w:val="center"/>
      <w:rPr>
        <w:b/>
        <w:sz w:val="24"/>
      </w:rPr>
    </w:pPr>
    <w:r>
      <w:rPr>
        <w:sz w:val="28"/>
      </w:rPr>
      <w:object w:dxaOrig="20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2049" type="#_x0000_t75" style="position:absolute;left:0;text-align:left;margin-left:176pt;margin-top:-134.05pt;width:104.3pt;height:57.1pt;z-index:251656704;visibility:visible;mso-position-horizontal-relative:margin;mso-position-vertical-relative:margin">
          <v:imagedata r:id="rId1" o:title=""/>
          <w10:wrap type="square" anchorx="margin" anchory="margin"/>
        </v:shape>
        <o:OLEObject Type="Embed" ProgID="Word.Picture.8" ShapeID="Object 1" DrawAspect="Content" ObjectID="_1572425232" r:id="rId2"/>
      </w:object>
    </w:r>
  </w:p>
  <w:p w:rsidR="00687BC9" w:rsidRDefault="00687BC9">
    <w:pPr>
      <w:pStyle w:val="Encabezado"/>
      <w:jc w:val="center"/>
      <w:rPr>
        <w:b/>
        <w:sz w:val="24"/>
      </w:rPr>
    </w:pPr>
  </w:p>
  <w:p w:rsidR="009C43AB" w:rsidRDefault="009C43AB">
    <w:pPr>
      <w:pStyle w:val="Encabezado"/>
      <w:jc w:val="center"/>
      <w:rPr>
        <w:b/>
        <w:sz w:val="24"/>
      </w:rPr>
    </w:pPr>
  </w:p>
  <w:p w:rsidR="009C43AB" w:rsidRDefault="009C43AB">
    <w:pPr>
      <w:pStyle w:val="Encabezado"/>
      <w:jc w:val="center"/>
      <w:rPr>
        <w:b/>
        <w:sz w:val="24"/>
      </w:rPr>
    </w:pPr>
  </w:p>
  <w:p w:rsidR="00687BC9" w:rsidRDefault="00687BC9">
    <w:pPr>
      <w:pStyle w:val="Encabezado"/>
      <w:jc w:val="center"/>
      <w:rPr>
        <w:b/>
        <w:sz w:val="24"/>
      </w:rPr>
    </w:pPr>
    <w:r>
      <w:rPr>
        <w:b/>
        <w:sz w:val="24"/>
      </w:rPr>
      <w:t>MINISTERIO DE EDUCACIÓN NACIONAL</w:t>
    </w:r>
  </w:p>
  <w:p w:rsidR="00687BC9" w:rsidRDefault="00687BC9">
    <w:pPr>
      <w:pStyle w:val="Encabezado"/>
      <w:tabs>
        <w:tab w:val="left" w:pos="2410"/>
        <w:tab w:val="left" w:pos="2694"/>
        <w:tab w:val="left" w:pos="4220"/>
      </w:tabs>
      <w:jc w:val="left"/>
      <w:rPr>
        <w:b/>
        <w:sz w:val="24"/>
      </w:rPr>
    </w:pPr>
    <w:r>
      <w:rPr>
        <w:b/>
        <w:sz w:val="24"/>
      </w:rPr>
      <w:tab/>
    </w:r>
  </w:p>
  <w:p w:rsidR="00687BC9" w:rsidRDefault="00687BC9" w:rsidP="00891188">
    <w:pPr>
      <w:pStyle w:val="Encabezado"/>
      <w:tabs>
        <w:tab w:val="left" w:pos="2410"/>
        <w:tab w:val="left" w:pos="2694"/>
      </w:tabs>
      <w:jc w:val="center"/>
      <w:rPr>
        <w:b/>
        <w:sz w:val="24"/>
      </w:rPr>
    </w:pPr>
    <w:r>
      <w:rPr>
        <w:b/>
        <w:sz w:val="24"/>
      </w:rPr>
      <w:t>DECRETO</w:t>
    </w:r>
  </w:p>
  <w:p w:rsidR="009C43AB" w:rsidRDefault="009C43AB" w:rsidP="00891188">
    <w:pPr>
      <w:pStyle w:val="Encabezado"/>
      <w:tabs>
        <w:tab w:val="left" w:pos="2410"/>
        <w:tab w:val="left" w:pos="2694"/>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16CB"/>
    <w:multiLevelType w:val="multilevel"/>
    <w:tmpl w:val="3BACBFF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FE05CD"/>
    <w:multiLevelType w:val="hybridMultilevel"/>
    <w:tmpl w:val="E80EFB5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4D7DBB"/>
    <w:multiLevelType w:val="hybridMultilevel"/>
    <w:tmpl w:val="313417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39284B"/>
    <w:multiLevelType w:val="hybridMultilevel"/>
    <w:tmpl w:val="E960BC4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D10F30"/>
    <w:multiLevelType w:val="multilevel"/>
    <w:tmpl w:val="CDB899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54907BF"/>
    <w:multiLevelType w:val="hybridMultilevel"/>
    <w:tmpl w:val="AB046AB0"/>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CD3B28"/>
    <w:multiLevelType w:val="multilevel"/>
    <w:tmpl w:val="6406A0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C306DB6"/>
    <w:multiLevelType w:val="hybridMultilevel"/>
    <w:tmpl w:val="C09A5E7E"/>
    <w:lvl w:ilvl="0" w:tplc="240A0017">
      <w:start w:val="1"/>
      <w:numFmt w:val="lowerLetter"/>
      <w:lvlText w:val="%1)"/>
      <w:lvlJc w:val="left"/>
      <w:pPr>
        <w:ind w:left="1495" w:hanging="360"/>
      </w:pPr>
      <w:rPr>
        <w:rFonts w:hint="default"/>
      </w:rPr>
    </w:lvl>
    <w:lvl w:ilvl="1" w:tplc="240A0019">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8" w15:restartNumberingAfterBreak="0">
    <w:nsid w:val="2D1E1DD2"/>
    <w:multiLevelType w:val="multilevel"/>
    <w:tmpl w:val="11F082BC"/>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8E13BE"/>
    <w:multiLevelType w:val="multilevel"/>
    <w:tmpl w:val="45A2E0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1D567FB"/>
    <w:multiLevelType w:val="hybridMultilevel"/>
    <w:tmpl w:val="9F0621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E67A9C"/>
    <w:multiLevelType w:val="multilevel"/>
    <w:tmpl w:val="11F082BC"/>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F7A3E04"/>
    <w:multiLevelType w:val="multilevel"/>
    <w:tmpl w:val="AECC59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62121B"/>
    <w:multiLevelType w:val="hybridMultilevel"/>
    <w:tmpl w:val="E982E366"/>
    <w:lvl w:ilvl="0" w:tplc="DE44665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4DD6D52"/>
    <w:multiLevelType w:val="hybridMultilevel"/>
    <w:tmpl w:val="419663C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62440DD4"/>
    <w:multiLevelType w:val="multilevel"/>
    <w:tmpl w:val="11F082BC"/>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D53B42"/>
    <w:multiLevelType w:val="multilevel"/>
    <w:tmpl w:val="11F082BC"/>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7B8419D"/>
    <w:multiLevelType w:val="multilevel"/>
    <w:tmpl w:val="BD981290"/>
    <w:lvl w:ilvl="0">
      <w:start w:val="1"/>
      <w:numFmt w:val="decimal"/>
      <w:lvlText w:val="%1."/>
      <w:lvlJc w:val="left"/>
      <w:pPr>
        <w:ind w:left="502"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0694A54"/>
    <w:multiLevelType w:val="multilevel"/>
    <w:tmpl w:val="78165A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015D63"/>
    <w:multiLevelType w:val="multilevel"/>
    <w:tmpl w:val="F87C72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392091"/>
    <w:multiLevelType w:val="hybridMultilevel"/>
    <w:tmpl w:val="8A8A56E8"/>
    <w:lvl w:ilvl="0" w:tplc="D118122C">
      <w:start w:val="1"/>
      <w:numFmt w:val="lowerLetter"/>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E583920"/>
    <w:multiLevelType w:val="hybridMultilevel"/>
    <w:tmpl w:val="9FD8B0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19"/>
  </w:num>
  <w:num w:numId="5">
    <w:abstractNumId w:val="4"/>
  </w:num>
  <w:num w:numId="6">
    <w:abstractNumId w:val="18"/>
  </w:num>
  <w:num w:numId="7">
    <w:abstractNumId w:val="12"/>
  </w:num>
  <w:num w:numId="8">
    <w:abstractNumId w:val="17"/>
  </w:num>
  <w:num w:numId="9">
    <w:abstractNumId w:val="9"/>
  </w:num>
  <w:num w:numId="10">
    <w:abstractNumId w:val="11"/>
  </w:num>
  <w:num w:numId="11">
    <w:abstractNumId w:val="7"/>
  </w:num>
  <w:num w:numId="12">
    <w:abstractNumId w:val="1"/>
  </w:num>
  <w:num w:numId="13">
    <w:abstractNumId w:val="5"/>
  </w:num>
  <w:num w:numId="14">
    <w:abstractNumId w:val="8"/>
  </w:num>
  <w:num w:numId="15">
    <w:abstractNumId w:val="16"/>
  </w:num>
  <w:num w:numId="16">
    <w:abstractNumId w:val="20"/>
  </w:num>
  <w:num w:numId="17">
    <w:abstractNumId w:val="10"/>
  </w:num>
  <w:num w:numId="18">
    <w:abstractNumId w:val="21"/>
  </w:num>
  <w:num w:numId="19">
    <w:abstractNumId w:val="3"/>
  </w:num>
  <w:num w:numId="20">
    <w:abstractNumId w:val="14"/>
  </w:num>
  <w:num w:numId="21">
    <w:abstractNumId w:val="2"/>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activeWritingStyle w:appName="MSWord" w:lang="pt-BR" w:vendorID="64" w:dllVersion="131078" w:nlCheck="1" w:checkStyle="0"/>
  <w:defaultTabStop w:val="709"/>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E4"/>
    <w:rsid w:val="000028A3"/>
    <w:rsid w:val="00004152"/>
    <w:rsid w:val="0000475B"/>
    <w:rsid w:val="00014A1D"/>
    <w:rsid w:val="000168D0"/>
    <w:rsid w:val="00016A54"/>
    <w:rsid w:val="00017A34"/>
    <w:rsid w:val="00031256"/>
    <w:rsid w:val="00036971"/>
    <w:rsid w:val="00037701"/>
    <w:rsid w:val="00037A57"/>
    <w:rsid w:val="00040239"/>
    <w:rsid w:val="00045BFA"/>
    <w:rsid w:val="000476A4"/>
    <w:rsid w:val="00047E17"/>
    <w:rsid w:val="00053E8C"/>
    <w:rsid w:val="000646C8"/>
    <w:rsid w:val="000712FE"/>
    <w:rsid w:val="00072F79"/>
    <w:rsid w:val="00073D35"/>
    <w:rsid w:val="00074E7F"/>
    <w:rsid w:val="00083774"/>
    <w:rsid w:val="000900B0"/>
    <w:rsid w:val="00095692"/>
    <w:rsid w:val="00095A07"/>
    <w:rsid w:val="00097323"/>
    <w:rsid w:val="000A2B12"/>
    <w:rsid w:val="000A3C86"/>
    <w:rsid w:val="000A473C"/>
    <w:rsid w:val="000A4DA6"/>
    <w:rsid w:val="000A6EB0"/>
    <w:rsid w:val="000B68D0"/>
    <w:rsid w:val="000C2847"/>
    <w:rsid w:val="000C6A66"/>
    <w:rsid w:val="000D06E4"/>
    <w:rsid w:val="000D07AC"/>
    <w:rsid w:val="000D11E9"/>
    <w:rsid w:val="000D154D"/>
    <w:rsid w:val="000D2840"/>
    <w:rsid w:val="000D3350"/>
    <w:rsid w:val="000D5C24"/>
    <w:rsid w:val="000E2A38"/>
    <w:rsid w:val="000E4D9F"/>
    <w:rsid w:val="000E4DF9"/>
    <w:rsid w:val="000E62FB"/>
    <w:rsid w:val="000F0150"/>
    <w:rsid w:val="000F151A"/>
    <w:rsid w:val="000F6884"/>
    <w:rsid w:val="000F6DF3"/>
    <w:rsid w:val="001013E7"/>
    <w:rsid w:val="00101CF3"/>
    <w:rsid w:val="001073C9"/>
    <w:rsid w:val="0011445E"/>
    <w:rsid w:val="001146D1"/>
    <w:rsid w:val="00115299"/>
    <w:rsid w:val="001171E2"/>
    <w:rsid w:val="00117E8D"/>
    <w:rsid w:val="00122529"/>
    <w:rsid w:val="00122D0B"/>
    <w:rsid w:val="001233D5"/>
    <w:rsid w:val="00127405"/>
    <w:rsid w:val="00130F84"/>
    <w:rsid w:val="001327C4"/>
    <w:rsid w:val="0013671A"/>
    <w:rsid w:val="0014556C"/>
    <w:rsid w:val="00145EB1"/>
    <w:rsid w:val="00151A54"/>
    <w:rsid w:val="00153333"/>
    <w:rsid w:val="00155C53"/>
    <w:rsid w:val="00155CBC"/>
    <w:rsid w:val="00167895"/>
    <w:rsid w:val="00172AEC"/>
    <w:rsid w:val="001743B4"/>
    <w:rsid w:val="0018406A"/>
    <w:rsid w:val="00185E50"/>
    <w:rsid w:val="00191193"/>
    <w:rsid w:val="001969A2"/>
    <w:rsid w:val="001A224D"/>
    <w:rsid w:val="001A3718"/>
    <w:rsid w:val="001A5B43"/>
    <w:rsid w:val="001A6B1D"/>
    <w:rsid w:val="001B07EC"/>
    <w:rsid w:val="001B1AE6"/>
    <w:rsid w:val="001B1CEE"/>
    <w:rsid w:val="001B4B50"/>
    <w:rsid w:val="001B5A19"/>
    <w:rsid w:val="001B670F"/>
    <w:rsid w:val="001B6815"/>
    <w:rsid w:val="001B6E72"/>
    <w:rsid w:val="001B7370"/>
    <w:rsid w:val="001C0FF9"/>
    <w:rsid w:val="001C1D3A"/>
    <w:rsid w:val="001C3BBA"/>
    <w:rsid w:val="001C795A"/>
    <w:rsid w:val="001D2324"/>
    <w:rsid w:val="001D4A15"/>
    <w:rsid w:val="001D4CEB"/>
    <w:rsid w:val="001D5E53"/>
    <w:rsid w:val="001D6163"/>
    <w:rsid w:val="001E0E9B"/>
    <w:rsid w:val="001E2B84"/>
    <w:rsid w:val="001E3938"/>
    <w:rsid w:val="001E741D"/>
    <w:rsid w:val="001F4C4C"/>
    <w:rsid w:val="001F616E"/>
    <w:rsid w:val="001F66FB"/>
    <w:rsid w:val="001F7B30"/>
    <w:rsid w:val="002005C0"/>
    <w:rsid w:val="00201D4E"/>
    <w:rsid w:val="002021DD"/>
    <w:rsid w:val="002050D6"/>
    <w:rsid w:val="00205687"/>
    <w:rsid w:val="0020677A"/>
    <w:rsid w:val="00207268"/>
    <w:rsid w:val="002072E6"/>
    <w:rsid w:val="00207E30"/>
    <w:rsid w:val="002123E1"/>
    <w:rsid w:val="0021385E"/>
    <w:rsid w:val="00215E93"/>
    <w:rsid w:val="002161FC"/>
    <w:rsid w:val="00217886"/>
    <w:rsid w:val="002208CA"/>
    <w:rsid w:val="0022249A"/>
    <w:rsid w:val="00222516"/>
    <w:rsid w:val="00227A14"/>
    <w:rsid w:val="00231C1F"/>
    <w:rsid w:val="00232F10"/>
    <w:rsid w:val="002331AD"/>
    <w:rsid w:val="00236375"/>
    <w:rsid w:val="002429DD"/>
    <w:rsid w:val="00244124"/>
    <w:rsid w:val="0024748B"/>
    <w:rsid w:val="002504B1"/>
    <w:rsid w:val="00251079"/>
    <w:rsid w:val="002530F3"/>
    <w:rsid w:val="00264C47"/>
    <w:rsid w:val="00280CA9"/>
    <w:rsid w:val="002862A1"/>
    <w:rsid w:val="00286926"/>
    <w:rsid w:val="00291659"/>
    <w:rsid w:val="002935FC"/>
    <w:rsid w:val="002947DA"/>
    <w:rsid w:val="002A0435"/>
    <w:rsid w:val="002A41C8"/>
    <w:rsid w:val="002A5FDA"/>
    <w:rsid w:val="002B24CC"/>
    <w:rsid w:val="002B62F2"/>
    <w:rsid w:val="002B6DF0"/>
    <w:rsid w:val="002C0C64"/>
    <w:rsid w:val="002C20A7"/>
    <w:rsid w:val="002D1CFC"/>
    <w:rsid w:val="002D3568"/>
    <w:rsid w:val="002D5448"/>
    <w:rsid w:val="002D749C"/>
    <w:rsid w:val="002E394A"/>
    <w:rsid w:val="002E3FBD"/>
    <w:rsid w:val="002E44E3"/>
    <w:rsid w:val="002E6F57"/>
    <w:rsid w:val="002F0F63"/>
    <w:rsid w:val="002F1411"/>
    <w:rsid w:val="002F198E"/>
    <w:rsid w:val="00305728"/>
    <w:rsid w:val="00307224"/>
    <w:rsid w:val="0030799C"/>
    <w:rsid w:val="003100A2"/>
    <w:rsid w:val="003117D7"/>
    <w:rsid w:val="00316E7C"/>
    <w:rsid w:val="0032257C"/>
    <w:rsid w:val="00322A51"/>
    <w:rsid w:val="00326B3E"/>
    <w:rsid w:val="00331674"/>
    <w:rsid w:val="0033185B"/>
    <w:rsid w:val="00331EDC"/>
    <w:rsid w:val="00333B4E"/>
    <w:rsid w:val="00335219"/>
    <w:rsid w:val="00336ADF"/>
    <w:rsid w:val="00336CC0"/>
    <w:rsid w:val="00342AE0"/>
    <w:rsid w:val="00343FB6"/>
    <w:rsid w:val="0034496A"/>
    <w:rsid w:val="00344F10"/>
    <w:rsid w:val="003455AC"/>
    <w:rsid w:val="0035139D"/>
    <w:rsid w:val="003533C5"/>
    <w:rsid w:val="0035368E"/>
    <w:rsid w:val="00362C0B"/>
    <w:rsid w:val="00371246"/>
    <w:rsid w:val="00373800"/>
    <w:rsid w:val="003746A4"/>
    <w:rsid w:val="00376C65"/>
    <w:rsid w:val="003873CE"/>
    <w:rsid w:val="00387524"/>
    <w:rsid w:val="00394E47"/>
    <w:rsid w:val="003959CA"/>
    <w:rsid w:val="00395C22"/>
    <w:rsid w:val="003A1B24"/>
    <w:rsid w:val="003A1C42"/>
    <w:rsid w:val="003A2F2B"/>
    <w:rsid w:val="003A46DE"/>
    <w:rsid w:val="003A586B"/>
    <w:rsid w:val="003B7578"/>
    <w:rsid w:val="003C0BC0"/>
    <w:rsid w:val="003C17D8"/>
    <w:rsid w:val="003C4E69"/>
    <w:rsid w:val="003C78FC"/>
    <w:rsid w:val="003C7B57"/>
    <w:rsid w:val="003D152B"/>
    <w:rsid w:val="003D21D2"/>
    <w:rsid w:val="003D28FB"/>
    <w:rsid w:val="003D3544"/>
    <w:rsid w:val="003D3866"/>
    <w:rsid w:val="003D4870"/>
    <w:rsid w:val="003D5765"/>
    <w:rsid w:val="003D653A"/>
    <w:rsid w:val="003D7C3B"/>
    <w:rsid w:val="003E025E"/>
    <w:rsid w:val="003E120E"/>
    <w:rsid w:val="003E25E6"/>
    <w:rsid w:val="003E271F"/>
    <w:rsid w:val="003E5D6A"/>
    <w:rsid w:val="003E6D69"/>
    <w:rsid w:val="003F02AF"/>
    <w:rsid w:val="003F659B"/>
    <w:rsid w:val="003F6E21"/>
    <w:rsid w:val="00405C9B"/>
    <w:rsid w:val="00405E9D"/>
    <w:rsid w:val="00407DE5"/>
    <w:rsid w:val="00412118"/>
    <w:rsid w:val="00412877"/>
    <w:rsid w:val="00412F00"/>
    <w:rsid w:val="0041683F"/>
    <w:rsid w:val="00416895"/>
    <w:rsid w:val="00417206"/>
    <w:rsid w:val="004216D6"/>
    <w:rsid w:val="0042241D"/>
    <w:rsid w:val="00431445"/>
    <w:rsid w:val="004329A7"/>
    <w:rsid w:val="00434C99"/>
    <w:rsid w:val="00434F9A"/>
    <w:rsid w:val="00436231"/>
    <w:rsid w:val="00437ED9"/>
    <w:rsid w:val="00441129"/>
    <w:rsid w:val="00450C9F"/>
    <w:rsid w:val="00454B80"/>
    <w:rsid w:val="0045554A"/>
    <w:rsid w:val="0045665E"/>
    <w:rsid w:val="00457F8D"/>
    <w:rsid w:val="00464969"/>
    <w:rsid w:val="004660B9"/>
    <w:rsid w:val="004668A5"/>
    <w:rsid w:val="00467FEF"/>
    <w:rsid w:val="004701CE"/>
    <w:rsid w:val="004717AE"/>
    <w:rsid w:val="0047183D"/>
    <w:rsid w:val="0047371A"/>
    <w:rsid w:val="004756E1"/>
    <w:rsid w:val="00480AA7"/>
    <w:rsid w:val="00482E5C"/>
    <w:rsid w:val="004846FF"/>
    <w:rsid w:val="00497120"/>
    <w:rsid w:val="004A05F9"/>
    <w:rsid w:val="004A0AE0"/>
    <w:rsid w:val="004A1844"/>
    <w:rsid w:val="004A397F"/>
    <w:rsid w:val="004A4107"/>
    <w:rsid w:val="004A471C"/>
    <w:rsid w:val="004A51E8"/>
    <w:rsid w:val="004A5BE6"/>
    <w:rsid w:val="004A62BE"/>
    <w:rsid w:val="004A67BC"/>
    <w:rsid w:val="004A7262"/>
    <w:rsid w:val="004A73C6"/>
    <w:rsid w:val="004B1FDB"/>
    <w:rsid w:val="004B282C"/>
    <w:rsid w:val="004B2881"/>
    <w:rsid w:val="004B4E2D"/>
    <w:rsid w:val="004C4EE3"/>
    <w:rsid w:val="004D3519"/>
    <w:rsid w:val="004D403E"/>
    <w:rsid w:val="004D4533"/>
    <w:rsid w:val="004E04C7"/>
    <w:rsid w:val="004E39E8"/>
    <w:rsid w:val="004E5A20"/>
    <w:rsid w:val="004E7AE3"/>
    <w:rsid w:val="004E7CFD"/>
    <w:rsid w:val="004F30EE"/>
    <w:rsid w:val="004F32EC"/>
    <w:rsid w:val="004F330A"/>
    <w:rsid w:val="004F39D4"/>
    <w:rsid w:val="004F613D"/>
    <w:rsid w:val="004F73F3"/>
    <w:rsid w:val="004F7FFB"/>
    <w:rsid w:val="0050023B"/>
    <w:rsid w:val="00501A31"/>
    <w:rsid w:val="00511755"/>
    <w:rsid w:val="0051556D"/>
    <w:rsid w:val="005158D1"/>
    <w:rsid w:val="0051740F"/>
    <w:rsid w:val="00524C0D"/>
    <w:rsid w:val="00526DDE"/>
    <w:rsid w:val="00527CE7"/>
    <w:rsid w:val="00530E4F"/>
    <w:rsid w:val="0053111E"/>
    <w:rsid w:val="00532716"/>
    <w:rsid w:val="00534D3E"/>
    <w:rsid w:val="005369C4"/>
    <w:rsid w:val="00537473"/>
    <w:rsid w:val="00541CE1"/>
    <w:rsid w:val="005440D8"/>
    <w:rsid w:val="005450E5"/>
    <w:rsid w:val="00551DBA"/>
    <w:rsid w:val="005522AF"/>
    <w:rsid w:val="00553F91"/>
    <w:rsid w:val="00555C20"/>
    <w:rsid w:val="005560F4"/>
    <w:rsid w:val="00556101"/>
    <w:rsid w:val="005564A1"/>
    <w:rsid w:val="00557971"/>
    <w:rsid w:val="00560D73"/>
    <w:rsid w:val="00565674"/>
    <w:rsid w:val="005724E9"/>
    <w:rsid w:val="00572996"/>
    <w:rsid w:val="00577654"/>
    <w:rsid w:val="00581768"/>
    <w:rsid w:val="0058474F"/>
    <w:rsid w:val="00591628"/>
    <w:rsid w:val="0059277E"/>
    <w:rsid w:val="00593459"/>
    <w:rsid w:val="00597FBA"/>
    <w:rsid w:val="005A3F46"/>
    <w:rsid w:val="005A514A"/>
    <w:rsid w:val="005B0CFB"/>
    <w:rsid w:val="005B6E00"/>
    <w:rsid w:val="005C6074"/>
    <w:rsid w:val="005D01DD"/>
    <w:rsid w:val="005D0E43"/>
    <w:rsid w:val="005D0FF5"/>
    <w:rsid w:val="005D1A67"/>
    <w:rsid w:val="005D1DA5"/>
    <w:rsid w:val="005D4BC2"/>
    <w:rsid w:val="005D4DDC"/>
    <w:rsid w:val="005D54BD"/>
    <w:rsid w:val="005D5BCF"/>
    <w:rsid w:val="005E01C7"/>
    <w:rsid w:val="005E0DA9"/>
    <w:rsid w:val="005E23B0"/>
    <w:rsid w:val="005E4793"/>
    <w:rsid w:val="005E681B"/>
    <w:rsid w:val="005E68BA"/>
    <w:rsid w:val="005E6A24"/>
    <w:rsid w:val="005E7523"/>
    <w:rsid w:val="005F0E9B"/>
    <w:rsid w:val="005F54E4"/>
    <w:rsid w:val="005F650C"/>
    <w:rsid w:val="0060370B"/>
    <w:rsid w:val="0060370F"/>
    <w:rsid w:val="00605134"/>
    <w:rsid w:val="00607771"/>
    <w:rsid w:val="006131BF"/>
    <w:rsid w:val="00613D72"/>
    <w:rsid w:val="00615E59"/>
    <w:rsid w:val="0062038C"/>
    <w:rsid w:val="00620BD9"/>
    <w:rsid w:val="00621458"/>
    <w:rsid w:val="00623000"/>
    <w:rsid w:val="00625403"/>
    <w:rsid w:val="00625F5D"/>
    <w:rsid w:val="006270CF"/>
    <w:rsid w:val="006279BF"/>
    <w:rsid w:val="006320AC"/>
    <w:rsid w:val="0063410C"/>
    <w:rsid w:val="006372BA"/>
    <w:rsid w:val="0065317D"/>
    <w:rsid w:val="0066135A"/>
    <w:rsid w:val="006657BC"/>
    <w:rsid w:val="0066664F"/>
    <w:rsid w:val="00671D89"/>
    <w:rsid w:val="006734AC"/>
    <w:rsid w:val="00673F26"/>
    <w:rsid w:val="00676C9B"/>
    <w:rsid w:val="00676DE7"/>
    <w:rsid w:val="00681485"/>
    <w:rsid w:val="00682D0B"/>
    <w:rsid w:val="00683B59"/>
    <w:rsid w:val="00686469"/>
    <w:rsid w:val="00687BC9"/>
    <w:rsid w:val="00687DEF"/>
    <w:rsid w:val="00692BC3"/>
    <w:rsid w:val="006932B0"/>
    <w:rsid w:val="00697142"/>
    <w:rsid w:val="006A3262"/>
    <w:rsid w:val="006A4FF7"/>
    <w:rsid w:val="006A63BD"/>
    <w:rsid w:val="006A640F"/>
    <w:rsid w:val="006A6554"/>
    <w:rsid w:val="006B0A01"/>
    <w:rsid w:val="006B3FC5"/>
    <w:rsid w:val="006B49DD"/>
    <w:rsid w:val="006B4DEA"/>
    <w:rsid w:val="006B57CD"/>
    <w:rsid w:val="006C151D"/>
    <w:rsid w:val="006C43B8"/>
    <w:rsid w:val="006C4BCF"/>
    <w:rsid w:val="006C591C"/>
    <w:rsid w:val="006D0158"/>
    <w:rsid w:val="006D608D"/>
    <w:rsid w:val="006E24A1"/>
    <w:rsid w:val="006E24AC"/>
    <w:rsid w:val="006E24F6"/>
    <w:rsid w:val="006E4C34"/>
    <w:rsid w:val="006F0534"/>
    <w:rsid w:val="006F4057"/>
    <w:rsid w:val="006F42F9"/>
    <w:rsid w:val="006F4414"/>
    <w:rsid w:val="006F69CE"/>
    <w:rsid w:val="0070113B"/>
    <w:rsid w:val="00702BB6"/>
    <w:rsid w:val="00705543"/>
    <w:rsid w:val="007057B8"/>
    <w:rsid w:val="00710BE4"/>
    <w:rsid w:val="007206ED"/>
    <w:rsid w:val="00722362"/>
    <w:rsid w:val="00723BF9"/>
    <w:rsid w:val="007274E6"/>
    <w:rsid w:val="00730EAB"/>
    <w:rsid w:val="00732745"/>
    <w:rsid w:val="00733B70"/>
    <w:rsid w:val="00734FFE"/>
    <w:rsid w:val="007372BC"/>
    <w:rsid w:val="00737452"/>
    <w:rsid w:val="00740123"/>
    <w:rsid w:val="0074115C"/>
    <w:rsid w:val="0074193C"/>
    <w:rsid w:val="00741A29"/>
    <w:rsid w:val="00741E32"/>
    <w:rsid w:val="00743355"/>
    <w:rsid w:val="007435F1"/>
    <w:rsid w:val="00744F3E"/>
    <w:rsid w:val="007455AF"/>
    <w:rsid w:val="00745801"/>
    <w:rsid w:val="007466EA"/>
    <w:rsid w:val="00751116"/>
    <w:rsid w:val="0075193F"/>
    <w:rsid w:val="0075254B"/>
    <w:rsid w:val="0075307B"/>
    <w:rsid w:val="0075359F"/>
    <w:rsid w:val="00754CD7"/>
    <w:rsid w:val="007555E4"/>
    <w:rsid w:val="00760B2F"/>
    <w:rsid w:val="00761F6E"/>
    <w:rsid w:val="00764519"/>
    <w:rsid w:val="00765CCD"/>
    <w:rsid w:val="00767A79"/>
    <w:rsid w:val="007720EF"/>
    <w:rsid w:val="0077536F"/>
    <w:rsid w:val="0078195E"/>
    <w:rsid w:val="00784BAF"/>
    <w:rsid w:val="00786857"/>
    <w:rsid w:val="00787717"/>
    <w:rsid w:val="0079238C"/>
    <w:rsid w:val="00795A65"/>
    <w:rsid w:val="0079677A"/>
    <w:rsid w:val="007A13C1"/>
    <w:rsid w:val="007A343B"/>
    <w:rsid w:val="007A5857"/>
    <w:rsid w:val="007B0423"/>
    <w:rsid w:val="007B071B"/>
    <w:rsid w:val="007B3075"/>
    <w:rsid w:val="007B31D0"/>
    <w:rsid w:val="007B45F0"/>
    <w:rsid w:val="007B6A51"/>
    <w:rsid w:val="007B6E86"/>
    <w:rsid w:val="007B7C91"/>
    <w:rsid w:val="007B7E74"/>
    <w:rsid w:val="007B7EC8"/>
    <w:rsid w:val="007C1138"/>
    <w:rsid w:val="007C4966"/>
    <w:rsid w:val="007C72AD"/>
    <w:rsid w:val="007C74DA"/>
    <w:rsid w:val="007C788D"/>
    <w:rsid w:val="007D018B"/>
    <w:rsid w:val="007D0310"/>
    <w:rsid w:val="007D0A1D"/>
    <w:rsid w:val="007D33D8"/>
    <w:rsid w:val="007D5C02"/>
    <w:rsid w:val="007D7400"/>
    <w:rsid w:val="007D783C"/>
    <w:rsid w:val="007E3D4C"/>
    <w:rsid w:val="007E3ECC"/>
    <w:rsid w:val="007E4E98"/>
    <w:rsid w:val="007F0802"/>
    <w:rsid w:val="007F3B7C"/>
    <w:rsid w:val="007F58FB"/>
    <w:rsid w:val="007F6FCF"/>
    <w:rsid w:val="00804656"/>
    <w:rsid w:val="00804BCF"/>
    <w:rsid w:val="00804C09"/>
    <w:rsid w:val="0080672A"/>
    <w:rsid w:val="0080698B"/>
    <w:rsid w:val="0081182E"/>
    <w:rsid w:val="008118D1"/>
    <w:rsid w:val="0081461C"/>
    <w:rsid w:val="00814D09"/>
    <w:rsid w:val="00816CB4"/>
    <w:rsid w:val="008203D4"/>
    <w:rsid w:val="00820C54"/>
    <w:rsid w:val="00820F4D"/>
    <w:rsid w:val="00821096"/>
    <w:rsid w:val="00823538"/>
    <w:rsid w:val="00827855"/>
    <w:rsid w:val="00832170"/>
    <w:rsid w:val="008349E1"/>
    <w:rsid w:val="008356A7"/>
    <w:rsid w:val="00840EE1"/>
    <w:rsid w:val="008414A8"/>
    <w:rsid w:val="00843A3C"/>
    <w:rsid w:val="008449F7"/>
    <w:rsid w:val="00846102"/>
    <w:rsid w:val="00847262"/>
    <w:rsid w:val="0085290B"/>
    <w:rsid w:val="00864A88"/>
    <w:rsid w:val="00865088"/>
    <w:rsid w:val="00865694"/>
    <w:rsid w:val="0086588E"/>
    <w:rsid w:val="00867889"/>
    <w:rsid w:val="008725E4"/>
    <w:rsid w:val="00873D3A"/>
    <w:rsid w:val="008831C9"/>
    <w:rsid w:val="0088640D"/>
    <w:rsid w:val="00890105"/>
    <w:rsid w:val="00891188"/>
    <w:rsid w:val="00891CD6"/>
    <w:rsid w:val="00895FF1"/>
    <w:rsid w:val="008A05A4"/>
    <w:rsid w:val="008A1028"/>
    <w:rsid w:val="008A545E"/>
    <w:rsid w:val="008A7025"/>
    <w:rsid w:val="008B09F0"/>
    <w:rsid w:val="008B10C0"/>
    <w:rsid w:val="008B544E"/>
    <w:rsid w:val="008B58DE"/>
    <w:rsid w:val="008C202B"/>
    <w:rsid w:val="008C4744"/>
    <w:rsid w:val="008C5055"/>
    <w:rsid w:val="008C6D09"/>
    <w:rsid w:val="008D0959"/>
    <w:rsid w:val="008D09E1"/>
    <w:rsid w:val="008D259E"/>
    <w:rsid w:val="008D3AA5"/>
    <w:rsid w:val="008D485E"/>
    <w:rsid w:val="008D6868"/>
    <w:rsid w:val="008D6CEA"/>
    <w:rsid w:val="008E0986"/>
    <w:rsid w:val="00900BEE"/>
    <w:rsid w:val="009013B9"/>
    <w:rsid w:val="0090156E"/>
    <w:rsid w:val="00901BCA"/>
    <w:rsid w:val="00902D8A"/>
    <w:rsid w:val="009036EB"/>
    <w:rsid w:val="0091067F"/>
    <w:rsid w:val="00913B0D"/>
    <w:rsid w:val="0091453E"/>
    <w:rsid w:val="00914F42"/>
    <w:rsid w:val="00917024"/>
    <w:rsid w:val="009208DD"/>
    <w:rsid w:val="00923B9F"/>
    <w:rsid w:val="00924D3B"/>
    <w:rsid w:val="00925C39"/>
    <w:rsid w:val="009312AA"/>
    <w:rsid w:val="00933079"/>
    <w:rsid w:val="00933702"/>
    <w:rsid w:val="00933B44"/>
    <w:rsid w:val="00945E88"/>
    <w:rsid w:val="00947503"/>
    <w:rsid w:val="00950B9B"/>
    <w:rsid w:val="00952700"/>
    <w:rsid w:val="00956E56"/>
    <w:rsid w:val="009676D5"/>
    <w:rsid w:val="00970DBE"/>
    <w:rsid w:val="0097281F"/>
    <w:rsid w:val="00973E78"/>
    <w:rsid w:val="009752F2"/>
    <w:rsid w:val="00976364"/>
    <w:rsid w:val="00976E22"/>
    <w:rsid w:val="00977097"/>
    <w:rsid w:val="009802AE"/>
    <w:rsid w:val="009804B4"/>
    <w:rsid w:val="00993DB7"/>
    <w:rsid w:val="009948AB"/>
    <w:rsid w:val="00995032"/>
    <w:rsid w:val="0099789B"/>
    <w:rsid w:val="009A1035"/>
    <w:rsid w:val="009A380D"/>
    <w:rsid w:val="009A6DEC"/>
    <w:rsid w:val="009A72BC"/>
    <w:rsid w:val="009B2799"/>
    <w:rsid w:val="009B7695"/>
    <w:rsid w:val="009B79D6"/>
    <w:rsid w:val="009C43AB"/>
    <w:rsid w:val="009C5003"/>
    <w:rsid w:val="009C594D"/>
    <w:rsid w:val="009C6C71"/>
    <w:rsid w:val="009D2FF0"/>
    <w:rsid w:val="009D3B0B"/>
    <w:rsid w:val="009D7A07"/>
    <w:rsid w:val="009E09F8"/>
    <w:rsid w:val="009E3E31"/>
    <w:rsid w:val="009E4F34"/>
    <w:rsid w:val="00A04909"/>
    <w:rsid w:val="00A05520"/>
    <w:rsid w:val="00A13871"/>
    <w:rsid w:val="00A13B88"/>
    <w:rsid w:val="00A14CC7"/>
    <w:rsid w:val="00A1635D"/>
    <w:rsid w:val="00A208B9"/>
    <w:rsid w:val="00A21BD8"/>
    <w:rsid w:val="00A226C5"/>
    <w:rsid w:val="00A24149"/>
    <w:rsid w:val="00A257BA"/>
    <w:rsid w:val="00A26AB1"/>
    <w:rsid w:val="00A32D8F"/>
    <w:rsid w:val="00A36EAE"/>
    <w:rsid w:val="00A37692"/>
    <w:rsid w:val="00A4279A"/>
    <w:rsid w:val="00A4569F"/>
    <w:rsid w:val="00A4723F"/>
    <w:rsid w:val="00A47D69"/>
    <w:rsid w:val="00A54456"/>
    <w:rsid w:val="00A55B95"/>
    <w:rsid w:val="00A55D4A"/>
    <w:rsid w:val="00A5743E"/>
    <w:rsid w:val="00A57744"/>
    <w:rsid w:val="00A652A9"/>
    <w:rsid w:val="00A657E7"/>
    <w:rsid w:val="00A6761A"/>
    <w:rsid w:val="00A700B8"/>
    <w:rsid w:val="00A7107C"/>
    <w:rsid w:val="00A718DD"/>
    <w:rsid w:val="00A72A31"/>
    <w:rsid w:val="00A7420E"/>
    <w:rsid w:val="00A8024B"/>
    <w:rsid w:val="00A82082"/>
    <w:rsid w:val="00A84225"/>
    <w:rsid w:val="00A84F2C"/>
    <w:rsid w:val="00A85163"/>
    <w:rsid w:val="00A879C3"/>
    <w:rsid w:val="00A90B6C"/>
    <w:rsid w:val="00A924E1"/>
    <w:rsid w:val="00A92CED"/>
    <w:rsid w:val="00A97895"/>
    <w:rsid w:val="00A97EAC"/>
    <w:rsid w:val="00AA45A5"/>
    <w:rsid w:val="00AA74CC"/>
    <w:rsid w:val="00AC0694"/>
    <w:rsid w:val="00AC20D1"/>
    <w:rsid w:val="00AC27A1"/>
    <w:rsid w:val="00AC37A3"/>
    <w:rsid w:val="00AD0528"/>
    <w:rsid w:val="00AD2998"/>
    <w:rsid w:val="00AD312E"/>
    <w:rsid w:val="00AD7A67"/>
    <w:rsid w:val="00AE2A88"/>
    <w:rsid w:val="00AE2B92"/>
    <w:rsid w:val="00AE328C"/>
    <w:rsid w:val="00AE51DC"/>
    <w:rsid w:val="00AE7C39"/>
    <w:rsid w:val="00AE7FD2"/>
    <w:rsid w:val="00B00A63"/>
    <w:rsid w:val="00B07983"/>
    <w:rsid w:val="00B07D0C"/>
    <w:rsid w:val="00B1023D"/>
    <w:rsid w:val="00B134EA"/>
    <w:rsid w:val="00B1436A"/>
    <w:rsid w:val="00B23409"/>
    <w:rsid w:val="00B250DC"/>
    <w:rsid w:val="00B276D0"/>
    <w:rsid w:val="00B307A2"/>
    <w:rsid w:val="00B35ADB"/>
    <w:rsid w:val="00B42576"/>
    <w:rsid w:val="00B425A5"/>
    <w:rsid w:val="00B456C1"/>
    <w:rsid w:val="00B45D4B"/>
    <w:rsid w:val="00B4627B"/>
    <w:rsid w:val="00B476F2"/>
    <w:rsid w:val="00B54728"/>
    <w:rsid w:val="00B56111"/>
    <w:rsid w:val="00B5724F"/>
    <w:rsid w:val="00B61F2F"/>
    <w:rsid w:val="00B64827"/>
    <w:rsid w:val="00B66510"/>
    <w:rsid w:val="00B71EFA"/>
    <w:rsid w:val="00B75DCC"/>
    <w:rsid w:val="00B83DC6"/>
    <w:rsid w:val="00B85AB5"/>
    <w:rsid w:val="00B85DCE"/>
    <w:rsid w:val="00B86CFD"/>
    <w:rsid w:val="00B87A45"/>
    <w:rsid w:val="00B91177"/>
    <w:rsid w:val="00B92629"/>
    <w:rsid w:val="00BA2ECF"/>
    <w:rsid w:val="00BA3187"/>
    <w:rsid w:val="00BA3A9D"/>
    <w:rsid w:val="00BA6980"/>
    <w:rsid w:val="00BA7015"/>
    <w:rsid w:val="00BB257B"/>
    <w:rsid w:val="00BB46BD"/>
    <w:rsid w:val="00BC1262"/>
    <w:rsid w:val="00BC182D"/>
    <w:rsid w:val="00BC5761"/>
    <w:rsid w:val="00BD0192"/>
    <w:rsid w:val="00BD2DF7"/>
    <w:rsid w:val="00BD3B0E"/>
    <w:rsid w:val="00BE1641"/>
    <w:rsid w:val="00BE3DBC"/>
    <w:rsid w:val="00BF3847"/>
    <w:rsid w:val="00BF4B61"/>
    <w:rsid w:val="00BF4DA3"/>
    <w:rsid w:val="00BF7261"/>
    <w:rsid w:val="00C00008"/>
    <w:rsid w:val="00C01350"/>
    <w:rsid w:val="00C14A7F"/>
    <w:rsid w:val="00C20363"/>
    <w:rsid w:val="00C308A0"/>
    <w:rsid w:val="00C35421"/>
    <w:rsid w:val="00C36D68"/>
    <w:rsid w:val="00C3779F"/>
    <w:rsid w:val="00C40552"/>
    <w:rsid w:val="00C4070A"/>
    <w:rsid w:val="00C42031"/>
    <w:rsid w:val="00C42B0C"/>
    <w:rsid w:val="00C471E6"/>
    <w:rsid w:val="00C51AB2"/>
    <w:rsid w:val="00C55891"/>
    <w:rsid w:val="00C61D49"/>
    <w:rsid w:val="00C66C4E"/>
    <w:rsid w:val="00C6755A"/>
    <w:rsid w:val="00C73C5E"/>
    <w:rsid w:val="00C8099D"/>
    <w:rsid w:val="00C8515B"/>
    <w:rsid w:val="00C92896"/>
    <w:rsid w:val="00C95F81"/>
    <w:rsid w:val="00C96A56"/>
    <w:rsid w:val="00CA181D"/>
    <w:rsid w:val="00CA393E"/>
    <w:rsid w:val="00CA6C95"/>
    <w:rsid w:val="00CA6EAC"/>
    <w:rsid w:val="00CA7B59"/>
    <w:rsid w:val="00CB120A"/>
    <w:rsid w:val="00CB1A17"/>
    <w:rsid w:val="00CB3706"/>
    <w:rsid w:val="00CB4225"/>
    <w:rsid w:val="00CB44F0"/>
    <w:rsid w:val="00CB483A"/>
    <w:rsid w:val="00CB7A59"/>
    <w:rsid w:val="00CC5354"/>
    <w:rsid w:val="00CC6523"/>
    <w:rsid w:val="00CD2DDE"/>
    <w:rsid w:val="00CD318C"/>
    <w:rsid w:val="00CD5A5A"/>
    <w:rsid w:val="00CD7D25"/>
    <w:rsid w:val="00CE0BFE"/>
    <w:rsid w:val="00CE10F0"/>
    <w:rsid w:val="00CF2E68"/>
    <w:rsid w:val="00CF3475"/>
    <w:rsid w:val="00CF35DC"/>
    <w:rsid w:val="00CF418D"/>
    <w:rsid w:val="00D04B0B"/>
    <w:rsid w:val="00D14BF4"/>
    <w:rsid w:val="00D20161"/>
    <w:rsid w:val="00D2017A"/>
    <w:rsid w:val="00D207F0"/>
    <w:rsid w:val="00D2290F"/>
    <w:rsid w:val="00D23376"/>
    <w:rsid w:val="00D25F31"/>
    <w:rsid w:val="00D3178A"/>
    <w:rsid w:val="00D31C0D"/>
    <w:rsid w:val="00D42760"/>
    <w:rsid w:val="00D46CF1"/>
    <w:rsid w:val="00D5158B"/>
    <w:rsid w:val="00D51C7D"/>
    <w:rsid w:val="00D522D7"/>
    <w:rsid w:val="00D52FB8"/>
    <w:rsid w:val="00D57DF9"/>
    <w:rsid w:val="00D6199E"/>
    <w:rsid w:val="00D63030"/>
    <w:rsid w:val="00D64271"/>
    <w:rsid w:val="00D64EA1"/>
    <w:rsid w:val="00D73335"/>
    <w:rsid w:val="00D73CD3"/>
    <w:rsid w:val="00D75A54"/>
    <w:rsid w:val="00D77E2E"/>
    <w:rsid w:val="00D8001D"/>
    <w:rsid w:val="00D90E78"/>
    <w:rsid w:val="00D91473"/>
    <w:rsid w:val="00D93AAA"/>
    <w:rsid w:val="00DA1770"/>
    <w:rsid w:val="00DA260E"/>
    <w:rsid w:val="00DA2C7A"/>
    <w:rsid w:val="00DA3A9B"/>
    <w:rsid w:val="00DA5AEC"/>
    <w:rsid w:val="00DA6E9F"/>
    <w:rsid w:val="00DB03F0"/>
    <w:rsid w:val="00DB2A3C"/>
    <w:rsid w:val="00DB4B65"/>
    <w:rsid w:val="00DC39DE"/>
    <w:rsid w:val="00DC443F"/>
    <w:rsid w:val="00DC50A7"/>
    <w:rsid w:val="00DD32A0"/>
    <w:rsid w:val="00DE15F5"/>
    <w:rsid w:val="00DE212C"/>
    <w:rsid w:val="00DE2692"/>
    <w:rsid w:val="00DF2D73"/>
    <w:rsid w:val="00DF3DD0"/>
    <w:rsid w:val="00DF4FD0"/>
    <w:rsid w:val="00DF6168"/>
    <w:rsid w:val="00E00FFA"/>
    <w:rsid w:val="00E01254"/>
    <w:rsid w:val="00E03996"/>
    <w:rsid w:val="00E069F1"/>
    <w:rsid w:val="00E12263"/>
    <w:rsid w:val="00E12530"/>
    <w:rsid w:val="00E1262C"/>
    <w:rsid w:val="00E15073"/>
    <w:rsid w:val="00E16D4F"/>
    <w:rsid w:val="00E16F81"/>
    <w:rsid w:val="00E25662"/>
    <w:rsid w:val="00E25AE1"/>
    <w:rsid w:val="00E32EAA"/>
    <w:rsid w:val="00E332B0"/>
    <w:rsid w:val="00E374F5"/>
    <w:rsid w:val="00E4046D"/>
    <w:rsid w:val="00E41516"/>
    <w:rsid w:val="00E432D4"/>
    <w:rsid w:val="00E43EDB"/>
    <w:rsid w:val="00E52ACC"/>
    <w:rsid w:val="00E54743"/>
    <w:rsid w:val="00E561AE"/>
    <w:rsid w:val="00E62171"/>
    <w:rsid w:val="00E668B8"/>
    <w:rsid w:val="00E66C33"/>
    <w:rsid w:val="00E678E6"/>
    <w:rsid w:val="00E75012"/>
    <w:rsid w:val="00E76800"/>
    <w:rsid w:val="00E81811"/>
    <w:rsid w:val="00E81A79"/>
    <w:rsid w:val="00E83B1E"/>
    <w:rsid w:val="00E91D09"/>
    <w:rsid w:val="00E932B8"/>
    <w:rsid w:val="00E961E2"/>
    <w:rsid w:val="00EA1336"/>
    <w:rsid w:val="00EA4F40"/>
    <w:rsid w:val="00EA526D"/>
    <w:rsid w:val="00EA7AC2"/>
    <w:rsid w:val="00EB04DB"/>
    <w:rsid w:val="00EB0FF3"/>
    <w:rsid w:val="00EB26FE"/>
    <w:rsid w:val="00EB5D8F"/>
    <w:rsid w:val="00EC046B"/>
    <w:rsid w:val="00EC0ED4"/>
    <w:rsid w:val="00EC17E3"/>
    <w:rsid w:val="00EC535C"/>
    <w:rsid w:val="00EC7089"/>
    <w:rsid w:val="00ED1E7A"/>
    <w:rsid w:val="00ED4457"/>
    <w:rsid w:val="00ED5269"/>
    <w:rsid w:val="00ED6ACE"/>
    <w:rsid w:val="00EE2F09"/>
    <w:rsid w:val="00EE634D"/>
    <w:rsid w:val="00EF0AC8"/>
    <w:rsid w:val="00EF1D21"/>
    <w:rsid w:val="00EF2138"/>
    <w:rsid w:val="00EF37FB"/>
    <w:rsid w:val="00EF72D6"/>
    <w:rsid w:val="00F002AD"/>
    <w:rsid w:val="00F011BB"/>
    <w:rsid w:val="00F02BC6"/>
    <w:rsid w:val="00F0745D"/>
    <w:rsid w:val="00F1254E"/>
    <w:rsid w:val="00F12943"/>
    <w:rsid w:val="00F164F7"/>
    <w:rsid w:val="00F165D9"/>
    <w:rsid w:val="00F16F98"/>
    <w:rsid w:val="00F24778"/>
    <w:rsid w:val="00F30A60"/>
    <w:rsid w:val="00F3310C"/>
    <w:rsid w:val="00F412E0"/>
    <w:rsid w:val="00F43118"/>
    <w:rsid w:val="00F44ABE"/>
    <w:rsid w:val="00F52AF5"/>
    <w:rsid w:val="00F61D1E"/>
    <w:rsid w:val="00F655E5"/>
    <w:rsid w:val="00F65A9C"/>
    <w:rsid w:val="00F70E86"/>
    <w:rsid w:val="00F740B6"/>
    <w:rsid w:val="00F74A44"/>
    <w:rsid w:val="00F75793"/>
    <w:rsid w:val="00F87266"/>
    <w:rsid w:val="00F96244"/>
    <w:rsid w:val="00FA2751"/>
    <w:rsid w:val="00FA3C89"/>
    <w:rsid w:val="00FA5AA7"/>
    <w:rsid w:val="00FB50FD"/>
    <w:rsid w:val="00FB7CDF"/>
    <w:rsid w:val="00FC4DFD"/>
    <w:rsid w:val="00FD5358"/>
    <w:rsid w:val="00FD58A1"/>
    <w:rsid w:val="00FD6425"/>
    <w:rsid w:val="00FE06E2"/>
    <w:rsid w:val="00FE5B0F"/>
    <w:rsid w:val="00FF2E68"/>
    <w:rsid w:val="00FF46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2D453B-1F22-49E6-BF9E-0692F4CD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textAlignment w:val="baseline"/>
    </w:pPr>
    <w:rPr>
      <w:rFonts w:ascii="Arial" w:eastAsia="Times New Roman" w:hAnsi="Arial"/>
      <w:sz w:val="24"/>
      <w:szCs w:val="24"/>
      <w:lang w:val="es-ES" w:eastAsia="es-ES"/>
    </w:rPr>
  </w:style>
  <w:style w:type="paragraph" w:styleId="Ttulo1">
    <w:name w:val="heading 1"/>
    <w:basedOn w:val="Normal"/>
    <w:next w:val="Normal"/>
    <w:link w:val="Ttulo1Car"/>
    <w:uiPriority w:val="9"/>
    <w:qFormat/>
    <w:rsid w:val="002C0C64"/>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jc w:val="center"/>
    </w:pPr>
    <w:rPr>
      <w:spacing w:val="-3"/>
      <w:lang w:val="es"/>
    </w:rPr>
  </w:style>
  <w:style w:type="paragraph" w:styleId="Encabezado">
    <w:name w:val="header"/>
    <w:basedOn w:val="Normal"/>
    <w:pPr>
      <w:tabs>
        <w:tab w:val="center" w:pos="4320"/>
        <w:tab w:val="right" w:pos="8640"/>
      </w:tabs>
      <w:jc w:val="both"/>
    </w:pPr>
    <w:rPr>
      <w:sz w:val="20"/>
      <w:szCs w:val="20"/>
      <w:lang w:val="es"/>
    </w:rPr>
  </w:style>
  <w:style w:type="character" w:customStyle="1" w:styleId="EncabezadoCar">
    <w:name w:val="Encabezado Car"/>
    <w:rPr>
      <w:rFonts w:ascii="Arial" w:eastAsia="Times New Roman" w:hAnsi="Arial" w:cs="Times New Roman"/>
      <w:sz w:val="20"/>
      <w:szCs w:val="20"/>
      <w:lang w:val="es" w:eastAsia="es-ES"/>
    </w:rPr>
  </w:style>
  <w:style w:type="paragraph" w:customStyle="1" w:styleId="Textodenotaalfinal">
    <w:name w:val="Texto de nota al final"/>
    <w:basedOn w:val="Normal"/>
    <w:pPr>
      <w:widowControl w:val="0"/>
      <w:autoSpaceDE w:val="0"/>
    </w:pPr>
    <w:rPr>
      <w:rFonts w:ascii="Courier New" w:hAnsi="Courier New"/>
    </w:rPr>
  </w:style>
  <w:style w:type="character" w:styleId="Nmerodepgina">
    <w:name w:val="page number"/>
    <w:basedOn w:val="Fuentedeprrafopredeter"/>
  </w:style>
  <w:style w:type="paragraph" w:styleId="Piedepgina">
    <w:name w:val="footer"/>
    <w:basedOn w:val="Normal"/>
    <w:pPr>
      <w:tabs>
        <w:tab w:val="center" w:pos="4320"/>
        <w:tab w:val="right" w:pos="8640"/>
      </w:tabs>
      <w:jc w:val="both"/>
    </w:pPr>
    <w:rPr>
      <w:sz w:val="20"/>
      <w:szCs w:val="20"/>
      <w:lang w:val="es"/>
    </w:rPr>
  </w:style>
  <w:style w:type="character" w:customStyle="1" w:styleId="PiedepginaCar">
    <w:name w:val="Pie de página Car"/>
    <w:rPr>
      <w:rFonts w:ascii="Arial" w:eastAsia="Times New Roman" w:hAnsi="Arial" w:cs="Times New Roman"/>
      <w:sz w:val="20"/>
      <w:szCs w:val="20"/>
      <w:lang w:val="es" w:eastAsia="es-ES"/>
    </w:rPr>
  </w:style>
  <w:style w:type="paragraph" w:styleId="NormalWeb">
    <w:name w:val="Normal (Web)"/>
    <w:basedOn w:val="Normal"/>
    <w:uiPriority w:val="99"/>
    <w:pPr>
      <w:spacing w:before="100" w:after="100"/>
    </w:pPr>
    <w:rPr>
      <w:rFonts w:ascii="Times New Roman" w:hAnsi="Times New Roman"/>
      <w:color w:val="663300"/>
      <w:lang w:val="es-CO" w:eastAsia="es-CO"/>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eastAsia="Times New Roman" w:hAnsi="Tahoma" w:cs="Tahoma"/>
      <w:sz w:val="16"/>
      <w:szCs w:val="16"/>
      <w:lang w:val="es-ES" w:eastAsia="es-ES"/>
    </w:rPr>
  </w:style>
  <w:style w:type="character" w:styleId="Refdecomentario">
    <w:name w:val="annotation reference"/>
    <w:uiPriority w:val="99"/>
    <w:rPr>
      <w:sz w:val="16"/>
      <w:szCs w:val="16"/>
    </w:rPr>
  </w:style>
  <w:style w:type="paragraph" w:styleId="Textocomentario">
    <w:name w:val="annotation text"/>
    <w:basedOn w:val="Normal"/>
    <w:uiPriority w:val="99"/>
    <w:rPr>
      <w:sz w:val="20"/>
      <w:szCs w:val="20"/>
    </w:rPr>
  </w:style>
  <w:style w:type="character" w:customStyle="1" w:styleId="TextocomentarioCar">
    <w:name w:val="Texto comentario Car"/>
    <w:uiPriority w:val="99"/>
    <w:rPr>
      <w:rFonts w:ascii="Arial" w:eastAsia="Times New Roman" w:hAnsi="Arial"/>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rFonts w:ascii="Arial" w:eastAsia="Times New Roman" w:hAnsi="Arial"/>
      <w:b/>
      <w:bCs/>
      <w:lang w:val="es-ES" w:eastAsia="es-ES"/>
    </w:rPr>
  </w:style>
  <w:style w:type="paragraph" w:styleId="Prrafodelista">
    <w:name w:val="List Paragraph"/>
    <w:basedOn w:val="Normal"/>
    <w:qFormat/>
    <w:pPr>
      <w:ind w:left="720"/>
    </w:pPr>
  </w:style>
  <w:style w:type="paragraph" w:styleId="Revisin">
    <w:name w:val="Revision"/>
    <w:pPr>
      <w:suppressAutoHyphens/>
      <w:autoSpaceDN w:val="0"/>
      <w:textAlignment w:val="baseline"/>
    </w:pPr>
    <w:rPr>
      <w:rFonts w:ascii="Arial" w:eastAsia="Times New Roman" w:hAnsi="Arial"/>
      <w:sz w:val="24"/>
      <w:szCs w:val="24"/>
      <w:lang w:val="es-ES" w:eastAsia="es-ES"/>
    </w:rPr>
  </w:style>
  <w:style w:type="character" w:customStyle="1" w:styleId="TextonotapieCar">
    <w:name w:val="Texto nota pie Car"/>
    <w:basedOn w:val="Fuentedeprrafopredeter"/>
  </w:style>
  <w:style w:type="paragraph" w:styleId="Textonotapie">
    <w:name w:val="footnote text"/>
    <w:basedOn w:val="Normal"/>
    <w:pPr>
      <w:jc w:val="both"/>
    </w:pPr>
    <w:rPr>
      <w:rFonts w:ascii="Calibri" w:eastAsia="Calibri" w:hAnsi="Calibri"/>
      <w:sz w:val="20"/>
      <w:szCs w:val="20"/>
      <w:lang w:val="es-CO" w:eastAsia="es-CO"/>
    </w:rPr>
  </w:style>
  <w:style w:type="character" w:customStyle="1" w:styleId="TextonotapieCar1">
    <w:name w:val="Texto nota pie Car1"/>
    <w:rPr>
      <w:rFonts w:ascii="Arial" w:eastAsia="Times New Roman" w:hAnsi="Arial"/>
      <w:lang w:val="es-ES" w:eastAsia="es-ES"/>
    </w:rPr>
  </w:style>
  <w:style w:type="character" w:customStyle="1" w:styleId="SinespaciadoCar">
    <w:name w:val="Sin espaciado Car"/>
    <w:rPr>
      <w:rFonts w:ascii="PMingLiU" w:eastAsia="PMingLiU" w:hAnsi="PMingLiU"/>
    </w:rPr>
  </w:style>
  <w:style w:type="paragraph" w:styleId="Sinespaciado">
    <w:name w:val="No Spacing"/>
    <w:basedOn w:val="Normal"/>
    <w:pPr>
      <w:jc w:val="both"/>
    </w:pPr>
    <w:rPr>
      <w:rFonts w:ascii="PMingLiU" w:eastAsia="PMingLiU" w:hAnsi="PMingLiU"/>
      <w:sz w:val="20"/>
      <w:szCs w:val="20"/>
      <w:lang w:val="es-CO" w:eastAsia="es-CO"/>
    </w:rPr>
  </w:style>
  <w:style w:type="character" w:customStyle="1" w:styleId="PrrafodelistaCar">
    <w:name w:val="Párrafo de lista Car"/>
    <w:rPr>
      <w:rFonts w:ascii="Arial" w:eastAsia="Times New Roman" w:hAnsi="Arial"/>
      <w:sz w:val="24"/>
      <w:szCs w:val="24"/>
      <w:lang w:val="es-ES" w:eastAsia="es-ES"/>
    </w:rPr>
  </w:style>
  <w:style w:type="character" w:customStyle="1" w:styleId="Refdenotaalpie2">
    <w:name w:val="Ref. de nota al pie2"/>
    <w:rPr>
      <w:position w:val="0"/>
      <w:vertAlign w:val="superscript"/>
    </w:rPr>
  </w:style>
  <w:style w:type="character" w:customStyle="1" w:styleId="apple-converted-space">
    <w:name w:val="apple-converted-space"/>
    <w:basedOn w:val="Fuentedeprrafopredeter"/>
  </w:style>
  <w:style w:type="paragraph" w:customStyle="1" w:styleId="centrado">
    <w:name w:val="centrado"/>
    <w:basedOn w:val="Normal"/>
    <w:rsid w:val="00950B9B"/>
    <w:pPr>
      <w:suppressAutoHyphens w:val="0"/>
      <w:autoSpaceDN/>
      <w:spacing w:before="100" w:beforeAutospacing="1" w:after="100" w:afterAutospacing="1" w:line="270" w:lineRule="atLeast"/>
      <w:jc w:val="center"/>
      <w:textAlignment w:val="auto"/>
    </w:pPr>
    <w:rPr>
      <w:rFonts w:cs="Arial"/>
      <w:sz w:val="18"/>
      <w:szCs w:val="18"/>
      <w:lang w:val="es-CO" w:eastAsia="es-CO"/>
    </w:rPr>
  </w:style>
  <w:style w:type="character" w:customStyle="1" w:styleId="baj1">
    <w:name w:val="b_aj1"/>
    <w:rsid w:val="00950B9B"/>
    <w:rPr>
      <w:b/>
      <w:bCs/>
      <w:color w:val="000000"/>
    </w:rPr>
  </w:style>
  <w:style w:type="character" w:customStyle="1" w:styleId="Ttulo1Car">
    <w:name w:val="Título 1 Car"/>
    <w:link w:val="Ttulo1"/>
    <w:uiPriority w:val="9"/>
    <w:rsid w:val="002C0C64"/>
    <w:rPr>
      <w:rFonts w:ascii="Cambria" w:eastAsia="Times New Roman" w:hAnsi="Cambria" w:cs="Times New Roman"/>
      <w:b/>
      <w:bCs/>
      <w:color w:val="365F91"/>
      <w:sz w:val="28"/>
      <w:szCs w:val="28"/>
      <w:lang w:val="es-ES" w:eastAsia="es-ES"/>
    </w:rPr>
  </w:style>
  <w:style w:type="character" w:styleId="nfasis">
    <w:name w:val="Emphasis"/>
    <w:uiPriority w:val="20"/>
    <w:qFormat/>
    <w:rsid w:val="00412118"/>
    <w:rPr>
      <w:i/>
      <w:iCs/>
    </w:rPr>
  </w:style>
  <w:style w:type="character" w:styleId="Ttulodellibro">
    <w:name w:val="Book Title"/>
    <w:uiPriority w:val="33"/>
    <w:qFormat/>
    <w:rsid w:val="00333B4E"/>
    <w:rPr>
      <w:b/>
      <w:bCs/>
      <w:smallCaps/>
      <w:spacing w:val="5"/>
    </w:rPr>
  </w:style>
  <w:style w:type="character" w:styleId="Referenciaintensa">
    <w:name w:val="Intense Reference"/>
    <w:uiPriority w:val="32"/>
    <w:qFormat/>
    <w:rsid w:val="00333B4E"/>
    <w:rPr>
      <w:b/>
      <w:bCs/>
      <w:smallCaps/>
      <w:color w:val="C0504D"/>
      <w:spacing w:val="5"/>
      <w:u w:val="single"/>
    </w:rPr>
  </w:style>
  <w:style w:type="character" w:styleId="Referenciasutil">
    <w:name w:val="Subtle Reference"/>
    <w:uiPriority w:val="31"/>
    <w:qFormat/>
    <w:rsid w:val="00333B4E"/>
    <w:rPr>
      <w:smallCaps/>
      <w:color w:val="C0504D"/>
      <w:u w:val="single"/>
    </w:rPr>
  </w:style>
  <w:style w:type="character" w:styleId="Textoennegrita">
    <w:name w:val="Strong"/>
    <w:uiPriority w:val="22"/>
    <w:qFormat/>
    <w:rsid w:val="00AD0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67467">
      <w:bodyDiv w:val="1"/>
      <w:marLeft w:val="0"/>
      <w:marRight w:val="0"/>
      <w:marTop w:val="0"/>
      <w:marBottom w:val="0"/>
      <w:divBdr>
        <w:top w:val="none" w:sz="0" w:space="0" w:color="auto"/>
        <w:left w:val="none" w:sz="0" w:space="0" w:color="auto"/>
        <w:bottom w:val="none" w:sz="0" w:space="0" w:color="auto"/>
        <w:right w:val="none" w:sz="0" w:space="0" w:color="auto"/>
      </w:divBdr>
    </w:div>
    <w:div w:id="1759986176">
      <w:bodyDiv w:val="1"/>
      <w:marLeft w:val="0"/>
      <w:marRight w:val="0"/>
      <w:marTop w:val="0"/>
      <w:marBottom w:val="0"/>
      <w:divBdr>
        <w:top w:val="none" w:sz="0" w:space="0" w:color="auto"/>
        <w:left w:val="none" w:sz="0" w:space="0" w:color="auto"/>
        <w:bottom w:val="none" w:sz="0" w:space="0" w:color="auto"/>
        <w:right w:val="none" w:sz="0" w:space="0" w:color="auto"/>
      </w:divBdr>
    </w:div>
    <w:div w:id="1804077737">
      <w:bodyDiv w:val="1"/>
      <w:marLeft w:val="0"/>
      <w:marRight w:val="0"/>
      <w:marTop w:val="0"/>
      <w:marBottom w:val="0"/>
      <w:divBdr>
        <w:top w:val="none" w:sz="0" w:space="0" w:color="auto"/>
        <w:left w:val="none" w:sz="0" w:space="0" w:color="auto"/>
        <w:bottom w:val="none" w:sz="0" w:space="0" w:color="auto"/>
        <w:right w:val="none" w:sz="0" w:space="0" w:color="auto"/>
      </w:divBdr>
    </w:div>
    <w:div w:id="2039312116">
      <w:bodyDiv w:val="1"/>
      <w:marLeft w:val="0"/>
      <w:marRight w:val="0"/>
      <w:marTop w:val="0"/>
      <w:marBottom w:val="0"/>
      <w:divBdr>
        <w:top w:val="none" w:sz="0" w:space="0" w:color="auto"/>
        <w:left w:val="none" w:sz="0" w:space="0" w:color="auto"/>
        <w:bottom w:val="none" w:sz="0" w:space="0" w:color="auto"/>
        <w:right w:val="none" w:sz="0" w:space="0" w:color="auto"/>
      </w:divBdr>
    </w:div>
    <w:div w:id="210988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2AA9-8E2E-45EA-BEF5-1BDAF59D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1023</Words>
  <Characters>5628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Jose Alejandro Bastidas Rodriguez</cp:lastModifiedBy>
  <cp:revision>3</cp:revision>
  <cp:lastPrinted>2017-11-03T21:01:00Z</cp:lastPrinted>
  <dcterms:created xsi:type="dcterms:W3CDTF">2017-11-17T16:59:00Z</dcterms:created>
  <dcterms:modified xsi:type="dcterms:W3CDTF">2017-11-17T17:00:00Z</dcterms:modified>
</cp:coreProperties>
</file>