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826" w:rsidRPr="005D2D16" w:rsidRDefault="006F7826" w:rsidP="006F7826">
      <w:pPr>
        <w:ind w:right="-106"/>
        <w:jc w:val="center"/>
        <w:rPr>
          <w:rFonts w:cs="Arial"/>
          <w:b/>
        </w:rPr>
      </w:pPr>
      <w:r w:rsidRPr="005D2D16">
        <w:rPr>
          <w:rFonts w:cs="Arial"/>
          <w:b/>
        </w:rPr>
        <w:t xml:space="preserve">RESOLUCIÓN No. </w:t>
      </w:r>
    </w:p>
    <w:p w:rsidR="006F7826" w:rsidRPr="005D2D16" w:rsidRDefault="006F7826" w:rsidP="006F7826">
      <w:pPr>
        <w:ind w:right="-106"/>
        <w:jc w:val="center"/>
        <w:rPr>
          <w:rFonts w:cs="Arial"/>
        </w:rPr>
      </w:pPr>
      <w:bookmarkStart w:id="0" w:name="_Hlk493577204"/>
    </w:p>
    <w:p w:rsidR="006F7826" w:rsidRPr="00A467E3" w:rsidRDefault="006F7826" w:rsidP="006F7826">
      <w:pPr>
        <w:pStyle w:val="Textoindependiente21"/>
        <w:ind w:right="-108"/>
        <w:rPr>
          <w:rFonts w:cs="Arial"/>
          <w:lang w:val="es-ES"/>
        </w:rPr>
      </w:pPr>
      <w:r>
        <w:rPr>
          <w:rFonts w:cs="Arial"/>
          <w:i/>
          <w:lang w:val="es-ES"/>
        </w:rPr>
        <w:t>“</w:t>
      </w:r>
      <w:r w:rsidRPr="00AE47C2">
        <w:rPr>
          <w:rFonts w:cs="Arial"/>
          <w:i/>
          <w:lang w:val="es-ES"/>
        </w:rPr>
        <w:t xml:space="preserve">Por la cual se </w:t>
      </w:r>
      <w:r w:rsidRPr="009460BD">
        <w:rPr>
          <w:rFonts w:cs="Arial"/>
          <w:lang w:val="es-ES"/>
        </w:rPr>
        <w:t>determina la metodología para el cálculo del percentil 35 y 40</w:t>
      </w:r>
      <w:r w:rsidRPr="00AE47C2">
        <w:rPr>
          <w:rFonts w:cs="Arial"/>
          <w:i/>
          <w:lang w:val="es-ES"/>
        </w:rPr>
        <w:t xml:space="preserve"> </w:t>
      </w:r>
      <w:r>
        <w:rPr>
          <w:rFonts w:cs="Arial"/>
          <w:i/>
          <w:lang w:val="es-ES"/>
        </w:rPr>
        <w:t xml:space="preserve">para cada una de las entidades territoriales certificadas en educación </w:t>
      </w:r>
      <w:r w:rsidRPr="00AE47C2">
        <w:rPr>
          <w:rFonts w:cs="Arial"/>
          <w:i/>
          <w:lang w:val="es-ES"/>
        </w:rPr>
        <w:t>de acuerdo con los resultados de las pruebas de Estado SABER, y se dictan otras disposiciones</w:t>
      </w:r>
      <w:r>
        <w:rPr>
          <w:rFonts w:cs="Arial"/>
          <w:i/>
          <w:lang w:val="es-ES"/>
        </w:rPr>
        <w:t>”</w:t>
      </w:r>
      <w:r w:rsidRPr="00A467E3">
        <w:rPr>
          <w:rFonts w:cs="Arial"/>
          <w:lang w:val="es-ES"/>
        </w:rPr>
        <w:t>.</w:t>
      </w:r>
    </w:p>
    <w:bookmarkEnd w:id="0"/>
    <w:p w:rsidR="006F7826" w:rsidRPr="00EF0EA5" w:rsidRDefault="006F7826" w:rsidP="006F7826">
      <w:pPr>
        <w:autoSpaceDE w:val="0"/>
        <w:autoSpaceDN w:val="0"/>
        <w:adjustRightInd w:val="0"/>
        <w:ind w:right="-106"/>
        <w:jc w:val="center"/>
        <w:rPr>
          <w:rFonts w:cs="Arial"/>
        </w:rPr>
      </w:pPr>
    </w:p>
    <w:p w:rsidR="006F7826" w:rsidRPr="00AE47C2" w:rsidRDefault="006F7826" w:rsidP="006F7826">
      <w:pPr>
        <w:autoSpaceDE w:val="0"/>
        <w:autoSpaceDN w:val="0"/>
        <w:adjustRightInd w:val="0"/>
        <w:ind w:right="-108"/>
        <w:jc w:val="center"/>
        <w:rPr>
          <w:rFonts w:cs="Arial"/>
          <w:b/>
        </w:rPr>
      </w:pPr>
      <w:r w:rsidRPr="00AE47C2">
        <w:rPr>
          <w:rFonts w:cs="Arial"/>
          <w:b/>
        </w:rPr>
        <w:t xml:space="preserve">LA MINISTRA DE EDUCACIÓN NACIONAL </w:t>
      </w:r>
    </w:p>
    <w:p w:rsidR="006F7826" w:rsidRPr="00AE47C2" w:rsidRDefault="006F7826" w:rsidP="006F7826">
      <w:pPr>
        <w:autoSpaceDE w:val="0"/>
        <w:autoSpaceDN w:val="0"/>
        <w:adjustRightInd w:val="0"/>
        <w:jc w:val="center"/>
        <w:rPr>
          <w:rFonts w:cs="Arial"/>
        </w:rPr>
      </w:pPr>
    </w:p>
    <w:p w:rsidR="006F7826" w:rsidRPr="00A467E3" w:rsidRDefault="006F7826" w:rsidP="006F7826">
      <w:pPr>
        <w:autoSpaceDE w:val="0"/>
        <w:autoSpaceDN w:val="0"/>
        <w:adjustRightInd w:val="0"/>
        <w:jc w:val="center"/>
        <w:rPr>
          <w:rFonts w:cs="Arial"/>
        </w:rPr>
      </w:pPr>
      <w:r w:rsidRPr="00AE47C2">
        <w:rPr>
          <w:rFonts w:cs="Arial"/>
        </w:rPr>
        <w:t xml:space="preserve">En ejercicio de sus facultades legales, en particular las conferidas por el artículo 148 de </w:t>
      </w:r>
      <w:smartTag w:uri="urn:schemas-microsoft-com:office:smarttags" w:element="metricconverter">
        <w:smartTagPr>
          <w:attr w:name="ProductID" w:val="la Ley"/>
        </w:smartTagPr>
        <w:r w:rsidRPr="00AE47C2">
          <w:rPr>
            <w:rFonts w:cs="Arial"/>
          </w:rPr>
          <w:t>la Ley</w:t>
        </w:r>
      </w:smartTag>
      <w:r w:rsidRPr="00AE47C2">
        <w:rPr>
          <w:rFonts w:cs="Arial"/>
        </w:rPr>
        <w:t xml:space="preserve"> 115 de 1994, el artículo 5 de </w:t>
      </w:r>
      <w:smartTag w:uri="urn:schemas-microsoft-com:office:smarttags" w:element="metricconverter">
        <w:smartTagPr>
          <w:attr w:name="ProductID" w:val="la Ley"/>
        </w:smartTagPr>
        <w:r w:rsidRPr="00AE47C2">
          <w:rPr>
            <w:rFonts w:cs="Arial"/>
          </w:rPr>
          <w:t>la Ley</w:t>
        </w:r>
      </w:smartTag>
      <w:r w:rsidRPr="00AE47C2">
        <w:rPr>
          <w:rFonts w:cs="Arial"/>
        </w:rPr>
        <w:t xml:space="preserve"> 715 de 2001, el artículo 2.3.1.3.3.7 del Decreto 1075 de 2015</w:t>
      </w:r>
      <w:r>
        <w:rPr>
          <w:rFonts w:cs="Arial"/>
        </w:rPr>
        <w:t>, y</w:t>
      </w:r>
      <w:r w:rsidRPr="00A467E3">
        <w:rPr>
          <w:rFonts w:cs="Arial"/>
        </w:rPr>
        <w:t xml:space="preserve"> </w:t>
      </w:r>
    </w:p>
    <w:p w:rsidR="006F7826" w:rsidRPr="00EF0EA5" w:rsidRDefault="006F7826" w:rsidP="006F7826">
      <w:pPr>
        <w:autoSpaceDE w:val="0"/>
        <w:autoSpaceDN w:val="0"/>
        <w:adjustRightInd w:val="0"/>
        <w:jc w:val="center"/>
        <w:rPr>
          <w:rFonts w:cs="Arial"/>
        </w:rPr>
      </w:pPr>
    </w:p>
    <w:p w:rsidR="006F7826" w:rsidRDefault="006F7826" w:rsidP="006F7826">
      <w:pPr>
        <w:autoSpaceDE w:val="0"/>
        <w:autoSpaceDN w:val="0"/>
        <w:adjustRightInd w:val="0"/>
        <w:jc w:val="center"/>
        <w:rPr>
          <w:rFonts w:eastAsiaTheme="minorHAnsi" w:cs="Arial"/>
          <w:b/>
          <w:bCs/>
          <w:lang w:val="es-CO" w:eastAsia="en-US"/>
        </w:rPr>
      </w:pPr>
      <w:r w:rsidRPr="00AE47C2">
        <w:rPr>
          <w:rFonts w:eastAsiaTheme="minorHAnsi" w:cs="Arial"/>
          <w:b/>
          <w:bCs/>
          <w:lang w:val="es-CO" w:eastAsia="en-US"/>
        </w:rPr>
        <w:t>CONSIDERANDO</w:t>
      </w:r>
    </w:p>
    <w:p w:rsidR="006F7826" w:rsidRPr="00A467E3" w:rsidRDefault="006F7826" w:rsidP="006F7826">
      <w:pPr>
        <w:autoSpaceDE w:val="0"/>
        <w:autoSpaceDN w:val="0"/>
        <w:adjustRightInd w:val="0"/>
        <w:jc w:val="both"/>
        <w:rPr>
          <w:rFonts w:cs="Arial"/>
          <w:b/>
        </w:rPr>
      </w:pPr>
    </w:p>
    <w:p w:rsidR="006F7826" w:rsidRPr="00EF0EA5" w:rsidRDefault="006F7826" w:rsidP="006F7826">
      <w:pPr>
        <w:jc w:val="both"/>
        <w:rPr>
          <w:rFonts w:eastAsiaTheme="minorHAnsi" w:cs="Arial"/>
          <w:lang w:eastAsia="en-US"/>
        </w:rPr>
      </w:pPr>
      <w:r w:rsidRPr="00A467E3">
        <w:rPr>
          <w:rFonts w:eastAsiaTheme="minorHAnsi" w:cs="Arial"/>
          <w:lang w:eastAsia="en-US"/>
        </w:rPr>
        <w:t>Que el artículo 67 de la Constitución Política establece que la educación es un derecho y servicio público con función social, del cual son responsables el Estado, la sociedad y la familia. Así mismo, dispone que el Estado es el responsable de velar por una educación de calidad, por el cumplimiento de sus fines y por la mejor formación moral, intelectual y física de los educandos, así como de garantizar el adecuado cubrimiento del servicio y asegurar a niños, niñas y jóvenes adultos las condiciones necesarias para su acceso y permanencia en el sistema e</w:t>
      </w:r>
      <w:r w:rsidRPr="00EF0EA5">
        <w:rPr>
          <w:rFonts w:eastAsiaTheme="minorHAnsi" w:cs="Arial"/>
          <w:lang w:eastAsia="en-US"/>
        </w:rPr>
        <w:t>ducativo.</w:t>
      </w:r>
    </w:p>
    <w:p w:rsidR="006F7826" w:rsidRPr="00AE47C2" w:rsidRDefault="006F7826" w:rsidP="006F7826">
      <w:pPr>
        <w:autoSpaceDE w:val="0"/>
        <w:autoSpaceDN w:val="0"/>
        <w:adjustRightInd w:val="0"/>
        <w:jc w:val="both"/>
        <w:rPr>
          <w:rFonts w:eastAsiaTheme="minorHAnsi" w:cs="Arial"/>
          <w:lang w:eastAsia="en-US"/>
        </w:rPr>
      </w:pPr>
    </w:p>
    <w:p w:rsidR="006F7826" w:rsidRPr="00AE47C2" w:rsidRDefault="006F7826" w:rsidP="006F7826">
      <w:pPr>
        <w:jc w:val="both"/>
        <w:rPr>
          <w:rFonts w:eastAsiaTheme="minorHAnsi" w:cs="Arial"/>
          <w:lang w:eastAsia="en-US"/>
        </w:rPr>
      </w:pPr>
      <w:r w:rsidRPr="00AE47C2">
        <w:rPr>
          <w:rFonts w:eastAsiaTheme="minorHAnsi" w:cs="Arial"/>
          <w:lang w:eastAsia="en-US"/>
        </w:rPr>
        <w:t>Que el artículo 68 Superior dispone la posibilidad de que los particulares presten el servicio educativo, en las condiciones establecidas por el legislador.</w:t>
      </w:r>
    </w:p>
    <w:p w:rsidR="006F7826" w:rsidRPr="00AE47C2" w:rsidRDefault="006F7826" w:rsidP="006F7826">
      <w:pPr>
        <w:rPr>
          <w:rFonts w:eastAsiaTheme="minorHAnsi" w:cs="Arial"/>
          <w:lang w:eastAsia="en-US"/>
        </w:rPr>
      </w:pPr>
    </w:p>
    <w:p w:rsidR="006F7826" w:rsidRPr="00A467E3" w:rsidRDefault="006F7826" w:rsidP="006F7826">
      <w:pPr>
        <w:jc w:val="both"/>
        <w:rPr>
          <w:rFonts w:eastAsiaTheme="minorHAnsi" w:cs="Arial"/>
          <w:lang w:eastAsia="en-US"/>
        </w:rPr>
      </w:pPr>
      <w:r w:rsidRPr="00AE47C2">
        <w:rPr>
          <w:rFonts w:eastAsiaTheme="minorHAnsi" w:cs="Arial"/>
          <w:lang w:eastAsia="en-US"/>
        </w:rPr>
        <w:t xml:space="preserve">Que de acuerdo con lo establecido por la Ley 1753 de 2015 “Por la cual se expide el Plan Nacional de Desarrollo 2014-2018 “Todos por un nuevo país” </w:t>
      </w:r>
      <w:r w:rsidRPr="00AE47C2" w:rsidDel="00CE5B90">
        <w:rPr>
          <w:rFonts w:eastAsiaTheme="minorHAnsi" w:cs="Arial"/>
          <w:lang w:eastAsia="en-US"/>
        </w:rPr>
        <w:t>Colombia</w:t>
      </w:r>
      <w:r w:rsidRPr="00AE47C2">
        <w:rPr>
          <w:rFonts w:eastAsiaTheme="minorHAnsi" w:cs="Arial"/>
          <w:lang w:eastAsia="en-US"/>
        </w:rPr>
        <w:t xml:space="preserve"> tiene como propósito ser </w:t>
      </w:r>
      <w:r>
        <w:rPr>
          <w:rFonts w:eastAsiaTheme="minorHAnsi" w:cs="Arial"/>
          <w:lang w:eastAsia="en-US"/>
        </w:rPr>
        <w:t>el país</w:t>
      </w:r>
      <w:r w:rsidRPr="00A467E3">
        <w:rPr>
          <w:rFonts w:eastAsiaTheme="minorHAnsi" w:cs="Arial"/>
          <w:lang w:eastAsia="en-US"/>
        </w:rPr>
        <w:t xml:space="preserve"> más educad</w:t>
      </w:r>
      <w:r>
        <w:rPr>
          <w:rFonts w:eastAsiaTheme="minorHAnsi" w:cs="Arial"/>
          <w:lang w:eastAsia="en-US"/>
        </w:rPr>
        <w:t>o</w:t>
      </w:r>
      <w:r w:rsidRPr="00A467E3">
        <w:rPr>
          <w:rFonts w:eastAsiaTheme="minorHAnsi" w:cs="Arial"/>
          <w:lang w:eastAsia="en-US"/>
        </w:rPr>
        <w:t xml:space="preserve"> de América Latina en el año 2025, por lo cual el Gobierno nacional, en ejercicio de las competencias constitucionales y legales a él asignadas, debe establecer medidas que procuren el mejoramiento de la calidad educativa del país</w:t>
      </w:r>
      <w:r>
        <w:rPr>
          <w:rFonts w:eastAsiaTheme="minorHAnsi" w:cs="Arial"/>
          <w:lang w:eastAsia="en-US"/>
        </w:rPr>
        <w:t>.</w:t>
      </w:r>
    </w:p>
    <w:p w:rsidR="006F7826" w:rsidRPr="00EF0EA5" w:rsidRDefault="006F7826" w:rsidP="006F7826">
      <w:pPr>
        <w:rPr>
          <w:rFonts w:eastAsiaTheme="minorHAnsi" w:cs="Arial"/>
          <w:lang w:eastAsia="en-US"/>
        </w:rPr>
      </w:pPr>
    </w:p>
    <w:p w:rsidR="006F7826" w:rsidRPr="00EF0EA5" w:rsidRDefault="006F7826" w:rsidP="006F7826">
      <w:pPr>
        <w:autoSpaceDE w:val="0"/>
        <w:autoSpaceDN w:val="0"/>
        <w:adjustRightInd w:val="0"/>
        <w:jc w:val="both"/>
        <w:rPr>
          <w:rFonts w:eastAsiaTheme="minorHAnsi" w:cs="Arial"/>
          <w:lang w:val="es-CO" w:eastAsia="en-US"/>
        </w:rPr>
      </w:pPr>
      <w:r w:rsidRPr="00AE47C2">
        <w:rPr>
          <w:rFonts w:eastAsiaTheme="minorHAnsi" w:cs="Arial"/>
          <w:lang w:eastAsia="en-US"/>
        </w:rPr>
        <w:t>Que en la búsqueda de la calidad en la educación, es deber estatal reglamentar</w:t>
      </w:r>
      <w:r>
        <w:rPr>
          <w:rFonts w:eastAsiaTheme="minorHAnsi" w:cs="Arial"/>
          <w:lang w:eastAsia="en-US"/>
        </w:rPr>
        <w:t xml:space="preserve"> los</w:t>
      </w:r>
      <w:r w:rsidRPr="00A467E3">
        <w:rPr>
          <w:rFonts w:eastAsiaTheme="minorHAnsi" w:cs="Arial"/>
          <w:lang w:eastAsia="en-US"/>
        </w:rPr>
        <w:t xml:space="preserve"> </w:t>
      </w:r>
      <w:r w:rsidRPr="00A467E3">
        <w:rPr>
          <w:rFonts w:eastAsiaTheme="minorHAnsi" w:cs="Arial"/>
          <w:lang w:val="es-CO" w:eastAsia="en-US"/>
        </w:rPr>
        <w:t>estándares mínimos que regirán la prestación del servicio educativo y asegurar su plena observancia, de conformidad con el principio de progresividad.</w:t>
      </w:r>
    </w:p>
    <w:p w:rsidR="006F7826" w:rsidRDefault="006F7826" w:rsidP="006F7826">
      <w:pPr>
        <w:autoSpaceDE w:val="0"/>
        <w:autoSpaceDN w:val="0"/>
        <w:adjustRightInd w:val="0"/>
        <w:jc w:val="both"/>
        <w:rPr>
          <w:rFonts w:eastAsiaTheme="minorHAnsi" w:cs="Arial"/>
          <w:lang w:val="es-CO" w:eastAsia="en-US"/>
        </w:rPr>
      </w:pPr>
    </w:p>
    <w:p w:rsidR="006F7826" w:rsidRDefault="006F7826" w:rsidP="006F7826">
      <w:pPr>
        <w:autoSpaceDE w:val="0"/>
        <w:autoSpaceDN w:val="0"/>
        <w:adjustRightInd w:val="0"/>
        <w:jc w:val="both"/>
        <w:rPr>
          <w:rFonts w:eastAsiaTheme="minorHAnsi" w:cs="Arial"/>
          <w:lang w:val="es-CO" w:eastAsia="en-US"/>
        </w:rPr>
      </w:pPr>
      <w:r>
        <w:rPr>
          <w:rFonts w:eastAsiaTheme="minorHAnsi" w:cs="Arial"/>
          <w:lang w:val="es-CO" w:eastAsia="en-US"/>
        </w:rPr>
        <w:t>Que acudir a la contratación del servicio educativo es una facultad con la que cuentan las entidades territoriales certificadas en educación, siempre que hayan demostrado la existencia de insuficiencia en la capacidad educativa o limitaciones en el uso de dicha capacidad, mediante el Estudio de Insuficiencia y Limitaciones, el cual debe ser entregado a más tardar en la segunda quincena de octubre de cada año.</w:t>
      </w:r>
    </w:p>
    <w:p w:rsidR="006F7826" w:rsidRDefault="006F7826" w:rsidP="006F7826">
      <w:pPr>
        <w:autoSpaceDE w:val="0"/>
        <w:autoSpaceDN w:val="0"/>
        <w:adjustRightInd w:val="0"/>
        <w:jc w:val="both"/>
        <w:rPr>
          <w:rFonts w:eastAsiaTheme="minorHAnsi" w:cs="Arial"/>
          <w:lang w:val="es-CO" w:eastAsia="en-US"/>
        </w:rPr>
      </w:pPr>
    </w:p>
    <w:p w:rsidR="006F7826" w:rsidRPr="00EC49C1" w:rsidRDefault="006F7826" w:rsidP="006F7826">
      <w:pPr>
        <w:autoSpaceDE w:val="0"/>
        <w:autoSpaceDN w:val="0"/>
        <w:adjustRightInd w:val="0"/>
        <w:jc w:val="both"/>
        <w:rPr>
          <w:rFonts w:eastAsiaTheme="minorHAnsi" w:cs="Arial"/>
          <w:lang w:val="es-CO" w:eastAsia="en-US"/>
        </w:rPr>
      </w:pPr>
      <w:r>
        <w:rPr>
          <w:rFonts w:eastAsiaTheme="minorHAnsi" w:cs="Arial"/>
          <w:lang w:val="es-CO" w:eastAsia="en-US"/>
        </w:rPr>
        <w:t>Que el tipo contractual de prestación del servicio educativo, para el cual previamente se requiere por parte de la entidad territorial, de la adopción de un Baco de Oferentes que c</w:t>
      </w:r>
      <w:r w:rsidRPr="00A0716E">
        <w:rPr>
          <w:rFonts w:eastAsiaTheme="minorHAnsi" w:cs="Arial"/>
          <w:i/>
          <w:lang w:val="es-CO" w:eastAsia="en-US"/>
        </w:rPr>
        <w:t>orresponde al listado de establecimientos educativos no oficiales de reconocida trayectoria e idoneidad en la prestación del servicio educativo, conformado por la entidad territorial como mecanismo para invitar, evaluar y habilitar a los posibles aspirantes a celebrar contratos para la prestación del servicio educativo.</w:t>
      </w:r>
      <w:r>
        <w:rPr>
          <w:rFonts w:eastAsiaTheme="minorHAnsi" w:cs="Arial"/>
          <w:lang w:val="es-CO" w:eastAsia="en-US"/>
        </w:rPr>
        <w:t xml:space="preserve">, de acuerdo con lo dispuesto en el núm. 11 del </w:t>
      </w:r>
      <w:r w:rsidRPr="00EC49C1">
        <w:rPr>
          <w:rFonts w:eastAsiaTheme="minorHAnsi" w:cs="Arial"/>
          <w:lang w:val="es-CO" w:eastAsia="en-US"/>
        </w:rPr>
        <w:t xml:space="preserve">artículo 2.3.1.3.1.5. </w:t>
      </w:r>
      <w:r>
        <w:rPr>
          <w:rFonts w:eastAsiaTheme="minorHAnsi" w:cs="Arial"/>
          <w:lang w:val="es-CO" w:eastAsia="en-US"/>
        </w:rPr>
        <w:t>del Decreto 1075 de 2015.</w:t>
      </w:r>
    </w:p>
    <w:p w:rsidR="006F7826" w:rsidRPr="00AE47C2" w:rsidRDefault="006F7826" w:rsidP="006F7826">
      <w:pPr>
        <w:autoSpaceDE w:val="0"/>
        <w:autoSpaceDN w:val="0"/>
        <w:adjustRightInd w:val="0"/>
        <w:jc w:val="both"/>
        <w:rPr>
          <w:rFonts w:eastAsiaTheme="minorHAnsi" w:cs="Arial"/>
          <w:lang w:val="es-CO" w:eastAsia="en-US"/>
        </w:rPr>
      </w:pPr>
    </w:p>
    <w:p w:rsidR="006F7826" w:rsidRPr="00A467E3" w:rsidRDefault="006F7826" w:rsidP="006F7826">
      <w:pPr>
        <w:autoSpaceDE w:val="0"/>
        <w:autoSpaceDN w:val="0"/>
        <w:adjustRightInd w:val="0"/>
        <w:jc w:val="both"/>
        <w:rPr>
          <w:rFonts w:eastAsiaTheme="minorHAnsi" w:cs="Arial"/>
          <w:i/>
          <w:lang w:val="es-CO" w:eastAsia="en-US"/>
        </w:rPr>
      </w:pPr>
      <w:r w:rsidRPr="00AE47C2">
        <w:rPr>
          <w:rFonts w:eastAsiaTheme="minorHAnsi" w:cs="Arial"/>
          <w:lang w:val="es-CO" w:eastAsia="en-US"/>
        </w:rPr>
        <w:t xml:space="preserve">Que el numeral 2° del artículo 2.3.1.3.3.7 </w:t>
      </w:r>
      <w:r w:rsidRPr="00AE47C2">
        <w:rPr>
          <w:rFonts w:cs="Arial"/>
        </w:rPr>
        <w:t>del Decreto 1075 de 2015</w:t>
      </w:r>
      <w:r>
        <w:rPr>
          <w:rFonts w:cs="Arial"/>
        </w:rPr>
        <w:t xml:space="preserve"> – Único Reglamentario del Sector Educación</w:t>
      </w:r>
      <w:r w:rsidRPr="00A467E3">
        <w:rPr>
          <w:rFonts w:cs="Arial"/>
        </w:rPr>
        <w:t xml:space="preserve">, subrogado por el </w:t>
      </w:r>
      <w:r>
        <w:rPr>
          <w:rFonts w:eastAsiaTheme="minorHAnsi" w:cs="Arial"/>
          <w:lang w:val="es-CO" w:eastAsia="en-US"/>
        </w:rPr>
        <w:t>D</w:t>
      </w:r>
      <w:r w:rsidRPr="00A467E3">
        <w:rPr>
          <w:rFonts w:eastAsiaTheme="minorHAnsi" w:cs="Arial"/>
          <w:lang w:val="es-CO" w:eastAsia="en-US"/>
        </w:rPr>
        <w:t>ecreto 1851 de 2015</w:t>
      </w:r>
      <w:r>
        <w:rPr>
          <w:rFonts w:eastAsiaTheme="minorHAnsi" w:cs="Arial"/>
          <w:lang w:val="es-CO" w:eastAsia="en-US"/>
        </w:rPr>
        <w:t>,</w:t>
      </w:r>
      <w:r w:rsidRPr="00A467E3">
        <w:rPr>
          <w:rFonts w:eastAsiaTheme="minorHAnsi" w:cs="Arial"/>
          <w:lang w:val="es-CO" w:eastAsia="en-US"/>
        </w:rPr>
        <w:t xml:space="preserve"> establece que </w:t>
      </w:r>
      <w:r w:rsidRPr="00A467E3">
        <w:rPr>
          <w:rFonts w:eastAsiaTheme="minorHAnsi" w:cs="Arial"/>
          <w:i/>
          <w:lang w:val="es-CO" w:eastAsia="en-US"/>
        </w:rPr>
        <w:t>“los aspirantes a ser habilitados en el Banco de Oferentes deberán demostrar que sus establecimientos educativos postulados cumplen además de los requisitos señalados en el artículo anterior, los siguientes requisitos de experiencia e idoneidad</w:t>
      </w:r>
      <w:r>
        <w:rPr>
          <w:rFonts w:eastAsiaTheme="minorHAnsi" w:cs="Arial"/>
          <w:i/>
          <w:lang w:val="es-CO" w:eastAsia="en-US"/>
        </w:rPr>
        <w:t>:</w:t>
      </w:r>
      <w:r w:rsidRPr="00A467E3">
        <w:rPr>
          <w:rFonts w:eastAsiaTheme="minorHAnsi" w:cs="Arial"/>
          <w:i/>
          <w:lang w:val="es-CO" w:eastAsia="en-US"/>
        </w:rPr>
        <w:t xml:space="preserve"> </w:t>
      </w:r>
    </w:p>
    <w:p w:rsidR="006F7826" w:rsidRPr="00EF0EA5" w:rsidRDefault="006F7826" w:rsidP="006F7826">
      <w:pPr>
        <w:autoSpaceDE w:val="0"/>
        <w:autoSpaceDN w:val="0"/>
        <w:adjustRightInd w:val="0"/>
        <w:jc w:val="both"/>
        <w:rPr>
          <w:rFonts w:eastAsiaTheme="minorHAnsi" w:cs="Arial"/>
          <w:i/>
          <w:lang w:val="es-CO" w:eastAsia="en-US"/>
        </w:rPr>
      </w:pPr>
    </w:p>
    <w:p w:rsidR="006F7826" w:rsidRPr="00AE47C2" w:rsidRDefault="006F7826" w:rsidP="006F7826">
      <w:pPr>
        <w:autoSpaceDE w:val="0"/>
        <w:autoSpaceDN w:val="0"/>
        <w:adjustRightInd w:val="0"/>
        <w:jc w:val="both"/>
        <w:rPr>
          <w:rFonts w:eastAsiaTheme="minorHAnsi" w:cs="Arial"/>
          <w:i/>
          <w:lang w:val="es-CO" w:eastAsia="en-US"/>
        </w:rPr>
      </w:pPr>
      <w:r w:rsidRPr="00AE47C2">
        <w:rPr>
          <w:rFonts w:eastAsiaTheme="minorHAnsi" w:cs="Arial"/>
          <w:i/>
          <w:lang w:val="es-CO" w:eastAsia="en-US"/>
        </w:rPr>
        <w:t xml:space="preserve">2. Que en los últimos resultados publicados por el ICFES, correspondientes a las </w:t>
      </w:r>
      <w:r>
        <w:rPr>
          <w:rFonts w:eastAsiaTheme="minorHAnsi" w:cs="Arial"/>
          <w:i/>
          <w:lang w:val="es-CO" w:eastAsia="en-US"/>
        </w:rPr>
        <w:t>p</w:t>
      </w:r>
      <w:r w:rsidRPr="008B6390">
        <w:rPr>
          <w:rFonts w:eastAsiaTheme="minorHAnsi" w:cs="Arial"/>
          <w:i/>
          <w:lang w:val="es-CO" w:eastAsia="en-US"/>
        </w:rPr>
        <w:t>ruebas de Estado Saber 3°, 5°, 9° y 1</w:t>
      </w:r>
      <w:r w:rsidRPr="00EF0EA5">
        <w:rPr>
          <w:rFonts w:eastAsiaTheme="minorHAnsi" w:cs="Arial"/>
          <w:i/>
          <w:lang w:val="es-CO" w:eastAsia="en-US"/>
        </w:rPr>
        <w:t>1° presentadas, el establecimiento educativo haya alcanzado puntajes superiores al percentil 35 en las áreas de lenguaje y matemáticas, entre los establecimientos educativos de su respectiva entidad territorial certificada en educación. En caso de que el establecimiento educativo no presente la totalidad de las pruebas -</w:t>
      </w:r>
      <w:r>
        <w:rPr>
          <w:rFonts w:eastAsiaTheme="minorHAnsi" w:cs="Arial"/>
          <w:i/>
          <w:lang w:val="es-CO" w:eastAsia="en-US"/>
        </w:rPr>
        <w:t xml:space="preserve"> </w:t>
      </w:r>
      <w:r w:rsidRPr="00EF0EA5">
        <w:rPr>
          <w:rFonts w:eastAsiaTheme="minorHAnsi" w:cs="Arial"/>
          <w:i/>
          <w:lang w:val="es-CO" w:eastAsia="en-US"/>
        </w:rPr>
        <w:t>por no ofrecer alguno de los grados-, este requisito aplica solo para las pruebas presentadas.”</w:t>
      </w:r>
    </w:p>
    <w:p w:rsidR="006F7826" w:rsidRDefault="006F7826" w:rsidP="006F7826">
      <w:pPr>
        <w:autoSpaceDE w:val="0"/>
        <w:autoSpaceDN w:val="0"/>
        <w:adjustRightInd w:val="0"/>
        <w:jc w:val="both"/>
        <w:rPr>
          <w:rFonts w:eastAsiaTheme="minorHAnsi" w:cs="Arial"/>
          <w:i/>
          <w:lang w:val="es-CO" w:eastAsia="en-US"/>
        </w:rPr>
      </w:pPr>
    </w:p>
    <w:p w:rsidR="006F7826" w:rsidRPr="00EC49C1" w:rsidRDefault="006F7826" w:rsidP="006F7826">
      <w:pPr>
        <w:autoSpaceDE w:val="0"/>
        <w:autoSpaceDN w:val="0"/>
        <w:adjustRightInd w:val="0"/>
        <w:jc w:val="both"/>
        <w:rPr>
          <w:rFonts w:eastAsiaTheme="minorHAnsi" w:cs="Arial"/>
          <w:lang w:val="es-CO" w:eastAsia="en-US"/>
        </w:rPr>
      </w:pPr>
      <w:r w:rsidRPr="00EC49C1">
        <w:rPr>
          <w:rFonts w:eastAsiaTheme="minorHAnsi" w:cs="Arial"/>
          <w:lang w:val="es-CO" w:eastAsia="en-US"/>
        </w:rPr>
        <w:t xml:space="preserve">Que </w:t>
      </w:r>
      <w:r>
        <w:rPr>
          <w:rFonts w:eastAsiaTheme="minorHAnsi" w:cs="Arial"/>
          <w:lang w:val="es-CO" w:eastAsia="en-US"/>
        </w:rPr>
        <w:t xml:space="preserve">de acuerdo con el númeral 4 del artículo </w:t>
      </w:r>
      <w:r w:rsidRPr="00EC49C1">
        <w:rPr>
          <w:rFonts w:eastAsiaTheme="minorHAnsi" w:cs="Arial"/>
          <w:lang w:val="es-CO" w:eastAsia="en-US"/>
        </w:rPr>
        <w:t xml:space="preserve">2.3.1.3.1.6. </w:t>
      </w:r>
      <w:r>
        <w:rPr>
          <w:rFonts w:eastAsiaTheme="minorHAnsi" w:cs="Arial"/>
          <w:lang w:val="es-CO" w:eastAsia="en-US"/>
        </w:rPr>
        <w:t xml:space="preserve">del Decreto 1075 de 2015 </w:t>
      </w:r>
      <w:r w:rsidRPr="00EC49C1">
        <w:rPr>
          <w:rFonts w:eastAsiaTheme="minorHAnsi" w:cs="Arial"/>
          <w:lang w:val="es-CO" w:eastAsia="en-US"/>
        </w:rPr>
        <w:t>además del contrato de prestación de servicio educativo, las entidades territoriales certificadas en educación</w:t>
      </w:r>
      <w:r w:rsidRPr="00EF5DF2">
        <w:rPr>
          <w:rFonts w:eastAsiaTheme="minorHAnsi" w:cs="Arial"/>
          <w:i/>
          <w:lang w:val="es-CO" w:eastAsia="en-US"/>
        </w:rPr>
        <w:t xml:space="preserve"> distintas a los departamentos y con población proyectada para 2016 superior a 300.000 habitantes, podrán contratar la atención educativa para los estudiantes atendidos previamente mediante contratos de prestación del servicio educativo, con establecimientos educativos de carácter no oficial</w:t>
      </w:r>
      <w:r>
        <w:rPr>
          <w:rFonts w:eastAsiaTheme="minorHAnsi" w:cs="Arial"/>
          <w:i/>
          <w:lang w:val="es-CO" w:eastAsia="en-US"/>
        </w:rPr>
        <w:t xml:space="preserve">, siempre que estos superen el percentil 40 en las pruebas Saber de los grados 3°, 5°, 9° y 11°, </w:t>
      </w:r>
      <w:r>
        <w:rPr>
          <w:rFonts w:eastAsiaTheme="minorHAnsi" w:cs="Arial"/>
          <w:lang w:val="es-CO" w:eastAsia="en-US"/>
        </w:rPr>
        <w:t xml:space="preserve">mediante el </w:t>
      </w:r>
      <w:r w:rsidRPr="00EC49C1">
        <w:rPr>
          <w:rFonts w:eastAsiaTheme="minorHAnsi" w:cs="Arial"/>
          <w:lang w:val="es-CO" w:eastAsia="en-US"/>
        </w:rPr>
        <w:t>tipo contractual denominado Subsidio a la Demanda.</w:t>
      </w:r>
    </w:p>
    <w:p w:rsidR="006F7826" w:rsidRPr="00AE47C2" w:rsidRDefault="006F7826" w:rsidP="006F7826">
      <w:pPr>
        <w:autoSpaceDE w:val="0"/>
        <w:autoSpaceDN w:val="0"/>
        <w:adjustRightInd w:val="0"/>
        <w:jc w:val="both"/>
        <w:rPr>
          <w:rFonts w:eastAsiaTheme="minorHAnsi" w:cs="Arial"/>
          <w:i/>
          <w:lang w:val="es-CO" w:eastAsia="en-US"/>
        </w:rPr>
      </w:pPr>
    </w:p>
    <w:p w:rsidR="006F7826" w:rsidRPr="00C11E86" w:rsidRDefault="006F7826" w:rsidP="006F7826">
      <w:pPr>
        <w:pStyle w:val="NormalWeb"/>
        <w:shd w:val="clear" w:color="auto" w:fill="FFFFFF"/>
        <w:spacing w:before="0" w:beforeAutospacing="0"/>
        <w:jc w:val="both"/>
        <w:rPr>
          <w:rFonts w:ascii="Arial" w:eastAsiaTheme="minorHAnsi" w:hAnsi="Arial" w:cs="Arial"/>
          <w:i/>
          <w:lang w:val="es-CO" w:eastAsia="en-US"/>
        </w:rPr>
      </w:pPr>
      <w:r w:rsidRPr="00AE47C2">
        <w:rPr>
          <w:rFonts w:ascii="Arial" w:eastAsiaTheme="minorHAnsi" w:hAnsi="Arial" w:cs="Arial"/>
          <w:lang w:val="es-CO" w:eastAsia="en-US"/>
        </w:rPr>
        <w:t>Que el Artículo 2.3.1.3.6.2 de</w:t>
      </w:r>
      <w:r>
        <w:rPr>
          <w:rFonts w:ascii="Arial" w:eastAsiaTheme="minorHAnsi" w:hAnsi="Arial" w:cs="Arial"/>
          <w:lang w:val="es-CO" w:eastAsia="en-US"/>
        </w:rPr>
        <w:t xml:space="preserve">l referido Decreto 1075 de 2015, </w:t>
      </w:r>
      <w:r w:rsidRPr="00AE47C2">
        <w:rPr>
          <w:rFonts w:ascii="Arial" w:eastAsiaTheme="minorHAnsi" w:hAnsi="Arial" w:cs="Arial"/>
          <w:lang w:val="es-CO" w:eastAsia="en-US"/>
        </w:rPr>
        <w:t>establece</w:t>
      </w:r>
      <w:r w:rsidRPr="008B6390">
        <w:rPr>
          <w:rFonts w:ascii="Arial" w:eastAsiaTheme="minorHAnsi" w:hAnsi="Arial" w:cs="Arial"/>
          <w:i/>
          <w:lang w:val="es-CO" w:eastAsia="en-US"/>
        </w:rPr>
        <w:t xml:space="preserve"> </w:t>
      </w:r>
      <w:r w:rsidRPr="00C11E86">
        <w:rPr>
          <w:rFonts w:ascii="Arial" w:eastAsiaTheme="minorHAnsi" w:hAnsi="Arial" w:cs="Arial"/>
          <w:lang w:val="es-CO" w:eastAsia="en-US"/>
        </w:rPr>
        <w:t xml:space="preserve">como requisito para </w:t>
      </w:r>
      <w:r>
        <w:rPr>
          <w:rFonts w:ascii="Arial" w:eastAsiaTheme="minorHAnsi" w:hAnsi="Arial" w:cs="Arial"/>
          <w:lang w:val="es-CO" w:eastAsia="en-US"/>
        </w:rPr>
        <w:t xml:space="preserve">que </w:t>
      </w:r>
      <w:r w:rsidRPr="00E11D04">
        <w:rPr>
          <w:rFonts w:ascii="Arial" w:eastAsiaTheme="minorHAnsi" w:hAnsi="Arial" w:cs="Arial"/>
          <w:lang w:val="es-CO" w:eastAsia="en-US"/>
        </w:rPr>
        <w:t>las personas jurídicas propietarias de establecimientos educativos no oficiales</w:t>
      </w:r>
      <w:r w:rsidRPr="00C11E86">
        <w:rPr>
          <w:rFonts w:ascii="Arial" w:eastAsiaTheme="minorHAnsi" w:hAnsi="Arial" w:cs="Arial"/>
          <w:lang w:val="es-CO" w:eastAsia="en-US"/>
        </w:rPr>
        <w:t xml:space="preserve"> </w:t>
      </w:r>
      <w:r>
        <w:rPr>
          <w:rFonts w:ascii="Arial" w:eastAsiaTheme="minorHAnsi" w:hAnsi="Arial" w:cs="Arial"/>
          <w:lang w:val="es-CO" w:eastAsia="en-US"/>
        </w:rPr>
        <w:t>puedan suscribir</w:t>
      </w:r>
      <w:r w:rsidRPr="00C11E86">
        <w:rPr>
          <w:rFonts w:ascii="Arial" w:eastAsiaTheme="minorHAnsi" w:hAnsi="Arial" w:cs="Arial"/>
          <w:lang w:val="es-CO" w:eastAsia="en-US"/>
        </w:rPr>
        <w:t xml:space="preserve"> contratos </w:t>
      </w:r>
      <w:r>
        <w:rPr>
          <w:rFonts w:ascii="Arial" w:eastAsiaTheme="minorHAnsi" w:hAnsi="Arial" w:cs="Arial"/>
          <w:lang w:val="es-CO" w:eastAsia="en-US"/>
        </w:rPr>
        <w:t>mediante s</w:t>
      </w:r>
      <w:r w:rsidRPr="00C11E86">
        <w:rPr>
          <w:rFonts w:ascii="Arial" w:eastAsiaTheme="minorHAnsi" w:hAnsi="Arial" w:cs="Arial"/>
          <w:lang w:val="es-CO" w:eastAsia="en-US"/>
        </w:rPr>
        <w:t>ubsidio a la demanda</w:t>
      </w:r>
      <w:r>
        <w:rPr>
          <w:rFonts w:ascii="Arial" w:eastAsiaTheme="minorHAnsi" w:hAnsi="Arial" w:cs="Arial"/>
          <w:lang w:val="es-CO" w:eastAsia="en-US"/>
        </w:rPr>
        <w:t>, estar por encima d</w:t>
      </w:r>
      <w:r w:rsidRPr="00C11E86">
        <w:rPr>
          <w:rFonts w:ascii="Arial" w:eastAsiaTheme="minorHAnsi" w:hAnsi="Arial" w:cs="Arial"/>
          <w:lang w:val="es-CO" w:eastAsia="en-US"/>
        </w:rPr>
        <w:t xml:space="preserve">el percentil 40 en </w:t>
      </w:r>
      <w:r>
        <w:rPr>
          <w:rFonts w:ascii="Arial" w:eastAsiaTheme="minorHAnsi" w:hAnsi="Arial" w:cs="Arial"/>
          <w:lang w:val="es-CO" w:eastAsia="en-US"/>
        </w:rPr>
        <w:t xml:space="preserve">las pruebas de Estado Saber </w:t>
      </w:r>
      <w:r w:rsidRPr="00C11E86">
        <w:rPr>
          <w:rFonts w:ascii="Arial" w:eastAsiaTheme="minorHAnsi" w:hAnsi="Arial" w:cs="Arial"/>
          <w:lang w:val="es-CO" w:eastAsia="en-US"/>
        </w:rPr>
        <w:t>3°, 5°, 9° y 11°.</w:t>
      </w:r>
    </w:p>
    <w:p w:rsidR="006F7826" w:rsidRPr="004E6D05" w:rsidRDefault="006F7826" w:rsidP="006F7826">
      <w:pPr>
        <w:autoSpaceDE w:val="0"/>
        <w:autoSpaceDN w:val="0"/>
        <w:adjustRightInd w:val="0"/>
        <w:jc w:val="both"/>
        <w:rPr>
          <w:rFonts w:eastAsiaTheme="minorHAnsi" w:cs="Arial"/>
          <w:lang w:val="es-CO" w:eastAsia="en-US"/>
        </w:rPr>
      </w:pPr>
      <w:r w:rsidRPr="00C11E86">
        <w:rPr>
          <w:rFonts w:eastAsiaTheme="minorHAnsi" w:cs="Arial"/>
          <w:lang w:val="es-CO" w:eastAsia="en-US"/>
        </w:rPr>
        <w:t xml:space="preserve">Que el ICFES </w:t>
      </w:r>
      <w:r>
        <w:rPr>
          <w:rFonts w:eastAsiaTheme="minorHAnsi" w:cs="Arial"/>
          <w:lang w:val="es-CO" w:eastAsia="en-US"/>
        </w:rPr>
        <w:t xml:space="preserve">publica anualmente los resultados de las Pruebas Saber 3°, 5°, 9° y 11°, y a solicitud de este Ministerio, informa </w:t>
      </w:r>
      <w:r w:rsidRPr="00C11E86">
        <w:rPr>
          <w:rFonts w:eastAsiaTheme="minorHAnsi" w:cs="Arial"/>
          <w:lang w:val="es-CO" w:eastAsia="en-US"/>
        </w:rPr>
        <w:t xml:space="preserve">anualmente los resultados </w:t>
      </w:r>
      <w:r w:rsidRPr="004E6D05">
        <w:rPr>
          <w:rFonts w:eastAsiaTheme="minorHAnsi" w:cs="Arial"/>
          <w:lang w:val="es-CO" w:eastAsia="en-US"/>
        </w:rPr>
        <w:t>promedio</w:t>
      </w:r>
      <w:r>
        <w:rPr>
          <w:rFonts w:eastAsiaTheme="minorHAnsi" w:cs="Arial"/>
          <w:lang w:val="es-CO" w:eastAsia="en-US"/>
        </w:rPr>
        <w:t xml:space="preserve"> por establecimiento educativo </w:t>
      </w:r>
      <w:r w:rsidRPr="004E6D05">
        <w:rPr>
          <w:rFonts w:eastAsiaTheme="minorHAnsi" w:cs="Arial"/>
          <w:lang w:val="es-CO" w:eastAsia="en-US"/>
        </w:rPr>
        <w:t xml:space="preserve">de las pruebas Saber de los grados </w:t>
      </w:r>
      <w:r w:rsidRPr="00C11E86">
        <w:rPr>
          <w:rFonts w:eastAsiaTheme="minorHAnsi" w:cs="Arial"/>
          <w:lang w:val="es-CO" w:eastAsia="en-US"/>
        </w:rPr>
        <w:t>3°, 5°, 9° y 11</w:t>
      </w:r>
      <w:r w:rsidRPr="004E6D05">
        <w:rPr>
          <w:rFonts w:eastAsiaTheme="minorHAnsi" w:cs="Arial"/>
          <w:lang w:val="es-CO" w:eastAsia="en-US"/>
        </w:rPr>
        <w:t>.</w:t>
      </w:r>
    </w:p>
    <w:p w:rsidR="006F7826" w:rsidRDefault="006F7826" w:rsidP="006F7826">
      <w:pPr>
        <w:autoSpaceDE w:val="0"/>
        <w:autoSpaceDN w:val="0"/>
        <w:adjustRightInd w:val="0"/>
        <w:jc w:val="both"/>
        <w:rPr>
          <w:rFonts w:eastAsiaTheme="minorHAnsi" w:cs="Arial"/>
          <w:lang w:val="es-CO" w:eastAsia="en-US"/>
        </w:rPr>
      </w:pPr>
    </w:p>
    <w:p w:rsidR="006F7826" w:rsidRDefault="006F7826" w:rsidP="006F7826">
      <w:pPr>
        <w:autoSpaceDE w:val="0"/>
        <w:autoSpaceDN w:val="0"/>
        <w:adjustRightInd w:val="0"/>
        <w:jc w:val="both"/>
        <w:rPr>
          <w:rFonts w:eastAsiaTheme="minorHAnsi" w:cs="Arial"/>
          <w:lang w:val="es-CO" w:eastAsia="en-US"/>
        </w:rPr>
      </w:pPr>
      <w:r w:rsidRPr="00AE47C2">
        <w:rPr>
          <w:rFonts w:eastAsiaTheme="minorHAnsi" w:cs="Arial"/>
          <w:lang w:val="es-CO" w:eastAsia="en-US"/>
        </w:rPr>
        <w:t xml:space="preserve">Que es </w:t>
      </w:r>
      <w:r w:rsidRPr="00AE47C2">
        <w:rPr>
          <w:rFonts w:eastAsiaTheme="minorHAnsi" w:cs="Arial"/>
          <w:lang w:val="es-CO" w:eastAsia="en-US"/>
        </w:rPr>
        <w:t>preciso</w:t>
      </w:r>
      <w:r w:rsidRPr="00AE47C2">
        <w:rPr>
          <w:rFonts w:eastAsiaTheme="minorHAnsi" w:cs="Arial"/>
          <w:lang w:val="es-CO" w:eastAsia="en-US"/>
        </w:rPr>
        <w:t xml:space="preserve"> </w:t>
      </w:r>
      <w:r>
        <w:rPr>
          <w:rFonts w:eastAsiaTheme="minorHAnsi" w:cs="Arial"/>
          <w:lang w:val="es-CO" w:eastAsia="en-US"/>
        </w:rPr>
        <w:t xml:space="preserve">realizar el </w:t>
      </w:r>
      <w:r w:rsidRPr="00AE47C2">
        <w:rPr>
          <w:rFonts w:eastAsiaTheme="minorHAnsi" w:cs="Arial"/>
          <w:lang w:val="es-CO" w:eastAsia="en-US"/>
        </w:rPr>
        <w:t>cálculo del percentil 35 para que las entidades territoriales certificadas en educación</w:t>
      </w:r>
      <w:r>
        <w:rPr>
          <w:rFonts w:eastAsiaTheme="minorHAnsi" w:cs="Arial"/>
          <w:lang w:val="es-CO" w:eastAsia="en-US"/>
        </w:rPr>
        <w:t>,</w:t>
      </w:r>
      <w:r w:rsidRPr="00AE47C2">
        <w:rPr>
          <w:rFonts w:eastAsiaTheme="minorHAnsi" w:cs="Arial"/>
          <w:lang w:val="es-CO" w:eastAsia="en-US"/>
        </w:rPr>
        <w:t xml:space="preserve"> que </w:t>
      </w:r>
      <w:r>
        <w:rPr>
          <w:rFonts w:eastAsiaTheme="minorHAnsi" w:cs="Arial"/>
          <w:lang w:val="es-CO" w:eastAsia="en-US"/>
        </w:rPr>
        <w:t xml:space="preserve">cuenten con condiciones de </w:t>
      </w:r>
      <w:r w:rsidRPr="00AE47C2">
        <w:rPr>
          <w:rFonts w:eastAsiaTheme="minorHAnsi" w:cs="Arial"/>
          <w:lang w:val="es-CO" w:eastAsia="en-US"/>
        </w:rPr>
        <w:t>Insuficiencia y Limitaciones</w:t>
      </w:r>
      <w:r>
        <w:rPr>
          <w:rFonts w:eastAsiaTheme="minorHAnsi" w:cs="Arial"/>
          <w:lang w:val="es-CO" w:eastAsia="en-US"/>
        </w:rPr>
        <w:t>,</w:t>
      </w:r>
      <w:r w:rsidRPr="00AE47C2">
        <w:rPr>
          <w:rFonts w:eastAsiaTheme="minorHAnsi" w:cs="Arial"/>
          <w:lang w:val="es-CO" w:eastAsia="en-US"/>
        </w:rPr>
        <w:t xml:space="preserve"> adelanten los procesos de conformación o actualización del Banco de Oferentes</w:t>
      </w:r>
      <w:r>
        <w:rPr>
          <w:rFonts w:eastAsiaTheme="minorHAnsi" w:cs="Arial"/>
          <w:lang w:val="es-CO" w:eastAsia="en-US"/>
        </w:rPr>
        <w:t>, en los cuales se incluyan a los establecimientos educativos no oficiales postulados, que cuenten con los requerimientos de calidad establecidos para ser prestador del servicio educativo mediante contratos de prestación de servicio educativo.</w:t>
      </w:r>
    </w:p>
    <w:p w:rsidR="006F7826" w:rsidRDefault="006F7826" w:rsidP="006F7826">
      <w:pPr>
        <w:autoSpaceDE w:val="0"/>
        <w:autoSpaceDN w:val="0"/>
        <w:adjustRightInd w:val="0"/>
        <w:jc w:val="both"/>
        <w:rPr>
          <w:rFonts w:eastAsiaTheme="minorHAnsi" w:cs="Arial"/>
          <w:lang w:val="es-CO" w:eastAsia="en-US"/>
        </w:rPr>
      </w:pPr>
    </w:p>
    <w:p w:rsidR="006F7826" w:rsidRPr="00EF0EA5" w:rsidRDefault="006F7826" w:rsidP="006F7826">
      <w:pPr>
        <w:autoSpaceDE w:val="0"/>
        <w:autoSpaceDN w:val="0"/>
        <w:adjustRightInd w:val="0"/>
        <w:jc w:val="both"/>
        <w:rPr>
          <w:rFonts w:eastAsiaTheme="minorHAnsi" w:cs="Arial"/>
          <w:lang w:val="es-CO" w:eastAsia="en-US"/>
        </w:rPr>
      </w:pPr>
      <w:r>
        <w:rPr>
          <w:rFonts w:eastAsiaTheme="minorHAnsi" w:cs="Arial"/>
          <w:lang w:val="es-CO" w:eastAsia="en-US"/>
        </w:rPr>
        <w:t xml:space="preserve">Que es necesario realizar el cálculo del percentil 40 </w:t>
      </w:r>
      <w:r w:rsidRPr="00AE47C2">
        <w:rPr>
          <w:rFonts w:eastAsiaTheme="minorHAnsi" w:cs="Arial"/>
          <w:lang w:val="es-CO" w:eastAsia="en-US"/>
        </w:rPr>
        <w:t>para que las entidades territoriales certificadas en educación</w:t>
      </w:r>
      <w:r>
        <w:rPr>
          <w:rFonts w:eastAsiaTheme="minorHAnsi" w:cs="Arial"/>
          <w:lang w:val="es-CO" w:eastAsia="en-US"/>
        </w:rPr>
        <w:t>,</w:t>
      </w:r>
      <w:r w:rsidRPr="00AE47C2">
        <w:rPr>
          <w:rFonts w:eastAsiaTheme="minorHAnsi" w:cs="Arial"/>
          <w:lang w:val="es-CO" w:eastAsia="en-US"/>
        </w:rPr>
        <w:t xml:space="preserve"> </w:t>
      </w:r>
      <w:r>
        <w:rPr>
          <w:rFonts w:eastAsiaTheme="minorHAnsi" w:cs="Arial"/>
          <w:lang w:val="es-CO" w:eastAsia="en-US"/>
        </w:rPr>
        <w:t xml:space="preserve">que cuenten; i) con población en las condiciones definidas en el artículo </w:t>
      </w:r>
      <w:bookmarkStart w:id="1" w:name="2.3.1.3.6.1"/>
      <w:r w:rsidRPr="001F1B5C">
        <w:rPr>
          <w:rFonts w:eastAsiaTheme="minorHAnsi" w:cs="Arial"/>
          <w:lang w:val="es-CO" w:eastAsia="en-US"/>
        </w:rPr>
        <w:t>2.3.1.3.6.1.</w:t>
      </w:r>
      <w:bookmarkEnd w:id="1"/>
      <w:r w:rsidRPr="001F1B5C">
        <w:rPr>
          <w:rFonts w:eastAsiaTheme="minorHAnsi" w:cs="Arial"/>
          <w:lang w:val="es-CO" w:eastAsia="en-US"/>
        </w:rPr>
        <w:t xml:space="preserve"> </w:t>
      </w:r>
      <w:r>
        <w:rPr>
          <w:rFonts w:eastAsiaTheme="minorHAnsi" w:cs="Arial"/>
          <w:lang w:val="es-CO" w:eastAsia="en-US"/>
        </w:rPr>
        <w:t xml:space="preserve">del Decreto 1075 de 2015 y el artículo 9° de la Resolución 19704 de 2015, ii) con condiciones de </w:t>
      </w:r>
      <w:r w:rsidRPr="00AE47C2">
        <w:rPr>
          <w:rFonts w:eastAsiaTheme="minorHAnsi" w:cs="Arial"/>
          <w:lang w:val="es-CO" w:eastAsia="en-US"/>
        </w:rPr>
        <w:t>Insuficiencia y Limitaciones</w:t>
      </w:r>
      <w:r>
        <w:rPr>
          <w:rFonts w:eastAsiaTheme="minorHAnsi" w:cs="Arial"/>
          <w:lang w:val="es-CO" w:eastAsia="en-US"/>
        </w:rPr>
        <w:t xml:space="preserve">, y iii) que cumplan con los requisitos establecidos en </w:t>
      </w:r>
      <w:r w:rsidRPr="00AE47C2">
        <w:rPr>
          <w:rFonts w:eastAsiaTheme="minorHAnsi" w:cs="Arial"/>
          <w:lang w:val="es-CO" w:eastAsia="en-US"/>
        </w:rPr>
        <w:t xml:space="preserve">2° del artículo 2.3.1.3.3.7 </w:t>
      </w:r>
      <w:r w:rsidRPr="00AE47C2">
        <w:rPr>
          <w:rFonts w:cs="Arial"/>
        </w:rPr>
        <w:t>del Decreto 1075 de 2015</w:t>
      </w:r>
      <w:r>
        <w:rPr>
          <w:rFonts w:cs="Arial"/>
        </w:rPr>
        <w:t xml:space="preserve">, conozcan cuales son los establecimientos educativos no oficiales que pueden postularse en la plataforma virtual del tipo contractual Subsidio a la Demanda, para </w:t>
      </w:r>
      <w:r w:rsidRPr="00AE47C2">
        <w:rPr>
          <w:rFonts w:eastAsiaTheme="minorHAnsi" w:cs="Arial"/>
          <w:lang w:val="es-CO" w:eastAsia="en-US"/>
        </w:rPr>
        <w:t>garantizar</w:t>
      </w:r>
      <w:r>
        <w:rPr>
          <w:rFonts w:eastAsiaTheme="minorHAnsi" w:cs="Arial"/>
          <w:lang w:val="es-CO" w:eastAsia="en-US"/>
        </w:rPr>
        <w:t xml:space="preserve"> la </w:t>
      </w:r>
      <w:r w:rsidRPr="00AE47C2">
        <w:rPr>
          <w:rFonts w:eastAsiaTheme="minorHAnsi" w:cs="Arial"/>
          <w:lang w:val="es-CO" w:eastAsia="en-US"/>
        </w:rPr>
        <w:t xml:space="preserve">contratación del servicio educativo </w:t>
      </w:r>
      <w:r w:rsidRPr="004E6D05">
        <w:rPr>
          <w:rFonts w:eastAsiaTheme="minorHAnsi" w:cs="Arial"/>
          <w:lang w:val="es-CO" w:eastAsia="en-US"/>
        </w:rPr>
        <w:t>con criterios de</w:t>
      </w:r>
      <w:r w:rsidRPr="00EF0EA5">
        <w:rPr>
          <w:rFonts w:eastAsiaTheme="minorHAnsi" w:cs="Arial"/>
          <w:lang w:val="es-CO" w:eastAsia="en-US"/>
        </w:rPr>
        <w:t xml:space="preserve"> calidad.</w:t>
      </w:r>
    </w:p>
    <w:p w:rsidR="006F7826" w:rsidRPr="00AE47C2" w:rsidRDefault="006F7826" w:rsidP="006F7826">
      <w:pPr>
        <w:autoSpaceDE w:val="0"/>
        <w:autoSpaceDN w:val="0"/>
        <w:adjustRightInd w:val="0"/>
        <w:jc w:val="both"/>
        <w:rPr>
          <w:rFonts w:eastAsiaTheme="minorHAnsi" w:cs="Arial"/>
          <w:lang w:val="es-CO" w:eastAsia="en-US"/>
        </w:rPr>
      </w:pPr>
    </w:p>
    <w:p w:rsidR="006F7826" w:rsidRPr="00AE47C2" w:rsidRDefault="006F7826" w:rsidP="006F7826">
      <w:pPr>
        <w:autoSpaceDE w:val="0"/>
        <w:autoSpaceDN w:val="0"/>
        <w:adjustRightInd w:val="0"/>
        <w:jc w:val="both"/>
        <w:rPr>
          <w:rFonts w:eastAsiaTheme="minorHAnsi" w:cs="Arial"/>
          <w:lang w:val="es-CO" w:eastAsia="en-US"/>
        </w:rPr>
      </w:pPr>
      <w:r w:rsidRPr="00AE47C2">
        <w:rPr>
          <w:rFonts w:eastAsiaTheme="minorHAnsi" w:cs="Arial"/>
          <w:lang w:val="es-CO" w:eastAsia="en-US"/>
        </w:rPr>
        <w:t>Que en mérito de lo expuesto,</w:t>
      </w:r>
    </w:p>
    <w:p w:rsidR="006F7826" w:rsidRPr="00AE47C2" w:rsidRDefault="006F7826" w:rsidP="006F7826">
      <w:pPr>
        <w:autoSpaceDE w:val="0"/>
        <w:autoSpaceDN w:val="0"/>
        <w:adjustRightInd w:val="0"/>
        <w:jc w:val="both"/>
        <w:rPr>
          <w:rFonts w:eastAsiaTheme="minorHAnsi" w:cs="Arial"/>
          <w:lang w:val="es-CO" w:eastAsia="en-US"/>
        </w:rPr>
      </w:pPr>
      <w:r w:rsidRPr="00AE47C2">
        <w:rPr>
          <w:rFonts w:eastAsiaTheme="minorHAnsi" w:cs="Arial"/>
          <w:lang w:val="es-CO" w:eastAsia="en-US"/>
        </w:rPr>
        <w:t xml:space="preserve">  </w:t>
      </w:r>
    </w:p>
    <w:p w:rsidR="006F7826" w:rsidRPr="00AE47C2" w:rsidRDefault="006F7826" w:rsidP="006F7826">
      <w:pPr>
        <w:suppressAutoHyphens/>
        <w:ind w:right="-106"/>
        <w:jc w:val="center"/>
        <w:rPr>
          <w:rFonts w:cs="Arial"/>
          <w:b/>
          <w:spacing w:val="-3"/>
        </w:rPr>
      </w:pPr>
      <w:r w:rsidRPr="00AE47C2">
        <w:rPr>
          <w:rFonts w:cs="Arial"/>
          <w:b/>
          <w:spacing w:val="-3"/>
        </w:rPr>
        <w:t>RESUELVE</w:t>
      </w:r>
    </w:p>
    <w:p w:rsidR="006F7826" w:rsidRPr="00AE47C2" w:rsidRDefault="006F7826" w:rsidP="006F7826">
      <w:pPr>
        <w:suppressAutoHyphens/>
        <w:ind w:right="-106"/>
        <w:jc w:val="center"/>
        <w:rPr>
          <w:rFonts w:cs="Arial"/>
          <w:b/>
          <w:spacing w:val="-3"/>
        </w:rPr>
      </w:pPr>
    </w:p>
    <w:p w:rsidR="006F7826" w:rsidRDefault="006F7826" w:rsidP="006F7826">
      <w:pPr>
        <w:pStyle w:val="CUERPOTEXTO"/>
        <w:spacing w:before="0" w:after="0" w:line="240" w:lineRule="auto"/>
        <w:ind w:firstLine="0"/>
        <w:contextualSpacing/>
        <w:rPr>
          <w:rFonts w:ascii="Arial" w:hAnsi="Arial" w:cs="Arial"/>
          <w:color w:val="auto"/>
          <w:sz w:val="24"/>
          <w:szCs w:val="24"/>
          <w:lang w:val="es-ES"/>
        </w:rPr>
      </w:pPr>
      <w:r w:rsidRPr="00AE47C2">
        <w:rPr>
          <w:rFonts w:ascii="Arial" w:hAnsi="Arial" w:cs="Arial"/>
          <w:b/>
          <w:color w:val="auto"/>
          <w:sz w:val="24"/>
          <w:szCs w:val="24"/>
          <w:lang w:val="es-ES"/>
        </w:rPr>
        <w:t xml:space="preserve">Artículo 1. </w:t>
      </w:r>
      <w:r w:rsidRPr="00AE47C2">
        <w:rPr>
          <w:rFonts w:ascii="Arial" w:hAnsi="Arial" w:cs="Arial"/>
          <w:b/>
          <w:i/>
          <w:color w:val="auto"/>
          <w:sz w:val="24"/>
          <w:szCs w:val="24"/>
          <w:lang w:val="es-ES"/>
        </w:rPr>
        <w:t>Objeto</w:t>
      </w:r>
      <w:r w:rsidRPr="00AE47C2">
        <w:rPr>
          <w:rFonts w:ascii="Arial" w:hAnsi="Arial" w:cs="Arial"/>
          <w:b/>
          <w:color w:val="auto"/>
          <w:sz w:val="24"/>
          <w:szCs w:val="24"/>
          <w:lang w:val="es-ES"/>
        </w:rPr>
        <w:t xml:space="preserve">. </w:t>
      </w:r>
      <w:r w:rsidRPr="00AE47C2">
        <w:rPr>
          <w:rFonts w:ascii="Arial" w:hAnsi="Arial" w:cs="Arial"/>
          <w:color w:val="auto"/>
          <w:sz w:val="24"/>
          <w:szCs w:val="24"/>
          <w:lang w:val="es-ES"/>
        </w:rPr>
        <w:t xml:space="preserve">La presente </w:t>
      </w:r>
      <w:r>
        <w:rPr>
          <w:rFonts w:ascii="Arial" w:hAnsi="Arial" w:cs="Arial"/>
          <w:color w:val="auto"/>
          <w:sz w:val="24"/>
          <w:szCs w:val="24"/>
          <w:lang w:val="es-ES"/>
        </w:rPr>
        <w:t>r</w:t>
      </w:r>
      <w:r w:rsidRPr="00AE47C2">
        <w:rPr>
          <w:rFonts w:ascii="Arial" w:hAnsi="Arial" w:cs="Arial"/>
          <w:color w:val="auto"/>
          <w:sz w:val="24"/>
          <w:szCs w:val="24"/>
          <w:lang w:val="es-ES"/>
        </w:rPr>
        <w:t xml:space="preserve">esolución tiene como objeto establecer la metodología para el cálculo del </w:t>
      </w:r>
      <w:r>
        <w:rPr>
          <w:rFonts w:ascii="Arial" w:hAnsi="Arial" w:cs="Arial"/>
          <w:color w:val="auto"/>
          <w:sz w:val="24"/>
          <w:szCs w:val="24"/>
          <w:lang w:val="es-ES"/>
        </w:rPr>
        <w:t>p</w:t>
      </w:r>
      <w:r w:rsidRPr="00DB30DB">
        <w:rPr>
          <w:rFonts w:ascii="Arial" w:hAnsi="Arial" w:cs="Arial"/>
          <w:color w:val="auto"/>
          <w:sz w:val="24"/>
          <w:szCs w:val="24"/>
          <w:lang w:val="es-ES"/>
        </w:rPr>
        <w:t>ercentil 35, como requisito para poder hacer parte del Banco de Oferentes de las entidades territoriales certificadas en educación</w:t>
      </w:r>
      <w:r w:rsidRPr="00EF0EA5">
        <w:rPr>
          <w:rFonts w:ascii="Arial" w:hAnsi="Arial" w:cs="Arial"/>
          <w:color w:val="auto"/>
          <w:sz w:val="24"/>
          <w:szCs w:val="24"/>
          <w:lang w:val="es-ES"/>
        </w:rPr>
        <w:t xml:space="preserve">, que acuden a la estrategia de contratación para la prestación del servicio educativo y para el cálculo del Percentil 40, </w:t>
      </w:r>
      <w:r w:rsidRPr="00DB30DB">
        <w:rPr>
          <w:rFonts w:ascii="Arial" w:hAnsi="Arial" w:cs="Arial"/>
          <w:color w:val="auto"/>
          <w:sz w:val="24"/>
          <w:szCs w:val="24"/>
          <w:lang w:val="es-ES"/>
        </w:rPr>
        <w:t xml:space="preserve">para los establecimientos educativos </w:t>
      </w:r>
      <w:r w:rsidRPr="006F7826">
        <w:rPr>
          <w:rFonts w:ascii="Arial" w:hAnsi="Arial" w:cs="Arial"/>
          <w:color w:val="auto"/>
          <w:sz w:val="24"/>
          <w:szCs w:val="24"/>
          <w:lang w:val="es-ES"/>
        </w:rPr>
        <w:t>no oficiales</w:t>
      </w:r>
      <w:r>
        <w:rPr>
          <w:rFonts w:ascii="Arial" w:hAnsi="Arial" w:cs="Arial"/>
          <w:color w:val="auto"/>
          <w:sz w:val="24"/>
          <w:szCs w:val="24"/>
          <w:lang w:val="es-ES"/>
        </w:rPr>
        <w:t xml:space="preserve"> </w:t>
      </w:r>
      <w:r w:rsidRPr="00DB30DB">
        <w:rPr>
          <w:rFonts w:ascii="Arial" w:hAnsi="Arial" w:cs="Arial"/>
          <w:color w:val="auto"/>
          <w:sz w:val="24"/>
          <w:szCs w:val="24"/>
          <w:lang w:val="es-ES"/>
        </w:rPr>
        <w:t>que pretendan suscribir contratos de Subsidio a la Demanda</w:t>
      </w:r>
      <w:r w:rsidRPr="00EF0EA5">
        <w:rPr>
          <w:rFonts w:ascii="Arial" w:hAnsi="Arial" w:cs="Arial"/>
          <w:color w:val="auto"/>
          <w:sz w:val="24"/>
          <w:szCs w:val="24"/>
          <w:lang w:val="es-ES"/>
        </w:rPr>
        <w:t>.</w:t>
      </w:r>
    </w:p>
    <w:p w:rsidR="006F7826" w:rsidRPr="00AE47C2" w:rsidRDefault="006F7826" w:rsidP="006F7826">
      <w:pPr>
        <w:jc w:val="both"/>
        <w:rPr>
          <w:rFonts w:cs="Arial"/>
        </w:rPr>
      </w:pPr>
    </w:p>
    <w:p w:rsidR="006F7826" w:rsidRDefault="006F7826" w:rsidP="006F7826">
      <w:pPr>
        <w:pStyle w:val="CUERPOTEXTO"/>
        <w:spacing w:before="0" w:after="0" w:line="240" w:lineRule="auto"/>
        <w:ind w:firstLine="0"/>
        <w:contextualSpacing/>
        <w:rPr>
          <w:rFonts w:ascii="Arial" w:hAnsi="Arial" w:cs="Arial"/>
          <w:b/>
          <w:color w:val="auto"/>
          <w:sz w:val="24"/>
          <w:szCs w:val="24"/>
          <w:lang w:val="es-ES"/>
        </w:rPr>
      </w:pPr>
      <w:r w:rsidRPr="00AE47C2">
        <w:rPr>
          <w:rFonts w:ascii="Arial" w:hAnsi="Arial" w:cs="Arial"/>
          <w:b/>
          <w:color w:val="auto"/>
          <w:sz w:val="24"/>
          <w:szCs w:val="24"/>
          <w:lang w:val="es-ES"/>
        </w:rPr>
        <w:t xml:space="preserve">Artículo 2. </w:t>
      </w:r>
      <w:r w:rsidRPr="00AE47C2">
        <w:rPr>
          <w:rFonts w:ascii="Arial" w:hAnsi="Arial" w:cs="Arial"/>
          <w:b/>
          <w:i/>
          <w:color w:val="auto"/>
          <w:sz w:val="24"/>
          <w:szCs w:val="24"/>
          <w:lang w:val="es-ES"/>
        </w:rPr>
        <w:t>Ámbito de aplicación</w:t>
      </w:r>
      <w:r w:rsidRPr="00AE47C2">
        <w:rPr>
          <w:rFonts w:ascii="Arial" w:hAnsi="Arial" w:cs="Arial"/>
          <w:b/>
          <w:color w:val="auto"/>
          <w:sz w:val="24"/>
          <w:szCs w:val="24"/>
          <w:lang w:val="es-ES"/>
        </w:rPr>
        <w:t xml:space="preserve">. </w:t>
      </w:r>
      <w:r w:rsidRPr="00C74A74">
        <w:rPr>
          <w:rFonts w:ascii="Arial" w:hAnsi="Arial" w:cs="Arial"/>
          <w:color w:val="auto"/>
          <w:sz w:val="24"/>
          <w:szCs w:val="24"/>
          <w:lang w:val="es-ES"/>
        </w:rPr>
        <w:t>La</w:t>
      </w:r>
      <w:r>
        <w:rPr>
          <w:rFonts w:ascii="Arial" w:hAnsi="Arial" w:cs="Arial"/>
          <w:b/>
          <w:color w:val="auto"/>
          <w:sz w:val="24"/>
          <w:szCs w:val="24"/>
          <w:lang w:val="es-ES"/>
        </w:rPr>
        <w:t xml:space="preserve"> </w:t>
      </w:r>
      <w:r w:rsidRPr="00C74A74">
        <w:rPr>
          <w:rFonts w:ascii="Arial" w:hAnsi="Arial" w:cs="Arial"/>
          <w:color w:val="auto"/>
          <w:sz w:val="24"/>
          <w:szCs w:val="24"/>
          <w:lang w:val="es-ES"/>
        </w:rPr>
        <w:t>presente resolución</w:t>
      </w:r>
      <w:r>
        <w:rPr>
          <w:rFonts w:ascii="Arial" w:hAnsi="Arial" w:cs="Arial"/>
          <w:color w:val="auto"/>
          <w:sz w:val="24"/>
          <w:szCs w:val="24"/>
          <w:lang w:val="es-ES"/>
        </w:rPr>
        <w:t xml:space="preserve"> aplica a las entidades territoriales certificadas en educación que acuden a la contratación del servicio educativo </w:t>
      </w:r>
      <w:r w:rsidRPr="00C74A74">
        <w:rPr>
          <w:rFonts w:ascii="Arial" w:hAnsi="Arial" w:cs="Arial"/>
          <w:color w:val="auto"/>
          <w:sz w:val="24"/>
          <w:szCs w:val="24"/>
          <w:lang w:val="es-ES"/>
        </w:rPr>
        <w:t>en los niveles de preescolar, básica y media</w:t>
      </w:r>
      <w:r>
        <w:rPr>
          <w:rFonts w:ascii="Arial" w:hAnsi="Arial" w:cs="Arial"/>
          <w:color w:val="auto"/>
          <w:sz w:val="24"/>
          <w:szCs w:val="24"/>
          <w:lang w:val="es-ES"/>
        </w:rPr>
        <w:t xml:space="preserve"> por la existencia de condiciones de insuficiencia en la capacidad oficial o limitaciones en el uso de dicha capacidad a los establecimientos educativos no oficiales que prestan servicio educativo </w:t>
      </w:r>
      <w:r w:rsidRPr="00C74A74">
        <w:rPr>
          <w:rFonts w:ascii="Arial" w:hAnsi="Arial" w:cs="Arial"/>
          <w:color w:val="auto"/>
          <w:sz w:val="24"/>
          <w:szCs w:val="24"/>
          <w:lang w:val="es-ES"/>
        </w:rPr>
        <w:t>en los niveles de preescolar, básica y media</w:t>
      </w:r>
      <w:r>
        <w:rPr>
          <w:rFonts w:ascii="Arial" w:hAnsi="Arial" w:cs="Arial"/>
          <w:color w:val="auto"/>
          <w:sz w:val="24"/>
          <w:szCs w:val="24"/>
          <w:lang w:val="es-ES"/>
        </w:rPr>
        <w:t xml:space="preserve"> y a la comunidad educativa en general. </w:t>
      </w:r>
    </w:p>
    <w:p w:rsidR="006F7826" w:rsidRPr="00EF0EA5" w:rsidRDefault="006F7826" w:rsidP="006F7826">
      <w:pPr>
        <w:pStyle w:val="CUERPOTEXTO"/>
        <w:spacing w:before="0" w:after="0" w:line="240" w:lineRule="auto"/>
        <w:ind w:firstLine="0"/>
        <w:contextualSpacing/>
        <w:rPr>
          <w:rFonts w:ascii="Arial" w:hAnsi="Arial" w:cs="Arial"/>
          <w:color w:val="auto"/>
          <w:sz w:val="24"/>
          <w:szCs w:val="24"/>
          <w:lang w:val="es-ES"/>
        </w:rPr>
      </w:pPr>
    </w:p>
    <w:p w:rsidR="006F7826" w:rsidRPr="00DB30DB" w:rsidRDefault="006F7826" w:rsidP="006F7826">
      <w:pPr>
        <w:ind w:right="-106"/>
        <w:jc w:val="both"/>
        <w:rPr>
          <w:rFonts w:cs="Arial"/>
          <w:lang w:eastAsia="es-CO"/>
        </w:rPr>
      </w:pPr>
      <w:r w:rsidRPr="00AE47C2">
        <w:rPr>
          <w:rFonts w:cs="Arial"/>
          <w:b/>
          <w:i/>
          <w:lang w:eastAsia="es-CO"/>
        </w:rPr>
        <w:t xml:space="preserve">Artículo 3. Pruebas de Estado: </w:t>
      </w:r>
      <w:r>
        <w:rPr>
          <w:rFonts w:cs="Arial"/>
          <w:lang w:eastAsia="es-CO"/>
        </w:rPr>
        <w:t>Para efectos de la presente Resolución s</w:t>
      </w:r>
      <w:r w:rsidRPr="00DB30DB">
        <w:rPr>
          <w:rFonts w:cs="Arial"/>
          <w:lang w:eastAsia="es-CO"/>
        </w:rPr>
        <w:t>e entiende como Prueba de Estado, las evaluaciones realizadas por el ICFES, tanto los exámenes de Estado SABER 11° como las Pruebas Saber de los grados 3°, 5° y 9°.</w:t>
      </w:r>
    </w:p>
    <w:p w:rsidR="006F7826" w:rsidRPr="00EF0EA5" w:rsidRDefault="006F7826" w:rsidP="006F7826">
      <w:pPr>
        <w:pStyle w:val="CUERPOTEXTO"/>
        <w:spacing w:before="0" w:after="0" w:line="240" w:lineRule="auto"/>
        <w:ind w:firstLine="0"/>
        <w:contextualSpacing/>
        <w:rPr>
          <w:rFonts w:ascii="Arial" w:hAnsi="Arial" w:cs="Arial"/>
          <w:color w:val="auto"/>
          <w:sz w:val="24"/>
          <w:szCs w:val="24"/>
          <w:lang w:val="es-ES"/>
        </w:rPr>
      </w:pPr>
    </w:p>
    <w:p w:rsidR="006F7826" w:rsidRPr="0051555A" w:rsidRDefault="006F7826" w:rsidP="006F7826">
      <w:pPr>
        <w:ind w:right="-106"/>
        <w:jc w:val="both"/>
        <w:rPr>
          <w:rFonts w:cs="Arial"/>
          <w:lang w:eastAsia="es-CO"/>
        </w:rPr>
      </w:pPr>
      <w:r w:rsidRPr="00AE47C2">
        <w:rPr>
          <w:rFonts w:cs="Arial"/>
          <w:b/>
          <w:i/>
          <w:lang w:eastAsia="es-CO"/>
        </w:rPr>
        <w:t>Artículo 4. Base del cálculo:</w:t>
      </w:r>
      <w:r w:rsidRPr="00AE47C2">
        <w:rPr>
          <w:rFonts w:cs="Arial"/>
          <w:b/>
          <w:i/>
        </w:rPr>
        <w:t xml:space="preserve"> </w:t>
      </w:r>
      <w:r w:rsidRPr="00AE47C2">
        <w:rPr>
          <w:rFonts w:cs="Arial"/>
          <w:lang w:eastAsia="es-CO"/>
        </w:rPr>
        <w:t>La información utilizada para realizar el cálculo de los Percentiles 35 y 40 del resultado de las pruebas SABER</w:t>
      </w:r>
      <w:r>
        <w:rPr>
          <w:rFonts w:cs="Arial"/>
          <w:lang w:eastAsia="es-CO"/>
        </w:rPr>
        <w:t xml:space="preserve"> 2016 y subsiguientes, se obtendrá de</w:t>
      </w:r>
      <w:r w:rsidRPr="0051555A">
        <w:rPr>
          <w:rFonts w:cs="Arial"/>
          <w:lang w:eastAsia="es-CO"/>
        </w:rPr>
        <w:t xml:space="preserve"> la administrada por el Instituto Colombiano para la Evaluación de la Educación ICFES y corresponderá al promedio calculado y publicado para cada establecimiento educativo, en los resultados de las pruebas SABER</w:t>
      </w:r>
      <w:r>
        <w:rPr>
          <w:rFonts w:cs="Arial"/>
          <w:lang w:eastAsia="es-CO"/>
        </w:rPr>
        <w:t xml:space="preserve"> 3°, 5°, </w:t>
      </w:r>
      <w:r w:rsidRPr="00DB30DB">
        <w:rPr>
          <w:rFonts w:cs="Arial"/>
          <w:lang w:eastAsia="es-CO"/>
        </w:rPr>
        <w:t>9</w:t>
      </w:r>
      <w:r>
        <w:rPr>
          <w:rFonts w:cs="Arial"/>
          <w:lang w:eastAsia="es-CO"/>
        </w:rPr>
        <w:t xml:space="preserve">° y 11° </w:t>
      </w:r>
      <w:r w:rsidRPr="0051555A">
        <w:rPr>
          <w:rFonts w:cs="Arial"/>
          <w:lang w:eastAsia="es-CO"/>
        </w:rPr>
        <w:t xml:space="preserve">en las áreas de Matemáticas y Lenguaje o su equivalente. </w:t>
      </w:r>
    </w:p>
    <w:p w:rsidR="006F7826" w:rsidRPr="00EF0EA5" w:rsidRDefault="006F7826" w:rsidP="006F7826">
      <w:pPr>
        <w:ind w:right="-106"/>
        <w:jc w:val="both"/>
        <w:rPr>
          <w:rFonts w:cs="Arial"/>
          <w:lang w:eastAsia="es-CO"/>
        </w:rPr>
      </w:pPr>
    </w:p>
    <w:p w:rsidR="006F7826" w:rsidRPr="00B17EEB" w:rsidRDefault="006F7826" w:rsidP="006F7826">
      <w:pPr>
        <w:ind w:right="-106"/>
        <w:jc w:val="both"/>
        <w:rPr>
          <w:rFonts w:cs="Arial"/>
          <w:lang w:eastAsia="es-CO"/>
        </w:rPr>
      </w:pPr>
      <w:r w:rsidRPr="00AE47C2">
        <w:rPr>
          <w:rFonts w:cs="Arial"/>
          <w:lang w:eastAsia="es-CO"/>
        </w:rPr>
        <w:t xml:space="preserve">El cálculo del </w:t>
      </w:r>
      <w:r>
        <w:rPr>
          <w:rFonts w:cs="Arial"/>
          <w:lang w:eastAsia="es-CO"/>
        </w:rPr>
        <w:t>p</w:t>
      </w:r>
      <w:r w:rsidRPr="0051555A">
        <w:rPr>
          <w:rFonts w:cs="Arial"/>
          <w:lang w:eastAsia="es-CO"/>
        </w:rPr>
        <w:t>ercentil 35 y 40 de las Pruebas SABER se realizará para la totalidad de establecimientos educativos por entidad territorial certificada en educación, tanto oficiales como no oficiales, publicándose únicamente el listado de los establecimientos educativos no oficiales que supera</w:t>
      </w:r>
      <w:r w:rsidRPr="00EF0EA5">
        <w:rPr>
          <w:rFonts w:cs="Arial"/>
          <w:lang w:eastAsia="es-CO"/>
        </w:rPr>
        <w:t xml:space="preserve">n el percentil 35 en las áreas de matemáticas y lenguaje. </w:t>
      </w:r>
    </w:p>
    <w:p w:rsidR="006F7826" w:rsidRPr="00AE47C2" w:rsidRDefault="006F7826" w:rsidP="006F7826">
      <w:pPr>
        <w:ind w:right="-106"/>
        <w:jc w:val="both"/>
        <w:rPr>
          <w:rFonts w:cs="Arial"/>
          <w:lang w:eastAsia="es-CO"/>
        </w:rPr>
      </w:pPr>
    </w:p>
    <w:p w:rsidR="006F7826" w:rsidRPr="00AE47C2" w:rsidRDefault="006F7826" w:rsidP="006F7826">
      <w:pPr>
        <w:ind w:right="-106"/>
        <w:jc w:val="both"/>
        <w:rPr>
          <w:rFonts w:cs="Arial"/>
          <w:lang w:eastAsia="es-CO"/>
        </w:rPr>
      </w:pPr>
      <w:r w:rsidRPr="00AE47C2">
        <w:rPr>
          <w:rFonts w:cs="Arial"/>
          <w:b/>
          <w:lang w:eastAsia="es-CO"/>
        </w:rPr>
        <w:t>Parágrafo</w:t>
      </w:r>
      <w:r>
        <w:rPr>
          <w:rFonts w:cs="Arial"/>
          <w:b/>
          <w:lang w:eastAsia="es-CO"/>
        </w:rPr>
        <w:t xml:space="preserve"> 1o</w:t>
      </w:r>
      <w:r w:rsidRPr="0051555A">
        <w:rPr>
          <w:rFonts w:cs="Arial"/>
          <w:b/>
          <w:lang w:eastAsia="es-CO"/>
        </w:rPr>
        <w:t xml:space="preserve">. </w:t>
      </w:r>
      <w:r w:rsidRPr="0051555A">
        <w:rPr>
          <w:rFonts w:cs="Arial"/>
          <w:lang w:eastAsia="es-CO"/>
        </w:rPr>
        <w:t>Cuando</w:t>
      </w:r>
      <w:r w:rsidRPr="0051555A">
        <w:rPr>
          <w:rFonts w:cs="Arial"/>
          <w:b/>
          <w:lang w:eastAsia="es-CO"/>
        </w:rPr>
        <w:t xml:space="preserve"> </w:t>
      </w:r>
      <w:r w:rsidRPr="0051555A">
        <w:rPr>
          <w:rFonts w:cs="Arial"/>
          <w:lang w:eastAsia="es-CO"/>
        </w:rPr>
        <w:t xml:space="preserve">un establecimiento educativo no esté de acuerdo con los resultados </w:t>
      </w:r>
      <w:r w:rsidRPr="00EF0EA5">
        <w:rPr>
          <w:rFonts w:cs="Arial"/>
          <w:lang w:eastAsia="es-CO"/>
        </w:rPr>
        <w:t xml:space="preserve">promedio informados por el ICFES, deberán surtir el proceso de reclamación </w:t>
      </w:r>
      <w:r w:rsidRPr="00AE47C2">
        <w:rPr>
          <w:rFonts w:cs="Arial"/>
          <w:lang w:eastAsia="es-CO"/>
        </w:rPr>
        <w:t xml:space="preserve">en los términos y plazos establecidos por dicha entidad para su revisión. En caso de modificación del resultado promedio, se verificará por parte del Ministerio de Educación Nacional con base en la primera, segunda y última actualización realizada por el ICFES en la publicación. </w:t>
      </w:r>
    </w:p>
    <w:p w:rsidR="006F7826" w:rsidRPr="00AE47C2" w:rsidRDefault="006F7826" w:rsidP="006F7826">
      <w:pPr>
        <w:ind w:right="-106"/>
        <w:jc w:val="both"/>
        <w:rPr>
          <w:rFonts w:cs="Arial"/>
          <w:lang w:eastAsia="es-CO"/>
        </w:rPr>
      </w:pPr>
    </w:p>
    <w:p w:rsidR="006F7826" w:rsidRPr="00AE47C2" w:rsidRDefault="006F7826" w:rsidP="006F7826">
      <w:pPr>
        <w:ind w:right="-106"/>
        <w:jc w:val="both"/>
        <w:rPr>
          <w:rFonts w:cs="Arial"/>
          <w:lang w:eastAsia="es-CO"/>
        </w:rPr>
      </w:pPr>
      <w:r w:rsidRPr="00080572">
        <w:rPr>
          <w:rFonts w:cs="Arial"/>
          <w:b/>
          <w:lang w:eastAsia="es-CO"/>
        </w:rPr>
        <w:t>Parágrafo</w:t>
      </w:r>
      <w:r>
        <w:rPr>
          <w:rFonts w:cs="Arial"/>
          <w:b/>
          <w:lang w:eastAsia="es-CO"/>
        </w:rPr>
        <w:t xml:space="preserve"> 2o</w:t>
      </w:r>
      <w:r w:rsidRPr="0051555A">
        <w:rPr>
          <w:rFonts w:cs="Arial"/>
          <w:b/>
          <w:lang w:eastAsia="es-CO"/>
        </w:rPr>
        <w:t xml:space="preserve">. </w:t>
      </w:r>
      <w:r w:rsidRPr="0051555A">
        <w:rPr>
          <w:rFonts w:cs="Arial"/>
          <w:lang w:eastAsia="es-CO"/>
        </w:rPr>
        <w:t>Los establecimientos educativos a los que el ICFES no haya publicado información</w:t>
      </w:r>
      <w:r>
        <w:rPr>
          <w:rFonts w:cs="Arial"/>
          <w:lang w:eastAsia="es-CO"/>
        </w:rPr>
        <w:t>,</w:t>
      </w:r>
      <w:r w:rsidRPr="0051555A">
        <w:rPr>
          <w:rFonts w:cs="Arial"/>
          <w:lang w:eastAsia="es-CO"/>
        </w:rPr>
        <w:t xml:space="preserve"> por las causales previstas en </w:t>
      </w:r>
      <w:r w:rsidRPr="00EF0EA5">
        <w:rPr>
          <w:rFonts w:cs="Arial"/>
          <w:lang w:eastAsia="es-CO"/>
        </w:rPr>
        <w:t>el acto administrativo por</w:t>
      </w:r>
      <w:r w:rsidRPr="00EF0EA5">
        <w:rPr>
          <w:rFonts w:cs="Arial"/>
          <w:i/>
          <w:lang w:eastAsia="es-CO"/>
        </w:rPr>
        <w:t xml:space="preserve"> </w:t>
      </w:r>
      <w:r w:rsidRPr="00B17EEB">
        <w:rPr>
          <w:rFonts w:cs="Arial"/>
          <w:lang w:eastAsia="es-CO"/>
        </w:rPr>
        <w:t xml:space="preserve">el cual se establezca </w:t>
      </w:r>
      <w:r w:rsidRPr="00AE47C2">
        <w:rPr>
          <w:rFonts w:cs="Arial"/>
          <w:lang w:eastAsia="es-CO"/>
        </w:rPr>
        <w:t>el procedimiento, las condiciones y el cronograma para que las Instituciones de Educación Básica y media participen en la aplicación de las Pruebas SABER 3</w:t>
      </w:r>
      <w:r w:rsidRPr="00AE47C2">
        <w:rPr>
          <w:rFonts w:cs="Arial"/>
          <w:vertAlign w:val="superscript"/>
          <w:lang w:eastAsia="es-CO"/>
        </w:rPr>
        <w:t>o</w:t>
      </w:r>
      <w:r w:rsidRPr="00AE47C2">
        <w:rPr>
          <w:rFonts w:cs="Arial"/>
          <w:lang w:eastAsia="es-CO"/>
        </w:rPr>
        <w:t>, 5º, 9º y 11º</w:t>
      </w:r>
      <w:r>
        <w:rPr>
          <w:rFonts w:cs="Arial"/>
          <w:lang w:eastAsia="es-CO"/>
        </w:rPr>
        <w:t>,</w:t>
      </w:r>
      <w:r w:rsidRPr="00AE47C2">
        <w:rPr>
          <w:rFonts w:cs="Arial"/>
          <w:i/>
          <w:lang w:eastAsia="es-CO"/>
        </w:rPr>
        <w:t xml:space="preserve"> </w:t>
      </w:r>
      <w:r w:rsidRPr="00AE47C2">
        <w:rPr>
          <w:rFonts w:cs="Arial"/>
          <w:lang w:eastAsia="es-CO"/>
        </w:rPr>
        <w:t>y</w:t>
      </w:r>
      <w:r w:rsidRPr="00AE47C2">
        <w:rPr>
          <w:rFonts w:cs="Arial"/>
          <w:i/>
          <w:lang w:eastAsia="es-CO"/>
        </w:rPr>
        <w:t xml:space="preserve"> </w:t>
      </w:r>
      <w:r w:rsidRPr="00AE47C2">
        <w:rPr>
          <w:rFonts w:cs="Arial"/>
          <w:lang w:eastAsia="es-CO"/>
        </w:rPr>
        <w:t>que no cuenten con información en la base de datos entregada por el ICFES de las Pruebas SABER</w:t>
      </w:r>
      <w:r>
        <w:rPr>
          <w:rFonts w:cs="Arial"/>
          <w:lang w:eastAsia="es-CO"/>
        </w:rPr>
        <w:t>,</w:t>
      </w:r>
      <w:r w:rsidRPr="00AE47C2">
        <w:rPr>
          <w:rFonts w:cs="Arial"/>
          <w:lang w:eastAsia="es-CO"/>
        </w:rPr>
        <w:t xml:space="preserve"> no serán incluidos en el cálculo del percentil. </w:t>
      </w:r>
    </w:p>
    <w:p w:rsidR="006F7826" w:rsidRPr="00AE47C2" w:rsidRDefault="006F7826" w:rsidP="006F7826">
      <w:pPr>
        <w:ind w:right="-106"/>
        <w:jc w:val="both"/>
        <w:rPr>
          <w:rFonts w:cs="Arial"/>
          <w:lang w:eastAsia="es-CO"/>
        </w:rPr>
      </w:pPr>
    </w:p>
    <w:p w:rsidR="006F7826" w:rsidRPr="00AE47C2" w:rsidRDefault="006F7826" w:rsidP="006F7826">
      <w:pPr>
        <w:ind w:right="-106"/>
        <w:jc w:val="both"/>
        <w:rPr>
          <w:rFonts w:cs="Arial"/>
          <w:lang w:eastAsia="es-CO"/>
        </w:rPr>
      </w:pPr>
      <w:r w:rsidRPr="00377F9B">
        <w:rPr>
          <w:rFonts w:cs="Arial"/>
          <w:lang w:eastAsia="es-CO"/>
        </w:rPr>
        <w:t>En caso de que por actualización realizada por el ICFES de los resultados promedio se deba calcular el percentil de establecimientos educativos</w:t>
      </w:r>
      <w:r w:rsidRPr="00AE47C2">
        <w:rPr>
          <w:rFonts w:cs="Arial"/>
          <w:lang w:eastAsia="es-CO"/>
        </w:rPr>
        <w:t xml:space="preserve"> no incluidos en el cálculo inicial, éste será realizado por el Ministerio de Educación Nacional y se informará de forma individual el percentil para cada uno de los niveles de la institución educativa, con copia a la Secretaría de Educación de la entidad territorial en donde el establecimiento educativo presta el servicio educativo. </w:t>
      </w:r>
    </w:p>
    <w:p w:rsidR="006F7826" w:rsidRPr="00AE47C2" w:rsidRDefault="006F7826" w:rsidP="006F7826">
      <w:pPr>
        <w:ind w:right="-106"/>
        <w:jc w:val="both"/>
        <w:rPr>
          <w:rFonts w:cs="Arial"/>
          <w:lang w:eastAsia="es-CO"/>
        </w:rPr>
      </w:pPr>
    </w:p>
    <w:p w:rsidR="006F7826" w:rsidRDefault="006F7826" w:rsidP="006F7826">
      <w:pPr>
        <w:ind w:right="-106"/>
        <w:jc w:val="both"/>
        <w:rPr>
          <w:rFonts w:cs="Arial"/>
          <w:lang w:eastAsia="es-CO"/>
        </w:rPr>
      </w:pPr>
      <w:r w:rsidRPr="00AE47C2">
        <w:rPr>
          <w:rFonts w:cs="Arial"/>
          <w:b/>
          <w:i/>
          <w:lang w:eastAsia="es-CO"/>
        </w:rPr>
        <w:t xml:space="preserve">Artículo 5. Metodología del cálculo del percentil 35: </w:t>
      </w:r>
      <w:r w:rsidRPr="00AE47C2">
        <w:rPr>
          <w:rFonts w:cs="Arial"/>
          <w:lang w:eastAsia="es-CO"/>
        </w:rPr>
        <w:t>El cálculo del percentil 35 se realizará siguiendo la siguiente metodología:</w:t>
      </w:r>
    </w:p>
    <w:p w:rsidR="006F7826" w:rsidRPr="00AE47C2" w:rsidRDefault="006F7826" w:rsidP="006F7826">
      <w:pPr>
        <w:ind w:right="-106"/>
        <w:jc w:val="both"/>
        <w:rPr>
          <w:rFonts w:cs="Arial"/>
          <w:lang w:eastAsia="es-CO"/>
        </w:rPr>
      </w:pPr>
    </w:p>
    <w:p w:rsidR="006F7826" w:rsidRPr="00EF0EA5" w:rsidRDefault="006F7826" w:rsidP="006F7826">
      <w:pPr>
        <w:pStyle w:val="Prrafodelista"/>
        <w:numPr>
          <w:ilvl w:val="0"/>
          <w:numId w:val="6"/>
        </w:numPr>
        <w:ind w:right="-106" w:hanging="294"/>
        <w:jc w:val="both"/>
        <w:rPr>
          <w:rFonts w:cs="Arial"/>
          <w:lang w:eastAsia="es-CO"/>
        </w:rPr>
      </w:pPr>
      <w:r w:rsidRPr="00AE47C2">
        <w:rPr>
          <w:rFonts w:cs="Arial"/>
          <w:lang w:eastAsia="es-CO"/>
        </w:rPr>
        <w:t xml:space="preserve">Con base en los promedios oficialmente informados por el ICFES respecto a los resultados de las pruebas SABER </w:t>
      </w:r>
      <w:r>
        <w:rPr>
          <w:rFonts w:cs="Arial"/>
          <w:lang w:eastAsia="es-CO"/>
        </w:rPr>
        <w:t>3</w:t>
      </w:r>
      <w:r w:rsidRPr="00AE47C2">
        <w:rPr>
          <w:rFonts w:cs="Arial"/>
          <w:lang w:eastAsia="es-CO"/>
        </w:rPr>
        <w:t>, 5º, 9º y 11º</w:t>
      </w:r>
      <w:r w:rsidRPr="00AE47C2">
        <w:rPr>
          <w:rFonts w:cs="Arial"/>
          <w:i/>
          <w:lang w:eastAsia="es-CO"/>
        </w:rPr>
        <w:t xml:space="preserve"> </w:t>
      </w:r>
      <w:r w:rsidRPr="0051555A">
        <w:rPr>
          <w:rFonts w:cs="Arial"/>
          <w:lang w:eastAsia="es-CO"/>
        </w:rPr>
        <w:t>en las áreas de matemáticas y lenguaje o su equivalente</w:t>
      </w:r>
      <w:r w:rsidRPr="00EF0EA5">
        <w:rPr>
          <w:rFonts w:cs="Arial"/>
          <w:lang w:eastAsia="es-CO"/>
        </w:rPr>
        <w:t>, se realiza la ordenación de 1 a 100 de dicho puntaje por cada área –matemáticas y lenguaje</w:t>
      </w:r>
      <w:r>
        <w:rPr>
          <w:rFonts w:cs="Arial"/>
          <w:lang w:eastAsia="es-CO"/>
        </w:rPr>
        <w:t>- de los establecimientos educativos.</w:t>
      </w:r>
    </w:p>
    <w:p w:rsidR="006F7826" w:rsidRPr="00AE47C2" w:rsidRDefault="006F7826" w:rsidP="006F7826">
      <w:pPr>
        <w:pStyle w:val="Prrafodelista"/>
        <w:numPr>
          <w:ilvl w:val="0"/>
          <w:numId w:val="6"/>
        </w:numPr>
        <w:ind w:right="-106" w:hanging="294"/>
        <w:jc w:val="both"/>
        <w:rPr>
          <w:rFonts w:cs="Arial"/>
          <w:lang w:eastAsia="es-CO"/>
        </w:rPr>
      </w:pPr>
      <w:r w:rsidRPr="00AE47C2">
        <w:rPr>
          <w:rFonts w:cs="Arial"/>
          <w:lang w:eastAsia="es-CO"/>
        </w:rPr>
        <w:t xml:space="preserve">Con base en dicha ordenación se identifica el percentil 35 </w:t>
      </w:r>
      <w:r>
        <w:rPr>
          <w:rFonts w:cs="Arial"/>
          <w:lang w:eastAsia="es-CO"/>
        </w:rPr>
        <w:t xml:space="preserve">de </w:t>
      </w:r>
      <w:r w:rsidRPr="00AE47C2">
        <w:rPr>
          <w:rFonts w:cs="Arial"/>
          <w:lang w:eastAsia="es-CO"/>
        </w:rPr>
        <w:t>la entidad territorial certificada en educación</w:t>
      </w:r>
      <w:r>
        <w:rPr>
          <w:rFonts w:cs="Arial"/>
          <w:lang w:eastAsia="es-CO"/>
        </w:rPr>
        <w:t xml:space="preserve"> por cada uno de los grados 3°, 5°, 9° y 11°, y las áreas.</w:t>
      </w:r>
    </w:p>
    <w:p w:rsidR="006F7826" w:rsidRPr="00AE47C2" w:rsidRDefault="006F7826" w:rsidP="006F7826">
      <w:pPr>
        <w:pStyle w:val="Prrafodelista"/>
        <w:numPr>
          <w:ilvl w:val="0"/>
          <w:numId w:val="6"/>
        </w:numPr>
        <w:ind w:right="-106" w:hanging="294"/>
        <w:jc w:val="both"/>
        <w:rPr>
          <w:rFonts w:cs="Arial"/>
          <w:lang w:eastAsia="es-CO"/>
        </w:rPr>
      </w:pPr>
      <w:r w:rsidRPr="00AE47C2">
        <w:rPr>
          <w:rFonts w:cs="Arial"/>
          <w:lang w:eastAsia="es-CO"/>
        </w:rPr>
        <w:t xml:space="preserve">Se considera que un establecimiento educativo ha superado el percentil 35 cuando: </w:t>
      </w:r>
    </w:p>
    <w:p w:rsidR="006F7826" w:rsidRPr="00AE47C2" w:rsidRDefault="006F7826" w:rsidP="006F7826">
      <w:pPr>
        <w:pStyle w:val="Prrafodelista"/>
        <w:ind w:right="-106"/>
        <w:jc w:val="both"/>
        <w:rPr>
          <w:rFonts w:cs="Arial"/>
          <w:lang w:eastAsia="es-CO"/>
        </w:rPr>
      </w:pPr>
    </w:p>
    <w:p w:rsidR="006F7826" w:rsidRPr="005D2D16" w:rsidRDefault="006F7826" w:rsidP="006F7826">
      <w:pPr>
        <w:pStyle w:val="Prrafodelista"/>
        <w:numPr>
          <w:ilvl w:val="1"/>
          <w:numId w:val="6"/>
        </w:numPr>
        <w:ind w:right="-106"/>
        <w:jc w:val="both"/>
        <w:rPr>
          <w:rFonts w:cs="Arial"/>
          <w:lang w:eastAsia="es-CO"/>
        </w:rPr>
      </w:pPr>
      <w:r w:rsidRPr="00AE47C2">
        <w:rPr>
          <w:rFonts w:cs="Arial"/>
          <w:lang w:eastAsia="es-CO"/>
        </w:rPr>
        <w:t xml:space="preserve">En el grado máximo en el que presentó la prueba SABER </w:t>
      </w:r>
      <w:r>
        <w:rPr>
          <w:rFonts w:cs="Arial"/>
          <w:lang w:eastAsia="es-CO"/>
        </w:rPr>
        <w:t xml:space="preserve">3°,5°,9° u </w:t>
      </w:r>
      <w:r w:rsidRPr="005D2D16">
        <w:rPr>
          <w:rFonts w:cs="Arial"/>
          <w:lang w:eastAsia="es-CO"/>
        </w:rPr>
        <w:t>11°- supera el percentil 35 en las áreas de matemáticas y lenguaje o</w:t>
      </w:r>
    </w:p>
    <w:p w:rsidR="006F7826" w:rsidRDefault="006F7826" w:rsidP="006F7826">
      <w:pPr>
        <w:pStyle w:val="Prrafodelista"/>
        <w:numPr>
          <w:ilvl w:val="1"/>
          <w:numId w:val="6"/>
        </w:numPr>
        <w:ind w:right="-106"/>
        <w:jc w:val="both"/>
        <w:rPr>
          <w:rFonts w:cs="Arial"/>
          <w:lang w:eastAsia="es-CO"/>
        </w:rPr>
      </w:pPr>
      <w:r w:rsidRPr="00F33DCA">
        <w:rPr>
          <w:rFonts w:cs="Arial"/>
          <w:lang w:eastAsia="es-CO"/>
        </w:rPr>
        <w:t xml:space="preserve">En el promedio de los percentiles de las Pruebas </w:t>
      </w:r>
      <w:r w:rsidRPr="008D34D2">
        <w:rPr>
          <w:rFonts w:cs="Arial"/>
          <w:lang w:eastAsia="es-CO"/>
        </w:rPr>
        <w:t xml:space="preserve">SABER </w:t>
      </w:r>
      <w:r w:rsidRPr="00AE47C2">
        <w:rPr>
          <w:rFonts w:cs="Arial"/>
          <w:lang w:eastAsia="es-CO"/>
        </w:rPr>
        <w:t>3</w:t>
      </w:r>
      <w:r w:rsidRPr="00AE47C2">
        <w:rPr>
          <w:rFonts w:cs="Arial"/>
          <w:vertAlign w:val="superscript"/>
          <w:lang w:eastAsia="es-CO"/>
        </w:rPr>
        <w:t>o</w:t>
      </w:r>
      <w:r w:rsidRPr="00AE47C2">
        <w:rPr>
          <w:rFonts w:cs="Arial"/>
          <w:lang w:eastAsia="es-CO"/>
        </w:rPr>
        <w:t>, 5º, 9º y 11º</w:t>
      </w:r>
      <w:r w:rsidRPr="00AE47C2">
        <w:rPr>
          <w:rFonts w:cs="Arial"/>
          <w:i/>
          <w:lang w:eastAsia="es-CO"/>
        </w:rPr>
        <w:t xml:space="preserve"> </w:t>
      </w:r>
      <w:r w:rsidRPr="008D34D2">
        <w:rPr>
          <w:rFonts w:cs="Arial"/>
          <w:lang w:eastAsia="es-CO"/>
        </w:rPr>
        <w:t>de cada área –matemáticas y lenguaje-</w:t>
      </w:r>
      <w:r>
        <w:rPr>
          <w:rFonts w:cs="Arial"/>
          <w:lang w:eastAsia="es-CO"/>
        </w:rPr>
        <w:t>,</w:t>
      </w:r>
      <w:r w:rsidRPr="008D34D2">
        <w:rPr>
          <w:rFonts w:cs="Arial"/>
          <w:lang w:eastAsia="es-CO"/>
        </w:rPr>
        <w:t xml:space="preserve"> presentada</w:t>
      </w:r>
      <w:r w:rsidRPr="00A467E3">
        <w:rPr>
          <w:rFonts w:cs="Arial"/>
          <w:lang w:eastAsia="es-CO"/>
        </w:rPr>
        <w:t>s por el establecimiento educativo supera el percentil 35</w:t>
      </w:r>
      <w:r w:rsidRPr="004E6D05">
        <w:rPr>
          <w:rFonts w:cs="Arial"/>
          <w:lang w:eastAsia="es-CO"/>
        </w:rPr>
        <w:t>.</w:t>
      </w:r>
    </w:p>
    <w:p w:rsidR="006F7826" w:rsidRDefault="006F7826" w:rsidP="006F7826">
      <w:pPr>
        <w:pStyle w:val="Prrafodelista"/>
        <w:numPr>
          <w:ilvl w:val="1"/>
          <w:numId w:val="6"/>
        </w:numPr>
        <w:ind w:right="-106"/>
        <w:jc w:val="both"/>
        <w:rPr>
          <w:rFonts w:cs="Arial"/>
          <w:lang w:eastAsia="es-CO"/>
        </w:rPr>
      </w:pPr>
      <w:r w:rsidRPr="00E76885">
        <w:rPr>
          <w:rFonts w:cs="Arial"/>
          <w:lang w:eastAsia="es-CO"/>
        </w:rPr>
        <w:t xml:space="preserve"> </w:t>
      </w:r>
      <w:r>
        <w:rPr>
          <w:rFonts w:cs="Arial"/>
          <w:lang w:eastAsia="es-CO"/>
        </w:rPr>
        <w:t xml:space="preserve">El promedio de las posiciones percentiles </w:t>
      </w:r>
      <w:r w:rsidRPr="00F33DCA">
        <w:rPr>
          <w:rFonts w:cs="Arial"/>
          <w:lang w:eastAsia="es-CO"/>
        </w:rPr>
        <w:t xml:space="preserve">de las Pruebas </w:t>
      </w:r>
      <w:r w:rsidRPr="008D34D2">
        <w:rPr>
          <w:rFonts w:cs="Arial"/>
          <w:lang w:eastAsia="es-CO"/>
        </w:rPr>
        <w:t xml:space="preserve">SABER </w:t>
      </w:r>
      <w:r w:rsidRPr="00AE47C2">
        <w:rPr>
          <w:rFonts w:cs="Arial"/>
          <w:lang w:eastAsia="es-CO"/>
        </w:rPr>
        <w:t>3</w:t>
      </w:r>
      <w:r w:rsidRPr="00AE47C2">
        <w:rPr>
          <w:rFonts w:cs="Arial"/>
          <w:vertAlign w:val="superscript"/>
          <w:lang w:eastAsia="es-CO"/>
        </w:rPr>
        <w:t>o</w:t>
      </w:r>
      <w:r w:rsidRPr="00AE47C2">
        <w:rPr>
          <w:rFonts w:cs="Arial"/>
          <w:lang w:eastAsia="es-CO"/>
        </w:rPr>
        <w:t>, 5º, 9º y 11º</w:t>
      </w:r>
      <w:r w:rsidRPr="00AE47C2">
        <w:rPr>
          <w:rFonts w:cs="Arial"/>
          <w:i/>
          <w:lang w:eastAsia="es-CO"/>
        </w:rPr>
        <w:t xml:space="preserve"> </w:t>
      </w:r>
      <w:r>
        <w:rPr>
          <w:rFonts w:cs="Arial"/>
          <w:lang w:eastAsia="es-CO"/>
        </w:rPr>
        <w:t xml:space="preserve">de las áreas de </w:t>
      </w:r>
      <w:r w:rsidRPr="008D34D2">
        <w:rPr>
          <w:rFonts w:cs="Arial"/>
          <w:lang w:eastAsia="es-CO"/>
        </w:rPr>
        <w:t>matemáticas y lenguaje</w:t>
      </w:r>
      <w:r>
        <w:rPr>
          <w:rFonts w:cs="Arial"/>
          <w:lang w:eastAsia="es-CO"/>
        </w:rPr>
        <w:t xml:space="preserve">, </w:t>
      </w:r>
      <w:r w:rsidRPr="008D34D2">
        <w:rPr>
          <w:rFonts w:cs="Arial"/>
          <w:lang w:eastAsia="es-CO"/>
        </w:rPr>
        <w:t>presentada</w:t>
      </w:r>
      <w:r w:rsidRPr="00A467E3">
        <w:rPr>
          <w:rFonts w:cs="Arial"/>
          <w:lang w:eastAsia="es-CO"/>
        </w:rPr>
        <w:t>s por el establecimiento educativo supera el percentil 35</w:t>
      </w:r>
      <w:r w:rsidRPr="004E6D05">
        <w:rPr>
          <w:rFonts w:cs="Arial"/>
          <w:lang w:eastAsia="es-CO"/>
        </w:rPr>
        <w:t>.</w:t>
      </w:r>
    </w:p>
    <w:p w:rsidR="006F7826" w:rsidRPr="004E6D05" w:rsidRDefault="006F7826" w:rsidP="006F7826">
      <w:pPr>
        <w:pStyle w:val="Prrafodelista"/>
        <w:ind w:left="1440" w:right="-106"/>
        <w:jc w:val="both"/>
        <w:rPr>
          <w:rFonts w:cs="Arial"/>
          <w:lang w:eastAsia="es-CO"/>
        </w:rPr>
      </w:pPr>
    </w:p>
    <w:p w:rsidR="006F7826" w:rsidRDefault="006F7826" w:rsidP="006F7826">
      <w:pPr>
        <w:ind w:right="-106"/>
        <w:jc w:val="both"/>
        <w:rPr>
          <w:rFonts w:cs="Arial"/>
          <w:lang w:eastAsia="es-CO"/>
        </w:rPr>
      </w:pPr>
      <w:r w:rsidRPr="00DB30DB">
        <w:rPr>
          <w:rFonts w:cs="Arial"/>
          <w:b/>
          <w:i/>
          <w:lang w:eastAsia="es-CO"/>
        </w:rPr>
        <w:t xml:space="preserve">Artículo 6. Metodología del cálculo del percentil 40: </w:t>
      </w:r>
      <w:r w:rsidRPr="00DB30DB">
        <w:rPr>
          <w:rFonts w:cs="Arial"/>
          <w:lang w:eastAsia="es-CO"/>
        </w:rPr>
        <w:t>El cálculo del percentil 40 se realizará</w:t>
      </w:r>
      <w:r w:rsidRPr="0051555A">
        <w:rPr>
          <w:rFonts w:cs="Arial"/>
          <w:lang w:eastAsia="es-CO"/>
        </w:rPr>
        <w:t xml:space="preserve"> siguiendo la siguiente metodología:</w:t>
      </w:r>
    </w:p>
    <w:p w:rsidR="006F7826" w:rsidRPr="0051555A" w:rsidRDefault="006F7826" w:rsidP="006F7826">
      <w:pPr>
        <w:ind w:right="-106"/>
        <w:jc w:val="both"/>
        <w:rPr>
          <w:rFonts w:cs="Arial"/>
          <w:lang w:eastAsia="es-CO"/>
        </w:rPr>
      </w:pPr>
    </w:p>
    <w:p w:rsidR="006F7826" w:rsidRDefault="006F7826" w:rsidP="006F7826">
      <w:pPr>
        <w:pStyle w:val="Prrafodelista"/>
        <w:numPr>
          <w:ilvl w:val="0"/>
          <w:numId w:val="12"/>
        </w:numPr>
        <w:ind w:left="709" w:right="-106" w:hanging="283"/>
        <w:jc w:val="both"/>
        <w:rPr>
          <w:rFonts w:cs="Arial"/>
          <w:lang w:eastAsia="es-CO"/>
        </w:rPr>
      </w:pPr>
      <w:r w:rsidRPr="0051555A">
        <w:rPr>
          <w:rFonts w:cs="Arial"/>
          <w:lang w:eastAsia="es-CO"/>
        </w:rPr>
        <w:t xml:space="preserve">Con base en los promedios oficialmente informados por el ICFES respecto a los resultados de las pruebas </w:t>
      </w:r>
      <w:r w:rsidRPr="001A2653">
        <w:rPr>
          <w:rFonts w:cs="Arial"/>
          <w:lang w:eastAsia="es-CO"/>
        </w:rPr>
        <w:t xml:space="preserve">SABER en las áreas de matemáticas y lenguaje, se realiza la ordenación de 1 a 100 de dicho puntaje por cada área </w:t>
      </w:r>
      <w:r>
        <w:rPr>
          <w:rFonts w:cs="Arial"/>
          <w:lang w:eastAsia="es-CO"/>
        </w:rPr>
        <w:t>-</w:t>
      </w:r>
      <w:r w:rsidRPr="001A2653">
        <w:rPr>
          <w:rFonts w:cs="Arial"/>
          <w:lang w:eastAsia="es-CO"/>
        </w:rPr>
        <w:t>m</w:t>
      </w:r>
      <w:r w:rsidRPr="00EF0EA5">
        <w:rPr>
          <w:rFonts w:cs="Arial"/>
          <w:lang w:eastAsia="es-CO"/>
        </w:rPr>
        <w:t xml:space="preserve">atemáticas y lenguaje- </w:t>
      </w:r>
      <w:r>
        <w:rPr>
          <w:rFonts w:cs="Arial"/>
          <w:lang w:eastAsia="es-CO"/>
        </w:rPr>
        <w:t>de los establecimientos educativos.</w:t>
      </w:r>
    </w:p>
    <w:p w:rsidR="006F7826" w:rsidRPr="000D031F" w:rsidRDefault="006F7826" w:rsidP="006F7826">
      <w:pPr>
        <w:pStyle w:val="Prrafodelista"/>
        <w:numPr>
          <w:ilvl w:val="0"/>
          <w:numId w:val="12"/>
        </w:numPr>
        <w:ind w:left="709" w:right="-106" w:hanging="283"/>
        <w:jc w:val="both"/>
        <w:rPr>
          <w:rFonts w:cs="Arial"/>
          <w:lang w:eastAsia="es-CO"/>
        </w:rPr>
      </w:pPr>
      <w:r w:rsidRPr="000D031F">
        <w:rPr>
          <w:rFonts w:cs="Arial"/>
          <w:lang w:eastAsia="es-CO"/>
        </w:rPr>
        <w:t>Con base en dicha ordenación se identifica el percentil 40 para la entidad territorial certificada en educación por cada uno de los grados -3°, 5°, 9°y 11°, y  las áreas</w:t>
      </w:r>
    </w:p>
    <w:p w:rsidR="006F7826" w:rsidRDefault="006F7826" w:rsidP="006F7826">
      <w:pPr>
        <w:pStyle w:val="Prrafodelista"/>
        <w:numPr>
          <w:ilvl w:val="0"/>
          <w:numId w:val="12"/>
        </w:numPr>
        <w:ind w:left="709" w:right="-106" w:hanging="283"/>
        <w:jc w:val="both"/>
        <w:rPr>
          <w:rFonts w:cs="Arial"/>
          <w:lang w:eastAsia="es-CO"/>
        </w:rPr>
      </w:pPr>
      <w:r w:rsidRPr="00AE47C2">
        <w:rPr>
          <w:rFonts w:cs="Arial"/>
          <w:lang w:eastAsia="es-CO"/>
        </w:rPr>
        <w:t>Se considera que un establecimiento educativo ha superado el percentil 40, cuando:</w:t>
      </w:r>
    </w:p>
    <w:p w:rsidR="006F7826" w:rsidRPr="001A2653" w:rsidRDefault="006F7826" w:rsidP="006F7826">
      <w:pPr>
        <w:pStyle w:val="Prrafodelista"/>
        <w:ind w:left="360" w:right="-106"/>
        <w:jc w:val="both"/>
        <w:rPr>
          <w:rFonts w:cs="Arial"/>
          <w:lang w:eastAsia="es-CO"/>
        </w:rPr>
      </w:pPr>
      <w:r w:rsidRPr="001A2653">
        <w:rPr>
          <w:rFonts w:cs="Arial"/>
          <w:lang w:eastAsia="es-CO"/>
        </w:rPr>
        <w:t xml:space="preserve"> </w:t>
      </w:r>
    </w:p>
    <w:p w:rsidR="006F7826" w:rsidRPr="001A2653" w:rsidRDefault="006F7826" w:rsidP="006F7826">
      <w:pPr>
        <w:pStyle w:val="Prrafodelista"/>
        <w:numPr>
          <w:ilvl w:val="1"/>
          <w:numId w:val="6"/>
        </w:numPr>
        <w:ind w:right="-106"/>
        <w:jc w:val="both"/>
        <w:rPr>
          <w:rFonts w:cs="Arial"/>
          <w:lang w:eastAsia="es-CO"/>
        </w:rPr>
      </w:pPr>
      <w:r w:rsidRPr="001A2653">
        <w:rPr>
          <w:rFonts w:cs="Arial"/>
          <w:lang w:eastAsia="es-CO"/>
        </w:rPr>
        <w:t>En el grado máximo en el que presentó la prueba -3°,5°,9° u 11°- supera el percentil 40 en las áreas de matemáticas y lenguaje o</w:t>
      </w:r>
    </w:p>
    <w:p w:rsidR="006F7826" w:rsidRDefault="006F7826" w:rsidP="006F7826">
      <w:pPr>
        <w:pStyle w:val="Prrafodelista"/>
        <w:numPr>
          <w:ilvl w:val="1"/>
          <w:numId w:val="6"/>
        </w:numPr>
        <w:ind w:right="-106"/>
        <w:jc w:val="both"/>
        <w:rPr>
          <w:rFonts w:cs="Arial"/>
          <w:lang w:eastAsia="es-CO"/>
        </w:rPr>
      </w:pPr>
      <w:r w:rsidRPr="001A2653">
        <w:rPr>
          <w:rFonts w:cs="Arial"/>
          <w:lang w:eastAsia="es-CO"/>
        </w:rPr>
        <w:t>En el promedio de los percentiles de las Pruebas Saber de cada área –matemáticas y lenguaje-</w:t>
      </w:r>
      <w:r>
        <w:rPr>
          <w:rFonts w:cs="Arial"/>
          <w:lang w:eastAsia="es-CO"/>
        </w:rPr>
        <w:t xml:space="preserve"> y grado </w:t>
      </w:r>
      <w:r w:rsidRPr="001A2653">
        <w:rPr>
          <w:rFonts w:cs="Arial"/>
          <w:lang w:eastAsia="es-CO"/>
        </w:rPr>
        <w:t>presentad</w:t>
      </w:r>
      <w:r w:rsidRPr="00EF0EA5">
        <w:rPr>
          <w:rFonts w:cs="Arial"/>
          <w:lang w:eastAsia="es-CO"/>
        </w:rPr>
        <w:t>as por el establecimiento educativo supera el</w:t>
      </w:r>
      <w:r w:rsidRPr="00AE47C2">
        <w:rPr>
          <w:rFonts w:cs="Arial"/>
          <w:lang w:eastAsia="es-CO"/>
        </w:rPr>
        <w:t xml:space="preserve"> percentil 40.</w:t>
      </w:r>
    </w:p>
    <w:p w:rsidR="006F7826" w:rsidRDefault="006F7826" w:rsidP="006F7826">
      <w:pPr>
        <w:pStyle w:val="Prrafodelista"/>
        <w:numPr>
          <w:ilvl w:val="1"/>
          <w:numId w:val="6"/>
        </w:numPr>
        <w:ind w:right="-106"/>
        <w:jc w:val="both"/>
        <w:rPr>
          <w:rFonts w:cs="Arial"/>
          <w:lang w:eastAsia="es-CO"/>
        </w:rPr>
      </w:pPr>
      <w:r>
        <w:rPr>
          <w:rFonts w:cs="Arial"/>
          <w:lang w:eastAsia="es-CO"/>
        </w:rPr>
        <w:t xml:space="preserve">El promedio de las posiciones percentiles </w:t>
      </w:r>
      <w:r w:rsidRPr="00F33DCA">
        <w:rPr>
          <w:rFonts w:cs="Arial"/>
          <w:lang w:eastAsia="es-CO"/>
        </w:rPr>
        <w:t xml:space="preserve">de las Pruebas </w:t>
      </w:r>
      <w:r w:rsidRPr="008D34D2">
        <w:rPr>
          <w:rFonts w:cs="Arial"/>
          <w:lang w:eastAsia="es-CO"/>
        </w:rPr>
        <w:t xml:space="preserve">SABER </w:t>
      </w:r>
      <w:r w:rsidRPr="00AE47C2">
        <w:rPr>
          <w:rFonts w:cs="Arial"/>
          <w:lang w:eastAsia="es-CO"/>
        </w:rPr>
        <w:t>3</w:t>
      </w:r>
      <w:r w:rsidRPr="00AE47C2">
        <w:rPr>
          <w:rFonts w:cs="Arial"/>
          <w:vertAlign w:val="superscript"/>
          <w:lang w:eastAsia="es-CO"/>
        </w:rPr>
        <w:t>o</w:t>
      </w:r>
      <w:r w:rsidRPr="00AE47C2">
        <w:rPr>
          <w:rFonts w:cs="Arial"/>
          <w:lang w:eastAsia="es-CO"/>
        </w:rPr>
        <w:t>, 5º, 9º y 11º</w:t>
      </w:r>
      <w:r w:rsidRPr="00AE47C2">
        <w:rPr>
          <w:rFonts w:cs="Arial"/>
          <w:i/>
          <w:lang w:eastAsia="es-CO"/>
        </w:rPr>
        <w:t xml:space="preserve"> </w:t>
      </w:r>
      <w:r>
        <w:rPr>
          <w:rFonts w:cs="Arial"/>
          <w:lang w:eastAsia="es-CO"/>
        </w:rPr>
        <w:t xml:space="preserve">de las áreas de </w:t>
      </w:r>
      <w:r w:rsidRPr="008D34D2">
        <w:rPr>
          <w:rFonts w:cs="Arial"/>
          <w:lang w:eastAsia="es-CO"/>
        </w:rPr>
        <w:t>matemáticas y lenguaje-presentada</w:t>
      </w:r>
      <w:r w:rsidRPr="00A467E3">
        <w:rPr>
          <w:rFonts w:cs="Arial"/>
          <w:lang w:eastAsia="es-CO"/>
        </w:rPr>
        <w:t xml:space="preserve">s por el establecimiento educativo supera el percentil </w:t>
      </w:r>
      <w:r>
        <w:rPr>
          <w:rFonts w:cs="Arial"/>
          <w:lang w:eastAsia="es-CO"/>
        </w:rPr>
        <w:t>40</w:t>
      </w:r>
      <w:r w:rsidRPr="004E6D05">
        <w:rPr>
          <w:rFonts w:cs="Arial"/>
          <w:lang w:eastAsia="es-CO"/>
        </w:rPr>
        <w:t>.</w:t>
      </w:r>
    </w:p>
    <w:p w:rsidR="006F7826" w:rsidRPr="00AE47C2" w:rsidRDefault="006F7826" w:rsidP="006F7826">
      <w:pPr>
        <w:pStyle w:val="Prrafodelista"/>
        <w:ind w:left="1440" w:right="-106"/>
        <w:jc w:val="both"/>
        <w:rPr>
          <w:rFonts w:cs="Arial"/>
          <w:lang w:eastAsia="es-CO"/>
        </w:rPr>
      </w:pPr>
    </w:p>
    <w:p w:rsidR="006F7826" w:rsidRPr="00AE47C2" w:rsidRDefault="006F7826" w:rsidP="006F7826">
      <w:pPr>
        <w:ind w:right="-106"/>
        <w:jc w:val="both"/>
        <w:rPr>
          <w:rFonts w:cs="Arial"/>
          <w:lang w:eastAsia="es-CO"/>
        </w:rPr>
      </w:pPr>
      <w:r w:rsidRPr="00AE47C2">
        <w:rPr>
          <w:rFonts w:cs="Arial"/>
          <w:b/>
        </w:rPr>
        <w:t>Artículo 7</w:t>
      </w:r>
      <w:r w:rsidRPr="00AE47C2">
        <w:rPr>
          <w:rFonts w:cs="Arial"/>
          <w:b/>
          <w:i/>
          <w:lang w:eastAsia="es-CO"/>
        </w:rPr>
        <w:t xml:space="preserve">. Publicación. </w:t>
      </w:r>
      <w:r w:rsidRPr="00AE47C2">
        <w:rPr>
          <w:rFonts w:cs="Arial"/>
          <w:lang w:eastAsia="es-CO"/>
        </w:rPr>
        <w:t>Se realizará la publicación del listado de establecimientos educativos no oficiales que superaron el percentil 35 de acuerdo con las reglas establecidas en el presente acto administrativo. Dicha publicación se realizará la plataforma web del Ministerio de Educación Nacional.</w:t>
      </w:r>
    </w:p>
    <w:p w:rsidR="006F7826" w:rsidRPr="00AE47C2" w:rsidRDefault="006F7826" w:rsidP="006F7826">
      <w:pPr>
        <w:ind w:right="-106"/>
        <w:jc w:val="both"/>
        <w:rPr>
          <w:rFonts w:cs="Arial"/>
          <w:lang w:eastAsia="es-CO"/>
        </w:rPr>
      </w:pPr>
    </w:p>
    <w:p w:rsidR="006F7826" w:rsidRPr="00AE47C2" w:rsidRDefault="006F7826" w:rsidP="006F7826">
      <w:pPr>
        <w:ind w:right="-106"/>
        <w:jc w:val="both"/>
        <w:rPr>
          <w:rFonts w:cs="Arial"/>
          <w:b/>
          <w:lang w:eastAsia="es-CO"/>
        </w:rPr>
      </w:pPr>
      <w:r w:rsidRPr="00AE47C2">
        <w:rPr>
          <w:rFonts w:cs="Arial"/>
          <w:b/>
          <w:lang w:eastAsia="es-CO"/>
        </w:rPr>
        <w:t xml:space="preserve">Parágrafo: </w:t>
      </w:r>
      <w:r w:rsidRPr="00AE47C2">
        <w:rPr>
          <w:rFonts w:cs="Arial"/>
          <w:lang w:eastAsia="es-CO"/>
        </w:rPr>
        <w:t xml:space="preserve"> Los establecimientos educativos que superan el percentil 40 serán incluidos en la plataforma virtual para los contratos de subsidio a la demanda, a la cual tendrán que acceder para postularse, de acuerdo con lo dispuesto en la Resolución 19704 de 2015. </w:t>
      </w:r>
      <w:r w:rsidRPr="00AE47C2">
        <w:rPr>
          <w:rFonts w:cs="Arial"/>
          <w:b/>
          <w:lang w:eastAsia="es-CO"/>
        </w:rPr>
        <w:t xml:space="preserve"> </w:t>
      </w:r>
    </w:p>
    <w:p w:rsidR="006F7826" w:rsidRPr="00AE47C2" w:rsidRDefault="006F7826" w:rsidP="006F7826">
      <w:pPr>
        <w:autoSpaceDE w:val="0"/>
        <w:autoSpaceDN w:val="0"/>
        <w:adjustRightInd w:val="0"/>
        <w:jc w:val="both"/>
        <w:rPr>
          <w:rFonts w:cs="Arial"/>
        </w:rPr>
      </w:pPr>
    </w:p>
    <w:p w:rsidR="006F7826" w:rsidRPr="00AE47C2" w:rsidRDefault="006F7826" w:rsidP="006F7826">
      <w:pPr>
        <w:autoSpaceDE w:val="0"/>
        <w:autoSpaceDN w:val="0"/>
        <w:adjustRightInd w:val="0"/>
        <w:jc w:val="both"/>
        <w:rPr>
          <w:rFonts w:cs="Arial"/>
        </w:rPr>
      </w:pPr>
      <w:r w:rsidRPr="00AE47C2">
        <w:rPr>
          <w:rFonts w:cs="Arial"/>
          <w:b/>
        </w:rPr>
        <w:t xml:space="preserve">Artículo 8. </w:t>
      </w:r>
      <w:r w:rsidRPr="00AE47C2">
        <w:rPr>
          <w:rFonts w:cs="Arial"/>
          <w:b/>
          <w:i/>
        </w:rPr>
        <w:t>Reclamaciones.</w:t>
      </w:r>
      <w:r w:rsidRPr="00AE47C2">
        <w:rPr>
          <w:rFonts w:cs="Arial"/>
          <w:b/>
        </w:rPr>
        <w:t xml:space="preserve"> </w:t>
      </w:r>
      <w:r w:rsidRPr="00AE47C2">
        <w:rPr>
          <w:rFonts w:cs="Arial"/>
          <w:lang w:eastAsia="es-CO"/>
        </w:rPr>
        <w:t xml:space="preserve">El término para presentar reclamaciones contra el </w:t>
      </w:r>
      <w:r>
        <w:rPr>
          <w:rFonts w:cs="Arial"/>
          <w:lang w:eastAsia="es-CO"/>
        </w:rPr>
        <w:t>l</w:t>
      </w:r>
      <w:r w:rsidRPr="00AE47C2">
        <w:rPr>
          <w:rFonts w:cs="Arial"/>
          <w:lang w:eastAsia="es-CO"/>
        </w:rPr>
        <w:t xml:space="preserve">istado de establecimientos educativos no oficiales que superan el percentil 35 es </w:t>
      </w:r>
      <w:r w:rsidRPr="001A2653">
        <w:rPr>
          <w:rFonts w:cs="Arial"/>
          <w:lang w:eastAsia="es-CO"/>
        </w:rPr>
        <w:t>de diez (10) días hábiles contados a partir del día siguiente a la publicación del citado listado.</w:t>
      </w:r>
      <w:r w:rsidRPr="00EF0EA5">
        <w:rPr>
          <w:rFonts w:cs="Arial"/>
          <w:lang w:eastAsia="es-CO"/>
        </w:rPr>
        <w:t xml:space="preserve"> El Ministerio de Educación Nacional dará trámite y respuesta dentro de los quince (15) días siguientes a la presentación de las reclamaciones.</w:t>
      </w:r>
    </w:p>
    <w:p w:rsidR="006F7826" w:rsidRPr="00AE47C2" w:rsidRDefault="006F7826" w:rsidP="006F7826">
      <w:pPr>
        <w:autoSpaceDE w:val="0"/>
        <w:autoSpaceDN w:val="0"/>
        <w:adjustRightInd w:val="0"/>
        <w:jc w:val="both"/>
        <w:rPr>
          <w:rFonts w:cs="Arial"/>
          <w:lang w:eastAsia="es-CO"/>
        </w:rPr>
      </w:pPr>
    </w:p>
    <w:p w:rsidR="006F7826" w:rsidRPr="00AE47C2" w:rsidRDefault="006F7826" w:rsidP="006F7826">
      <w:pPr>
        <w:autoSpaceDE w:val="0"/>
        <w:autoSpaceDN w:val="0"/>
        <w:adjustRightInd w:val="0"/>
        <w:jc w:val="both"/>
        <w:rPr>
          <w:rFonts w:cs="Arial"/>
          <w:lang w:eastAsia="es-CO"/>
        </w:rPr>
      </w:pPr>
      <w:r w:rsidRPr="00AE47C2">
        <w:rPr>
          <w:rFonts w:cs="Arial"/>
          <w:lang w:eastAsia="es-CO"/>
        </w:rPr>
        <w:t>Contra la decisión que resuelva la reclamación no procede recurso alguno.</w:t>
      </w:r>
    </w:p>
    <w:p w:rsidR="006F7826" w:rsidRPr="00AE47C2" w:rsidRDefault="006F7826" w:rsidP="006F7826">
      <w:pPr>
        <w:autoSpaceDE w:val="0"/>
        <w:autoSpaceDN w:val="0"/>
        <w:adjustRightInd w:val="0"/>
        <w:jc w:val="both"/>
        <w:rPr>
          <w:rFonts w:cs="Arial"/>
        </w:rPr>
      </w:pPr>
    </w:p>
    <w:p w:rsidR="006F7826" w:rsidRPr="00AE47C2" w:rsidRDefault="006F7826" w:rsidP="006F7826">
      <w:pPr>
        <w:ind w:right="-106"/>
        <w:jc w:val="both"/>
        <w:rPr>
          <w:rFonts w:cs="Arial"/>
        </w:rPr>
      </w:pPr>
      <w:r w:rsidRPr="00AE47C2">
        <w:rPr>
          <w:rFonts w:cs="Arial"/>
          <w:b/>
        </w:rPr>
        <w:t xml:space="preserve">Artículo 9. </w:t>
      </w:r>
      <w:r w:rsidRPr="00AE47C2">
        <w:rPr>
          <w:rFonts w:cs="Arial"/>
          <w:b/>
          <w:i/>
        </w:rPr>
        <w:t xml:space="preserve">Banco de oferentes. </w:t>
      </w:r>
      <w:r w:rsidRPr="00AE47C2">
        <w:rPr>
          <w:rFonts w:cs="Arial"/>
        </w:rPr>
        <w:t xml:space="preserve">Con base en el listado de establecimientos educativos no oficiales que superan el Percentil 35 en las áreas de matemáticas y lenguaje de las pruebas SABER, las entidades territoriales establecerán la necesidad de conformar o actualizar el Banco de Oferentes, </w:t>
      </w:r>
      <w:r>
        <w:rPr>
          <w:rFonts w:cs="Arial"/>
        </w:rPr>
        <w:t xml:space="preserve">con plena observancia de lo dispuesto </w:t>
      </w:r>
      <w:r w:rsidRPr="00AE47C2">
        <w:rPr>
          <w:rFonts w:cs="Arial"/>
        </w:rPr>
        <w:t>en los criterios y etapas establecidas en el Capítulo 3, perteneciente al Título 1 de la Parte 3 del Libro 2 del Decreto 1075 de 2015 subrogado por el Decreto 1851 de 2015.</w:t>
      </w:r>
    </w:p>
    <w:p w:rsidR="006F7826" w:rsidRPr="00AE47C2" w:rsidRDefault="006F7826" w:rsidP="006F7826">
      <w:pPr>
        <w:ind w:right="-106"/>
        <w:jc w:val="both"/>
        <w:rPr>
          <w:rFonts w:cs="Arial"/>
        </w:rPr>
      </w:pPr>
    </w:p>
    <w:p w:rsidR="006F7826" w:rsidRPr="00AE47C2" w:rsidRDefault="006F7826" w:rsidP="006F7826">
      <w:pPr>
        <w:ind w:right="-106"/>
        <w:jc w:val="both"/>
        <w:rPr>
          <w:rFonts w:cs="Arial"/>
        </w:rPr>
      </w:pPr>
      <w:r w:rsidRPr="00AE47C2">
        <w:rPr>
          <w:rFonts w:cs="Arial"/>
          <w:b/>
        </w:rPr>
        <w:t xml:space="preserve">Artículo 10. </w:t>
      </w:r>
      <w:r w:rsidRPr="00AE47C2">
        <w:rPr>
          <w:rFonts w:cs="Arial"/>
          <w:b/>
          <w:i/>
        </w:rPr>
        <w:t>Vigencia.</w:t>
      </w:r>
      <w:r w:rsidRPr="00AE47C2">
        <w:rPr>
          <w:rFonts w:cs="Arial"/>
          <w:b/>
        </w:rPr>
        <w:t xml:space="preserve"> </w:t>
      </w:r>
      <w:r w:rsidRPr="00AE47C2">
        <w:rPr>
          <w:rFonts w:cs="Arial"/>
        </w:rPr>
        <w:t>La presente Resolución rige a partir de su publicación.</w:t>
      </w:r>
    </w:p>
    <w:p w:rsidR="006F7826" w:rsidRPr="00AE47C2" w:rsidRDefault="006F7826" w:rsidP="006F7826">
      <w:pPr>
        <w:tabs>
          <w:tab w:val="left" w:pos="2790"/>
        </w:tabs>
        <w:ind w:right="-106"/>
        <w:jc w:val="both"/>
        <w:rPr>
          <w:rFonts w:cs="Arial"/>
        </w:rPr>
      </w:pPr>
      <w:r w:rsidRPr="00AE47C2">
        <w:rPr>
          <w:rFonts w:cs="Arial"/>
        </w:rPr>
        <w:tab/>
      </w:r>
    </w:p>
    <w:p w:rsidR="006F7826" w:rsidRPr="00AE47C2" w:rsidRDefault="006F7826" w:rsidP="006F7826">
      <w:pPr>
        <w:ind w:right="-106"/>
        <w:jc w:val="center"/>
        <w:rPr>
          <w:rFonts w:cs="Arial"/>
          <w:b/>
        </w:rPr>
      </w:pPr>
    </w:p>
    <w:p w:rsidR="006F7826" w:rsidRPr="00AE47C2" w:rsidRDefault="006F7826" w:rsidP="006F7826">
      <w:pPr>
        <w:ind w:right="-106"/>
        <w:jc w:val="center"/>
        <w:rPr>
          <w:rFonts w:cs="Arial"/>
          <w:b/>
        </w:rPr>
      </w:pPr>
    </w:p>
    <w:p w:rsidR="006F7826" w:rsidRPr="00AE47C2" w:rsidRDefault="006F7826" w:rsidP="006F7826">
      <w:pPr>
        <w:ind w:right="-106"/>
        <w:jc w:val="center"/>
        <w:rPr>
          <w:rFonts w:cs="Arial"/>
          <w:b/>
        </w:rPr>
      </w:pPr>
      <w:r w:rsidRPr="00AE47C2">
        <w:rPr>
          <w:rFonts w:cs="Arial"/>
          <w:b/>
        </w:rPr>
        <w:t>PUBLÍQUESE Y CÚMPLASE</w:t>
      </w:r>
    </w:p>
    <w:p w:rsidR="006F7826" w:rsidRPr="00AE47C2" w:rsidRDefault="006F7826" w:rsidP="006F7826">
      <w:pPr>
        <w:ind w:right="-106"/>
        <w:jc w:val="center"/>
        <w:rPr>
          <w:rFonts w:cs="Arial"/>
          <w:b/>
        </w:rPr>
      </w:pPr>
    </w:p>
    <w:p w:rsidR="006F7826" w:rsidRPr="00AE47C2" w:rsidRDefault="006F7826" w:rsidP="006F7826">
      <w:pPr>
        <w:rPr>
          <w:rFonts w:cs="Arial"/>
        </w:rPr>
      </w:pPr>
      <w:r w:rsidRPr="00AE47C2">
        <w:rPr>
          <w:rFonts w:cs="Arial"/>
        </w:rPr>
        <w:tab/>
      </w:r>
    </w:p>
    <w:p w:rsidR="006F7826" w:rsidRPr="00AE47C2" w:rsidRDefault="006F7826" w:rsidP="006F7826">
      <w:pPr>
        <w:pStyle w:val="CUERPOTEXTO"/>
        <w:spacing w:before="0" w:after="0" w:line="240" w:lineRule="auto"/>
        <w:ind w:firstLine="0"/>
        <w:contextualSpacing/>
        <w:rPr>
          <w:rFonts w:ascii="Arial" w:hAnsi="Arial" w:cs="Arial"/>
          <w:color w:val="auto"/>
          <w:sz w:val="24"/>
          <w:szCs w:val="24"/>
          <w:lang w:val="es-ES"/>
        </w:rPr>
      </w:pPr>
      <w:r w:rsidRPr="00AE47C2">
        <w:rPr>
          <w:rFonts w:ascii="Arial" w:hAnsi="Arial" w:cs="Arial"/>
          <w:color w:val="auto"/>
          <w:sz w:val="24"/>
          <w:szCs w:val="24"/>
          <w:lang w:val="es-ES"/>
        </w:rPr>
        <w:t xml:space="preserve">Dado en Bogotá D. C., a los </w:t>
      </w:r>
    </w:p>
    <w:p w:rsidR="006F7826" w:rsidRPr="00AE47C2" w:rsidRDefault="006F7826" w:rsidP="006F7826">
      <w:pPr>
        <w:pStyle w:val="CUERPOTEXTO"/>
        <w:spacing w:before="0" w:after="0" w:line="240" w:lineRule="auto"/>
        <w:ind w:firstLine="0"/>
        <w:contextualSpacing/>
        <w:rPr>
          <w:rFonts w:ascii="Arial" w:hAnsi="Arial" w:cs="Arial"/>
          <w:color w:val="auto"/>
          <w:sz w:val="24"/>
          <w:szCs w:val="24"/>
          <w:lang w:val="es-ES"/>
        </w:rPr>
      </w:pPr>
    </w:p>
    <w:p w:rsidR="006F7826" w:rsidRPr="00AE47C2" w:rsidRDefault="006F7826" w:rsidP="006F7826">
      <w:pPr>
        <w:pStyle w:val="CUERPOTEXTO"/>
        <w:spacing w:before="0" w:after="0" w:line="240" w:lineRule="auto"/>
        <w:ind w:firstLine="0"/>
        <w:contextualSpacing/>
        <w:rPr>
          <w:rFonts w:ascii="Arial" w:hAnsi="Arial" w:cs="Arial"/>
          <w:color w:val="auto"/>
          <w:sz w:val="24"/>
          <w:szCs w:val="24"/>
          <w:lang w:val="es-ES"/>
        </w:rPr>
      </w:pPr>
    </w:p>
    <w:p w:rsidR="006F7826" w:rsidRPr="00AE47C2" w:rsidRDefault="006F7826" w:rsidP="006F7826">
      <w:pPr>
        <w:ind w:right="-285"/>
        <w:contextualSpacing/>
        <w:jc w:val="both"/>
        <w:rPr>
          <w:rFonts w:cs="Arial"/>
          <w:b/>
        </w:rPr>
      </w:pPr>
      <w:r w:rsidRPr="00AE47C2">
        <w:rPr>
          <w:rFonts w:cs="Arial"/>
          <w:b/>
        </w:rPr>
        <w:t xml:space="preserve">LA MINISTRA DE EDUCACIÓN NACIONAL </w:t>
      </w:r>
    </w:p>
    <w:p w:rsidR="006F7826" w:rsidRPr="00AE47C2" w:rsidRDefault="006F7826" w:rsidP="006F7826">
      <w:pPr>
        <w:ind w:right="-285"/>
        <w:contextualSpacing/>
        <w:jc w:val="center"/>
        <w:rPr>
          <w:rFonts w:cs="Arial"/>
          <w:b/>
        </w:rPr>
      </w:pPr>
    </w:p>
    <w:p w:rsidR="006F7826" w:rsidRPr="00AE47C2" w:rsidRDefault="006F7826" w:rsidP="006F7826">
      <w:pPr>
        <w:ind w:right="-285"/>
        <w:contextualSpacing/>
        <w:jc w:val="center"/>
        <w:rPr>
          <w:rFonts w:cs="Arial"/>
          <w:b/>
        </w:rPr>
      </w:pPr>
    </w:p>
    <w:p w:rsidR="006F7826" w:rsidRPr="00AE47C2" w:rsidRDefault="006F7826" w:rsidP="006F7826">
      <w:pPr>
        <w:ind w:right="-285"/>
        <w:contextualSpacing/>
        <w:jc w:val="center"/>
        <w:rPr>
          <w:rFonts w:cs="Arial"/>
          <w:b/>
        </w:rPr>
      </w:pPr>
    </w:p>
    <w:p w:rsidR="006F7826" w:rsidRPr="00AE47C2" w:rsidRDefault="006F7826" w:rsidP="006F7826">
      <w:pPr>
        <w:ind w:right="-285"/>
        <w:contextualSpacing/>
        <w:jc w:val="center"/>
        <w:rPr>
          <w:rFonts w:cs="Arial"/>
          <w:b/>
        </w:rPr>
      </w:pPr>
    </w:p>
    <w:p w:rsidR="006F7826" w:rsidRPr="00AE47C2" w:rsidRDefault="006F7826" w:rsidP="006F7826">
      <w:pPr>
        <w:ind w:right="-285"/>
        <w:contextualSpacing/>
        <w:jc w:val="both"/>
        <w:rPr>
          <w:rFonts w:cs="Arial"/>
          <w:b/>
        </w:rPr>
      </w:pPr>
    </w:p>
    <w:p w:rsidR="006F7826" w:rsidRDefault="006F7826" w:rsidP="006F7826">
      <w:pPr>
        <w:ind w:right="-285"/>
        <w:contextualSpacing/>
        <w:jc w:val="right"/>
        <w:rPr>
          <w:rFonts w:cs="Arial"/>
          <w:b/>
        </w:rPr>
      </w:pPr>
      <w:r w:rsidRPr="00AE47C2">
        <w:rPr>
          <w:rFonts w:cs="Arial"/>
          <w:b/>
        </w:rPr>
        <w:t>YANETH GIHA TOVAR</w:t>
      </w:r>
    </w:p>
    <w:p w:rsidR="006F7826" w:rsidRDefault="006F7826" w:rsidP="006F7826">
      <w:pPr>
        <w:ind w:right="-285"/>
        <w:contextualSpacing/>
        <w:jc w:val="right"/>
        <w:rPr>
          <w:rFonts w:cs="Arial"/>
          <w:b/>
        </w:rPr>
      </w:pPr>
    </w:p>
    <w:p w:rsidR="006F7826" w:rsidRPr="007B0867" w:rsidRDefault="006F7826" w:rsidP="006F7826">
      <w:pPr>
        <w:tabs>
          <w:tab w:val="left" w:pos="0"/>
          <w:tab w:val="left" w:pos="2808"/>
        </w:tabs>
        <w:rPr>
          <w:rFonts w:cs="Arial"/>
          <w:bCs/>
          <w:color w:val="000000"/>
          <w:sz w:val="16"/>
          <w:szCs w:val="18"/>
        </w:rPr>
      </w:pPr>
      <w:r w:rsidRPr="007B0867">
        <w:rPr>
          <w:rFonts w:cs="Arial"/>
          <w:bCs/>
          <w:color w:val="000000"/>
          <w:sz w:val="16"/>
          <w:szCs w:val="18"/>
        </w:rPr>
        <w:t xml:space="preserve">Aprobó:    Liliana Maria Zapata - Secretaria General encargada de las funciones de Viceministra de Preescolar, </w:t>
      </w:r>
    </w:p>
    <w:p w:rsidR="006F7826" w:rsidRPr="007B0867" w:rsidRDefault="006F7826" w:rsidP="006F7826">
      <w:pPr>
        <w:tabs>
          <w:tab w:val="left" w:pos="0"/>
          <w:tab w:val="left" w:pos="2808"/>
        </w:tabs>
        <w:rPr>
          <w:rFonts w:cs="Arial"/>
          <w:bCs/>
          <w:color w:val="000000"/>
          <w:sz w:val="16"/>
          <w:szCs w:val="18"/>
        </w:rPr>
      </w:pPr>
      <w:r w:rsidRPr="007B0867">
        <w:rPr>
          <w:rFonts w:cs="Arial"/>
          <w:bCs/>
          <w:color w:val="000000"/>
          <w:sz w:val="16"/>
          <w:szCs w:val="18"/>
        </w:rPr>
        <w:t xml:space="preserve">                 Básica y Media.</w:t>
      </w:r>
    </w:p>
    <w:p w:rsidR="006F7826" w:rsidRPr="007B0867" w:rsidRDefault="006F7826" w:rsidP="006F7826">
      <w:pPr>
        <w:tabs>
          <w:tab w:val="left" w:pos="0"/>
          <w:tab w:val="left" w:pos="2808"/>
        </w:tabs>
        <w:rPr>
          <w:rFonts w:cs="Arial"/>
          <w:bCs/>
          <w:sz w:val="16"/>
          <w:szCs w:val="18"/>
        </w:rPr>
      </w:pPr>
      <w:r w:rsidRPr="007B0867">
        <w:rPr>
          <w:rFonts w:cs="Arial"/>
          <w:bCs/>
          <w:color w:val="000000"/>
          <w:sz w:val="16"/>
          <w:szCs w:val="18"/>
        </w:rPr>
        <w:t xml:space="preserve">Revisó:     Martha Lucia Trujillo Calderón – Jefe Oficina Asesora </w:t>
      </w:r>
      <w:r w:rsidRPr="007B0867">
        <w:rPr>
          <w:rFonts w:cs="Arial"/>
          <w:bCs/>
          <w:sz w:val="16"/>
          <w:szCs w:val="18"/>
        </w:rPr>
        <w:t>Jurídica</w:t>
      </w:r>
    </w:p>
    <w:p w:rsidR="006F7826" w:rsidRDefault="006F7826" w:rsidP="006F7826">
      <w:pPr>
        <w:ind w:left="-108"/>
        <w:rPr>
          <w:rFonts w:cs="Arial"/>
          <w:sz w:val="16"/>
          <w:szCs w:val="16"/>
        </w:rPr>
      </w:pPr>
      <w:r w:rsidRPr="007B0867">
        <w:rPr>
          <w:rFonts w:cs="Arial"/>
          <w:bCs/>
          <w:sz w:val="16"/>
          <w:szCs w:val="18"/>
        </w:rPr>
        <w:t xml:space="preserve">                 </w:t>
      </w:r>
      <w:r>
        <w:rPr>
          <w:rFonts w:cs="Arial"/>
          <w:bCs/>
          <w:sz w:val="16"/>
          <w:szCs w:val="18"/>
        </w:rPr>
        <w:t xml:space="preserve">  Dayan Eliana González</w:t>
      </w:r>
      <w:r w:rsidRPr="007B0867">
        <w:rPr>
          <w:rFonts w:cs="Arial"/>
          <w:bCs/>
          <w:sz w:val="16"/>
          <w:szCs w:val="18"/>
        </w:rPr>
        <w:t xml:space="preserve">– </w:t>
      </w:r>
      <w:r w:rsidRPr="00BF34D6">
        <w:rPr>
          <w:rFonts w:cs="Arial"/>
          <w:sz w:val="16"/>
          <w:szCs w:val="16"/>
        </w:rPr>
        <w:t xml:space="preserve"> </w:t>
      </w:r>
      <w:r>
        <w:rPr>
          <w:rFonts w:cs="Arial"/>
          <w:sz w:val="16"/>
          <w:szCs w:val="16"/>
        </w:rPr>
        <w:t>Coordinadora Grupo de Normas OAJ</w:t>
      </w:r>
    </w:p>
    <w:p w:rsidR="006F7826" w:rsidRPr="007B0867" w:rsidRDefault="006F7826" w:rsidP="006F7826">
      <w:pPr>
        <w:tabs>
          <w:tab w:val="left" w:pos="0"/>
          <w:tab w:val="left" w:pos="2808"/>
        </w:tabs>
        <w:rPr>
          <w:rFonts w:cs="Arial"/>
          <w:bCs/>
          <w:sz w:val="16"/>
          <w:szCs w:val="18"/>
        </w:rPr>
      </w:pPr>
      <w:r w:rsidRPr="007B0867">
        <w:rPr>
          <w:rFonts w:cs="Arial"/>
          <w:bCs/>
          <w:sz w:val="16"/>
          <w:szCs w:val="18"/>
        </w:rPr>
        <w:t xml:space="preserve">                 Paola Andrea Rodríguez Rocha – Subdirectora Acceso</w:t>
      </w:r>
    </w:p>
    <w:p w:rsidR="006F7826" w:rsidRDefault="006F7826" w:rsidP="006F7826">
      <w:pPr>
        <w:tabs>
          <w:tab w:val="left" w:pos="0"/>
          <w:tab w:val="left" w:pos="2808"/>
        </w:tabs>
      </w:pPr>
      <w:r w:rsidRPr="007B0867">
        <w:rPr>
          <w:rFonts w:cs="Arial"/>
          <w:bCs/>
          <w:sz w:val="16"/>
          <w:szCs w:val="18"/>
        </w:rPr>
        <w:t xml:space="preserve">Proyectó:  </w:t>
      </w:r>
      <w:r w:rsidRPr="00A02128">
        <w:rPr>
          <w:rFonts w:cs="Arial"/>
          <w:bCs/>
          <w:color w:val="000000"/>
          <w:sz w:val="16"/>
          <w:szCs w:val="18"/>
        </w:rPr>
        <w:t>Juan Carlos Parra Niño</w:t>
      </w:r>
      <w:r>
        <w:rPr>
          <w:rFonts w:cs="Arial"/>
          <w:bCs/>
          <w:color w:val="000000"/>
          <w:sz w:val="16"/>
          <w:szCs w:val="18"/>
        </w:rPr>
        <w:t xml:space="preserve"> </w:t>
      </w:r>
      <w:r w:rsidRPr="00A0716E">
        <w:rPr>
          <w:rFonts w:cs="Arial"/>
          <w:bCs/>
          <w:color w:val="000000"/>
          <w:sz w:val="16"/>
          <w:szCs w:val="18"/>
        </w:rPr>
        <w:t>-</w:t>
      </w:r>
      <w:r>
        <w:rPr>
          <w:rFonts w:cs="Arial"/>
          <w:bCs/>
          <w:color w:val="000000"/>
          <w:sz w:val="16"/>
          <w:szCs w:val="18"/>
        </w:rPr>
        <w:t xml:space="preserve"> </w:t>
      </w:r>
      <w:r w:rsidRPr="00A0716E">
        <w:rPr>
          <w:rFonts w:cs="Arial"/>
          <w:bCs/>
          <w:color w:val="000000"/>
          <w:sz w:val="16"/>
          <w:szCs w:val="18"/>
        </w:rPr>
        <w:t>Coordinador grupo de contratación del servicio educativo</w:t>
      </w:r>
      <w:r>
        <w:rPr>
          <w:rFonts w:cs="Arial"/>
          <w:bCs/>
          <w:color w:val="000000"/>
          <w:sz w:val="16"/>
          <w:szCs w:val="18"/>
        </w:rPr>
        <w:t xml:space="preserve"> -Subdirección de Acceso.</w:t>
      </w:r>
    </w:p>
    <w:p w:rsidR="006F7826" w:rsidRPr="00117745" w:rsidRDefault="006F7826" w:rsidP="006F7826">
      <w:pPr>
        <w:tabs>
          <w:tab w:val="left" w:pos="0"/>
          <w:tab w:val="left" w:pos="2808"/>
        </w:tabs>
      </w:pPr>
      <w:r>
        <w:rPr>
          <w:rFonts w:cs="Arial"/>
          <w:bCs/>
          <w:sz w:val="16"/>
          <w:szCs w:val="18"/>
        </w:rPr>
        <w:t xml:space="preserve">                 </w:t>
      </w:r>
      <w:r w:rsidRPr="00A02128">
        <w:rPr>
          <w:rFonts w:cs="Arial"/>
          <w:bCs/>
          <w:sz w:val="16"/>
          <w:szCs w:val="18"/>
        </w:rPr>
        <w:t>Iáder Fernando Reyes Bernal</w:t>
      </w:r>
      <w:r>
        <w:rPr>
          <w:rFonts w:cs="Arial"/>
          <w:bCs/>
          <w:sz w:val="16"/>
          <w:szCs w:val="18"/>
        </w:rPr>
        <w:t xml:space="preserve"> - Profesional Especializado -Subdirección de Acceso</w:t>
      </w:r>
    </w:p>
    <w:p w:rsidR="001A2653" w:rsidRPr="006F7826" w:rsidRDefault="001A2653" w:rsidP="00D50FC4">
      <w:pPr>
        <w:tabs>
          <w:tab w:val="left" w:pos="0"/>
          <w:tab w:val="left" w:pos="2808"/>
        </w:tabs>
      </w:pPr>
    </w:p>
    <w:sectPr w:rsidR="001A2653" w:rsidRPr="006F7826" w:rsidSect="00AE47C2">
      <w:headerReference w:type="even" r:id="rId8"/>
      <w:headerReference w:type="default" r:id="rId9"/>
      <w:footerReference w:type="even" r:id="rId10"/>
      <w:headerReference w:type="first" r:id="rId11"/>
      <w:pgSz w:w="12240" w:h="18720" w:code="14"/>
      <w:pgMar w:top="1701" w:right="1134" w:bottom="1701" w:left="1701" w:header="720"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614" w:rsidRDefault="00885614" w:rsidP="005A0DBC">
      <w:r>
        <w:separator/>
      </w:r>
    </w:p>
  </w:endnote>
  <w:endnote w:type="continuationSeparator" w:id="0">
    <w:p w:rsidR="00885614" w:rsidRDefault="00885614" w:rsidP="005A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stair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64" w:rsidRDefault="00885614">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614" w:rsidRDefault="00885614" w:rsidP="005A0DBC">
      <w:r>
        <w:separator/>
      </w:r>
    </w:p>
  </w:footnote>
  <w:footnote w:type="continuationSeparator" w:id="0">
    <w:p w:rsidR="00885614" w:rsidRDefault="00885614" w:rsidP="005A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64" w:rsidRDefault="00C45994">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E31D64" w:rsidRDefault="00D8542A">
    <w:pPr>
      <w:pStyle w:val="Encabezado"/>
    </w:pPr>
    <w:r>
      <w:rPr>
        <w:noProof/>
        <w:lang w:val="es-CO" w:eastAsia="es-CO"/>
      </w:rPr>
      <mc:AlternateContent>
        <mc:Choice Requires="wps">
          <w:drawing>
            <wp:anchor distT="0" distB="0" distL="114300" distR="114300" simplePos="0" relativeHeight="251661312" behindDoc="0" locked="0" layoutInCell="0" allowOverlap="1" wp14:anchorId="57C009BB" wp14:editId="7D422119">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ABA28"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rsidR="00E31D64" w:rsidRDefault="00885614">
    <w:pPr>
      <w:jc w:val="center"/>
      <w:rPr>
        <w:b/>
      </w:rPr>
    </w:pPr>
  </w:p>
  <w:p w:rsidR="00E31D64" w:rsidRDefault="00D8542A">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6CFCB7F0" wp14:editId="362955C5">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4D18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rsidR="00C45994">
      <w:t xml:space="preserve">Continuación del decreto </w:t>
    </w:r>
    <w:r w:rsidR="00C45994">
      <w:rPr>
        <w:sz w:val="22"/>
      </w:rPr>
      <w:t xml:space="preserve">“Por el cual se </w:t>
    </w:r>
    <w:r w:rsidR="00C45994">
      <w:rPr>
        <w:color w:val="000000"/>
      </w:rPr>
      <w:t xml:space="preserve">reasignan unas funciones y competencias </w:t>
    </w:r>
    <w:r w:rsidR="00C45994">
      <w:rPr>
        <w:sz w:val="22"/>
      </w:rPr>
      <w:t>-”</w:t>
    </w:r>
  </w:p>
  <w:p w:rsidR="00E31D64" w:rsidRDefault="00885614">
    <w:pPr>
      <w:jc w:val="center"/>
      <w:rPr>
        <w:sz w:val="22"/>
      </w:rPr>
    </w:pPr>
  </w:p>
  <w:p w:rsidR="00E31D64" w:rsidRDefault="00885614">
    <w:pPr>
      <w:jc w:val="center"/>
      <w:rPr>
        <w:snapToGrid w:val="0"/>
        <w:color w:val="000000"/>
        <w:sz w:val="18"/>
      </w:rPr>
    </w:pPr>
  </w:p>
  <w:p w:rsidR="00E31D64" w:rsidRDefault="00885614">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64" w:rsidRDefault="00C45994">
    <w:pPr>
      <w:pStyle w:val="Encabezado"/>
      <w:jc w:val="center"/>
      <w:rPr>
        <w:b/>
      </w:rPr>
    </w:pPr>
    <w:r>
      <w:rPr>
        <w:b/>
        <w:lang w:val="pt-BR"/>
      </w:rPr>
      <w:t xml:space="preserve">RESOLUCION NUMERO  </w:t>
    </w:r>
    <w:r>
      <w:rPr>
        <w:b/>
        <w:sz w:val="22"/>
        <w:lang w:val="pt-BR"/>
      </w:rPr>
      <w:t xml:space="preserve">                </w:t>
    </w:r>
    <w:r w:rsidR="00394291">
      <w:rPr>
        <w:b/>
        <w:lang w:val="pt-BR"/>
      </w:rPr>
      <w:t>de 201</w:t>
    </w:r>
    <w:r w:rsidR="00751734">
      <w:rPr>
        <w:b/>
        <w:lang w:val="pt-BR"/>
      </w:rPr>
      <w:t>7</w:t>
    </w:r>
    <w:r>
      <w:rPr>
        <w:b/>
        <w:lang w:val="pt-BR"/>
      </w:rPr>
      <w:t xml:space="preserve">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4D44E6">
      <w:rPr>
        <w:rStyle w:val="Nmerodepgina"/>
        <w:b/>
        <w:noProof/>
        <w:lang w:val="pt-BR"/>
      </w:rPr>
      <w:t>5</w:t>
    </w:r>
    <w:r>
      <w:rPr>
        <w:rStyle w:val="Nmerodepgina"/>
        <w:b/>
      </w:rPr>
      <w:fldChar w:fldCharType="end"/>
    </w:r>
  </w:p>
  <w:p w:rsidR="00E31D64" w:rsidRDefault="005D2D16" w:rsidP="006944E0">
    <w:pPr>
      <w:jc w:val="both"/>
      <w:rPr>
        <w:b/>
      </w:rPr>
    </w:pPr>
    <w:r>
      <w:rPr>
        <w:rFonts w:ascii="Times New Roman" w:hAnsi="Times New Roman"/>
        <w:noProof/>
        <w:lang w:val="es-CO" w:eastAsia="es-CO"/>
      </w:rPr>
      <mc:AlternateContent>
        <mc:Choice Requires="wps">
          <w:drawing>
            <wp:anchor distT="0" distB="0" distL="114300" distR="114300" simplePos="0" relativeHeight="251659776" behindDoc="0" locked="0" layoutInCell="0" allowOverlap="1" wp14:anchorId="6ACC297A" wp14:editId="35600F07">
              <wp:simplePos x="0" y="0"/>
              <wp:positionH relativeFrom="page">
                <wp:posOffset>1018540</wp:posOffset>
              </wp:positionH>
              <wp:positionV relativeFrom="page">
                <wp:posOffset>661670</wp:posOffset>
              </wp:positionV>
              <wp:extent cx="6264000" cy="10368000"/>
              <wp:effectExtent l="19050" t="19050" r="22860" b="1460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000" cy="1036800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C7D99" id="Rectángulo 2" o:spid="_x0000_s1026" style="position:absolute;margin-left:80.2pt;margin-top:52.1pt;width:493.25pt;height:816.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" o:allowincell="f" filled="f" strokeweight="3pt">
              <w10:wrap anchorx="page" anchory="page"/>
            </v:rect>
          </w:pict>
        </mc:Fallback>
      </mc:AlternateContent>
    </w:r>
  </w:p>
  <w:p w:rsidR="006F7826" w:rsidRPr="00A467E3" w:rsidRDefault="005A0DBC" w:rsidP="006F7826">
    <w:pPr>
      <w:pStyle w:val="Textoindependiente21"/>
      <w:ind w:right="-108"/>
      <w:rPr>
        <w:rFonts w:cs="Arial"/>
        <w:lang w:val="es-ES"/>
      </w:rPr>
    </w:pPr>
    <w:r>
      <w:rPr>
        <w:sz w:val="20"/>
        <w:szCs w:val="20"/>
      </w:rPr>
      <w:t xml:space="preserve">Continuación de la Resolución </w:t>
    </w:r>
    <w:r w:rsidR="006F7826" w:rsidRPr="006F7826">
      <w:rPr>
        <w:rFonts w:cs="Arial"/>
        <w:i/>
        <w:sz w:val="18"/>
        <w:szCs w:val="18"/>
        <w:lang w:val="es-ES"/>
      </w:rPr>
      <w:t xml:space="preserve">“Por la cual se </w:t>
    </w:r>
    <w:r w:rsidR="006F7826" w:rsidRPr="006F7826">
      <w:rPr>
        <w:rFonts w:cs="Arial"/>
        <w:sz w:val="18"/>
        <w:szCs w:val="18"/>
        <w:lang w:val="es-ES"/>
      </w:rPr>
      <w:t>determina la metodología para el cálculo del percentil 35 y 40</w:t>
    </w:r>
    <w:r w:rsidR="006F7826" w:rsidRPr="006F7826">
      <w:rPr>
        <w:rFonts w:cs="Arial"/>
        <w:i/>
        <w:sz w:val="18"/>
        <w:szCs w:val="18"/>
        <w:lang w:val="es-ES"/>
      </w:rPr>
      <w:t xml:space="preserve"> para cada una de las entidades territoriales certificadas en educación de acuerdo con los resultados de las pruebas de Estado SABER, y se dictan otras disposiciones”</w:t>
    </w:r>
    <w:r w:rsidR="006F7826" w:rsidRPr="006F7826">
      <w:rPr>
        <w:rFonts w:cs="Arial"/>
        <w:sz w:val="18"/>
        <w:szCs w:val="18"/>
        <w:lang w:val="es-ES"/>
      </w:rPr>
      <w:t>.</w:t>
    </w:r>
  </w:p>
  <w:p w:rsidR="006944E0" w:rsidRPr="006944E0" w:rsidRDefault="00885614" w:rsidP="005A0DBC">
    <w:pPr>
      <w:pStyle w:val="Textoindependiente21"/>
      <w:spacing w:after="120"/>
      <w:ind w:right="-106"/>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64" w:rsidRDefault="00885614" w:rsidP="00CF3722">
    <w:pPr>
      <w:pStyle w:val="Encabezado"/>
      <w:jc w:val="right"/>
      <w:rPr>
        <w:b/>
        <w:sz w:val="24"/>
      </w:rPr>
    </w:pPr>
  </w:p>
  <w:p w:rsidR="00CF3722" w:rsidRDefault="005D2D16" w:rsidP="00CF3722">
    <w:pPr>
      <w:pStyle w:val="Encabezado"/>
      <w:jc w:val="right"/>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412D53FD" wp14:editId="02FBDF97">
              <wp:simplePos x="0" y="0"/>
              <wp:positionH relativeFrom="page">
                <wp:posOffset>1009650</wp:posOffset>
              </wp:positionH>
              <wp:positionV relativeFrom="page">
                <wp:posOffset>723900</wp:posOffset>
              </wp:positionV>
              <wp:extent cx="6187440" cy="10367645"/>
              <wp:effectExtent l="19050" t="19050" r="22860"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10367645"/>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9341" id="Rectángulo 1" o:spid="_x0000_s1026" style="position:absolute;margin-left:79.5pt;margin-top:57pt;width:487.2pt;height:8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" o:allowincell="f" filled="f" strokeweight="3pt">
              <w10:wrap anchorx="page" anchory="page"/>
            </v:rect>
          </w:pict>
        </mc:Fallback>
      </mc:AlternateContent>
    </w:r>
  </w:p>
  <w:p w:rsidR="00CF3722" w:rsidRDefault="00885614" w:rsidP="00CF3722">
    <w:pPr>
      <w:pStyle w:val="Encabezado"/>
      <w:jc w:val="right"/>
      <w:rPr>
        <w:b/>
        <w:sz w:val="24"/>
      </w:rPr>
    </w:pPr>
    <w:r>
      <w:rPr>
        <w:noProof/>
        <w:sz w:val="28"/>
      </w:rPr>
      <w:object w:dxaOrig="1440" w:dyaOrig="1440" w14:anchorId="13BD4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2.5pt;margin-top:18.9pt;width:104.25pt;height:60.75pt;z-index:251660288;visibility:visible;mso-wrap-edited:f">
          <v:imagedata r:id="rId1" o:title=""/>
          <w10:wrap type="topAndBottom"/>
        </v:shape>
        <o:OLEObject Type="Embed" ProgID="Word.Picture.8" ShapeID="_x0000_s2050" DrawAspect="Content" ObjectID="_1570608254" r:id="rId2"/>
      </w:object>
    </w:r>
  </w:p>
  <w:p w:rsidR="00CF3722" w:rsidRDefault="00CF3722" w:rsidP="00CF3722">
    <w:pPr>
      <w:pStyle w:val="Encabezado"/>
      <w:jc w:val="right"/>
      <w:rPr>
        <w:b/>
        <w:sz w:val="24"/>
      </w:rPr>
    </w:pPr>
  </w:p>
  <w:p w:rsidR="00E31D64" w:rsidRDefault="00C45994" w:rsidP="00C33A4B">
    <w:pPr>
      <w:pStyle w:val="Encabezado"/>
      <w:jc w:val="center"/>
      <w:rPr>
        <w:b/>
        <w:sz w:val="24"/>
      </w:rPr>
    </w:pPr>
    <w:r>
      <w:rPr>
        <w:b/>
        <w:sz w:val="24"/>
      </w:rPr>
      <w:t>MINISTERIO DE EDUCACIÓN NACIONAL</w:t>
    </w:r>
  </w:p>
  <w:p w:rsidR="00E31D64" w:rsidRDefault="00885614" w:rsidP="00C33A4B">
    <w:pPr>
      <w:pStyle w:val="Encabezado"/>
      <w:jc w:val="center"/>
      <w:rPr>
        <w:b/>
        <w:sz w:val="24"/>
      </w:rPr>
    </w:pPr>
  </w:p>
  <w:p w:rsidR="00E31D64" w:rsidRPr="00C33A4B" w:rsidRDefault="00885614" w:rsidP="00C33A4B">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3E2"/>
    <w:multiLevelType w:val="hybridMultilevel"/>
    <w:tmpl w:val="82EE8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E46712"/>
    <w:multiLevelType w:val="hybridMultilevel"/>
    <w:tmpl w:val="D17885B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351409CC"/>
    <w:multiLevelType w:val="hybridMultilevel"/>
    <w:tmpl w:val="4F28116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270FFC"/>
    <w:multiLevelType w:val="hybridMultilevel"/>
    <w:tmpl w:val="EC703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BF68A0"/>
    <w:multiLevelType w:val="hybridMultilevel"/>
    <w:tmpl w:val="20DE25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CC608B8"/>
    <w:multiLevelType w:val="hybridMultilevel"/>
    <w:tmpl w:val="43CEAD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925A9C"/>
    <w:multiLevelType w:val="hybridMultilevel"/>
    <w:tmpl w:val="1FE61FD0"/>
    <w:lvl w:ilvl="0" w:tplc="B5B451A8">
      <w:start w:val="1"/>
      <w:numFmt w:val="decimal"/>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7" w15:restartNumberingAfterBreak="0">
    <w:nsid w:val="5A216355"/>
    <w:multiLevelType w:val="hybridMultilevel"/>
    <w:tmpl w:val="0630B5A2"/>
    <w:lvl w:ilvl="0" w:tplc="240A000F">
      <w:start w:val="1"/>
      <w:numFmt w:val="decimal"/>
      <w:lvlText w:val="%1."/>
      <w:lvlJc w:val="left"/>
      <w:pPr>
        <w:ind w:left="2136" w:hanging="360"/>
      </w:p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8" w15:restartNumberingAfterBreak="0">
    <w:nsid w:val="5A8E37BC"/>
    <w:multiLevelType w:val="hybridMultilevel"/>
    <w:tmpl w:val="BDF63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FB0E65"/>
    <w:multiLevelType w:val="hybridMultilevel"/>
    <w:tmpl w:val="4F28116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11"/>
  </w:num>
  <w:num w:numId="6">
    <w:abstractNumId w:val="2"/>
  </w:num>
  <w:num w:numId="7">
    <w:abstractNumId w:val="10"/>
  </w:num>
  <w:num w:numId="8">
    <w:abstractNumId w:val="7"/>
  </w:num>
  <w:num w:numId="9">
    <w:abstractNumId w:val="6"/>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2A"/>
    <w:rsid w:val="000560D5"/>
    <w:rsid w:val="000763B3"/>
    <w:rsid w:val="00082BEB"/>
    <w:rsid w:val="000842F5"/>
    <w:rsid w:val="00090272"/>
    <w:rsid w:val="000A04C1"/>
    <w:rsid w:val="000A6760"/>
    <w:rsid w:val="000B6D83"/>
    <w:rsid w:val="000D426F"/>
    <w:rsid w:val="000D51FA"/>
    <w:rsid w:val="000D56A7"/>
    <w:rsid w:val="000E73D0"/>
    <w:rsid w:val="001074AC"/>
    <w:rsid w:val="00113DC1"/>
    <w:rsid w:val="00131D71"/>
    <w:rsid w:val="00172A08"/>
    <w:rsid w:val="00182FDA"/>
    <w:rsid w:val="001A2653"/>
    <w:rsid w:val="001C0FB0"/>
    <w:rsid w:val="001D27A4"/>
    <w:rsid w:val="001D7C23"/>
    <w:rsid w:val="001E4A2D"/>
    <w:rsid w:val="001F0E7E"/>
    <w:rsid w:val="0020366D"/>
    <w:rsid w:val="00206744"/>
    <w:rsid w:val="0023135E"/>
    <w:rsid w:val="002441DD"/>
    <w:rsid w:val="0027330C"/>
    <w:rsid w:val="002A492A"/>
    <w:rsid w:val="002B52BE"/>
    <w:rsid w:val="002B5B04"/>
    <w:rsid w:val="0030002F"/>
    <w:rsid w:val="003044A2"/>
    <w:rsid w:val="003310FE"/>
    <w:rsid w:val="0034099E"/>
    <w:rsid w:val="00367A7F"/>
    <w:rsid w:val="00377E17"/>
    <w:rsid w:val="0038501A"/>
    <w:rsid w:val="00394291"/>
    <w:rsid w:val="00394A5E"/>
    <w:rsid w:val="003A2C6F"/>
    <w:rsid w:val="003B3824"/>
    <w:rsid w:val="003D485E"/>
    <w:rsid w:val="003E6FA7"/>
    <w:rsid w:val="00415176"/>
    <w:rsid w:val="00422D34"/>
    <w:rsid w:val="0042658B"/>
    <w:rsid w:val="00436547"/>
    <w:rsid w:val="00442BAB"/>
    <w:rsid w:val="004431EE"/>
    <w:rsid w:val="0044674C"/>
    <w:rsid w:val="004631DA"/>
    <w:rsid w:val="00465934"/>
    <w:rsid w:val="00481AA5"/>
    <w:rsid w:val="004944BC"/>
    <w:rsid w:val="004947D8"/>
    <w:rsid w:val="004A6F15"/>
    <w:rsid w:val="004D44E6"/>
    <w:rsid w:val="004E6D05"/>
    <w:rsid w:val="0051555A"/>
    <w:rsid w:val="005253A8"/>
    <w:rsid w:val="00567763"/>
    <w:rsid w:val="00576F41"/>
    <w:rsid w:val="0059749C"/>
    <w:rsid w:val="005A0DBC"/>
    <w:rsid w:val="005D0D3E"/>
    <w:rsid w:val="005D2D16"/>
    <w:rsid w:val="005E1838"/>
    <w:rsid w:val="006236AC"/>
    <w:rsid w:val="00634459"/>
    <w:rsid w:val="00657A7D"/>
    <w:rsid w:val="00662C1F"/>
    <w:rsid w:val="00663DD9"/>
    <w:rsid w:val="00664DF0"/>
    <w:rsid w:val="00690A7C"/>
    <w:rsid w:val="006C1F69"/>
    <w:rsid w:val="006E4ECC"/>
    <w:rsid w:val="006F7826"/>
    <w:rsid w:val="00710D9A"/>
    <w:rsid w:val="007478F0"/>
    <w:rsid w:val="00751734"/>
    <w:rsid w:val="00753840"/>
    <w:rsid w:val="007752E1"/>
    <w:rsid w:val="007D2471"/>
    <w:rsid w:val="007E12B6"/>
    <w:rsid w:val="00885614"/>
    <w:rsid w:val="008B6390"/>
    <w:rsid w:val="008C0452"/>
    <w:rsid w:val="008C7DFA"/>
    <w:rsid w:val="008D34D2"/>
    <w:rsid w:val="008D55AA"/>
    <w:rsid w:val="008E5ED3"/>
    <w:rsid w:val="00900A7A"/>
    <w:rsid w:val="0091758E"/>
    <w:rsid w:val="00923024"/>
    <w:rsid w:val="009460BD"/>
    <w:rsid w:val="009554F6"/>
    <w:rsid w:val="00967666"/>
    <w:rsid w:val="00984CD2"/>
    <w:rsid w:val="00985455"/>
    <w:rsid w:val="00992E25"/>
    <w:rsid w:val="00993090"/>
    <w:rsid w:val="00993A23"/>
    <w:rsid w:val="009A1CF3"/>
    <w:rsid w:val="009B0E89"/>
    <w:rsid w:val="009B1BDD"/>
    <w:rsid w:val="009E28F8"/>
    <w:rsid w:val="009F49DB"/>
    <w:rsid w:val="00A007A2"/>
    <w:rsid w:val="00A029F6"/>
    <w:rsid w:val="00A36BF8"/>
    <w:rsid w:val="00A467E3"/>
    <w:rsid w:val="00A51D2E"/>
    <w:rsid w:val="00A64C30"/>
    <w:rsid w:val="00A73D15"/>
    <w:rsid w:val="00A8077C"/>
    <w:rsid w:val="00AA7105"/>
    <w:rsid w:val="00AE0CDD"/>
    <w:rsid w:val="00AE10E8"/>
    <w:rsid w:val="00AE47C2"/>
    <w:rsid w:val="00AE4DA4"/>
    <w:rsid w:val="00B17406"/>
    <w:rsid w:val="00B17EEB"/>
    <w:rsid w:val="00B421C3"/>
    <w:rsid w:val="00B43BF6"/>
    <w:rsid w:val="00B903FE"/>
    <w:rsid w:val="00B90905"/>
    <w:rsid w:val="00BB45A7"/>
    <w:rsid w:val="00BB465A"/>
    <w:rsid w:val="00BB7BFC"/>
    <w:rsid w:val="00BE507B"/>
    <w:rsid w:val="00C0074C"/>
    <w:rsid w:val="00C11E86"/>
    <w:rsid w:val="00C139F9"/>
    <w:rsid w:val="00C2172E"/>
    <w:rsid w:val="00C404AC"/>
    <w:rsid w:val="00C45994"/>
    <w:rsid w:val="00C544E5"/>
    <w:rsid w:val="00C61483"/>
    <w:rsid w:val="00C74A74"/>
    <w:rsid w:val="00CA6507"/>
    <w:rsid w:val="00CD17D8"/>
    <w:rsid w:val="00CE16AF"/>
    <w:rsid w:val="00CE3A7C"/>
    <w:rsid w:val="00CE57B3"/>
    <w:rsid w:val="00CF3722"/>
    <w:rsid w:val="00D017CB"/>
    <w:rsid w:val="00D203B9"/>
    <w:rsid w:val="00D2301A"/>
    <w:rsid w:val="00D50FC4"/>
    <w:rsid w:val="00D515D5"/>
    <w:rsid w:val="00D634FB"/>
    <w:rsid w:val="00D8542A"/>
    <w:rsid w:val="00DA2DA6"/>
    <w:rsid w:val="00DB30DB"/>
    <w:rsid w:val="00DD7150"/>
    <w:rsid w:val="00E05E3D"/>
    <w:rsid w:val="00E12099"/>
    <w:rsid w:val="00E12817"/>
    <w:rsid w:val="00E20942"/>
    <w:rsid w:val="00E46E7E"/>
    <w:rsid w:val="00E51047"/>
    <w:rsid w:val="00EA7557"/>
    <w:rsid w:val="00EF0EA5"/>
    <w:rsid w:val="00EF5DF2"/>
    <w:rsid w:val="00F33B3C"/>
    <w:rsid w:val="00F33DCA"/>
    <w:rsid w:val="00F4153B"/>
    <w:rsid w:val="00F448C2"/>
    <w:rsid w:val="00F56630"/>
    <w:rsid w:val="00FB7A6F"/>
    <w:rsid w:val="00FB7CB2"/>
    <w:rsid w:val="00FE702A"/>
    <w:rsid w:val="00FF18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5062537F"/>
  <w15:docId w15:val="{A12275B0-8894-47F6-82CE-F7A13C0A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542A"/>
    <w:pPr>
      <w:spacing w:after="0" w:line="240" w:lineRule="auto"/>
    </w:pPr>
    <w:rPr>
      <w:rFonts w:ascii="Arial" w:eastAsia="Times New Roman" w:hAnsi="Arial" w:cs="Times New Roman"/>
      <w:sz w:val="24"/>
      <w:szCs w:val="24"/>
      <w:lang w:val="es-ES" w:eastAsia="es-ES"/>
    </w:rPr>
  </w:style>
  <w:style w:type="paragraph" w:styleId="Ttulo2">
    <w:name w:val="heading 2"/>
    <w:basedOn w:val="Normal"/>
    <w:link w:val="Ttulo2Car"/>
    <w:uiPriority w:val="9"/>
    <w:qFormat/>
    <w:rsid w:val="00BB7BFC"/>
    <w:pPr>
      <w:spacing w:before="100" w:beforeAutospacing="1" w:after="100" w:afterAutospacing="1"/>
      <w:outlineLvl w:val="1"/>
    </w:pPr>
    <w:rPr>
      <w:rFonts w:ascii="Times New Roman" w:hAnsi="Times New Roman"/>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8542A"/>
  </w:style>
  <w:style w:type="paragraph" w:styleId="Encabezado">
    <w:name w:val="header"/>
    <w:basedOn w:val="Normal"/>
    <w:link w:val="EncabezadoCar"/>
    <w:rsid w:val="00D8542A"/>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8542A"/>
    <w:rPr>
      <w:rFonts w:ascii="Arial" w:eastAsia="Times New Roman" w:hAnsi="Arial" w:cs="Times New Roman"/>
      <w:sz w:val="20"/>
      <w:szCs w:val="20"/>
      <w:lang w:val="es-ES_tradnl" w:eastAsia="es-ES"/>
    </w:rPr>
  </w:style>
  <w:style w:type="paragraph" w:styleId="Piedepgina">
    <w:name w:val="footer"/>
    <w:basedOn w:val="Normal"/>
    <w:link w:val="PiedepginaCar"/>
    <w:rsid w:val="00D8542A"/>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D8542A"/>
    <w:rPr>
      <w:rFonts w:ascii="Arial" w:eastAsia="Times New Roman" w:hAnsi="Arial" w:cs="Times New Roman"/>
      <w:sz w:val="20"/>
      <w:szCs w:val="20"/>
      <w:lang w:val="es-ES_tradnl" w:eastAsia="es-ES"/>
    </w:rPr>
  </w:style>
  <w:style w:type="paragraph" w:styleId="NormalWeb">
    <w:name w:val="Normal (Web)"/>
    <w:basedOn w:val="Normal"/>
    <w:uiPriority w:val="99"/>
    <w:rsid w:val="00D8542A"/>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D8542A"/>
    <w:pPr>
      <w:suppressAutoHyphens/>
      <w:jc w:val="center"/>
    </w:pPr>
    <w:rPr>
      <w:spacing w:val="-3"/>
      <w:lang w:val="es-ES_tradnl"/>
    </w:rPr>
  </w:style>
  <w:style w:type="paragraph" w:styleId="Prrafodelista">
    <w:name w:val="List Paragraph"/>
    <w:basedOn w:val="Normal"/>
    <w:uiPriority w:val="34"/>
    <w:qFormat/>
    <w:rsid w:val="00634459"/>
    <w:pPr>
      <w:ind w:left="720"/>
      <w:contextualSpacing/>
    </w:pPr>
  </w:style>
  <w:style w:type="paragraph" w:styleId="Textodeglobo">
    <w:name w:val="Balloon Text"/>
    <w:basedOn w:val="Normal"/>
    <w:link w:val="TextodegloboCar"/>
    <w:uiPriority w:val="99"/>
    <w:semiHidden/>
    <w:unhideWhenUsed/>
    <w:rsid w:val="00304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044A2"/>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D203B9"/>
  </w:style>
  <w:style w:type="paragraph" w:customStyle="1" w:styleId="Default">
    <w:name w:val="Default"/>
    <w:rsid w:val="003E6FA7"/>
    <w:pPr>
      <w:autoSpaceDE w:val="0"/>
      <w:autoSpaceDN w:val="0"/>
      <w:adjustRightInd w:val="0"/>
      <w:spacing w:after="0" w:line="240" w:lineRule="auto"/>
    </w:pPr>
    <w:rPr>
      <w:rFonts w:ascii="Arial" w:eastAsia="Calibri" w:hAnsi="Arial" w:cs="Arial"/>
      <w:color w:val="000000"/>
      <w:sz w:val="24"/>
      <w:szCs w:val="24"/>
    </w:rPr>
  </w:style>
  <w:style w:type="paragraph" w:customStyle="1" w:styleId="CUERPOTEXTO">
    <w:name w:val="CUERPO TEXTO"/>
    <w:uiPriority w:val="99"/>
    <w:rsid w:val="004A6F15"/>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character" w:customStyle="1" w:styleId="Ttulo2Car">
    <w:name w:val="Título 2 Car"/>
    <w:basedOn w:val="Fuentedeprrafopredeter"/>
    <w:link w:val="Ttulo2"/>
    <w:uiPriority w:val="9"/>
    <w:rsid w:val="00BB7BFC"/>
    <w:rPr>
      <w:rFonts w:ascii="Times New Roman" w:eastAsia="Times New Roman" w:hAnsi="Times New Roman" w:cs="Times New Roman"/>
      <w:b/>
      <w:bCs/>
      <w:sz w:val="36"/>
      <w:szCs w:val="36"/>
      <w:lang w:eastAsia="es-CO"/>
    </w:rPr>
  </w:style>
  <w:style w:type="character" w:styleId="Refdecomentario">
    <w:name w:val="annotation reference"/>
    <w:basedOn w:val="Fuentedeprrafopredeter"/>
    <w:uiPriority w:val="99"/>
    <w:semiHidden/>
    <w:unhideWhenUsed/>
    <w:rsid w:val="00690A7C"/>
    <w:rPr>
      <w:sz w:val="16"/>
      <w:szCs w:val="16"/>
    </w:rPr>
  </w:style>
  <w:style w:type="paragraph" w:styleId="Textocomentario">
    <w:name w:val="annotation text"/>
    <w:basedOn w:val="Normal"/>
    <w:link w:val="TextocomentarioCar"/>
    <w:uiPriority w:val="99"/>
    <w:semiHidden/>
    <w:unhideWhenUsed/>
    <w:rsid w:val="00690A7C"/>
    <w:rPr>
      <w:sz w:val="20"/>
      <w:szCs w:val="20"/>
    </w:rPr>
  </w:style>
  <w:style w:type="character" w:customStyle="1" w:styleId="TextocomentarioCar">
    <w:name w:val="Texto comentario Car"/>
    <w:basedOn w:val="Fuentedeprrafopredeter"/>
    <w:link w:val="Textocomentario"/>
    <w:uiPriority w:val="99"/>
    <w:semiHidden/>
    <w:rsid w:val="00690A7C"/>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90A7C"/>
    <w:rPr>
      <w:b/>
      <w:bCs/>
    </w:rPr>
  </w:style>
  <w:style w:type="character" w:customStyle="1" w:styleId="AsuntodelcomentarioCar">
    <w:name w:val="Asunto del comentario Car"/>
    <w:basedOn w:val="TextocomentarioCar"/>
    <w:link w:val="Asuntodelcomentario"/>
    <w:uiPriority w:val="99"/>
    <w:semiHidden/>
    <w:rsid w:val="00690A7C"/>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23231">
      <w:bodyDiv w:val="1"/>
      <w:marLeft w:val="0"/>
      <w:marRight w:val="0"/>
      <w:marTop w:val="0"/>
      <w:marBottom w:val="0"/>
      <w:divBdr>
        <w:top w:val="none" w:sz="0" w:space="0" w:color="auto"/>
        <w:left w:val="none" w:sz="0" w:space="0" w:color="auto"/>
        <w:bottom w:val="none" w:sz="0" w:space="0" w:color="auto"/>
        <w:right w:val="none" w:sz="0" w:space="0" w:color="auto"/>
      </w:divBdr>
    </w:div>
    <w:div w:id="447311303">
      <w:bodyDiv w:val="1"/>
      <w:marLeft w:val="0"/>
      <w:marRight w:val="0"/>
      <w:marTop w:val="0"/>
      <w:marBottom w:val="0"/>
      <w:divBdr>
        <w:top w:val="none" w:sz="0" w:space="0" w:color="auto"/>
        <w:left w:val="none" w:sz="0" w:space="0" w:color="auto"/>
        <w:bottom w:val="none" w:sz="0" w:space="0" w:color="auto"/>
        <w:right w:val="none" w:sz="0" w:space="0" w:color="auto"/>
      </w:divBdr>
    </w:div>
    <w:div w:id="826215385">
      <w:bodyDiv w:val="1"/>
      <w:marLeft w:val="0"/>
      <w:marRight w:val="0"/>
      <w:marTop w:val="0"/>
      <w:marBottom w:val="0"/>
      <w:divBdr>
        <w:top w:val="none" w:sz="0" w:space="0" w:color="auto"/>
        <w:left w:val="none" w:sz="0" w:space="0" w:color="auto"/>
        <w:bottom w:val="none" w:sz="0" w:space="0" w:color="auto"/>
        <w:right w:val="none" w:sz="0" w:space="0" w:color="auto"/>
      </w:divBdr>
    </w:div>
    <w:div w:id="1087921001">
      <w:bodyDiv w:val="1"/>
      <w:marLeft w:val="0"/>
      <w:marRight w:val="0"/>
      <w:marTop w:val="0"/>
      <w:marBottom w:val="0"/>
      <w:divBdr>
        <w:top w:val="none" w:sz="0" w:space="0" w:color="auto"/>
        <w:left w:val="none" w:sz="0" w:space="0" w:color="auto"/>
        <w:bottom w:val="none" w:sz="0" w:space="0" w:color="auto"/>
        <w:right w:val="none" w:sz="0" w:space="0" w:color="auto"/>
      </w:divBdr>
    </w:div>
    <w:div w:id="1151676293">
      <w:bodyDiv w:val="1"/>
      <w:marLeft w:val="0"/>
      <w:marRight w:val="0"/>
      <w:marTop w:val="0"/>
      <w:marBottom w:val="0"/>
      <w:divBdr>
        <w:top w:val="none" w:sz="0" w:space="0" w:color="auto"/>
        <w:left w:val="none" w:sz="0" w:space="0" w:color="auto"/>
        <w:bottom w:val="none" w:sz="0" w:space="0" w:color="auto"/>
        <w:right w:val="none" w:sz="0" w:space="0" w:color="auto"/>
      </w:divBdr>
    </w:div>
    <w:div w:id="12593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5D9C-D38D-41CB-96F3-7002D926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2221</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Maria Matamoros Pulido</dc:creator>
  <cp:lastModifiedBy>Dayan Eliana Gonzalez</cp:lastModifiedBy>
  <cp:revision>2</cp:revision>
  <cp:lastPrinted>2012-12-21T21:42:00Z</cp:lastPrinted>
  <dcterms:created xsi:type="dcterms:W3CDTF">2017-10-27T16:18:00Z</dcterms:created>
  <dcterms:modified xsi:type="dcterms:W3CDTF">2017-10-27T16:18:00Z</dcterms:modified>
</cp:coreProperties>
</file>