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2825" w:rsidRDefault="00762825" w:rsidP="0005313E">
      <w:pPr>
        <w:tabs>
          <w:tab w:val="left" w:pos="0"/>
        </w:tabs>
        <w:suppressAutoHyphens/>
        <w:jc w:val="center"/>
        <w:rPr>
          <w:rFonts w:cs="Arial"/>
        </w:rPr>
      </w:pPr>
    </w:p>
    <w:p w:rsidR="00EB70A4" w:rsidRPr="00A63A05" w:rsidRDefault="00EB70A4" w:rsidP="0005313E">
      <w:pPr>
        <w:tabs>
          <w:tab w:val="left" w:pos="0"/>
        </w:tabs>
        <w:suppressAutoHyphens/>
        <w:jc w:val="center"/>
        <w:rPr>
          <w:rFonts w:cs="Arial"/>
        </w:rPr>
      </w:pPr>
    </w:p>
    <w:p w:rsidR="00762825" w:rsidRPr="00A63A05" w:rsidRDefault="00C35552" w:rsidP="0005313E">
      <w:pPr>
        <w:tabs>
          <w:tab w:val="left" w:pos="0"/>
        </w:tabs>
        <w:suppressAutoHyphens/>
        <w:jc w:val="center"/>
        <w:rPr>
          <w:rFonts w:cs="Arial"/>
        </w:rPr>
      </w:pPr>
      <w:r w:rsidRPr="00A63A05">
        <w:rPr>
          <w:rFonts w:cs="Arial"/>
        </w:rPr>
        <w:t xml:space="preserve">(              </w:t>
      </w:r>
      <w:r w:rsidR="00A63A05">
        <w:rPr>
          <w:rFonts w:cs="Arial"/>
        </w:rPr>
        <w:t xml:space="preserve">                          </w:t>
      </w:r>
      <w:r w:rsidRPr="00A63A05">
        <w:rPr>
          <w:rFonts w:cs="Arial"/>
        </w:rPr>
        <w:t xml:space="preserve">              )</w:t>
      </w:r>
    </w:p>
    <w:p w:rsidR="00762825" w:rsidRDefault="00762825" w:rsidP="0005313E">
      <w:pPr>
        <w:tabs>
          <w:tab w:val="left" w:pos="0"/>
        </w:tabs>
        <w:jc w:val="center"/>
        <w:rPr>
          <w:rFonts w:cs="Arial"/>
        </w:rPr>
      </w:pPr>
    </w:p>
    <w:p w:rsidR="00EB70A4" w:rsidRPr="00A63A05" w:rsidRDefault="00EB70A4" w:rsidP="0005313E">
      <w:pPr>
        <w:tabs>
          <w:tab w:val="left" w:pos="0"/>
        </w:tabs>
        <w:jc w:val="center"/>
        <w:rPr>
          <w:rFonts w:cs="Arial"/>
        </w:rPr>
      </w:pPr>
    </w:p>
    <w:p w:rsidR="009D2BA6" w:rsidRPr="006812B3" w:rsidRDefault="00CD31C3" w:rsidP="00687BC3">
      <w:pPr>
        <w:pStyle w:val="Textocomentario"/>
        <w:jc w:val="center"/>
        <w:rPr>
          <w:rFonts w:cs="Arial"/>
        </w:rPr>
      </w:pPr>
      <w:r w:rsidRPr="000B63E1">
        <w:rPr>
          <w:rFonts w:cs="Arial"/>
          <w:sz w:val="24"/>
          <w:szCs w:val="24"/>
        </w:rPr>
        <w:t>«</w:t>
      </w:r>
      <w:r w:rsidR="001105BC" w:rsidRPr="006812B3">
        <w:rPr>
          <w:sz w:val="24"/>
          <w:szCs w:val="24"/>
        </w:rPr>
        <w:t xml:space="preserve">Por la cual se convoca </w:t>
      </w:r>
      <w:r w:rsidR="002B693A" w:rsidRPr="006812B3">
        <w:rPr>
          <w:sz w:val="24"/>
          <w:szCs w:val="24"/>
        </w:rPr>
        <w:t>a los</w:t>
      </w:r>
      <w:r w:rsidR="001105BC" w:rsidRPr="006812B3">
        <w:rPr>
          <w:sz w:val="24"/>
          <w:szCs w:val="24"/>
        </w:rPr>
        <w:t xml:space="preserve"> 170 municipios priorizados de  implementación de los Programas de Desarrollo con Enfoque Territorial (PDET), para que postulen sus instituciones educativas, con el fin de obtener cofinanciación de recursos para el mejoramiento de infraestructura escolar</w:t>
      </w:r>
      <w:r w:rsidRPr="006812B3">
        <w:rPr>
          <w:rFonts w:cs="Arial"/>
        </w:rPr>
        <w:t>»</w:t>
      </w:r>
    </w:p>
    <w:p w:rsidR="00EB70A4" w:rsidRDefault="00EB70A4" w:rsidP="0005313E">
      <w:pPr>
        <w:tabs>
          <w:tab w:val="left" w:pos="0"/>
        </w:tabs>
        <w:jc w:val="center"/>
        <w:rPr>
          <w:rFonts w:cs="Arial"/>
        </w:rPr>
      </w:pPr>
    </w:p>
    <w:p w:rsidR="009D2BA6" w:rsidRPr="006812B3" w:rsidRDefault="009D2BA6" w:rsidP="0005313E">
      <w:pPr>
        <w:tabs>
          <w:tab w:val="left" w:pos="0"/>
        </w:tabs>
        <w:jc w:val="center"/>
        <w:rPr>
          <w:rFonts w:cs="Arial"/>
        </w:rPr>
      </w:pPr>
      <w:r w:rsidRPr="006812B3">
        <w:rPr>
          <w:rFonts w:cs="Arial"/>
        </w:rPr>
        <w:t xml:space="preserve"> </w:t>
      </w:r>
    </w:p>
    <w:p w:rsidR="00762825" w:rsidRPr="00A63A05" w:rsidRDefault="00C35552" w:rsidP="0005313E">
      <w:pPr>
        <w:tabs>
          <w:tab w:val="left" w:pos="0"/>
        </w:tabs>
        <w:jc w:val="center"/>
        <w:rPr>
          <w:rFonts w:cs="Arial"/>
          <w:b/>
        </w:rPr>
      </w:pPr>
      <w:r w:rsidRPr="00A63A05">
        <w:rPr>
          <w:rFonts w:cs="Arial"/>
          <w:b/>
        </w:rPr>
        <w:t>LA MINISTRA DE EDUCACIÓN NACIONAL,</w:t>
      </w:r>
    </w:p>
    <w:p w:rsidR="00762825" w:rsidRDefault="00762825" w:rsidP="0005313E">
      <w:pPr>
        <w:tabs>
          <w:tab w:val="left" w:pos="0"/>
        </w:tabs>
        <w:jc w:val="center"/>
        <w:rPr>
          <w:rFonts w:cs="Arial"/>
        </w:rPr>
      </w:pPr>
    </w:p>
    <w:p w:rsidR="00EB70A4" w:rsidRPr="00A63A05" w:rsidRDefault="00EB70A4" w:rsidP="0005313E">
      <w:pPr>
        <w:tabs>
          <w:tab w:val="left" w:pos="0"/>
        </w:tabs>
        <w:jc w:val="center"/>
        <w:rPr>
          <w:rFonts w:cs="Arial"/>
        </w:rPr>
      </w:pPr>
    </w:p>
    <w:p w:rsidR="002364BE" w:rsidRDefault="00C35552" w:rsidP="009F5B07">
      <w:pPr>
        <w:jc w:val="center"/>
      </w:pPr>
      <w:r w:rsidRPr="00C15E7C">
        <w:rPr>
          <w:rFonts w:cs="Arial"/>
        </w:rPr>
        <w:t xml:space="preserve">En ejercicio de las facultades constitucionales y legales, en especial las conferidas por </w:t>
      </w:r>
      <w:r w:rsidR="002364BE" w:rsidRPr="00C15E7C">
        <w:rPr>
          <w:rFonts w:cs="Arial"/>
        </w:rPr>
        <w:t xml:space="preserve">el </w:t>
      </w:r>
      <w:r w:rsidRPr="00C15E7C">
        <w:rPr>
          <w:rFonts w:cs="Arial"/>
        </w:rPr>
        <w:t xml:space="preserve">artículo 148 de la Ley 115 de 1994, </w:t>
      </w:r>
      <w:r w:rsidR="002364BE" w:rsidRPr="009639E3">
        <w:rPr>
          <w:rFonts w:cs="Arial"/>
        </w:rPr>
        <w:t xml:space="preserve">el artículo 111 de la Ley 633 de 2000, </w:t>
      </w:r>
      <w:r w:rsidR="009D2BA6" w:rsidRPr="00C15E7C">
        <w:rPr>
          <w:rFonts w:cs="Arial"/>
        </w:rPr>
        <w:t xml:space="preserve">el artículo </w:t>
      </w:r>
      <w:r w:rsidRPr="00C15E7C">
        <w:rPr>
          <w:rFonts w:cs="Arial"/>
        </w:rPr>
        <w:t>5 de la Ley 715 de 2001 y</w:t>
      </w:r>
      <w:r w:rsidR="002364BE" w:rsidRPr="00C15E7C">
        <w:rPr>
          <w:rFonts w:cs="Arial"/>
        </w:rPr>
        <w:t xml:space="preserve"> el artículo </w:t>
      </w:r>
      <w:r w:rsidRPr="00C15E7C">
        <w:rPr>
          <w:rFonts w:cs="Arial"/>
        </w:rPr>
        <w:t>143 de la Ley 1450 de 2011</w:t>
      </w:r>
      <w:r w:rsidR="009F5B07" w:rsidRPr="00C15E7C">
        <w:rPr>
          <w:rFonts w:cs="Arial"/>
        </w:rPr>
        <w:t xml:space="preserve">, </w:t>
      </w:r>
      <w:r w:rsidR="009D2BA6" w:rsidRPr="00C15E7C">
        <w:rPr>
          <w:rFonts w:cs="Arial"/>
        </w:rPr>
        <w:t>y</w:t>
      </w:r>
    </w:p>
    <w:p w:rsidR="00762825" w:rsidRDefault="00762825" w:rsidP="009F5B07">
      <w:pPr>
        <w:tabs>
          <w:tab w:val="left" w:pos="0"/>
        </w:tabs>
        <w:rPr>
          <w:rFonts w:cs="Arial"/>
          <w:highlight w:val="yellow"/>
          <w:lang w:val="es-CO"/>
        </w:rPr>
      </w:pPr>
    </w:p>
    <w:p w:rsidR="00EB70A4" w:rsidRPr="002364BE" w:rsidRDefault="00EB70A4" w:rsidP="009F5B07">
      <w:pPr>
        <w:tabs>
          <w:tab w:val="left" w:pos="0"/>
        </w:tabs>
        <w:rPr>
          <w:rFonts w:cs="Arial"/>
          <w:highlight w:val="yellow"/>
          <w:lang w:val="es-CO"/>
        </w:rPr>
      </w:pPr>
    </w:p>
    <w:p w:rsidR="00762825" w:rsidRPr="00687BC3" w:rsidRDefault="00C35552" w:rsidP="002364BE">
      <w:pPr>
        <w:tabs>
          <w:tab w:val="left" w:pos="0"/>
        </w:tabs>
        <w:jc w:val="center"/>
        <w:rPr>
          <w:rFonts w:cs="Arial"/>
          <w:lang w:val="es-CO"/>
        </w:rPr>
      </w:pPr>
      <w:r w:rsidRPr="00687BC3">
        <w:rPr>
          <w:rFonts w:cs="Arial"/>
          <w:b/>
          <w:lang w:val="es-CO"/>
        </w:rPr>
        <w:t>CONSIDERANDO</w:t>
      </w:r>
      <w:r w:rsidRPr="00687BC3">
        <w:rPr>
          <w:rFonts w:cs="Arial"/>
          <w:lang w:val="es-CO"/>
        </w:rPr>
        <w:t>:</w:t>
      </w:r>
    </w:p>
    <w:p w:rsidR="00550670" w:rsidRDefault="00550670" w:rsidP="002364BE">
      <w:pPr>
        <w:tabs>
          <w:tab w:val="left" w:pos="0"/>
        </w:tabs>
        <w:jc w:val="center"/>
        <w:rPr>
          <w:rFonts w:cs="Arial"/>
          <w:lang w:val="es-CO"/>
        </w:rPr>
      </w:pPr>
    </w:p>
    <w:p w:rsidR="00EB70A4" w:rsidRPr="00687BC3" w:rsidRDefault="00EB70A4" w:rsidP="002364BE">
      <w:pPr>
        <w:tabs>
          <w:tab w:val="left" w:pos="0"/>
        </w:tabs>
        <w:jc w:val="center"/>
        <w:rPr>
          <w:rFonts w:cs="Arial"/>
          <w:lang w:val="es-CO"/>
        </w:rPr>
      </w:pPr>
    </w:p>
    <w:p w:rsidR="00550670" w:rsidRPr="00A63A05" w:rsidRDefault="00550670" w:rsidP="002364BE">
      <w:pPr>
        <w:tabs>
          <w:tab w:val="left" w:pos="0"/>
          <w:tab w:val="left" w:pos="9356"/>
        </w:tabs>
        <w:ind w:hanging="1"/>
        <w:jc w:val="both"/>
        <w:rPr>
          <w:rFonts w:cs="Arial"/>
        </w:rPr>
      </w:pPr>
      <w:r w:rsidRPr="00687BC3">
        <w:rPr>
          <w:rFonts w:cs="Arial"/>
          <w:lang w:val="es-CO"/>
        </w:rPr>
        <w:t xml:space="preserve">Que el artículo 8 de la Ley 21 de 1982 estableció una contribución especial de la Nación, los departamentos, el Distrito Capital y los municipios, a favor de las </w:t>
      </w:r>
      <w:r w:rsidR="00557C55" w:rsidRPr="00687BC3">
        <w:rPr>
          <w:rFonts w:cs="Arial"/>
          <w:lang w:val="es-CO"/>
        </w:rPr>
        <w:t xml:space="preserve">«(…) </w:t>
      </w:r>
      <w:r w:rsidRPr="00687BC3">
        <w:rPr>
          <w:rFonts w:cs="Arial"/>
          <w:lang w:val="es-CO"/>
        </w:rPr>
        <w:t>Escuelas Industriales e Institutos Técnicos Nacionales,</w:t>
      </w:r>
      <w:r w:rsidR="00A66138">
        <w:rPr>
          <w:rFonts w:cs="Arial"/>
          <w:lang w:val="es-CO"/>
        </w:rPr>
        <w:t xml:space="preserve"> </w:t>
      </w:r>
      <w:proofErr w:type="spellStart"/>
      <w:r w:rsidRPr="00687BC3">
        <w:rPr>
          <w:rFonts w:cs="Arial"/>
          <w:lang w:val="es-CO"/>
        </w:rPr>
        <w:t>Dep</w:t>
      </w:r>
      <w:r w:rsidRPr="007939FE">
        <w:rPr>
          <w:rFonts w:cs="Arial"/>
          <w:i/>
        </w:rPr>
        <w:t>artamentales</w:t>
      </w:r>
      <w:proofErr w:type="spellEnd"/>
      <w:r w:rsidRPr="00A63A05">
        <w:rPr>
          <w:rFonts w:cs="Arial"/>
          <w:i/>
        </w:rPr>
        <w:t xml:space="preserve">, </w:t>
      </w:r>
      <w:proofErr w:type="spellStart"/>
      <w:r w:rsidRPr="00A63A05">
        <w:rPr>
          <w:rFonts w:cs="Arial"/>
          <w:i/>
        </w:rPr>
        <w:t>Intendenciales</w:t>
      </w:r>
      <w:proofErr w:type="spellEnd"/>
      <w:r w:rsidRPr="00A63A05">
        <w:rPr>
          <w:rFonts w:cs="Arial"/>
          <w:i/>
        </w:rPr>
        <w:t xml:space="preserve">, </w:t>
      </w:r>
      <w:proofErr w:type="spellStart"/>
      <w:r w:rsidRPr="00A63A05">
        <w:rPr>
          <w:rFonts w:cs="Arial"/>
          <w:i/>
        </w:rPr>
        <w:t>Comisariales</w:t>
      </w:r>
      <w:proofErr w:type="spellEnd"/>
      <w:r w:rsidRPr="00A63A05">
        <w:rPr>
          <w:rFonts w:cs="Arial"/>
          <w:i/>
        </w:rPr>
        <w:t>, Distritales y Municipales</w:t>
      </w:r>
      <w:r w:rsidR="00557C55">
        <w:rPr>
          <w:rFonts w:cs="Arial"/>
        </w:rPr>
        <w:t>»</w:t>
      </w:r>
      <w:r w:rsidR="00557C55" w:rsidRPr="00A63A05">
        <w:rPr>
          <w:rFonts w:cs="Arial"/>
        </w:rPr>
        <w:t xml:space="preserve">, </w:t>
      </w:r>
      <w:r w:rsidRPr="00A63A05">
        <w:rPr>
          <w:rFonts w:cs="Arial"/>
        </w:rPr>
        <w:t>y a su vez</w:t>
      </w:r>
      <w:r w:rsidR="00524507">
        <w:rPr>
          <w:rFonts w:cs="Arial"/>
        </w:rPr>
        <w:t>,</w:t>
      </w:r>
      <w:r w:rsidRPr="00A63A05">
        <w:rPr>
          <w:rFonts w:cs="Arial"/>
        </w:rPr>
        <w:t xml:space="preserve"> el artículo 11 de la misma </w:t>
      </w:r>
      <w:r w:rsidR="00524507">
        <w:rPr>
          <w:rFonts w:cs="Arial"/>
        </w:rPr>
        <w:t>l</w:t>
      </w:r>
      <w:r w:rsidRPr="00A63A05">
        <w:rPr>
          <w:rFonts w:cs="Arial"/>
        </w:rPr>
        <w:t xml:space="preserve">ey determinó los porcentajes de destinación de los recursos recaudados. </w:t>
      </w:r>
    </w:p>
    <w:p w:rsidR="00550670" w:rsidRPr="00A63A05" w:rsidRDefault="00550670" w:rsidP="0005313E">
      <w:pPr>
        <w:tabs>
          <w:tab w:val="left" w:pos="0"/>
          <w:tab w:val="left" w:pos="9356"/>
        </w:tabs>
        <w:ind w:hanging="1"/>
        <w:jc w:val="both"/>
        <w:rPr>
          <w:rFonts w:cs="Arial"/>
        </w:rPr>
      </w:pPr>
    </w:p>
    <w:p w:rsidR="00550670" w:rsidRDefault="00550670" w:rsidP="0005313E">
      <w:pPr>
        <w:tabs>
          <w:tab w:val="left" w:pos="0"/>
          <w:tab w:val="left" w:pos="9356"/>
        </w:tabs>
        <w:jc w:val="both"/>
        <w:rPr>
          <w:rFonts w:cs="Arial"/>
        </w:rPr>
      </w:pPr>
      <w:r w:rsidRPr="00A63A05">
        <w:rPr>
          <w:rFonts w:cs="Arial"/>
        </w:rPr>
        <w:t>Que el artículo 111 de la Ley 633 de 2000 y el artículo 143 de la Ley 1450 de 2011 autorizan al Ministerio de Educación Nacional</w:t>
      </w:r>
      <w:r w:rsidR="00524507">
        <w:rPr>
          <w:rFonts w:cs="Arial"/>
        </w:rPr>
        <w:t xml:space="preserve"> a</w:t>
      </w:r>
      <w:r w:rsidRPr="00A63A05">
        <w:rPr>
          <w:rFonts w:cs="Arial"/>
        </w:rPr>
        <w:t xml:space="preserve"> destinar los recursos del numeral 4º del artículo 11 de la Ley 21 de 1982 a </w:t>
      </w:r>
      <w:r w:rsidR="00557C55">
        <w:rPr>
          <w:rFonts w:cs="Arial"/>
        </w:rPr>
        <w:t>«</w:t>
      </w:r>
      <w:r w:rsidRPr="00A63A05">
        <w:rPr>
          <w:rFonts w:cs="Arial"/>
          <w:i/>
        </w:rPr>
        <w:t>proyectos de construcción, mejoramiento en infraestructura y dotación de establecimientos educativos oficiales urbanos y rurales</w:t>
      </w:r>
      <w:r w:rsidR="00557C55">
        <w:rPr>
          <w:rFonts w:cs="Arial"/>
        </w:rPr>
        <w:t>»</w:t>
      </w:r>
      <w:r w:rsidR="00524507">
        <w:rPr>
          <w:rFonts w:cs="Arial"/>
        </w:rPr>
        <w:t>, de acuerdo con las prioridades de inversión que dicha entidad señale.</w:t>
      </w:r>
    </w:p>
    <w:p w:rsidR="00825496" w:rsidRDefault="00825496" w:rsidP="0005313E">
      <w:pPr>
        <w:tabs>
          <w:tab w:val="left" w:pos="0"/>
          <w:tab w:val="left" w:pos="9356"/>
        </w:tabs>
        <w:autoSpaceDE w:val="0"/>
        <w:autoSpaceDN w:val="0"/>
        <w:adjustRightInd w:val="0"/>
        <w:jc w:val="both"/>
        <w:rPr>
          <w:rFonts w:eastAsia="Calibri" w:cs="Arial"/>
        </w:rPr>
      </w:pPr>
    </w:p>
    <w:p w:rsidR="00B65228" w:rsidRDefault="00550670" w:rsidP="0005313E">
      <w:pPr>
        <w:tabs>
          <w:tab w:val="left" w:pos="0"/>
          <w:tab w:val="left" w:pos="9356"/>
        </w:tabs>
        <w:autoSpaceDE w:val="0"/>
        <w:autoSpaceDN w:val="0"/>
        <w:adjustRightInd w:val="0"/>
        <w:jc w:val="both"/>
        <w:rPr>
          <w:rFonts w:cs="Arial"/>
          <w:i/>
        </w:rPr>
      </w:pPr>
      <w:r w:rsidRPr="00A63A05">
        <w:rPr>
          <w:rFonts w:eastAsia="Calibri" w:cs="Arial"/>
        </w:rPr>
        <w:t xml:space="preserve">Que el artículo 5 de la Ley 715 de 2001, en el numeral 5.3 establece como competencia de la Nación </w:t>
      </w:r>
      <w:r w:rsidR="00473501">
        <w:rPr>
          <w:rFonts w:cs="Arial"/>
          <w:i/>
        </w:rPr>
        <w:t>«</w:t>
      </w:r>
      <w:r w:rsidRPr="00A63A05">
        <w:rPr>
          <w:rFonts w:cs="Arial"/>
          <w:i/>
        </w:rPr>
        <w:t>Impulsar, coordinar, financiar, cofinanciar y evaluar programas, planes y proyectos de inversión de orden nacional en materia de educación, con recursos diferentes de los del Sistema General de Participaciones. Con estos recursos no se podrá pagar personal de administración, directivo, docente o administrativo</w:t>
      </w:r>
      <w:r w:rsidR="00473501">
        <w:rPr>
          <w:rFonts w:cs="Arial"/>
          <w:i/>
        </w:rPr>
        <w:t>»</w:t>
      </w:r>
      <w:r w:rsidR="00473501" w:rsidRPr="00A63A05">
        <w:rPr>
          <w:rFonts w:cs="Arial"/>
          <w:i/>
        </w:rPr>
        <w:t>.</w:t>
      </w:r>
    </w:p>
    <w:p w:rsidR="00825496" w:rsidRDefault="00825496" w:rsidP="0005313E">
      <w:pPr>
        <w:tabs>
          <w:tab w:val="left" w:pos="0"/>
          <w:tab w:val="left" w:pos="9356"/>
        </w:tabs>
        <w:jc w:val="both"/>
        <w:rPr>
          <w:rFonts w:cs="Arial"/>
          <w:i/>
        </w:rPr>
      </w:pPr>
    </w:p>
    <w:p w:rsidR="004533CF" w:rsidRDefault="009F5B07" w:rsidP="0005313E">
      <w:pPr>
        <w:tabs>
          <w:tab w:val="left" w:pos="0"/>
          <w:tab w:val="left" w:pos="9356"/>
        </w:tabs>
        <w:jc w:val="both"/>
        <w:rPr>
          <w:rFonts w:cs="Arial"/>
        </w:rPr>
      </w:pPr>
      <w:r w:rsidRPr="00A63A05">
        <w:rPr>
          <w:rFonts w:cs="Arial"/>
        </w:rPr>
        <w:t>Que</w:t>
      </w:r>
      <w:r w:rsidR="004533CF">
        <w:rPr>
          <w:rFonts w:cs="Arial"/>
        </w:rPr>
        <w:t xml:space="preserve"> en cumplimiento de lo anterior, el Ministerio de Educación Nacional expidió </w:t>
      </w:r>
      <w:r w:rsidRPr="00A63A05">
        <w:rPr>
          <w:rFonts w:cs="Arial"/>
        </w:rPr>
        <w:t xml:space="preserve">la Resolución 24346 de 2016, </w:t>
      </w:r>
      <w:r w:rsidR="004533CF">
        <w:rPr>
          <w:rFonts w:cs="Arial"/>
        </w:rPr>
        <w:t xml:space="preserve">en la que </w:t>
      </w:r>
      <w:r>
        <w:rPr>
          <w:rFonts w:cs="Arial"/>
        </w:rPr>
        <w:t xml:space="preserve">define los criterios de priorización </w:t>
      </w:r>
      <w:r w:rsidRPr="009F5B07">
        <w:rPr>
          <w:rFonts w:cs="Arial"/>
        </w:rPr>
        <w:t xml:space="preserve">de proyectos de infraestructura educativa que serán financiados o cofinanciados por </w:t>
      </w:r>
      <w:r w:rsidR="004533CF">
        <w:rPr>
          <w:rFonts w:cs="Arial"/>
        </w:rPr>
        <w:t>dicho Ministerio</w:t>
      </w:r>
      <w:r w:rsidRPr="009F5B07">
        <w:rPr>
          <w:rFonts w:cs="Arial"/>
        </w:rPr>
        <w:t xml:space="preserve">, con cargo a los recursos del artículo 11 de la Ley 21 de 1982 </w:t>
      </w:r>
      <w:r w:rsidR="004533CF">
        <w:rPr>
          <w:rFonts w:cs="Arial"/>
        </w:rPr>
        <w:t xml:space="preserve">y </w:t>
      </w:r>
      <w:r w:rsidRPr="009F5B07">
        <w:rPr>
          <w:rFonts w:cs="Arial"/>
        </w:rPr>
        <w:t>que no hacen parte de la cuenta especial del Ministerio de Educación Nacional de que trata el artículo 59 de la Ley 1753 de 2015, a favor de los establecimientos educativos oficiales, ubicados en zonas urbanas y rurales</w:t>
      </w:r>
      <w:r w:rsidR="004533CF">
        <w:rPr>
          <w:rFonts w:cs="Arial"/>
        </w:rPr>
        <w:t>.</w:t>
      </w:r>
    </w:p>
    <w:p w:rsidR="004533CF" w:rsidRDefault="004533CF" w:rsidP="0005313E">
      <w:pPr>
        <w:tabs>
          <w:tab w:val="left" w:pos="0"/>
          <w:tab w:val="left" w:pos="9356"/>
        </w:tabs>
        <w:jc w:val="both"/>
        <w:rPr>
          <w:rFonts w:cs="Arial"/>
        </w:rPr>
      </w:pPr>
    </w:p>
    <w:p w:rsidR="009F5B07" w:rsidRDefault="004533CF" w:rsidP="0005313E">
      <w:pPr>
        <w:tabs>
          <w:tab w:val="left" w:pos="0"/>
          <w:tab w:val="left" w:pos="9356"/>
        </w:tabs>
        <w:jc w:val="both"/>
        <w:rPr>
          <w:rFonts w:cs="Arial"/>
          <w:highlight w:val="yellow"/>
        </w:rPr>
      </w:pPr>
      <w:r>
        <w:rPr>
          <w:rFonts w:cs="Arial"/>
        </w:rPr>
        <w:t xml:space="preserve">Que </w:t>
      </w:r>
      <w:r w:rsidR="009F5B07" w:rsidRPr="00A63A05">
        <w:rPr>
          <w:rFonts w:cs="Arial"/>
        </w:rPr>
        <w:t>el parágrafo del artículo 2</w:t>
      </w:r>
      <w:r>
        <w:rPr>
          <w:rFonts w:cs="Arial"/>
        </w:rPr>
        <w:t xml:space="preserve"> de la Resolución 24346 de 2016</w:t>
      </w:r>
      <w:r w:rsidR="009F5B07" w:rsidRPr="00A63A05">
        <w:rPr>
          <w:rFonts w:cs="Arial"/>
        </w:rPr>
        <w:t xml:space="preserve"> establece que el </w:t>
      </w:r>
      <w:r w:rsidRPr="004533CF">
        <w:rPr>
          <w:rFonts w:cs="Arial"/>
          <w:i/>
        </w:rPr>
        <w:t>«(…)</w:t>
      </w:r>
      <w:r>
        <w:rPr>
          <w:rFonts w:cs="Arial"/>
        </w:rPr>
        <w:t xml:space="preserve"> </w:t>
      </w:r>
      <w:r w:rsidR="009F5B07" w:rsidRPr="00A63A05">
        <w:rPr>
          <w:rFonts w:cs="Arial"/>
          <w:i/>
        </w:rPr>
        <w:t>Ministerio de Educación Nacional se encuentra facultado para priorizar aquellos proyectos de infraestructura educativa que considere necesarios para el desarrollo de sus políticas educativas</w:t>
      </w:r>
      <w:r>
        <w:rPr>
          <w:rFonts w:cs="Arial"/>
          <w:i/>
        </w:rPr>
        <w:t>»</w:t>
      </w:r>
      <w:r w:rsidRPr="00A63A05">
        <w:rPr>
          <w:rFonts w:cs="Arial"/>
          <w:i/>
        </w:rPr>
        <w:t>.</w:t>
      </w:r>
    </w:p>
    <w:p w:rsidR="004533CF" w:rsidRDefault="004533CF" w:rsidP="0005313E">
      <w:pPr>
        <w:tabs>
          <w:tab w:val="left" w:pos="0"/>
          <w:tab w:val="left" w:pos="9356"/>
        </w:tabs>
        <w:jc w:val="both"/>
        <w:rPr>
          <w:rFonts w:cs="Arial"/>
          <w:highlight w:val="yellow"/>
        </w:rPr>
      </w:pPr>
    </w:p>
    <w:p w:rsidR="007A4700" w:rsidRDefault="007A4700" w:rsidP="007A4700">
      <w:pPr>
        <w:tabs>
          <w:tab w:val="left" w:pos="0"/>
          <w:tab w:val="left" w:pos="9356"/>
        </w:tabs>
        <w:jc w:val="both"/>
      </w:pPr>
      <w:r w:rsidRPr="007A4700">
        <w:rPr>
          <w:rFonts w:cs="Arial"/>
        </w:rPr>
        <w:t>Que</w:t>
      </w:r>
      <w:r>
        <w:rPr>
          <w:rFonts w:cs="Arial"/>
        </w:rPr>
        <w:t xml:space="preserve"> </w:t>
      </w:r>
      <w:r w:rsidRPr="007A4700">
        <w:rPr>
          <w:rFonts w:cs="Arial"/>
        </w:rPr>
        <w:t xml:space="preserve">el 24 de noviembre de 2016 el Gobierno </w:t>
      </w:r>
      <w:r w:rsidR="00524507">
        <w:rPr>
          <w:rFonts w:cs="Arial"/>
        </w:rPr>
        <w:t>n</w:t>
      </w:r>
      <w:r w:rsidRPr="007A4700">
        <w:rPr>
          <w:rFonts w:cs="Arial"/>
        </w:rPr>
        <w:t>acional suscribió con el grupo armado FARC-EP el Acuerdo Final para la Terminación del Conflicto y la Construcción de una Paz Estable y Duradera (en adelante el Acuerdo Final)</w:t>
      </w:r>
      <w:r>
        <w:rPr>
          <w:rFonts w:cs="Arial"/>
        </w:rPr>
        <w:t xml:space="preserve">, </w:t>
      </w:r>
      <w:r>
        <w:t>con el fin de cumplir el mandato constitucional previsto en el artículo 22 de la Constitución Política, el cual señala que la paz es un derecho y un deber de obligatorio cumplimiento.</w:t>
      </w:r>
    </w:p>
    <w:p w:rsidR="007A4700" w:rsidRDefault="007A4700" w:rsidP="007A4700">
      <w:pPr>
        <w:tabs>
          <w:tab w:val="left" w:pos="0"/>
          <w:tab w:val="left" w:pos="9356"/>
        </w:tabs>
        <w:jc w:val="both"/>
      </w:pPr>
    </w:p>
    <w:p w:rsidR="007A4700" w:rsidRDefault="007A4700" w:rsidP="007A4700">
      <w:pPr>
        <w:tabs>
          <w:tab w:val="left" w:pos="0"/>
          <w:tab w:val="left" w:pos="9356"/>
        </w:tabs>
        <w:jc w:val="both"/>
        <w:rPr>
          <w:rFonts w:cs="Arial"/>
          <w:lang w:val="es-CO"/>
        </w:rPr>
      </w:pPr>
      <w:r>
        <w:rPr>
          <w:rFonts w:cs="Arial"/>
          <w:lang w:val="es-CO"/>
        </w:rPr>
        <w:t>Que e</w:t>
      </w:r>
      <w:r w:rsidRPr="007A4700">
        <w:rPr>
          <w:rFonts w:cs="Arial"/>
          <w:lang w:val="es-CO"/>
        </w:rPr>
        <w:t xml:space="preserve">l punto uno del Acuerdo Final contiene, entre otros temas, el pacto sobre </w:t>
      </w:r>
      <w:r w:rsidRPr="00A95689">
        <w:rPr>
          <w:rFonts w:cs="Arial"/>
          <w:i/>
          <w:lang w:val="es-CO"/>
        </w:rPr>
        <w:t>«Reforma Rural Integral»</w:t>
      </w:r>
      <w:r w:rsidRPr="007A4700">
        <w:rPr>
          <w:rFonts w:cs="Arial"/>
          <w:lang w:val="es-CO"/>
        </w:rPr>
        <w:t>, mediante el cual se busca contribuir a la transformación estructural del campo, cerrando las brechas entre el campo y la ciudad, y creando condiciones de bienestar y buen</w:t>
      </w:r>
      <w:r>
        <w:rPr>
          <w:rFonts w:cs="Arial"/>
          <w:lang w:val="es-CO"/>
        </w:rPr>
        <w:t xml:space="preserve"> vivir para la población rural.</w:t>
      </w:r>
    </w:p>
    <w:p w:rsidR="007A4700" w:rsidRPr="007A4700" w:rsidRDefault="007A4700" w:rsidP="007A4700">
      <w:pPr>
        <w:tabs>
          <w:tab w:val="left" w:pos="0"/>
          <w:tab w:val="left" w:pos="9356"/>
        </w:tabs>
        <w:jc w:val="both"/>
        <w:rPr>
          <w:rFonts w:cs="Arial"/>
          <w:lang w:val="es-CO"/>
        </w:rPr>
      </w:pPr>
    </w:p>
    <w:p w:rsidR="007A4700" w:rsidRDefault="007A4700" w:rsidP="007A4700">
      <w:pPr>
        <w:tabs>
          <w:tab w:val="left" w:pos="0"/>
          <w:tab w:val="left" w:pos="9356"/>
        </w:tabs>
        <w:jc w:val="both"/>
        <w:rPr>
          <w:rFonts w:cs="Arial"/>
          <w:lang w:val="es-CO"/>
        </w:rPr>
      </w:pPr>
      <w:r>
        <w:rPr>
          <w:rFonts w:cs="Arial"/>
          <w:lang w:val="es-CO"/>
        </w:rPr>
        <w:t>Que d</w:t>
      </w:r>
      <w:r w:rsidRPr="007A4700">
        <w:rPr>
          <w:rFonts w:cs="Arial"/>
          <w:lang w:val="es-CO"/>
        </w:rPr>
        <w:t>entro de</w:t>
      </w:r>
      <w:r>
        <w:rPr>
          <w:rFonts w:cs="Arial"/>
          <w:lang w:val="es-CO"/>
        </w:rPr>
        <w:t xml:space="preserve"> dicho</w:t>
      </w:r>
      <w:r w:rsidRPr="007A4700">
        <w:rPr>
          <w:rFonts w:cs="Arial"/>
          <w:lang w:val="es-CO"/>
        </w:rPr>
        <w:t xml:space="preserve"> punto uno del Acuerdo Final, el punto 1.3.2.2 establece que </w:t>
      </w:r>
      <w:r w:rsidRPr="00A95689">
        <w:rPr>
          <w:rFonts w:cs="Arial"/>
          <w:i/>
          <w:lang w:val="es-CO"/>
        </w:rPr>
        <w:t>«con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p w:rsidR="007A4700" w:rsidRPr="007A4700" w:rsidRDefault="007A4700" w:rsidP="007A4700">
      <w:pPr>
        <w:tabs>
          <w:tab w:val="left" w:pos="0"/>
          <w:tab w:val="left" w:pos="9356"/>
        </w:tabs>
        <w:jc w:val="both"/>
        <w:rPr>
          <w:rFonts w:cs="Arial"/>
          <w:lang w:val="es-CO"/>
        </w:rPr>
      </w:pPr>
    </w:p>
    <w:p w:rsidR="007A4700" w:rsidRDefault="00DD4955" w:rsidP="00A95689">
      <w:pPr>
        <w:tabs>
          <w:tab w:val="left" w:pos="0"/>
          <w:tab w:val="left" w:pos="9356"/>
        </w:tabs>
        <w:jc w:val="both"/>
        <w:rPr>
          <w:rFonts w:cs="Arial"/>
          <w:lang w:val="es-CO"/>
        </w:rPr>
      </w:pPr>
      <w:r w:rsidRPr="00DD4955">
        <w:rPr>
          <w:rFonts w:cs="Arial"/>
          <w:lang w:val="es-CO"/>
        </w:rPr>
        <w:t xml:space="preserve">Que el punto 1.3.2.2 señalado prevé que para el desarrollo del Plan Especial de Educación Rural, se tendrán en cuenta una serie de criterios, entre los cuales se encuentra: 1. </w:t>
      </w:r>
      <w:r w:rsidRPr="00DD4955">
        <w:rPr>
          <w:rFonts w:cs="Arial"/>
          <w:i/>
          <w:lang w:val="es-CO"/>
        </w:rPr>
        <w:t>«La construcción, reconstrucción, mejoramiento y adecuación de la infraestructura educativa rural, incluyendo la disponibilidad y permanencia de personal docente calificado»</w:t>
      </w:r>
      <w:r w:rsidRPr="00DD4955">
        <w:rPr>
          <w:rFonts w:cs="Arial"/>
          <w:lang w:val="es-CO"/>
        </w:rPr>
        <w:t>.</w:t>
      </w:r>
    </w:p>
    <w:p w:rsidR="009B3B64" w:rsidRPr="007A4700" w:rsidRDefault="009B3B64" w:rsidP="00A95689">
      <w:pPr>
        <w:tabs>
          <w:tab w:val="left" w:pos="0"/>
          <w:tab w:val="left" w:pos="9356"/>
        </w:tabs>
        <w:jc w:val="both"/>
        <w:rPr>
          <w:rFonts w:cs="Arial"/>
          <w:lang w:val="es-CO"/>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Que como parte de este Plan Especial de Educación Rural, el Ministerio de Educación</w:t>
      </w:r>
      <w:r w:rsidR="009B3B64">
        <w:rPr>
          <w:rFonts w:cs="Arial"/>
        </w:rPr>
        <w:t xml:space="preserve"> Nacional</w:t>
      </w:r>
      <w:r w:rsidRPr="00A63A05">
        <w:rPr>
          <w:rFonts w:cs="Arial"/>
        </w:rPr>
        <w:t xml:space="preserve"> se ha propuesto realizar una estrategia de mejoras locativas en infraestructura educativa rural del país, denominada </w:t>
      </w:r>
      <w:r w:rsidR="009B3B64">
        <w:rPr>
          <w:rFonts w:cs="Arial"/>
        </w:rPr>
        <w:t>«</w:t>
      </w:r>
      <w:r w:rsidRPr="00687BC3">
        <w:rPr>
          <w:rFonts w:cs="Arial"/>
          <w:i/>
        </w:rPr>
        <w:t>Manos a la Escuela</w:t>
      </w:r>
      <w:r w:rsidR="009B3B64">
        <w:rPr>
          <w:rFonts w:cs="Arial"/>
        </w:rPr>
        <w:t>»</w:t>
      </w:r>
      <w:r w:rsidRPr="00A63A05">
        <w:rPr>
          <w:rFonts w:cs="Arial"/>
        </w:rPr>
        <w:t>.</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 xml:space="preserve">Que adicionalmente, para la implementación exitosa del </w:t>
      </w:r>
      <w:r w:rsidR="00B81505">
        <w:rPr>
          <w:rFonts w:cs="Arial"/>
        </w:rPr>
        <w:t>Acuerdo Final</w:t>
      </w:r>
      <w:r w:rsidRPr="00A63A05">
        <w:rPr>
          <w:rFonts w:cs="Arial"/>
        </w:rPr>
        <w:t xml:space="preserve"> se requiere </w:t>
      </w:r>
      <w:r w:rsidR="00B81505" w:rsidRPr="00B81505">
        <w:rPr>
          <w:rFonts w:cs="Arial"/>
        </w:rPr>
        <w:t>cobijar la totalidad de las zonas rurales del país, prioriza</w:t>
      </w:r>
      <w:r w:rsidR="009B3B64">
        <w:rPr>
          <w:rFonts w:cs="Arial"/>
        </w:rPr>
        <w:t>ndo</w:t>
      </w:r>
      <w:r w:rsidR="00B81505" w:rsidRPr="00B81505">
        <w:rPr>
          <w:rFonts w:cs="Arial"/>
        </w:rPr>
        <w:t xml:space="preserve"> las zonas más necesitadas y urgidas</w:t>
      </w:r>
      <w:r w:rsidRPr="00A63A05">
        <w:rPr>
          <w:rFonts w:cs="Arial"/>
        </w:rPr>
        <w:t xml:space="preserve"> </w:t>
      </w:r>
      <w:r w:rsidR="009B3B64">
        <w:rPr>
          <w:rFonts w:cs="Arial"/>
        </w:rPr>
        <w:t>en donde se deben</w:t>
      </w:r>
      <w:r w:rsidR="00B81505" w:rsidRPr="00A63A05">
        <w:rPr>
          <w:rFonts w:cs="Arial"/>
        </w:rPr>
        <w:t xml:space="preserve"> reali</w:t>
      </w:r>
      <w:r w:rsidR="00B81505">
        <w:rPr>
          <w:rFonts w:cs="Arial"/>
        </w:rPr>
        <w:t>zar</w:t>
      </w:r>
      <w:r w:rsidR="00B81505" w:rsidRPr="00A63A05">
        <w:rPr>
          <w:rFonts w:cs="Arial"/>
        </w:rPr>
        <w:t xml:space="preserve"> </w:t>
      </w:r>
      <w:r w:rsidRPr="00A63A05">
        <w:rPr>
          <w:rFonts w:cs="Arial"/>
        </w:rPr>
        <w:t xml:space="preserve">acciones urgentes </w:t>
      </w:r>
      <w:r w:rsidR="009B3B64">
        <w:rPr>
          <w:rFonts w:cs="Arial"/>
        </w:rPr>
        <w:t>que</w:t>
      </w:r>
      <w:r w:rsidR="00B81505">
        <w:rPr>
          <w:rFonts w:cs="Arial"/>
        </w:rPr>
        <w:t xml:space="preserve"> </w:t>
      </w:r>
      <w:r w:rsidRPr="00A63A05">
        <w:rPr>
          <w:rFonts w:cs="Arial"/>
        </w:rPr>
        <w:t>gener</w:t>
      </w:r>
      <w:r w:rsidR="009B3B64">
        <w:rPr>
          <w:rFonts w:cs="Arial"/>
        </w:rPr>
        <w:t>en</w:t>
      </w:r>
      <w:r w:rsidRPr="00A63A05">
        <w:rPr>
          <w:rFonts w:cs="Arial"/>
        </w:rPr>
        <w:t xml:space="preserve"> impactos positivos en las comunidades </w:t>
      </w:r>
      <w:r w:rsidR="00C15E7C">
        <w:rPr>
          <w:rFonts w:cs="Arial"/>
        </w:rPr>
        <w:t xml:space="preserve">afectadas por el conflicto armado </w:t>
      </w:r>
      <w:r w:rsidRPr="00A63A05">
        <w:rPr>
          <w:rFonts w:cs="Arial"/>
        </w:rPr>
        <w:t>y estimul</w:t>
      </w:r>
      <w:r w:rsidR="009B3B64">
        <w:rPr>
          <w:rFonts w:cs="Arial"/>
        </w:rPr>
        <w:t>en</w:t>
      </w:r>
      <w:r w:rsidRPr="00A63A05">
        <w:rPr>
          <w:rFonts w:cs="Arial"/>
        </w:rPr>
        <w:t xml:space="preserve"> la estabilidad social y política en los territorios.</w:t>
      </w:r>
      <w:r w:rsidR="00B81505">
        <w:rPr>
          <w:rFonts w:cs="Arial"/>
        </w:rPr>
        <w:t xml:space="preserve"> </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4A227A">
      <w:pPr>
        <w:tabs>
          <w:tab w:val="left" w:pos="0"/>
          <w:tab w:val="left" w:pos="9356"/>
        </w:tabs>
        <w:autoSpaceDE w:val="0"/>
        <w:autoSpaceDN w:val="0"/>
        <w:adjustRightInd w:val="0"/>
        <w:jc w:val="both"/>
        <w:rPr>
          <w:rFonts w:cs="Arial"/>
        </w:rPr>
      </w:pPr>
      <w:r w:rsidRPr="00A63A05">
        <w:rPr>
          <w:rFonts w:cs="Arial"/>
        </w:rPr>
        <w:t xml:space="preserve">Que como parte de la estrategia de atención urgente, el Ministerio de Educación Nacional requiere realizar intervenciones inmediatas en los municipios más afectados </w:t>
      </w:r>
      <w:r w:rsidRPr="009C44D5">
        <w:rPr>
          <w:rFonts w:cs="Arial"/>
        </w:rPr>
        <w:t>por el conflicto</w:t>
      </w:r>
      <w:r w:rsidR="00C366A7" w:rsidRPr="009C44D5">
        <w:t xml:space="preserve">, paro lo cual se considera </w:t>
      </w:r>
      <w:r w:rsidR="00C366A7" w:rsidRPr="009C44D5">
        <w:rPr>
          <w:rFonts w:cs="Arial"/>
        </w:rPr>
        <w:t xml:space="preserve">que un primer foco de atención lo constituirán las </w:t>
      </w:r>
      <w:r w:rsidR="006C36ED" w:rsidRPr="009C44D5">
        <w:rPr>
          <w:rFonts w:cs="Arial"/>
        </w:rPr>
        <w:t xml:space="preserve">sedes de las </w:t>
      </w:r>
      <w:r w:rsidR="00C366A7" w:rsidRPr="009C44D5">
        <w:rPr>
          <w:rFonts w:cs="Arial"/>
        </w:rPr>
        <w:t xml:space="preserve">instituciones educativas </w:t>
      </w:r>
      <w:r w:rsidR="00C366A7" w:rsidRPr="00C366A7">
        <w:rPr>
          <w:rFonts w:cs="Arial"/>
        </w:rPr>
        <w:t>que se encuentren localizadas en los 170 municipios priorizados a través del Decreto 893 de 2017</w:t>
      </w:r>
      <w:r w:rsidR="00C366A7">
        <w:rPr>
          <w:rFonts w:cs="Arial"/>
        </w:rPr>
        <w:t xml:space="preserve">, </w:t>
      </w:r>
      <w:r w:rsidR="00C366A7">
        <w:t>«</w:t>
      </w:r>
      <w:r w:rsidR="00C366A7" w:rsidRPr="00687BC3">
        <w:rPr>
          <w:i/>
        </w:rPr>
        <w:t>Por el cual se crean los Programas de Desarrollo con Enfoque Territorial -PDET</w:t>
      </w:r>
      <w:r w:rsidR="00C366A7">
        <w:t>»</w:t>
      </w:r>
      <w:r w:rsidR="004A227A">
        <w:rPr>
          <w:rFonts w:cs="Arial"/>
        </w:rPr>
        <w:t xml:space="preserve">, </w:t>
      </w:r>
      <w:r w:rsidR="004A227A" w:rsidRPr="004A227A">
        <w:rPr>
          <w:rFonts w:cs="Arial"/>
        </w:rPr>
        <w:t>como un instrumento de planificación y gestión para implementar de manera</w:t>
      </w:r>
      <w:r w:rsidR="004A227A">
        <w:rPr>
          <w:rFonts w:cs="Arial"/>
        </w:rPr>
        <w:t xml:space="preserve"> </w:t>
      </w:r>
      <w:r w:rsidR="004A227A" w:rsidRPr="004A227A">
        <w:rPr>
          <w:rFonts w:cs="Arial"/>
        </w:rPr>
        <w:t>prioritaria los planes sectoriales y programas en el marco de la Reforma Rural</w:t>
      </w:r>
      <w:r w:rsidR="004A227A">
        <w:rPr>
          <w:rFonts w:cs="Arial"/>
        </w:rPr>
        <w:t xml:space="preserve"> </w:t>
      </w:r>
      <w:r w:rsidR="004A227A" w:rsidRPr="004A227A">
        <w:rPr>
          <w:rFonts w:cs="Arial"/>
        </w:rPr>
        <w:t>Integral (RRI)</w:t>
      </w:r>
      <w:r w:rsidR="004A227A">
        <w:rPr>
          <w:rFonts w:cs="Arial"/>
        </w:rPr>
        <w:t>.</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 xml:space="preserve">Que uno de los principios transversales del </w:t>
      </w:r>
      <w:r w:rsidR="004A227A">
        <w:rPr>
          <w:rFonts w:cs="Arial"/>
        </w:rPr>
        <w:t>Acuerdo Final</w:t>
      </w:r>
      <w:r w:rsidR="00505B76" w:rsidRPr="00A63A05">
        <w:rPr>
          <w:rFonts w:cs="Arial"/>
        </w:rPr>
        <w:t xml:space="preserve"> </w:t>
      </w:r>
      <w:r w:rsidRPr="00A63A05">
        <w:rPr>
          <w:rFonts w:cs="Arial"/>
        </w:rPr>
        <w:t xml:space="preserve">es la participación, concebida como </w:t>
      </w:r>
      <w:r w:rsidR="00505B76">
        <w:rPr>
          <w:rFonts w:cs="Arial"/>
          <w:i/>
        </w:rPr>
        <w:t>«</w:t>
      </w:r>
      <w:r w:rsidRPr="00A63A05">
        <w:rPr>
          <w:rFonts w:cs="Arial"/>
          <w:i/>
        </w:rPr>
        <w:t>la planeación, la ejecución y el seguimiento a los planes y programas se adelantarán con la activa participación de las comunidades —hombres y mujeres—, que es además garantía de transparencia unida a la rendición de cuentas, a la veeduría ciudadana y a la vigilancia especial de los organismos competentes.</w:t>
      </w:r>
      <w:r w:rsidR="00505B76">
        <w:rPr>
          <w:rFonts w:cs="Arial"/>
          <w:i/>
        </w:rPr>
        <w:t>»</w:t>
      </w:r>
      <w:r w:rsidR="00505B76" w:rsidRPr="00A63A05">
        <w:rPr>
          <w:rFonts w:cs="Arial"/>
        </w:rPr>
        <w:t xml:space="preserve"> </w:t>
      </w:r>
      <w:r w:rsidRPr="00A63A05">
        <w:rPr>
          <w:rFonts w:cs="Arial"/>
        </w:rPr>
        <w:t>(Acuerdo; pág. 13)</w:t>
      </w:r>
      <w:r w:rsidR="00825496">
        <w:rPr>
          <w:rFonts w:cs="Arial"/>
        </w:rPr>
        <w:t>.</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 xml:space="preserve">Que en cumplimiento de esta estrategia, desde </w:t>
      </w:r>
      <w:r w:rsidR="00E24FA1" w:rsidRPr="00A63A05">
        <w:rPr>
          <w:rFonts w:cs="Arial"/>
        </w:rPr>
        <w:t xml:space="preserve">el Ministerio de Educación Nacional </w:t>
      </w:r>
      <w:r w:rsidRPr="00A63A05">
        <w:rPr>
          <w:rFonts w:cs="Arial"/>
        </w:rPr>
        <w:t>se requiere promover las mejoras locativas que además de responder a las necesidades de infraestructura</w:t>
      </w:r>
      <w:r w:rsidR="00687184" w:rsidRPr="00A63A05">
        <w:rPr>
          <w:rFonts w:cs="Arial"/>
        </w:rPr>
        <w:t>,</w:t>
      </w:r>
      <w:r w:rsidRPr="00A63A05">
        <w:rPr>
          <w:rFonts w:cs="Arial"/>
        </w:rPr>
        <w:t xml:space="preserve"> responda</w:t>
      </w:r>
      <w:r w:rsidR="00687184" w:rsidRPr="00A63A05">
        <w:rPr>
          <w:rFonts w:cs="Arial"/>
        </w:rPr>
        <w:t>n</w:t>
      </w:r>
      <w:r w:rsidRPr="00A63A05">
        <w:rPr>
          <w:rFonts w:cs="Arial"/>
        </w:rPr>
        <w:t xml:space="preserve"> al principio de participación ciudadana con enfoque territorial el cual supone </w:t>
      </w:r>
      <w:r w:rsidR="00505B76">
        <w:rPr>
          <w:rFonts w:cs="Arial"/>
          <w:i/>
        </w:rPr>
        <w:t>«</w:t>
      </w:r>
      <w:r w:rsidRPr="00A63A05">
        <w:rPr>
          <w:rFonts w:cs="Arial"/>
          <w:i/>
        </w:rPr>
        <w:t>reconocer y tener en cuenta las necesidades, características y particularidades económicas, culturales y sociales de los territorios y las comunidades, garantizando la sostenibilidad socio-ambiental; y procurar implementar las diferentes medidas de manera integral y coordinada, con la participación activa de la ciudadanía. La implementación se hará desde las regiones y territorios y con la participación de las autoridades territoriales y los diferentes sectores de la sociedad.</w:t>
      </w:r>
      <w:r w:rsidR="004A227A">
        <w:rPr>
          <w:rFonts w:cs="Arial"/>
          <w:i/>
        </w:rPr>
        <w:t xml:space="preserve"> </w:t>
      </w:r>
      <w:r w:rsidRPr="00A63A05">
        <w:rPr>
          <w:rFonts w:cs="Arial"/>
          <w:i/>
        </w:rPr>
        <w:t>La participación ciudadana es el fundamento de todos los acuerdos que constituyen el Acuerdo Final. Participación en general de la sociedad en la construcción de la paz y participación en particular en la planeación, la ejecución y el seguimiento a los planes y programas en los territorios, que es además una garantía de transparencia.</w:t>
      </w:r>
      <w:r w:rsidR="00C44114">
        <w:rPr>
          <w:rFonts w:cs="Arial"/>
          <w:i/>
        </w:rPr>
        <w:t>»</w:t>
      </w:r>
      <w:r w:rsidR="00C44114" w:rsidRPr="00A63A05">
        <w:rPr>
          <w:rFonts w:cs="Arial"/>
        </w:rPr>
        <w:t xml:space="preserve"> </w:t>
      </w:r>
      <w:r w:rsidRPr="00A63A05">
        <w:rPr>
          <w:rFonts w:cs="Arial"/>
        </w:rPr>
        <w:t>(Acuerdo; pág. 6)</w:t>
      </w:r>
      <w:r w:rsidR="00C44114">
        <w:rPr>
          <w:rFonts w:cs="Arial"/>
        </w:rPr>
        <w:t>.</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Que la estrategia se fundamenta en el desarrollo de procesos de adecuación y mejoramiento de las sedes educativas</w:t>
      </w:r>
      <w:r w:rsidR="00EC51CF" w:rsidRPr="00A63A05">
        <w:rPr>
          <w:rFonts w:cs="Arial"/>
        </w:rPr>
        <w:t>,</w:t>
      </w:r>
      <w:r w:rsidRPr="00A63A05">
        <w:rPr>
          <w:rFonts w:cs="Arial"/>
        </w:rPr>
        <w:t xml:space="preserve"> dinamizando la gestión de la comunidad conforme lo establecen los Proyectos Educativos Institucionales.</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 xml:space="preserve">Que </w:t>
      </w:r>
      <w:r w:rsidR="00EA4ABF">
        <w:rPr>
          <w:rFonts w:cs="Arial"/>
        </w:rPr>
        <w:t xml:space="preserve">precisamente, una forma como se puede propender por </w:t>
      </w:r>
      <w:r w:rsidRPr="00A63A05">
        <w:rPr>
          <w:rFonts w:cs="Arial"/>
        </w:rPr>
        <w:t xml:space="preserve">el principio de participación ciudadana con enfoque territorial, </w:t>
      </w:r>
      <w:r w:rsidR="00EA4ABF">
        <w:rPr>
          <w:rFonts w:cs="Arial"/>
        </w:rPr>
        <w:t xml:space="preserve">es fomentando que </w:t>
      </w:r>
      <w:r w:rsidRPr="00A63A05">
        <w:rPr>
          <w:rFonts w:cs="Arial"/>
        </w:rPr>
        <w:t>el rector</w:t>
      </w:r>
      <w:r w:rsidR="00EA4ABF">
        <w:rPr>
          <w:rFonts w:cs="Arial"/>
        </w:rPr>
        <w:t>,</w:t>
      </w:r>
      <w:r w:rsidRPr="00A63A05">
        <w:rPr>
          <w:rFonts w:cs="Arial"/>
        </w:rPr>
        <w:t xml:space="preserve">  el consejo directivo</w:t>
      </w:r>
      <w:r w:rsidR="00EA4ABF">
        <w:rPr>
          <w:rFonts w:cs="Arial"/>
        </w:rPr>
        <w:t>,</w:t>
      </w:r>
      <w:r w:rsidRPr="00A63A05">
        <w:rPr>
          <w:rFonts w:cs="Arial"/>
        </w:rPr>
        <w:t xml:space="preserve"> la comunidad educativa </w:t>
      </w:r>
      <w:r w:rsidR="00EA4ABF">
        <w:rPr>
          <w:rFonts w:cs="Arial"/>
        </w:rPr>
        <w:t xml:space="preserve">y las respectivas alcaldías municipales participen conjunta y activamente en la formulación de </w:t>
      </w:r>
      <w:r w:rsidRPr="00A63A05">
        <w:rPr>
          <w:rFonts w:cs="Arial"/>
        </w:rPr>
        <w:t xml:space="preserve">proyectos de mejoramiento </w:t>
      </w:r>
      <w:r w:rsidR="00EA4ABF">
        <w:rPr>
          <w:rFonts w:cs="Arial"/>
        </w:rPr>
        <w:t xml:space="preserve">de infraestructura educativa </w:t>
      </w:r>
      <w:r w:rsidR="00687184" w:rsidRPr="00A63A05">
        <w:rPr>
          <w:rFonts w:cs="Arial"/>
        </w:rPr>
        <w:t xml:space="preserve">para que sean </w:t>
      </w:r>
      <w:r w:rsidR="00EA4ABF">
        <w:rPr>
          <w:rFonts w:cs="Arial"/>
        </w:rPr>
        <w:t>presentados a consideración</w:t>
      </w:r>
      <w:r w:rsidR="00CD62DF" w:rsidRPr="00A63A05">
        <w:rPr>
          <w:rFonts w:cs="Arial"/>
        </w:rPr>
        <w:t xml:space="preserve"> </w:t>
      </w:r>
      <w:r w:rsidR="00EA4ABF">
        <w:rPr>
          <w:rFonts w:cs="Arial"/>
        </w:rPr>
        <w:t>de</w:t>
      </w:r>
      <w:r w:rsidR="00CD62DF" w:rsidRPr="00A63A05">
        <w:rPr>
          <w:rFonts w:cs="Arial"/>
        </w:rPr>
        <w:t>l Ministerio</w:t>
      </w:r>
      <w:r w:rsidR="00687184" w:rsidRPr="00A63A05">
        <w:rPr>
          <w:rFonts w:cs="Arial"/>
        </w:rPr>
        <w:t xml:space="preserve">  para su revisión y posterior aprobación</w:t>
      </w:r>
      <w:r w:rsidR="00EA4ABF">
        <w:rPr>
          <w:rFonts w:cs="Arial"/>
        </w:rPr>
        <w:t>, y así lograr la cofinanciación en los términos que se plantean en el presente acto administrativo</w:t>
      </w:r>
      <w:r w:rsidR="00687184" w:rsidRPr="00A63A05">
        <w:rPr>
          <w:rFonts w:cs="Arial"/>
        </w:rPr>
        <w:t>.</w:t>
      </w:r>
    </w:p>
    <w:p w:rsidR="00825496" w:rsidRDefault="00825496"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 xml:space="preserve">Que el Ministerio de Educación Nacional, como entidad rectora del sector educativo, </w:t>
      </w:r>
      <w:r w:rsidR="00D75EAC" w:rsidRPr="00A63A05">
        <w:rPr>
          <w:rFonts w:cs="Arial"/>
        </w:rPr>
        <w:t>implementó</w:t>
      </w:r>
      <w:r w:rsidRPr="00A63A05">
        <w:rPr>
          <w:rFonts w:cs="Arial"/>
        </w:rPr>
        <w:t xml:space="preserve"> un proyecto piloto para la postulación de predios para el mejoramiento </w:t>
      </w:r>
      <w:r w:rsidR="00462097" w:rsidRPr="00A63A05">
        <w:rPr>
          <w:rFonts w:cs="Arial"/>
        </w:rPr>
        <w:t xml:space="preserve">de </w:t>
      </w:r>
      <w:r w:rsidR="00EA4ABF" w:rsidRPr="00A63A05">
        <w:rPr>
          <w:rFonts w:cs="Arial"/>
        </w:rPr>
        <w:t xml:space="preserve">instituciones educativas </w:t>
      </w:r>
      <w:r w:rsidR="00462097" w:rsidRPr="00A63A05">
        <w:rPr>
          <w:rFonts w:cs="Arial"/>
        </w:rPr>
        <w:t>rurales</w:t>
      </w:r>
      <w:r w:rsidRPr="00A63A05">
        <w:rPr>
          <w:rFonts w:cs="Arial"/>
        </w:rPr>
        <w:t xml:space="preserve"> a fin de propiciar el empoderamiento social de las comunidades alrededor de la adecuación y mejoramiento de la infraestructura a partir de su participación activa.</w:t>
      </w:r>
    </w:p>
    <w:p w:rsidR="008B238E" w:rsidRDefault="008B238E" w:rsidP="0005313E">
      <w:pPr>
        <w:tabs>
          <w:tab w:val="left" w:pos="0"/>
          <w:tab w:val="left" w:pos="9356"/>
        </w:tabs>
        <w:autoSpaceDE w:val="0"/>
        <w:autoSpaceDN w:val="0"/>
        <w:adjustRightInd w:val="0"/>
        <w:jc w:val="both"/>
        <w:rPr>
          <w:rFonts w:cs="Arial"/>
        </w:rPr>
      </w:pPr>
    </w:p>
    <w:p w:rsidR="00825496" w:rsidRDefault="00D75EAC" w:rsidP="0005313E">
      <w:pPr>
        <w:tabs>
          <w:tab w:val="left" w:pos="0"/>
          <w:tab w:val="left" w:pos="9356"/>
        </w:tabs>
        <w:autoSpaceDE w:val="0"/>
        <w:autoSpaceDN w:val="0"/>
        <w:adjustRightInd w:val="0"/>
        <w:jc w:val="both"/>
        <w:rPr>
          <w:rFonts w:cs="Arial"/>
        </w:rPr>
      </w:pPr>
      <w:r w:rsidRPr="00A63A05">
        <w:rPr>
          <w:rFonts w:cs="Arial"/>
        </w:rPr>
        <w:t>Que como resultado de lo anterior, el Ministerio</w:t>
      </w:r>
      <w:r w:rsidR="005A3DF0">
        <w:rPr>
          <w:rFonts w:cs="Arial"/>
        </w:rPr>
        <w:t xml:space="preserve"> </w:t>
      </w:r>
      <w:r w:rsidRPr="00A63A05">
        <w:rPr>
          <w:rFonts w:cs="Arial"/>
        </w:rPr>
        <w:t xml:space="preserve">logró la intervención en la  infraestructura educativa de un total de </w:t>
      </w:r>
      <w:r w:rsidR="0003577B" w:rsidRPr="00A63A05">
        <w:rPr>
          <w:rFonts w:cs="Arial"/>
        </w:rPr>
        <w:t>25</w:t>
      </w:r>
      <w:r w:rsidRPr="00A63A05">
        <w:rPr>
          <w:rFonts w:cs="Arial"/>
        </w:rPr>
        <w:t xml:space="preserve"> sedes de</w:t>
      </w:r>
      <w:r w:rsidR="0003577B" w:rsidRPr="00A63A05">
        <w:rPr>
          <w:rFonts w:cs="Arial"/>
        </w:rPr>
        <w:t xml:space="preserve"> 6</w:t>
      </w:r>
      <w:r w:rsidRPr="00A63A05">
        <w:rPr>
          <w:rFonts w:cs="Arial"/>
        </w:rPr>
        <w:t xml:space="preserve"> instituciones educativas en </w:t>
      </w:r>
      <w:r w:rsidR="0003577B" w:rsidRPr="00A63A05">
        <w:rPr>
          <w:rFonts w:cs="Arial"/>
        </w:rPr>
        <w:t>6</w:t>
      </w:r>
      <w:r w:rsidRPr="00A63A05">
        <w:rPr>
          <w:rFonts w:cs="Arial"/>
        </w:rPr>
        <w:t xml:space="preserve"> municipios afectados directamente por el conflicto armado interno</w:t>
      </w:r>
      <w:r w:rsidR="0003577B" w:rsidRPr="00A63A05">
        <w:rPr>
          <w:rFonts w:cs="Arial"/>
        </w:rPr>
        <w:t>, logrando mejorar las condiciones del acceso al derecho a la educación de un total de 3</w:t>
      </w:r>
      <w:r w:rsidR="00EA4ABF">
        <w:rPr>
          <w:rFonts w:cs="Arial"/>
        </w:rPr>
        <w:t>.</w:t>
      </w:r>
      <w:r w:rsidR="0003577B" w:rsidRPr="00A63A05">
        <w:rPr>
          <w:rFonts w:cs="Arial"/>
        </w:rPr>
        <w:t>016 niños, niñas y adolescentes de las zonas rurales de dichos municipios.</w:t>
      </w:r>
    </w:p>
    <w:p w:rsidR="008B238E" w:rsidRDefault="008B238E" w:rsidP="0005313E">
      <w:pPr>
        <w:tabs>
          <w:tab w:val="left" w:pos="0"/>
          <w:tab w:val="left" w:pos="9356"/>
        </w:tabs>
        <w:autoSpaceDE w:val="0"/>
        <w:autoSpaceDN w:val="0"/>
        <w:adjustRightInd w:val="0"/>
        <w:jc w:val="both"/>
        <w:rPr>
          <w:rFonts w:cs="Arial"/>
        </w:rPr>
      </w:pPr>
    </w:p>
    <w:p w:rsidR="008B238E" w:rsidRDefault="008B238E" w:rsidP="008B238E">
      <w:pPr>
        <w:tabs>
          <w:tab w:val="left" w:pos="0"/>
          <w:tab w:val="left" w:pos="9356"/>
        </w:tabs>
        <w:autoSpaceDE w:val="0"/>
        <w:autoSpaceDN w:val="0"/>
        <w:adjustRightInd w:val="0"/>
        <w:jc w:val="both"/>
      </w:pPr>
      <w:r>
        <w:t>Que con base en el resultado del diagnóstico del piloto para la postulación predial en el año 2016, y de conformidad con la intervención realizada en los 6 municipios de la primera fase del piloto Manos a la Escuela, se pudo detectar que las principales deficiencias de la infraestructura educativa se condensa</w:t>
      </w:r>
      <w:r w:rsidR="009639E3">
        <w:t>n</w:t>
      </w:r>
      <w:r>
        <w:t xml:space="preserve"> en saneamiento básico, cubiertas</w:t>
      </w:r>
      <w:r w:rsidR="00A66138">
        <w:t xml:space="preserve"> y</w:t>
      </w:r>
      <w:r>
        <w:t xml:space="preserve"> muros. </w:t>
      </w:r>
    </w:p>
    <w:p w:rsidR="008B238E" w:rsidRDefault="008B238E" w:rsidP="0005313E">
      <w:pPr>
        <w:tabs>
          <w:tab w:val="left" w:pos="0"/>
          <w:tab w:val="left" w:pos="9356"/>
        </w:tabs>
        <w:autoSpaceDE w:val="0"/>
        <w:autoSpaceDN w:val="0"/>
        <w:adjustRightInd w:val="0"/>
        <w:jc w:val="both"/>
        <w:rPr>
          <w:rFonts w:cs="Arial"/>
        </w:rPr>
      </w:pPr>
    </w:p>
    <w:p w:rsidR="00825496" w:rsidRDefault="00550670" w:rsidP="0005313E">
      <w:pPr>
        <w:tabs>
          <w:tab w:val="left" w:pos="0"/>
          <w:tab w:val="left" w:pos="9356"/>
        </w:tabs>
        <w:autoSpaceDE w:val="0"/>
        <w:autoSpaceDN w:val="0"/>
        <w:adjustRightInd w:val="0"/>
        <w:jc w:val="both"/>
        <w:rPr>
          <w:rFonts w:cs="Arial"/>
        </w:rPr>
      </w:pPr>
      <w:r w:rsidRPr="00A63A05">
        <w:rPr>
          <w:rFonts w:cs="Arial"/>
        </w:rPr>
        <w:t>Que la infraestructura educat</w:t>
      </w:r>
      <w:r w:rsidR="00C43C5D" w:rsidRPr="00A63A05">
        <w:rPr>
          <w:rFonts w:cs="Arial"/>
        </w:rPr>
        <w:t>iva oficial localizada en los 170</w:t>
      </w:r>
      <w:r w:rsidRPr="00A63A05">
        <w:rPr>
          <w:rFonts w:cs="Arial"/>
        </w:rPr>
        <w:t xml:space="preserve"> municipios priorizados </w:t>
      </w:r>
      <w:r w:rsidR="00B432E9" w:rsidRPr="00A63A05">
        <w:rPr>
          <w:rFonts w:cs="Arial"/>
        </w:rPr>
        <w:t xml:space="preserve">a través del </w:t>
      </w:r>
      <w:r w:rsidR="00BF19E3" w:rsidRPr="00A63A05">
        <w:rPr>
          <w:rFonts w:cs="Arial"/>
        </w:rPr>
        <w:t>D</w:t>
      </w:r>
      <w:r w:rsidR="00B432E9" w:rsidRPr="00A63A05">
        <w:rPr>
          <w:rFonts w:cs="Arial"/>
        </w:rPr>
        <w:t>ecreto 893 de 2017</w:t>
      </w:r>
      <w:r w:rsidRPr="00A63A05">
        <w:rPr>
          <w:rFonts w:cs="Arial"/>
        </w:rPr>
        <w:t>, se encuentra en condiciones críticas de deterioro y vulnerabilidad derivada de la falta de presencia institucional por condiciones de conflicto interno</w:t>
      </w:r>
      <w:r w:rsidR="00AB32A1">
        <w:rPr>
          <w:rFonts w:cs="Arial"/>
        </w:rPr>
        <w:t xml:space="preserve">. En efecto, </w:t>
      </w:r>
      <w:r w:rsidR="00AB32A1">
        <w:rPr>
          <w:rFonts w:cs="Arial"/>
          <w:color w:val="000000"/>
        </w:rPr>
        <w:t xml:space="preserve">existen </w:t>
      </w:r>
      <w:r w:rsidR="00AB32A1" w:rsidRPr="00A63A05">
        <w:rPr>
          <w:rFonts w:cs="Arial"/>
          <w:color w:val="000000"/>
        </w:rPr>
        <w:t xml:space="preserve">serias falencias de manera común y generalizada en las instituciones de estas zonas, </w:t>
      </w:r>
      <w:r w:rsidR="00AB32A1">
        <w:rPr>
          <w:rFonts w:cs="Arial"/>
          <w:color w:val="000000"/>
        </w:rPr>
        <w:t>ya que no cuentan con todas las condiciones</w:t>
      </w:r>
      <w:r w:rsidR="00AB32A1" w:rsidRPr="00A63A05">
        <w:rPr>
          <w:rFonts w:cs="Arial"/>
          <w:color w:val="000000"/>
        </w:rPr>
        <w:t xml:space="preserve"> dignas de habitabilidad, que repercuten en temas de riesgo (salubridad o saneamiento básico) y en la normal pre</w:t>
      </w:r>
      <w:r w:rsidR="00AB32A1">
        <w:rPr>
          <w:rFonts w:cs="Arial"/>
          <w:color w:val="000000"/>
        </w:rPr>
        <w:t>stación del servicio educativo.</w:t>
      </w:r>
    </w:p>
    <w:p w:rsidR="00825496" w:rsidRDefault="00825496" w:rsidP="0005313E">
      <w:pPr>
        <w:tabs>
          <w:tab w:val="left" w:pos="0"/>
          <w:tab w:val="left" w:pos="9356"/>
        </w:tabs>
        <w:autoSpaceDE w:val="0"/>
        <w:autoSpaceDN w:val="0"/>
        <w:adjustRightInd w:val="0"/>
        <w:jc w:val="both"/>
        <w:rPr>
          <w:rFonts w:cs="Arial"/>
          <w:color w:val="000000"/>
        </w:rPr>
      </w:pPr>
    </w:p>
    <w:p w:rsidR="00825496" w:rsidRDefault="00462097" w:rsidP="0005313E">
      <w:pPr>
        <w:tabs>
          <w:tab w:val="left" w:pos="0"/>
          <w:tab w:val="left" w:pos="9356"/>
        </w:tabs>
        <w:autoSpaceDE w:val="0"/>
        <w:autoSpaceDN w:val="0"/>
        <w:adjustRightInd w:val="0"/>
        <w:jc w:val="both"/>
        <w:rPr>
          <w:rFonts w:cs="Arial"/>
          <w:color w:val="000000"/>
        </w:rPr>
      </w:pPr>
      <w:r w:rsidRPr="00A63A05">
        <w:rPr>
          <w:rFonts w:cs="Arial"/>
          <w:color w:val="000000"/>
        </w:rPr>
        <w:t>Que</w:t>
      </w:r>
      <w:r w:rsidR="006946A3">
        <w:rPr>
          <w:rFonts w:cs="Arial"/>
          <w:color w:val="000000"/>
        </w:rPr>
        <w:t xml:space="preserve"> lo anterior se confirma con las visitas que en ejercicio de sus funciones, ha realizado el Ministerio de Educación Nacional a varias sedes educativas, entre ellas, a algunas ubicadas en los m</w:t>
      </w:r>
      <w:r w:rsidR="006946A3" w:rsidRPr="00A63A05">
        <w:rPr>
          <w:rFonts w:cs="Arial"/>
        </w:rPr>
        <w:t>unicipios priorizados a través del Decreto 893 de 2017</w:t>
      </w:r>
      <w:r w:rsidR="006946A3">
        <w:rPr>
          <w:rFonts w:cs="Arial"/>
        </w:rPr>
        <w:t>, respecto de</w:t>
      </w:r>
      <w:r w:rsidRPr="00A63A05">
        <w:rPr>
          <w:rFonts w:cs="Arial"/>
          <w:color w:val="000000"/>
        </w:rPr>
        <w:t xml:space="preserve"> las </w:t>
      </w:r>
      <w:r w:rsidR="006946A3">
        <w:rPr>
          <w:rFonts w:cs="Arial"/>
          <w:color w:val="000000"/>
        </w:rPr>
        <w:t xml:space="preserve">cuales, se pudo verificar que </w:t>
      </w:r>
      <w:r w:rsidR="00550670" w:rsidRPr="00A63A05">
        <w:rPr>
          <w:rFonts w:cs="Arial"/>
          <w:color w:val="000000"/>
        </w:rPr>
        <w:t>no cuentan con las condiciones mínimas de seguridad y confortabilidad de elementos arquitectónicos y estructurales que permit</w:t>
      </w:r>
      <w:r w:rsidR="006946A3">
        <w:rPr>
          <w:rFonts w:cs="Arial"/>
          <w:color w:val="000000"/>
        </w:rPr>
        <w:t>a</w:t>
      </w:r>
      <w:r w:rsidR="00550670" w:rsidRPr="00A63A05">
        <w:rPr>
          <w:rFonts w:cs="Arial"/>
          <w:color w:val="000000"/>
        </w:rPr>
        <w:t>n garantizar la seguridad de los estudiantes y c</w:t>
      </w:r>
      <w:r w:rsidR="00825496">
        <w:rPr>
          <w:rFonts w:cs="Arial"/>
          <w:color w:val="000000"/>
        </w:rPr>
        <w:t>ondiciones mínimas de dignidad.</w:t>
      </w:r>
    </w:p>
    <w:p w:rsidR="00825496" w:rsidRDefault="00825496" w:rsidP="0005313E">
      <w:pPr>
        <w:tabs>
          <w:tab w:val="left" w:pos="0"/>
          <w:tab w:val="left" w:pos="9356"/>
        </w:tabs>
        <w:autoSpaceDE w:val="0"/>
        <w:autoSpaceDN w:val="0"/>
        <w:adjustRightInd w:val="0"/>
        <w:jc w:val="both"/>
        <w:rPr>
          <w:rFonts w:cs="Arial"/>
          <w:color w:val="000000"/>
        </w:rPr>
      </w:pPr>
    </w:p>
    <w:p w:rsidR="00825496" w:rsidRDefault="006946A3" w:rsidP="0005313E">
      <w:pPr>
        <w:tabs>
          <w:tab w:val="left" w:pos="0"/>
          <w:tab w:val="left" w:pos="9356"/>
        </w:tabs>
        <w:autoSpaceDE w:val="0"/>
        <w:autoSpaceDN w:val="0"/>
        <w:adjustRightInd w:val="0"/>
        <w:jc w:val="both"/>
        <w:rPr>
          <w:rFonts w:cs="Arial"/>
          <w:color w:val="000000"/>
        </w:rPr>
      </w:pPr>
      <w:r>
        <w:rPr>
          <w:rFonts w:cs="Arial"/>
        </w:rPr>
        <w:t xml:space="preserve">Que de acuerdo con el anterior diagnóstico, es </w:t>
      </w:r>
      <w:r w:rsidR="00AB32A1" w:rsidRPr="00A63A05">
        <w:rPr>
          <w:rFonts w:cs="Arial"/>
        </w:rPr>
        <w:t xml:space="preserve">necesario que </w:t>
      </w:r>
      <w:r w:rsidR="00AB32A1">
        <w:rPr>
          <w:rFonts w:cs="Arial"/>
        </w:rPr>
        <w:t>este Ministerio,</w:t>
      </w:r>
      <w:r w:rsidR="00AB32A1" w:rsidRPr="00A63A05">
        <w:rPr>
          <w:rFonts w:cs="Arial"/>
        </w:rPr>
        <w:t xml:space="preserve"> en el marco del Plan Especial de Educación Rural, desarrolle acciones de acompañamiento en la apuesta para adecuar y mejorar la infraestructura educativa a partir la participación activa de la comunidad</w:t>
      </w:r>
      <w:r>
        <w:rPr>
          <w:rFonts w:cs="Arial"/>
        </w:rPr>
        <w:t xml:space="preserve">. </w:t>
      </w:r>
      <w:r w:rsidR="00550670" w:rsidRPr="00A63A05">
        <w:rPr>
          <w:rFonts w:cs="Arial"/>
          <w:color w:val="000000"/>
        </w:rPr>
        <w:t xml:space="preserve">En este sentido, si bien resolver el atraso histórico en el cumplimiento de condiciones básicas técnicas en la infraestructura existente exige procesos permanentes en sinergia con los entes territoriales certificados, </w:t>
      </w:r>
      <w:r w:rsidR="00462097" w:rsidRPr="00A63A05">
        <w:rPr>
          <w:rFonts w:cs="Arial"/>
          <w:color w:val="000000"/>
        </w:rPr>
        <w:t xml:space="preserve">existe la </w:t>
      </w:r>
      <w:r w:rsidR="00550670" w:rsidRPr="00A63A05">
        <w:rPr>
          <w:rFonts w:cs="Arial"/>
          <w:color w:val="000000"/>
        </w:rPr>
        <w:t xml:space="preserve">necesidad de desarrollar actividades que permitan </w:t>
      </w:r>
      <w:r w:rsidR="008972B4" w:rsidRPr="00A63A05">
        <w:rPr>
          <w:rFonts w:cs="Arial"/>
          <w:color w:val="000000"/>
        </w:rPr>
        <w:t>desarrollar mantenimientos de carácter correctivo, preventivo, tales como</w:t>
      </w:r>
      <w:r>
        <w:rPr>
          <w:rFonts w:cs="Arial"/>
          <w:color w:val="000000"/>
        </w:rPr>
        <w:t>:</w:t>
      </w:r>
      <w:r w:rsidR="008972B4" w:rsidRPr="00A63A05">
        <w:rPr>
          <w:rFonts w:cs="Arial"/>
          <w:color w:val="000000"/>
        </w:rPr>
        <w:t xml:space="preserve"> (</w:t>
      </w:r>
      <w:r>
        <w:rPr>
          <w:rFonts w:cs="Arial"/>
          <w:color w:val="000000"/>
        </w:rPr>
        <w:t>i</w:t>
      </w:r>
      <w:r w:rsidR="008972B4" w:rsidRPr="00A63A05">
        <w:rPr>
          <w:rFonts w:cs="Arial"/>
          <w:color w:val="000000"/>
        </w:rPr>
        <w:t xml:space="preserve">) </w:t>
      </w:r>
      <w:r w:rsidR="00BF19E3" w:rsidRPr="00A63A05">
        <w:rPr>
          <w:rFonts w:cs="Arial"/>
          <w:color w:val="000000"/>
        </w:rPr>
        <w:t>s</w:t>
      </w:r>
      <w:r w:rsidR="008972B4" w:rsidRPr="00A63A05">
        <w:rPr>
          <w:rFonts w:cs="Arial"/>
          <w:color w:val="000000"/>
        </w:rPr>
        <w:t xml:space="preserve">aneamiento </w:t>
      </w:r>
      <w:r w:rsidR="00BF19E3" w:rsidRPr="00A63A05">
        <w:rPr>
          <w:rFonts w:cs="Arial"/>
          <w:color w:val="000000"/>
        </w:rPr>
        <w:t>b</w:t>
      </w:r>
      <w:r w:rsidR="008972B4" w:rsidRPr="00A63A05">
        <w:rPr>
          <w:rFonts w:cs="Arial"/>
          <w:color w:val="000000"/>
        </w:rPr>
        <w:t xml:space="preserve">ásico; </w:t>
      </w:r>
      <w:r w:rsidR="00BF19E3" w:rsidRPr="00A63A05">
        <w:rPr>
          <w:rFonts w:cs="Arial"/>
          <w:color w:val="000000"/>
        </w:rPr>
        <w:t>b</w:t>
      </w:r>
      <w:r w:rsidR="008972B4" w:rsidRPr="00A63A05">
        <w:rPr>
          <w:rFonts w:cs="Arial"/>
          <w:color w:val="000000"/>
        </w:rPr>
        <w:t xml:space="preserve">años: </w:t>
      </w:r>
      <w:r w:rsidR="00BF19E3" w:rsidRPr="00A63A05">
        <w:rPr>
          <w:rFonts w:cs="Arial"/>
          <w:color w:val="000000"/>
        </w:rPr>
        <w:t>a</w:t>
      </w:r>
      <w:r w:rsidR="008972B4" w:rsidRPr="00A63A05">
        <w:rPr>
          <w:rFonts w:cs="Arial"/>
          <w:color w:val="000000"/>
        </w:rPr>
        <w:t xml:space="preserve">paratos </w:t>
      </w:r>
      <w:r w:rsidR="00BF19E3" w:rsidRPr="00A63A05">
        <w:rPr>
          <w:rFonts w:cs="Arial"/>
          <w:color w:val="000000"/>
        </w:rPr>
        <w:t>s</w:t>
      </w:r>
      <w:r w:rsidR="008972B4" w:rsidRPr="00A63A05">
        <w:rPr>
          <w:rFonts w:cs="Arial"/>
          <w:color w:val="000000"/>
        </w:rPr>
        <w:t>anitarios, pisos, enchapes.</w:t>
      </w:r>
      <w:r w:rsidR="00F70AD0">
        <w:rPr>
          <w:rFonts w:cs="Arial"/>
          <w:color w:val="000000"/>
        </w:rPr>
        <w:t xml:space="preserve"> </w:t>
      </w:r>
      <w:r w:rsidR="008972B4" w:rsidRPr="00A63A05">
        <w:rPr>
          <w:rFonts w:cs="Arial"/>
          <w:color w:val="000000"/>
        </w:rPr>
        <w:t>-</w:t>
      </w:r>
      <w:r w:rsidR="00BF19E3" w:rsidRPr="00A63A05">
        <w:rPr>
          <w:rFonts w:cs="Arial"/>
          <w:color w:val="000000"/>
        </w:rPr>
        <w:t>c</w:t>
      </w:r>
      <w:r w:rsidR="008972B4" w:rsidRPr="00A63A05">
        <w:rPr>
          <w:rFonts w:cs="Arial"/>
          <w:color w:val="000000"/>
        </w:rPr>
        <w:t>ocinas</w:t>
      </w:r>
      <w:r w:rsidR="00BF19E3" w:rsidRPr="00A63A05">
        <w:rPr>
          <w:rFonts w:cs="Arial"/>
          <w:color w:val="000000"/>
        </w:rPr>
        <w:t>;</w:t>
      </w:r>
      <w:r w:rsidR="008972B4" w:rsidRPr="00A63A05">
        <w:rPr>
          <w:rFonts w:cs="Arial"/>
          <w:color w:val="000000"/>
        </w:rPr>
        <w:t xml:space="preserve"> (</w:t>
      </w:r>
      <w:r>
        <w:rPr>
          <w:rFonts w:cs="Arial"/>
          <w:color w:val="000000"/>
        </w:rPr>
        <w:t>ii</w:t>
      </w:r>
      <w:r w:rsidR="008972B4" w:rsidRPr="00A63A05">
        <w:rPr>
          <w:rFonts w:cs="Arial"/>
          <w:color w:val="000000"/>
        </w:rPr>
        <w:t xml:space="preserve">) </w:t>
      </w:r>
      <w:r w:rsidR="00BF19E3" w:rsidRPr="00A63A05">
        <w:rPr>
          <w:rFonts w:cs="Arial"/>
          <w:color w:val="000000"/>
        </w:rPr>
        <w:t>m</w:t>
      </w:r>
      <w:r w:rsidR="008972B4" w:rsidRPr="00A63A05">
        <w:rPr>
          <w:rFonts w:cs="Arial"/>
          <w:color w:val="000000"/>
        </w:rPr>
        <w:t xml:space="preserve">uros, </w:t>
      </w:r>
      <w:r w:rsidR="00BF19E3" w:rsidRPr="00A63A05">
        <w:rPr>
          <w:rFonts w:cs="Arial"/>
          <w:color w:val="000000"/>
        </w:rPr>
        <w:t>c</w:t>
      </w:r>
      <w:r w:rsidR="008972B4" w:rsidRPr="00A63A05">
        <w:rPr>
          <w:rFonts w:cs="Arial"/>
          <w:color w:val="000000"/>
        </w:rPr>
        <w:t xml:space="preserve">ubiertas, </w:t>
      </w:r>
      <w:r w:rsidR="00BF19E3" w:rsidRPr="00A63A05">
        <w:rPr>
          <w:rFonts w:cs="Arial"/>
          <w:color w:val="000000"/>
        </w:rPr>
        <w:t>f</w:t>
      </w:r>
      <w:r w:rsidR="008972B4" w:rsidRPr="00A63A05">
        <w:rPr>
          <w:rFonts w:cs="Arial"/>
          <w:color w:val="000000"/>
        </w:rPr>
        <w:t xml:space="preserve">achadas, </w:t>
      </w:r>
      <w:r w:rsidR="00BF19E3" w:rsidRPr="00A63A05">
        <w:rPr>
          <w:rFonts w:cs="Arial"/>
          <w:color w:val="000000"/>
        </w:rPr>
        <w:t>p</w:t>
      </w:r>
      <w:r w:rsidR="008972B4" w:rsidRPr="00A63A05">
        <w:rPr>
          <w:rFonts w:cs="Arial"/>
          <w:color w:val="000000"/>
        </w:rPr>
        <w:t xml:space="preserve">isos, </w:t>
      </w:r>
      <w:r w:rsidR="00BF19E3" w:rsidRPr="00A63A05">
        <w:rPr>
          <w:rFonts w:cs="Arial"/>
          <w:color w:val="000000"/>
        </w:rPr>
        <w:t>e</w:t>
      </w:r>
      <w:r w:rsidR="008972B4" w:rsidRPr="00A63A05">
        <w:rPr>
          <w:rFonts w:cs="Arial"/>
          <w:color w:val="000000"/>
        </w:rPr>
        <w:t xml:space="preserve">structura, </w:t>
      </w:r>
      <w:r w:rsidR="00BF19E3" w:rsidRPr="00A63A05">
        <w:rPr>
          <w:rFonts w:cs="Arial"/>
          <w:color w:val="000000"/>
        </w:rPr>
        <w:t>c</w:t>
      </w:r>
      <w:r w:rsidR="008972B4" w:rsidRPr="00A63A05">
        <w:rPr>
          <w:rFonts w:cs="Arial"/>
          <w:color w:val="000000"/>
        </w:rPr>
        <w:t xml:space="preserve">arpintería </w:t>
      </w:r>
      <w:r w:rsidR="00BF19E3" w:rsidRPr="00A63A05">
        <w:rPr>
          <w:rFonts w:cs="Arial"/>
          <w:color w:val="000000"/>
        </w:rPr>
        <w:t>m</w:t>
      </w:r>
      <w:r w:rsidR="008972B4" w:rsidRPr="00A63A05">
        <w:rPr>
          <w:rFonts w:cs="Arial"/>
          <w:color w:val="000000"/>
        </w:rPr>
        <w:t xml:space="preserve">etálica, </w:t>
      </w:r>
      <w:r w:rsidR="00BF19E3" w:rsidRPr="00A63A05">
        <w:rPr>
          <w:rFonts w:cs="Arial"/>
          <w:color w:val="000000"/>
        </w:rPr>
        <w:t>p</w:t>
      </w:r>
      <w:r w:rsidR="008972B4" w:rsidRPr="00A63A05">
        <w:rPr>
          <w:rFonts w:cs="Arial"/>
          <w:color w:val="000000"/>
        </w:rPr>
        <w:t>uertas</w:t>
      </w:r>
      <w:r w:rsidR="00BF19E3" w:rsidRPr="00A63A05">
        <w:rPr>
          <w:rFonts w:cs="Arial"/>
          <w:color w:val="000000"/>
        </w:rPr>
        <w:t>;</w:t>
      </w:r>
      <w:r w:rsidR="008972B4" w:rsidRPr="00A63A05">
        <w:rPr>
          <w:rFonts w:cs="Arial"/>
          <w:color w:val="000000"/>
        </w:rPr>
        <w:t xml:space="preserve"> (</w:t>
      </w:r>
      <w:r>
        <w:rPr>
          <w:rFonts w:cs="Arial"/>
          <w:color w:val="000000"/>
        </w:rPr>
        <w:t>iii</w:t>
      </w:r>
      <w:r w:rsidR="008972B4" w:rsidRPr="00A63A05">
        <w:rPr>
          <w:rFonts w:cs="Arial"/>
          <w:color w:val="000000"/>
        </w:rPr>
        <w:t xml:space="preserve">) </w:t>
      </w:r>
      <w:r w:rsidR="00BF19E3" w:rsidRPr="00A63A05">
        <w:rPr>
          <w:rFonts w:cs="Arial"/>
          <w:color w:val="000000"/>
          <w:lang w:val="es-CO"/>
        </w:rPr>
        <w:t>i</w:t>
      </w:r>
      <w:r w:rsidR="008972B4" w:rsidRPr="00A63A05">
        <w:rPr>
          <w:rFonts w:cs="Arial"/>
          <w:color w:val="000000"/>
          <w:lang w:val="es-CO"/>
        </w:rPr>
        <w:t xml:space="preserve">nstalaciones </w:t>
      </w:r>
      <w:r w:rsidR="00BF19E3" w:rsidRPr="00A63A05">
        <w:rPr>
          <w:rFonts w:cs="Arial"/>
          <w:color w:val="000000"/>
          <w:lang w:val="es-CO"/>
        </w:rPr>
        <w:t>e</w:t>
      </w:r>
      <w:r w:rsidR="008972B4" w:rsidRPr="00A63A05">
        <w:rPr>
          <w:rFonts w:cs="Arial"/>
          <w:color w:val="000000"/>
          <w:lang w:val="es-CO"/>
        </w:rPr>
        <w:t>léctricas</w:t>
      </w:r>
      <w:r w:rsidR="00BF19E3" w:rsidRPr="00A63A05">
        <w:rPr>
          <w:rFonts w:cs="Arial"/>
          <w:color w:val="000000"/>
          <w:lang w:val="es-CO"/>
        </w:rPr>
        <w:t>;</w:t>
      </w:r>
      <w:r w:rsidR="008972B4" w:rsidRPr="00A63A05">
        <w:rPr>
          <w:rFonts w:cs="Arial"/>
          <w:color w:val="000000"/>
          <w:lang w:val="es-CO"/>
        </w:rPr>
        <w:t xml:space="preserve"> </w:t>
      </w:r>
      <w:r w:rsidR="00BF19E3" w:rsidRPr="00A63A05">
        <w:rPr>
          <w:rFonts w:cs="Arial"/>
          <w:color w:val="000000"/>
          <w:lang w:val="es-CO"/>
        </w:rPr>
        <w:t xml:space="preserve">y </w:t>
      </w:r>
      <w:r w:rsidR="008972B4" w:rsidRPr="00A63A05">
        <w:rPr>
          <w:rFonts w:cs="Arial"/>
          <w:color w:val="000000"/>
          <w:lang w:val="es-CO"/>
        </w:rPr>
        <w:t>(</w:t>
      </w:r>
      <w:r>
        <w:rPr>
          <w:rFonts w:cs="Arial"/>
          <w:color w:val="000000"/>
          <w:lang w:val="es-CO"/>
        </w:rPr>
        <w:t>iv</w:t>
      </w:r>
      <w:r w:rsidR="008972B4" w:rsidRPr="00A63A05">
        <w:rPr>
          <w:rFonts w:cs="Arial"/>
          <w:color w:val="000000"/>
          <w:lang w:val="es-CO"/>
        </w:rPr>
        <w:t xml:space="preserve">) </w:t>
      </w:r>
      <w:r w:rsidR="00BF19E3" w:rsidRPr="00A63A05">
        <w:rPr>
          <w:rFonts w:cs="Arial"/>
          <w:color w:val="000000"/>
        </w:rPr>
        <w:t>i</w:t>
      </w:r>
      <w:r w:rsidR="008972B4" w:rsidRPr="00A63A05">
        <w:rPr>
          <w:rFonts w:cs="Arial"/>
          <w:color w:val="000000"/>
        </w:rPr>
        <w:t xml:space="preserve">nstalaciones </w:t>
      </w:r>
      <w:r w:rsidR="00BF19E3" w:rsidRPr="00A63A05">
        <w:rPr>
          <w:rFonts w:cs="Arial"/>
          <w:color w:val="000000"/>
        </w:rPr>
        <w:t>h</w:t>
      </w:r>
      <w:r w:rsidR="008972B4" w:rsidRPr="00A63A05">
        <w:rPr>
          <w:rFonts w:cs="Arial"/>
          <w:color w:val="000000"/>
        </w:rPr>
        <w:t>idrosanitarias</w:t>
      </w:r>
      <w:r w:rsidR="00825496">
        <w:rPr>
          <w:rFonts w:cs="Arial"/>
          <w:color w:val="000000"/>
        </w:rPr>
        <w:t>.</w:t>
      </w:r>
    </w:p>
    <w:p w:rsidR="00825496" w:rsidRDefault="00825496" w:rsidP="0005313E">
      <w:pPr>
        <w:tabs>
          <w:tab w:val="left" w:pos="0"/>
          <w:tab w:val="left" w:pos="9356"/>
        </w:tabs>
        <w:autoSpaceDE w:val="0"/>
        <w:autoSpaceDN w:val="0"/>
        <w:adjustRightInd w:val="0"/>
        <w:jc w:val="both"/>
        <w:rPr>
          <w:rFonts w:cs="Arial"/>
          <w:color w:val="000000"/>
        </w:rPr>
      </w:pPr>
    </w:p>
    <w:p w:rsidR="00396897" w:rsidRDefault="00396897" w:rsidP="00396897">
      <w:pPr>
        <w:tabs>
          <w:tab w:val="left" w:pos="0"/>
          <w:tab w:val="left" w:pos="9356"/>
        </w:tabs>
        <w:autoSpaceDE w:val="0"/>
        <w:autoSpaceDN w:val="0"/>
        <w:adjustRightInd w:val="0"/>
        <w:jc w:val="both"/>
        <w:rPr>
          <w:rFonts w:cs="Arial"/>
        </w:rPr>
      </w:pPr>
      <w:r w:rsidRPr="00A63A05">
        <w:rPr>
          <w:rFonts w:cs="Arial"/>
        </w:rPr>
        <w:t xml:space="preserve">Que a partir de la revisión adelantada por </w:t>
      </w:r>
      <w:r>
        <w:rPr>
          <w:rFonts w:cs="Arial"/>
        </w:rPr>
        <w:t>este</w:t>
      </w:r>
      <w:r w:rsidRPr="00A63A05">
        <w:rPr>
          <w:rFonts w:cs="Arial"/>
        </w:rPr>
        <w:t xml:space="preserve"> Ministerio a través de la Dirección de Cobertura y Equidad, se considera pertinente destinar recursos derivados de la reforma tributaria</w:t>
      </w:r>
      <w:r>
        <w:rPr>
          <w:rFonts w:cs="Arial"/>
        </w:rPr>
        <w:t xml:space="preserve"> adoptada mediante la Ley 1819 de 2016</w:t>
      </w:r>
      <w:r w:rsidRPr="00A63A05">
        <w:rPr>
          <w:rFonts w:cs="Arial"/>
        </w:rPr>
        <w:t xml:space="preserve">, así como los recursos de excedentes de </w:t>
      </w:r>
      <w:r>
        <w:rPr>
          <w:rFonts w:cs="Arial"/>
        </w:rPr>
        <w:t>L</w:t>
      </w:r>
      <w:r w:rsidRPr="00A63A05">
        <w:rPr>
          <w:rFonts w:cs="Arial"/>
        </w:rPr>
        <w:t>ey 21</w:t>
      </w:r>
      <w:r>
        <w:rPr>
          <w:rFonts w:cs="Arial"/>
        </w:rPr>
        <w:t xml:space="preserve"> de 1982</w:t>
      </w:r>
      <w:r w:rsidRPr="00A63A05">
        <w:rPr>
          <w:rFonts w:cs="Arial"/>
        </w:rPr>
        <w:t xml:space="preserve">, destinados para atender </w:t>
      </w:r>
      <w:r>
        <w:rPr>
          <w:rFonts w:cs="Arial"/>
        </w:rPr>
        <w:t>el</w:t>
      </w:r>
      <w:r w:rsidRPr="00A63A05">
        <w:rPr>
          <w:rFonts w:cs="Arial"/>
        </w:rPr>
        <w:t xml:space="preserve"> mejoramiento o adecuación de infraestructura educativa de las sedes ubicadas en los 170 municipios</w:t>
      </w:r>
      <w:r>
        <w:rPr>
          <w:rFonts w:cs="Arial"/>
        </w:rPr>
        <w:t xml:space="preserve"> que conforman los PDET</w:t>
      </w:r>
      <w:r w:rsidRPr="00A63A05">
        <w:rPr>
          <w:rFonts w:cs="Arial"/>
        </w:rPr>
        <w:t>.</w:t>
      </w:r>
    </w:p>
    <w:p w:rsidR="00396897" w:rsidRDefault="00396897" w:rsidP="00396897">
      <w:pPr>
        <w:tabs>
          <w:tab w:val="left" w:pos="0"/>
          <w:tab w:val="left" w:pos="9356"/>
        </w:tabs>
        <w:autoSpaceDE w:val="0"/>
        <w:autoSpaceDN w:val="0"/>
        <w:adjustRightInd w:val="0"/>
        <w:jc w:val="both"/>
        <w:rPr>
          <w:rFonts w:cs="Arial"/>
        </w:rPr>
      </w:pPr>
    </w:p>
    <w:p w:rsidR="00F70AD0" w:rsidRDefault="00396897" w:rsidP="0005313E">
      <w:pPr>
        <w:tabs>
          <w:tab w:val="left" w:pos="0"/>
          <w:tab w:val="left" w:pos="9356"/>
        </w:tabs>
        <w:autoSpaceDE w:val="0"/>
        <w:autoSpaceDN w:val="0"/>
        <w:adjustRightInd w:val="0"/>
        <w:jc w:val="both"/>
        <w:rPr>
          <w:rFonts w:cs="Arial"/>
          <w:color w:val="000000"/>
        </w:rPr>
      </w:pPr>
      <w:r w:rsidRPr="00544BCE">
        <w:rPr>
          <w:rFonts w:cs="Arial"/>
        </w:rPr>
        <w:t>Que mediante la Ley 1837 de 2017, «Por la cual se efectúan unas modificaciones al presupuesto general de la nación para la vigencia fiscal de 2017», el Congreso de la República aprobó la incorporación de recursos provenientes de la Ley 1819 de 2016, en la que se incluyen $10.237.613.850 para el proyecto de mejora de infraestructura educativa en municipios del posconflicto</w:t>
      </w:r>
      <w:r w:rsidR="002576B8" w:rsidRPr="00EB1177">
        <w:rPr>
          <w:rFonts w:cs="Arial"/>
        </w:rPr>
        <w:t>;</w:t>
      </w:r>
      <w:r w:rsidR="002576B8">
        <w:rPr>
          <w:rFonts w:cs="Arial"/>
        </w:rPr>
        <w:t xml:space="preserve"> modificación presupuestal que </w:t>
      </w:r>
      <w:r w:rsidR="00221C9F">
        <w:rPr>
          <w:rFonts w:cs="Arial"/>
        </w:rPr>
        <w:t>fue</w:t>
      </w:r>
      <w:r w:rsidR="002576B8">
        <w:rPr>
          <w:rFonts w:cs="Arial"/>
        </w:rPr>
        <w:t xml:space="preserve"> liquidada por el Gobierno nacional </w:t>
      </w:r>
      <w:r w:rsidR="00221C9F">
        <w:rPr>
          <w:rFonts w:cs="Arial"/>
        </w:rPr>
        <w:t>mediante</w:t>
      </w:r>
      <w:r w:rsidR="002576B8">
        <w:rPr>
          <w:rFonts w:cs="Arial"/>
        </w:rPr>
        <w:t xml:space="preserve"> el </w:t>
      </w:r>
      <w:r>
        <w:rPr>
          <w:rFonts w:cs="Arial"/>
        </w:rPr>
        <w:t>Decreto 1238 de 2017</w:t>
      </w:r>
      <w:r w:rsidR="002576B8">
        <w:rPr>
          <w:rFonts w:cs="Arial"/>
        </w:rPr>
        <w:t xml:space="preserve">. </w:t>
      </w:r>
      <w:r>
        <w:rPr>
          <w:rFonts w:cs="Arial"/>
        </w:rPr>
        <w:t xml:space="preserve">  </w:t>
      </w:r>
    </w:p>
    <w:p w:rsidR="00825496" w:rsidRDefault="00825496" w:rsidP="0005313E">
      <w:pPr>
        <w:tabs>
          <w:tab w:val="left" w:pos="0"/>
          <w:tab w:val="left" w:pos="9356"/>
        </w:tabs>
        <w:autoSpaceDE w:val="0"/>
        <w:autoSpaceDN w:val="0"/>
        <w:adjustRightInd w:val="0"/>
        <w:jc w:val="both"/>
        <w:rPr>
          <w:rFonts w:cs="Arial"/>
          <w:color w:val="000000"/>
        </w:rPr>
      </w:pPr>
    </w:p>
    <w:p w:rsidR="00825496" w:rsidRDefault="00F75C5F" w:rsidP="00EB1177">
      <w:pPr>
        <w:tabs>
          <w:tab w:val="left" w:pos="0"/>
          <w:tab w:val="left" w:pos="9356"/>
        </w:tabs>
        <w:autoSpaceDE w:val="0"/>
        <w:autoSpaceDN w:val="0"/>
        <w:adjustRightInd w:val="0"/>
        <w:jc w:val="both"/>
        <w:rPr>
          <w:rFonts w:cs="Arial"/>
        </w:rPr>
      </w:pPr>
      <w:r w:rsidRPr="00A63A05">
        <w:rPr>
          <w:rFonts w:cs="Arial"/>
        </w:rPr>
        <w:t xml:space="preserve">Que </w:t>
      </w:r>
      <w:r w:rsidR="002576B8">
        <w:rPr>
          <w:rFonts w:cs="Arial"/>
        </w:rPr>
        <w:t>tanto</w:t>
      </w:r>
      <w:r w:rsidRPr="00A63A05">
        <w:rPr>
          <w:rFonts w:cs="Arial"/>
        </w:rPr>
        <w:t xml:space="preserve"> </w:t>
      </w:r>
      <w:r w:rsidR="002576B8">
        <w:rPr>
          <w:rFonts w:cs="Arial"/>
        </w:rPr>
        <w:t>los recursos descritos</w:t>
      </w:r>
      <w:r w:rsidR="008972B4" w:rsidRPr="00A63A05">
        <w:rPr>
          <w:rFonts w:cs="Arial"/>
          <w:color w:val="000000" w:themeColor="text1"/>
        </w:rPr>
        <w:t xml:space="preserve">, </w:t>
      </w:r>
      <w:r w:rsidR="009A0404" w:rsidRPr="00A63A05">
        <w:rPr>
          <w:rFonts w:cs="Arial"/>
          <w:color w:val="000000" w:themeColor="text1"/>
        </w:rPr>
        <w:t>así como los</w:t>
      </w:r>
      <w:r w:rsidR="008972B4" w:rsidRPr="00A63A05">
        <w:rPr>
          <w:rFonts w:cs="Arial"/>
          <w:color w:val="000000" w:themeColor="text1"/>
        </w:rPr>
        <w:t xml:space="preserve"> </w:t>
      </w:r>
      <w:r w:rsidRPr="00A63A05">
        <w:rPr>
          <w:rFonts w:cs="Arial"/>
          <w:color w:val="000000" w:themeColor="text1"/>
        </w:rPr>
        <w:t>provenientes</w:t>
      </w:r>
      <w:r w:rsidR="009A0404" w:rsidRPr="00A63A05">
        <w:rPr>
          <w:rFonts w:cs="Arial"/>
          <w:color w:val="000000" w:themeColor="text1"/>
        </w:rPr>
        <w:t xml:space="preserve"> de excedentes</w:t>
      </w:r>
      <w:r w:rsidRPr="00A63A05">
        <w:rPr>
          <w:rFonts w:cs="Arial"/>
          <w:color w:val="000000" w:themeColor="text1"/>
        </w:rPr>
        <w:t xml:space="preserve"> de la Ley 21 de</w:t>
      </w:r>
      <w:r w:rsidRPr="00A63A05">
        <w:rPr>
          <w:rFonts w:cs="Arial"/>
        </w:rPr>
        <w:t xml:space="preserve"> 1982, </w:t>
      </w:r>
      <w:r w:rsidR="002576B8">
        <w:rPr>
          <w:rFonts w:cs="Arial"/>
        </w:rPr>
        <w:t>le permiten a</w:t>
      </w:r>
      <w:r w:rsidR="002576B8" w:rsidRPr="002576B8">
        <w:rPr>
          <w:rFonts w:cs="Arial"/>
        </w:rPr>
        <w:t>l M</w:t>
      </w:r>
      <w:r w:rsidR="002576B8">
        <w:rPr>
          <w:rFonts w:cs="Arial"/>
        </w:rPr>
        <w:t xml:space="preserve">inisterio de Educación Nacional </w:t>
      </w:r>
      <w:r w:rsidRPr="00A63A05">
        <w:rPr>
          <w:rFonts w:cs="Arial"/>
        </w:rPr>
        <w:t>destina</w:t>
      </w:r>
      <w:r w:rsidR="002576B8">
        <w:rPr>
          <w:rFonts w:cs="Arial"/>
        </w:rPr>
        <w:t>rlos</w:t>
      </w:r>
      <w:r w:rsidRPr="00A63A05">
        <w:rPr>
          <w:rFonts w:cs="Arial"/>
        </w:rPr>
        <w:t xml:space="preserve"> a financiar o cofinanciar los proyectos que se realizarán de acuerdo con el Plan de Mejoramiento Rural</w:t>
      </w:r>
      <w:r w:rsidR="00003582">
        <w:rPr>
          <w:rFonts w:cs="Arial"/>
        </w:rPr>
        <w:t>,</w:t>
      </w:r>
      <w:r w:rsidRPr="00A63A05">
        <w:rPr>
          <w:rFonts w:cs="Arial"/>
        </w:rPr>
        <w:t xml:space="preserve"> </w:t>
      </w:r>
      <w:r w:rsidR="009A0404" w:rsidRPr="00A63A05">
        <w:rPr>
          <w:rFonts w:cs="Arial"/>
        </w:rPr>
        <w:t>hac</w:t>
      </w:r>
      <w:r w:rsidR="002576B8">
        <w:rPr>
          <w:rFonts w:cs="Arial"/>
        </w:rPr>
        <w:t>i</w:t>
      </w:r>
      <w:r w:rsidR="009A0404" w:rsidRPr="00A63A05">
        <w:rPr>
          <w:rFonts w:cs="Arial"/>
        </w:rPr>
        <w:t>e</w:t>
      </w:r>
      <w:r w:rsidR="002576B8">
        <w:rPr>
          <w:rFonts w:cs="Arial"/>
        </w:rPr>
        <w:t>ndo</w:t>
      </w:r>
      <w:r w:rsidR="009A0404" w:rsidRPr="00A63A05">
        <w:rPr>
          <w:rFonts w:cs="Arial"/>
        </w:rPr>
        <w:t xml:space="preserve"> procedente convocar a los 170 municipios priorizados</w:t>
      </w:r>
      <w:r w:rsidR="00003582">
        <w:rPr>
          <w:rFonts w:cs="Arial"/>
        </w:rPr>
        <w:t xml:space="preserve"> </w:t>
      </w:r>
      <w:r w:rsidRPr="00A63A05">
        <w:rPr>
          <w:rFonts w:cs="Arial"/>
        </w:rPr>
        <w:t>para que, previo a la presentación de necesidades de mejoramiento en instituciones educativas oficiales priorizadas</w:t>
      </w:r>
      <w:r w:rsidR="00003582">
        <w:rPr>
          <w:rFonts w:cs="Arial"/>
        </w:rPr>
        <w:t xml:space="preserve">, presenten su postulación dando </w:t>
      </w:r>
      <w:r w:rsidRPr="00A63A05">
        <w:rPr>
          <w:rFonts w:cs="Arial"/>
        </w:rPr>
        <w:t xml:space="preserve">cumplimiento </w:t>
      </w:r>
      <w:r w:rsidR="00003582">
        <w:rPr>
          <w:rFonts w:cs="Arial"/>
        </w:rPr>
        <w:t>a</w:t>
      </w:r>
      <w:r w:rsidR="00003582" w:rsidRPr="00A63A05">
        <w:rPr>
          <w:rFonts w:cs="Arial"/>
        </w:rPr>
        <w:t xml:space="preserve"> </w:t>
      </w:r>
      <w:r w:rsidRPr="00A63A05">
        <w:rPr>
          <w:rFonts w:cs="Arial"/>
        </w:rPr>
        <w:t>las condicione</w:t>
      </w:r>
      <w:r w:rsidR="009A0404" w:rsidRPr="00A63A05">
        <w:rPr>
          <w:rFonts w:cs="Arial"/>
        </w:rPr>
        <w:t xml:space="preserve">s mínimas establecidas </w:t>
      </w:r>
      <w:r w:rsidR="002576B8">
        <w:rPr>
          <w:rFonts w:cs="Arial"/>
        </w:rPr>
        <w:t>en</w:t>
      </w:r>
      <w:r w:rsidR="002576B8" w:rsidRPr="00A63A05">
        <w:rPr>
          <w:rFonts w:cs="Arial"/>
        </w:rPr>
        <w:t xml:space="preserve"> </w:t>
      </w:r>
      <w:r w:rsidR="009A0404" w:rsidRPr="00A63A05">
        <w:rPr>
          <w:rFonts w:cs="Arial"/>
        </w:rPr>
        <w:t>la presente resolución</w:t>
      </w:r>
      <w:r w:rsidR="00003582">
        <w:rPr>
          <w:rFonts w:cs="Arial"/>
        </w:rPr>
        <w:t xml:space="preserve"> </w:t>
      </w:r>
      <w:r w:rsidR="00EB1177">
        <w:rPr>
          <w:rFonts w:cs="Arial"/>
        </w:rPr>
        <w:t>de</w:t>
      </w:r>
      <w:r w:rsidR="00003582">
        <w:rPr>
          <w:rFonts w:cs="Arial"/>
        </w:rPr>
        <w:t xml:space="preserve"> convocatoria</w:t>
      </w:r>
      <w:r w:rsidRPr="00A63A05">
        <w:rPr>
          <w:rFonts w:cs="Arial"/>
        </w:rPr>
        <w:t>.</w:t>
      </w:r>
    </w:p>
    <w:p w:rsidR="00825496" w:rsidRDefault="00825496" w:rsidP="0005313E">
      <w:pPr>
        <w:tabs>
          <w:tab w:val="left" w:pos="0"/>
          <w:tab w:val="left" w:pos="9356"/>
        </w:tabs>
        <w:autoSpaceDE w:val="0"/>
        <w:autoSpaceDN w:val="0"/>
        <w:adjustRightInd w:val="0"/>
        <w:jc w:val="both"/>
        <w:rPr>
          <w:rFonts w:cs="Arial"/>
        </w:rPr>
      </w:pPr>
    </w:p>
    <w:p w:rsidR="00550670" w:rsidRPr="00A63A05" w:rsidRDefault="00550670" w:rsidP="0005313E">
      <w:pPr>
        <w:tabs>
          <w:tab w:val="left" w:pos="0"/>
          <w:tab w:val="left" w:pos="9356"/>
        </w:tabs>
        <w:autoSpaceDE w:val="0"/>
        <w:autoSpaceDN w:val="0"/>
        <w:adjustRightInd w:val="0"/>
        <w:jc w:val="both"/>
        <w:rPr>
          <w:rFonts w:cs="Arial"/>
        </w:rPr>
      </w:pPr>
      <w:r w:rsidRPr="00A63A05">
        <w:rPr>
          <w:rFonts w:cs="Arial"/>
        </w:rPr>
        <w:t>Que en mérito de lo expuesto,</w:t>
      </w:r>
    </w:p>
    <w:p w:rsidR="00EB1177" w:rsidRDefault="00EB1177" w:rsidP="0005313E">
      <w:pPr>
        <w:tabs>
          <w:tab w:val="left" w:pos="0"/>
          <w:tab w:val="left" w:pos="2808"/>
        </w:tabs>
        <w:jc w:val="center"/>
        <w:rPr>
          <w:rFonts w:cs="Arial"/>
          <w:b/>
          <w:bCs/>
        </w:rPr>
      </w:pPr>
    </w:p>
    <w:p w:rsidR="00EB70A4" w:rsidRDefault="00EB70A4" w:rsidP="0005313E">
      <w:pPr>
        <w:tabs>
          <w:tab w:val="left" w:pos="0"/>
          <w:tab w:val="left" w:pos="2808"/>
        </w:tabs>
        <w:jc w:val="center"/>
        <w:rPr>
          <w:rFonts w:cs="Arial"/>
          <w:b/>
          <w:bCs/>
        </w:rPr>
      </w:pPr>
    </w:p>
    <w:p w:rsidR="00762825" w:rsidRPr="00A63A05" w:rsidRDefault="00C35552" w:rsidP="0005313E">
      <w:pPr>
        <w:tabs>
          <w:tab w:val="left" w:pos="0"/>
          <w:tab w:val="left" w:pos="2808"/>
        </w:tabs>
        <w:jc w:val="center"/>
        <w:rPr>
          <w:rFonts w:cs="Arial"/>
          <w:b/>
          <w:bCs/>
        </w:rPr>
      </w:pPr>
      <w:r w:rsidRPr="00A63A05">
        <w:rPr>
          <w:rFonts w:cs="Arial"/>
          <w:b/>
          <w:bCs/>
        </w:rPr>
        <w:t xml:space="preserve">RESUELVE </w:t>
      </w:r>
    </w:p>
    <w:p w:rsidR="00762825" w:rsidRDefault="00762825" w:rsidP="0005313E">
      <w:pPr>
        <w:tabs>
          <w:tab w:val="left" w:pos="0"/>
          <w:tab w:val="left" w:pos="2808"/>
        </w:tabs>
        <w:jc w:val="both"/>
        <w:rPr>
          <w:rFonts w:cs="Arial"/>
          <w:b/>
          <w:bCs/>
        </w:rPr>
      </w:pPr>
    </w:p>
    <w:p w:rsidR="00EB70A4" w:rsidRPr="00A63A05" w:rsidRDefault="00EB70A4" w:rsidP="0005313E">
      <w:pPr>
        <w:tabs>
          <w:tab w:val="left" w:pos="0"/>
          <w:tab w:val="left" w:pos="2808"/>
        </w:tabs>
        <w:jc w:val="both"/>
        <w:rPr>
          <w:rFonts w:cs="Arial"/>
          <w:b/>
          <w:bCs/>
        </w:rPr>
      </w:pPr>
    </w:p>
    <w:p w:rsidR="00D75EAC" w:rsidRPr="008B2406" w:rsidRDefault="00C35552" w:rsidP="00F878C7">
      <w:pPr>
        <w:pStyle w:val="Textocomentario"/>
        <w:jc w:val="both"/>
        <w:rPr>
          <w:rFonts w:cs="Arial"/>
          <w:bCs/>
        </w:rPr>
      </w:pPr>
      <w:r w:rsidRPr="008B2406">
        <w:rPr>
          <w:rFonts w:cs="Arial"/>
          <w:b/>
          <w:bCs/>
          <w:sz w:val="24"/>
          <w:szCs w:val="24"/>
        </w:rPr>
        <w:t xml:space="preserve">Artículo 1. </w:t>
      </w:r>
      <w:r w:rsidR="00FB7A1D" w:rsidRPr="00857229">
        <w:rPr>
          <w:rFonts w:cs="Arial"/>
          <w:b/>
          <w:bCs/>
          <w:i/>
          <w:sz w:val="24"/>
          <w:szCs w:val="24"/>
        </w:rPr>
        <w:t>Convocatoria</w:t>
      </w:r>
      <w:r w:rsidR="00687465" w:rsidRPr="00857229">
        <w:rPr>
          <w:rFonts w:cs="Arial"/>
          <w:b/>
          <w:bCs/>
          <w:i/>
          <w:sz w:val="24"/>
          <w:szCs w:val="24"/>
        </w:rPr>
        <w:t>.</w:t>
      </w:r>
      <w:r w:rsidR="00394345" w:rsidRPr="008B2406">
        <w:rPr>
          <w:rFonts w:cs="Arial"/>
          <w:bCs/>
          <w:i/>
          <w:sz w:val="24"/>
          <w:szCs w:val="24"/>
        </w:rPr>
        <w:t xml:space="preserve"> </w:t>
      </w:r>
      <w:r w:rsidR="00F75C5F" w:rsidRPr="008B2406">
        <w:rPr>
          <w:rFonts w:cs="Arial"/>
          <w:bCs/>
          <w:sz w:val="24"/>
          <w:szCs w:val="24"/>
        </w:rPr>
        <w:t>Convocar a</w:t>
      </w:r>
      <w:r w:rsidR="00352806" w:rsidRPr="008B2406">
        <w:rPr>
          <w:rFonts w:cs="Arial"/>
          <w:bCs/>
          <w:sz w:val="24"/>
          <w:szCs w:val="24"/>
        </w:rPr>
        <w:t xml:space="preserve"> </w:t>
      </w:r>
      <w:r w:rsidR="00F878C7">
        <w:rPr>
          <w:rFonts w:cs="Arial"/>
          <w:bCs/>
          <w:sz w:val="24"/>
          <w:szCs w:val="24"/>
        </w:rPr>
        <w:t xml:space="preserve">los 170 municipios que conforman los </w:t>
      </w:r>
      <w:r w:rsidR="00F878C7" w:rsidRPr="00F014A7">
        <w:rPr>
          <w:rFonts w:cs="Arial"/>
          <w:bCs/>
          <w:sz w:val="24"/>
          <w:szCs w:val="24"/>
        </w:rPr>
        <w:t xml:space="preserve"> Programas de Desarrollo con Enfoque Territorial (PDET)</w:t>
      </w:r>
      <w:r w:rsidR="00352806" w:rsidRPr="00857229">
        <w:rPr>
          <w:rFonts w:cs="Arial"/>
          <w:bCs/>
          <w:sz w:val="24"/>
          <w:szCs w:val="24"/>
        </w:rPr>
        <w:t xml:space="preserve">, para que postulen sus </w:t>
      </w:r>
      <w:r w:rsidR="009C44D5">
        <w:rPr>
          <w:rFonts w:cs="Arial"/>
          <w:bCs/>
          <w:sz w:val="24"/>
          <w:szCs w:val="24"/>
        </w:rPr>
        <w:t xml:space="preserve">sedes de </w:t>
      </w:r>
      <w:r w:rsidR="00352806" w:rsidRPr="00857229">
        <w:rPr>
          <w:rFonts w:cs="Arial"/>
          <w:bCs/>
          <w:sz w:val="24"/>
          <w:szCs w:val="24"/>
        </w:rPr>
        <w:t xml:space="preserve">instituciones educativas, con el fin de </w:t>
      </w:r>
      <w:r w:rsidR="000E2DB6" w:rsidRPr="008B2406">
        <w:rPr>
          <w:rFonts w:cs="Arial"/>
          <w:bCs/>
          <w:sz w:val="24"/>
          <w:szCs w:val="24"/>
        </w:rPr>
        <w:t>conformar una lista de</w:t>
      </w:r>
      <w:r w:rsidR="007C5AD2" w:rsidRPr="008B2406">
        <w:rPr>
          <w:rFonts w:cs="Arial"/>
          <w:bCs/>
          <w:sz w:val="24"/>
          <w:szCs w:val="24"/>
        </w:rPr>
        <w:t xml:space="preserve"> </w:t>
      </w:r>
      <w:r w:rsidR="000E2DB6" w:rsidRPr="008B2406">
        <w:rPr>
          <w:rFonts w:cs="Arial"/>
          <w:bCs/>
          <w:sz w:val="24"/>
          <w:szCs w:val="24"/>
        </w:rPr>
        <w:t>proyectos que serán</w:t>
      </w:r>
      <w:r w:rsidR="009A0404" w:rsidRPr="008B2406">
        <w:rPr>
          <w:rFonts w:cs="Arial"/>
          <w:bCs/>
          <w:sz w:val="24"/>
          <w:szCs w:val="24"/>
        </w:rPr>
        <w:t xml:space="preserve"> financiados</w:t>
      </w:r>
      <w:r w:rsidR="00F878C7">
        <w:rPr>
          <w:rFonts w:cs="Arial"/>
          <w:bCs/>
          <w:sz w:val="24"/>
          <w:szCs w:val="24"/>
        </w:rPr>
        <w:t xml:space="preserve"> o cofinanciados </w:t>
      </w:r>
      <w:r w:rsidR="00F75C5F" w:rsidRPr="008B2406">
        <w:rPr>
          <w:rFonts w:cs="Arial"/>
          <w:bCs/>
          <w:sz w:val="24"/>
          <w:szCs w:val="24"/>
        </w:rPr>
        <w:t>con recursos provenientes de</w:t>
      </w:r>
      <w:r w:rsidR="003B09C2" w:rsidRPr="008B2406">
        <w:rPr>
          <w:rFonts w:cs="Arial"/>
          <w:bCs/>
          <w:sz w:val="24"/>
          <w:szCs w:val="24"/>
        </w:rPr>
        <w:t xml:space="preserve"> </w:t>
      </w:r>
      <w:r w:rsidR="00F75C5F" w:rsidRPr="008B2406">
        <w:rPr>
          <w:rFonts w:cs="Arial"/>
          <w:bCs/>
          <w:sz w:val="24"/>
          <w:szCs w:val="24"/>
        </w:rPr>
        <w:t>l</w:t>
      </w:r>
      <w:r w:rsidR="003B09C2" w:rsidRPr="008B2406">
        <w:rPr>
          <w:rFonts w:cs="Arial"/>
          <w:bCs/>
          <w:sz w:val="24"/>
          <w:szCs w:val="24"/>
        </w:rPr>
        <w:t>a reforma tributaria y</w:t>
      </w:r>
      <w:r w:rsidR="00F878C7">
        <w:rPr>
          <w:rFonts w:cs="Arial"/>
          <w:bCs/>
          <w:sz w:val="24"/>
          <w:szCs w:val="24"/>
        </w:rPr>
        <w:t>/o</w:t>
      </w:r>
      <w:r w:rsidR="00F75C5F" w:rsidRPr="008B2406">
        <w:rPr>
          <w:rFonts w:cs="Arial"/>
          <w:bCs/>
          <w:sz w:val="24"/>
          <w:szCs w:val="24"/>
        </w:rPr>
        <w:t xml:space="preserve"> recaudo de la Ley 21 de 1982</w:t>
      </w:r>
      <w:r w:rsidR="00155BFD" w:rsidRPr="008B2406">
        <w:rPr>
          <w:rFonts w:cs="Arial"/>
          <w:bCs/>
          <w:sz w:val="24"/>
          <w:szCs w:val="24"/>
        </w:rPr>
        <w:t>, en los términos que se establecen en la presente resolución.</w:t>
      </w:r>
      <w:r w:rsidR="00F75C5F" w:rsidRPr="008B2406">
        <w:rPr>
          <w:rFonts w:cs="Arial"/>
          <w:bCs/>
          <w:sz w:val="24"/>
          <w:szCs w:val="24"/>
        </w:rPr>
        <w:t xml:space="preserve"> </w:t>
      </w:r>
    </w:p>
    <w:p w:rsidR="00825496" w:rsidRPr="008B2406" w:rsidRDefault="00825496" w:rsidP="0005313E">
      <w:pPr>
        <w:tabs>
          <w:tab w:val="left" w:pos="0"/>
          <w:tab w:val="left" w:pos="2808"/>
        </w:tabs>
        <w:jc w:val="both"/>
        <w:rPr>
          <w:rFonts w:cs="Arial"/>
          <w:b/>
          <w:bCs/>
        </w:rPr>
      </w:pPr>
    </w:p>
    <w:p w:rsidR="00394345" w:rsidRPr="008B2406" w:rsidRDefault="00394345" w:rsidP="0005313E">
      <w:pPr>
        <w:tabs>
          <w:tab w:val="left" w:pos="0"/>
          <w:tab w:val="left" w:pos="2808"/>
        </w:tabs>
        <w:jc w:val="both"/>
        <w:rPr>
          <w:rFonts w:cs="Arial"/>
          <w:b/>
          <w:bCs/>
        </w:rPr>
      </w:pPr>
      <w:r w:rsidRPr="008B2406">
        <w:rPr>
          <w:rFonts w:cs="Arial"/>
          <w:b/>
          <w:bCs/>
        </w:rPr>
        <w:t xml:space="preserve">Artículo 2. </w:t>
      </w:r>
      <w:r w:rsidRPr="009274D0">
        <w:rPr>
          <w:rFonts w:cs="Arial"/>
          <w:b/>
          <w:bCs/>
          <w:i/>
        </w:rPr>
        <w:t xml:space="preserve">Cronograma de </w:t>
      </w:r>
      <w:r w:rsidR="00221C9F" w:rsidRPr="009274D0">
        <w:rPr>
          <w:rFonts w:cs="Arial"/>
          <w:b/>
          <w:bCs/>
          <w:i/>
        </w:rPr>
        <w:t>actividades</w:t>
      </w:r>
      <w:r w:rsidRPr="008B2406">
        <w:rPr>
          <w:rFonts w:cs="Arial"/>
          <w:bCs/>
          <w:i/>
        </w:rPr>
        <w:t xml:space="preserve">.  </w:t>
      </w:r>
      <w:r w:rsidR="000701CF" w:rsidRPr="008B2406">
        <w:rPr>
          <w:rFonts w:cs="Arial"/>
          <w:bCs/>
        </w:rPr>
        <w:t>Establézcase</w:t>
      </w:r>
      <w:r w:rsidR="000701CF" w:rsidRPr="008B2406">
        <w:rPr>
          <w:rFonts w:cs="Arial"/>
          <w:bCs/>
          <w:i/>
        </w:rPr>
        <w:t xml:space="preserve"> </w:t>
      </w:r>
      <w:r w:rsidR="000701CF" w:rsidRPr="008B2406">
        <w:rPr>
          <w:rFonts w:cs="Arial"/>
          <w:bCs/>
        </w:rPr>
        <w:t>el siguiente cronograma de actividades para la selección</w:t>
      </w:r>
      <w:r w:rsidR="00264CE4" w:rsidRPr="008B2406">
        <w:rPr>
          <w:rFonts w:cs="Arial"/>
          <w:bCs/>
        </w:rPr>
        <w:t>, por parte del Ministerio de Educación Nacional,</w:t>
      </w:r>
      <w:r w:rsidR="000701CF" w:rsidRPr="008B2406">
        <w:rPr>
          <w:rFonts w:cs="Arial"/>
          <w:bCs/>
        </w:rPr>
        <w:t xml:space="preserve"> de los proyectos de infraestructura educativa que serán </w:t>
      </w:r>
      <w:r w:rsidR="006113D4">
        <w:rPr>
          <w:rFonts w:cs="Arial"/>
          <w:bCs/>
        </w:rPr>
        <w:t xml:space="preserve">financiados o </w:t>
      </w:r>
      <w:r w:rsidR="000701CF" w:rsidRPr="008B2406">
        <w:rPr>
          <w:rFonts w:cs="Arial"/>
          <w:bCs/>
        </w:rPr>
        <w:t xml:space="preserve">cofinanciados con recursos de </w:t>
      </w:r>
      <w:r w:rsidR="00354BC4" w:rsidRPr="008B2406">
        <w:rPr>
          <w:rFonts w:cs="Arial"/>
          <w:bCs/>
        </w:rPr>
        <w:t xml:space="preserve">reforma tributaria </w:t>
      </w:r>
      <w:r w:rsidR="00405FEB">
        <w:rPr>
          <w:rFonts w:cs="Arial"/>
          <w:bCs/>
        </w:rPr>
        <w:t>y/o</w:t>
      </w:r>
      <w:r w:rsidR="00354BC4" w:rsidRPr="008B2406">
        <w:rPr>
          <w:rFonts w:cs="Arial"/>
          <w:bCs/>
        </w:rPr>
        <w:t xml:space="preserve"> </w:t>
      </w:r>
      <w:r w:rsidR="000701CF" w:rsidRPr="008B2406">
        <w:rPr>
          <w:rFonts w:cs="Arial"/>
          <w:bCs/>
        </w:rPr>
        <w:t xml:space="preserve">Ley 21 de 1982, </w:t>
      </w:r>
      <w:r w:rsidR="00C37247" w:rsidRPr="008B2406">
        <w:rPr>
          <w:rFonts w:cs="Arial"/>
          <w:bCs/>
        </w:rPr>
        <w:t xml:space="preserve">mencionados en la parte considerativa de </w:t>
      </w:r>
      <w:r w:rsidR="000701CF" w:rsidRPr="008B2406">
        <w:rPr>
          <w:rFonts w:cs="Arial"/>
          <w:bCs/>
        </w:rPr>
        <w:t xml:space="preserve">esta </w:t>
      </w:r>
      <w:r w:rsidR="00155BFD" w:rsidRPr="008B2406">
        <w:rPr>
          <w:rFonts w:cs="Arial"/>
          <w:bCs/>
        </w:rPr>
        <w:t>r</w:t>
      </w:r>
      <w:r w:rsidR="000701CF" w:rsidRPr="008B2406">
        <w:rPr>
          <w:rFonts w:cs="Arial"/>
          <w:bCs/>
        </w:rPr>
        <w:t>esolución:</w:t>
      </w:r>
      <w:r w:rsidR="000701CF" w:rsidRPr="008B2406">
        <w:rPr>
          <w:rFonts w:cs="Arial"/>
          <w:bCs/>
          <w:i/>
        </w:rPr>
        <w:t xml:space="preserve"> </w:t>
      </w:r>
    </w:p>
    <w:p w:rsidR="00762825" w:rsidRPr="008B2406" w:rsidRDefault="00762825" w:rsidP="0005313E">
      <w:pPr>
        <w:tabs>
          <w:tab w:val="left" w:pos="0"/>
          <w:tab w:val="left" w:pos="2808"/>
        </w:tabs>
        <w:rPr>
          <w:rFonts w:cs="Arial"/>
          <w:bCs/>
        </w:rPr>
      </w:pPr>
    </w:p>
    <w:p w:rsidR="00354BC4" w:rsidRPr="008B2406" w:rsidRDefault="00354BC4" w:rsidP="0005313E">
      <w:pPr>
        <w:tabs>
          <w:tab w:val="left" w:pos="0"/>
          <w:tab w:val="left" w:pos="2808"/>
        </w:tabs>
        <w:rPr>
          <w:rFonts w:cs="Arial"/>
          <w:bCs/>
        </w:rPr>
      </w:pPr>
    </w:p>
    <w:tbl>
      <w:tblPr>
        <w:tblStyle w:val="Tablaconcuadrcula"/>
        <w:tblW w:w="0" w:type="auto"/>
        <w:tblInd w:w="534" w:type="dxa"/>
        <w:tblLook w:val="04A0" w:firstRow="1" w:lastRow="0" w:firstColumn="1" w:lastColumn="0" w:noHBand="0" w:noVBand="1"/>
      </w:tblPr>
      <w:tblGrid>
        <w:gridCol w:w="4630"/>
        <w:gridCol w:w="4231"/>
      </w:tblGrid>
      <w:tr w:rsidR="00354BC4" w:rsidRPr="00A63A05" w:rsidTr="00ED1A45">
        <w:trPr>
          <w:trHeight w:val="347"/>
        </w:trPr>
        <w:tc>
          <w:tcPr>
            <w:tcW w:w="4810" w:type="dxa"/>
            <w:shd w:val="clear" w:color="auto" w:fill="A6A6A6" w:themeFill="background1" w:themeFillShade="A6"/>
            <w:vAlign w:val="center"/>
          </w:tcPr>
          <w:p w:rsidR="00354BC4" w:rsidRPr="00A63A05" w:rsidRDefault="00354BC4" w:rsidP="0005313E">
            <w:pPr>
              <w:tabs>
                <w:tab w:val="left" w:pos="0"/>
                <w:tab w:val="left" w:pos="2808"/>
              </w:tabs>
              <w:jc w:val="center"/>
              <w:rPr>
                <w:rFonts w:cs="Arial"/>
                <w:b/>
                <w:bCs/>
              </w:rPr>
            </w:pPr>
            <w:r w:rsidRPr="00A63A05">
              <w:rPr>
                <w:rFonts w:cs="Arial"/>
                <w:b/>
                <w:bCs/>
              </w:rPr>
              <w:t>ACTIVIDAD</w:t>
            </w:r>
          </w:p>
        </w:tc>
        <w:tc>
          <w:tcPr>
            <w:tcW w:w="4408" w:type="dxa"/>
            <w:shd w:val="clear" w:color="auto" w:fill="A6A6A6" w:themeFill="background1" w:themeFillShade="A6"/>
            <w:vAlign w:val="center"/>
          </w:tcPr>
          <w:p w:rsidR="00354BC4" w:rsidRPr="00A63A05" w:rsidRDefault="00354BC4" w:rsidP="0005313E">
            <w:pPr>
              <w:tabs>
                <w:tab w:val="left" w:pos="0"/>
                <w:tab w:val="left" w:pos="2808"/>
              </w:tabs>
              <w:jc w:val="center"/>
              <w:rPr>
                <w:rFonts w:cs="Arial"/>
                <w:b/>
                <w:bCs/>
              </w:rPr>
            </w:pPr>
            <w:r w:rsidRPr="00A63A05">
              <w:rPr>
                <w:rFonts w:cs="Arial"/>
                <w:b/>
                <w:bCs/>
              </w:rPr>
              <w:t>FECHAS</w:t>
            </w:r>
          </w:p>
        </w:tc>
      </w:tr>
      <w:tr w:rsidR="00354BC4" w:rsidRPr="00A63A05" w:rsidTr="00ED1A45">
        <w:trPr>
          <w:trHeight w:val="354"/>
        </w:trPr>
        <w:tc>
          <w:tcPr>
            <w:tcW w:w="4810" w:type="dxa"/>
            <w:vAlign w:val="center"/>
          </w:tcPr>
          <w:p w:rsidR="00354BC4" w:rsidRPr="00A63A05" w:rsidRDefault="00354BC4" w:rsidP="0005313E">
            <w:pPr>
              <w:pStyle w:val="Prrafodelista"/>
              <w:numPr>
                <w:ilvl w:val="0"/>
                <w:numId w:val="7"/>
              </w:numPr>
              <w:tabs>
                <w:tab w:val="left" w:pos="0"/>
                <w:tab w:val="left" w:pos="2808"/>
              </w:tabs>
              <w:rPr>
                <w:rFonts w:cs="Arial"/>
                <w:bCs/>
              </w:rPr>
            </w:pPr>
            <w:r w:rsidRPr="00A63A05">
              <w:rPr>
                <w:rFonts w:cs="Arial"/>
                <w:bCs/>
              </w:rPr>
              <w:t>Apertura de la convocatoria</w:t>
            </w:r>
          </w:p>
        </w:tc>
        <w:tc>
          <w:tcPr>
            <w:tcW w:w="4408" w:type="dxa"/>
            <w:vAlign w:val="center"/>
          </w:tcPr>
          <w:p w:rsidR="00354BC4" w:rsidRPr="00A63A05" w:rsidRDefault="00AA5F76" w:rsidP="00AA5F76">
            <w:pPr>
              <w:tabs>
                <w:tab w:val="left" w:pos="0"/>
                <w:tab w:val="left" w:pos="2808"/>
              </w:tabs>
              <w:jc w:val="both"/>
              <w:rPr>
                <w:rFonts w:cs="Arial"/>
                <w:bCs/>
              </w:rPr>
            </w:pPr>
            <w:r w:rsidRPr="00857229">
              <w:rPr>
                <w:rFonts w:cs="Arial"/>
                <w:bCs/>
              </w:rPr>
              <w:t>E</w:t>
            </w:r>
            <w:r w:rsidR="00155BFD" w:rsidRPr="00AA5F76">
              <w:rPr>
                <w:rFonts w:cs="Arial"/>
                <w:bCs/>
              </w:rPr>
              <w:t xml:space="preserve">l Ministerio de Educación Nacional </w:t>
            </w:r>
            <w:r w:rsidRPr="00AA5F76">
              <w:rPr>
                <w:rFonts w:cs="Arial"/>
                <w:bCs/>
              </w:rPr>
              <w:t>dará apertura a la presente convocatoria</w:t>
            </w:r>
            <w:r w:rsidRPr="00857229">
              <w:rPr>
                <w:rFonts w:cs="Arial"/>
                <w:bCs/>
              </w:rPr>
              <w:t xml:space="preserve"> a partir del 18 de septiembre de 2017, </w:t>
            </w:r>
            <w:r w:rsidR="00155BFD" w:rsidRPr="00AA5F76">
              <w:rPr>
                <w:rFonts w:cs="Arial"/>
                <w:bCs/>
              </w:rPr>
              <w:t xml:space="preserve">la </w:t>
            </w:r>
            <w:r w:rsidR="00155BFD">
              <w:rPr>
                <w:rFonts w:cs="Arial"/>
                <w:bCs/>
              </w:rPr>
              <w:t xml:space="preserve">cual </w:t>
            </w:r>
            <w:r w:rsidR="00ED1A45" w:rsidRPr="00A63A05">
              <w:rPr>
                <w:rFonts w:cs="Arial"/>
                <w:bCs/>
              </w:rPr>
              <w:t>se mantendrá publicada en la página web de</w:t>
            </w:r>
            <w:r w:rsidR="00155BFD">
              <w:rPr>
                <w:rFonts w:cs="Arial"/>
                <w:bCs/>
              </w:rPr>
              <w:t xml:space="preserve"> </w:t>
            </w:r>
            <w:r w:rsidR="00ED1A45" w:rsidRPr="00A63A05">
              <w:rPr>
                <w:rFonts w:cs="Arial"/>
                <w:bCs/>
              </w:rPr>
              <w:t>l</w:t>
            </w:r>
            <w:r w:rsidR="00155BFD">
              <w:rPr>
                <w:rFonts w:cs="Arial"/>
                <w:bCs/>
              </w:rPr>
              <w:t>a</w:t>
            </w:r>
            <w:r w:rsidR="00ED1A45" w:rsidRPr="00A63A05">
              <w:rPr>
                <w:rFonts w:cs="Arial"/>
                <w:bCs/>
              </w:rPr>
              <w:t xml:space="preserve"> </w:t>
            </w:r>
            <w:r w:rsidR="00155BFD">
              <w:rPr>
                <w:rFonts w:cs="Arial"/>
                <w:bCs/>
              </w:rPr>
              <w:t xml:space="preserve">entidad </w:t>
            </w:r>
            <w:r w:rsidR="00ED1A45" w:rsidRPr="00A63A05">
              <w:rPr>
                <w:rFonts w:cs="Arial"/>
                <w:bCs/>
              </w:rPr>
              <w:t>por</w:t>
            </w:r>
            <w:r w:rsidR="00155BFD">
              <w:rPr>
                <w:rFonts w:cs="Arial"/>
                <w:bCs/>
              </w:rPr>
              <w:t xml:space="preserve"> un término de</w:t>
            </w:r>
            <w:r w:rsidR="00ED1A45" w:rsidRPr="00A63A05">
              <w:rPr>
                <w:rFonts w:cs="Arial"/>
                <w:bCs/>
              </w:rPr>
              <w:t xml:space="preserve"> 15 días </w:t>
            </w:r>
            <w:r w:rsidR="0070055A" w:rsidRPr="00A63A05">
              <w:rPr>
                <w:rFonts w:cs="Arial"/>
                <w:bCs/>
              </w:rPr>
              <w:t>calendario</w:t>
            </w:r>
            <w:r w:rsidR="00CD6919">
              <w:rPr>
                <w:rFonts w:cs="Arial"/>
                <w:bCs/>
              </w:rPr>
              <w:t xml:space="preserve">. Dicha convocatoria </w:t>
            </w:r>
            <w:r w:rsidR="0070055A" w:rsidRPr="00A63A05">
              <w:rPr>
                <w:rFonts w:cs="Arial"/>
                <w:bCs/>
              </w:rPr>
              <w:t xml:space="preserve">se divulgará </w:t>
            </w:r>
            <w:r w:rsidR="00490709">
              <w:rPr>
                <w:rFonts w:cs="Arial"/>
                <w:bCs/>
              </w:rPr>
              <w:t xml:space="preserve">adicionalmente </w:t>
            </w:r>
            <w:r w:rsidR="0070055A" w:rsidRPr="00A63A05">
              <w:rPr>
                <w:rFonts w:cs="Arial"/>
                <w:bCs/>
              </w:rPr>
              <w:t>por redes sociales, chat de secretarios</w:t>
            </w:r>
            <w:r w:rsidR="00490709">
              <w:rPr>
                <w:rFonts w:cs="Arial"/>
                <w:bCs/>
              </w:rPr>
              <w:t xml:space="preserve"> de educación</w:t>
            </w:r>
            <w:r w:rsidR="0070055A" w:rsidRPr="00A63A05">
              <w:rPr>
                <w:rFonts w:cs="Arial"/>
                <w:bCs/>
              </w:rPr>
              <w:t xml:space="preserve">, correos </w:t>
            </w:r>
            <w:r w:rsidR="00490709">
              <w:rPr>
                <w:rFonts w:cs="Arial"/>
                <w:bCs/>
              </w:rPr>
              <w:t xml:space="preserve">electrónicos </w:t>
            </w:r>
            <w:r w:rsidR="0070055A" w:rsidRPr="00A63A05">
              <w:rPr>
                <w:rFonts w:cs="Arial"/>
                <w:bCs/>
              </w:rPr>
              <w:t>a las alcaldías y llamada</w:t>
            </w:r>
            <w:r w:rsidR="00490709">
              <w:rPr>
                <w:rFonts w:cs="Arial"/>
                <w:bCs/>
              </w:rPr>
              <w:t xml:space="preserve"> telefónica</w:t>
            </w:r>
            <w:r w:rsidR="0070055A" w:rsidRPr="00A63A05">
              <w:rPr>
                <w:rFonts w:cs="Arial"/>
                <w:bCs/>
              </w:rPr>
              <w:t xml:space="preserve"> a los alcaldes de los 170 municipios convocados</w:t>
            </w:r>
            <w:r w:rsidR="00F878C7">
              <w:rPr>
                <w:rFonts w:cs="Arial"/>
                <w:bCs/>
              </w:rPr>
              <w:t xml:space="preserve"> y </w:t>
            </w:r>
            <w:r w:rsidR="00D53A35">
              <w:rPr>
                <w:rFonts w:cs="Arial"/>
                <w:bCs/>
              </w:rPr>
              <w:t>a las entidades</w:t>
            </w:r>
            <w:r>
              <w:rPr>
                <w:rFonts w:cs="Arial"/>
                <w:bCs/>
              </w:rPr>
              <w:t xml:space="preserve"> </w:t>
            </w:r>
            <w:r w:rsidR="00D53A35">
              <w:rPr>
                <w:rFonts w:cs="Arial"/>
                <w:bCs/>
              </w:rPr>
              <w:t xml:space="preserve">territoriales </w:t>
            </w:r>
            <w:r w:rsidR="00AF06B8">
              <w:rPr>
                <w:rFonts w:cs="Arial"/>
                <w:bCs/>
              </w:rPr>
              <w:t xml:space="preserve">certificadas </w:t>
            </w:r>
            <w:r w:rsidR="00D53A35">
              <w:rPr>
                <w:rFonts w:cs="Arial"/>
                <w:bCs/>
              </w:rPr>
              <w:t>correspondientes</w:t>
            </w:r>
            <w:r w:rsidR="0070055A" w:rsidRPr="00A63A05">
              <w:rPr>
                <w:rFonts w:cs="Arial"/>
                <w:bCs/>
              </w:rPr>
              <w:t>.</w:t>
            </w:r>
          </w:p>
        </w:tc>
      </w:tr>
      <w:tr w:rsidR="00354BC4" w:rsidRPr="00A63A05" w:rsidTr="00ED1A45">
        <w:trPr>
          <w:trHeight w:val="354"/>
        </w:trPr>
        <w:tc>
          <w:tcPr>
            <w:tcW w:w="4810" w:type="dxa"/>
            <w:vAlign w:val="center"/>
          </w:tcPr>
          <w:p w:rsidR="00354BC4" w:rsidRPr="00A63A05" w:rsidRDefault="00354BC4" w:rsidP="0005313E">
            <w:pPr>
              <w:pStyle w:val="Prrafodelista"/>
              <w:numPr>
                <w:ilvl w:val="0"/>
                <w:numId w:val="7"/>
              </w:numPr>
              <w:tabs>
                <w:tab w:val="left" w:pos="0"/>
                <w:tab w:val="left" w:pos="2808"/>
              </w:tabs>
              <w:rPr>
                <w:rFonts w:cs="Arial"/>
                <w:bCs/>
              </w:rPr>
            </w:pPr>
            <w:r w:rsidRPr="00A63A05">
              <w:rPr>
                <w:rFonts w:cs="Arial"/>
                <w:bCs/>
              </w:rPr>
              <w:t>Postulación de predios</w:t>
            </w:r>
          </w:p>
        </w:tc>
        <w:tc>
          <w:tcPr>
            <w:tcW w:w="4408" w:type="dxa"/>
            <w:vAlign w:val="center"/>
          </w:tcPr>
          <w:p w:rsidR="00354BC4" w:rsidRPr="00A63A05" w:rsidRDefault="00F878C7" w:rsidP="00AF06B8">
            <w:pPr>
              <w:tabs>
                <w:tab w:val="left" w:pos="0"/>
                <w:tab w:val="left" w:pos="2808"/>
              </w:tabs>
              <w:jc w:val="both"/>
              <w:rPr>
                <w:rFonts w:cs="Arial"/>
                <w:bCs/>
              </w:rPr>
            </w:pPr>
            <w:r>
              <w:rPr>
                <w:rFonts w:cs="Arial"/>
                <w:bCs/>
              </w:rPr>
              <w:t xml:space="preserve">Los 170 </w:t>
            </w:r>
            <w:r w:rsidR="00AF06B8">
              <w:rPr>
                <w:rFonts w:cs="Arial"/>
                <w:bCs/>
              </w:rPr>
              <w:t>m</w:t>
            </w:r>
            <w:r>
              <w:rPr>
                <w:rFonts w:cs="Arial"/>
                <w:bCs/>
              </w:rPr>
              <w:t xml:space="preserve">unicipios </w:t>
            </w:r>
            <w:r w:rsidR="00AF06B8">
              <w:rPr>
                <w:rFonts w:cs="Arial"/>
                <w:bCs/>
              </w:rPr>
              <w:t xml:space="preserve">convocados </w:t>
            </w:r>
            <w:r w:rsidR="007D422B">
              <w:rPr>
                <w:rFonts w:cs="Arial"/>
                <w:bCs/>
              </w:rPr>
              <w:t xml:space="preserve">deberán postular las sedes en el período comprendido </w:t>
            </w:r>
            <w:r w:rsidR="00AA5F76">
              <w:rPr>
                <w:rFonts w:cs="Arial"/>
                <w:bCs/>
              </w:rPr>
              <w:t xml:space="preserve">entre el </w:t>
            </w:r>
            <w:r w:rsidR="00B02D76" w:rsidRPr="00AA5F76">
              <w:rPr>
                <w:rFonts w:cs="Arial"/>
                <w:b/>
                <w:bCs/>
              </w:rPr>
              <w:t>18 de septiembre de 2017</w:t>
            </w:r>
            <w:r w:rsidR="00B02D76">
              <w:rPr>
                <w:rFonts w:cs="Arial"/>
                <w:bCs/>
              </w:rPr>
              <w:t xml:space="preserve"> </w:t>
            </w:r>
            <w:r w:rsidR="007D422B">
              <w:rPr>
                <w:rFonts w:cs="Arial"/>
                <w:bCs/>
              </w:rPr>
              <w:t xml:space="preserve"> </w:t>
            </w:r>
            <w:r w:rsidR="00AA5AFA" w:rsidRPr="00A63A05">
              <w:rPr>
                <w:rFonts w:cs="Arial"/>
                <w:bCs/>
              </w:rPr>
              <w:t xml:space="preserve"> </w:t>
            </w:r>
            <w:r w:rsidR="00ED1A45" w:rsidRPr="00A63A05">
              <w:rPr>
                <w:rFonts w:cs="Arial"/>
                <w:bCs/>
              </w:rPr>
              <w:t xml:space="preserve">hasta las 17 horas del </w:t>
            </w:r>
            <w:r w:rsidR="00251569">
              <w:rPr>
                <w:rFonts w:cs="Arial"/>
                <w:b/>
                <w:bCs/>
              </w:rPr>
              <w:t xml:space="preserve">2 de octubre </w:t>
            </w:r>
            <w:r w:rsidR="00ED1A45" w:rsidRPr="00A63A05">
              <w:rPr>
                <w:rFonts w:cs="Arial"/>
                <w:b/>
                <w:bCs/>
              </w:rPr>
              <w:t>de 201</w:t>
            </w:r>
            <w:r w:rsidR="00AA5AFA" w:rsidRPr="00A63A05">
              <w:rPr>
                <w:rFonts w:cs="Arial"/>
                <w:b/>
                <w:bCs/>
              </w:rPr>
              <w:t>7</w:t>
            </w:r>
            <w:r w:rsidR="00AF06B8">
              <w:rPr>
                <w:rFonts w:cs="Arial"/>
                <w:bCs/>
              </w:rPr>
              <w:t>.</w:t>
            </w:r>
            <w:r w:rsidR="00AA5F76">
              <w:rPr>
                <w:rFonts w:cs="Arial"/>
                <w:bCs/>
              </w:rPr>
              <w:t xml:space="preserve"> </w:t>
            </w:r>
            <w:r w:rsidR="00AF06B8">
              <w:rPr>
                <w:rFonts w:cs="Arial"/>
                <w:bCs/>
              </w:rPr>
              <w:t>L</w:t>
            </w:r>
            <w:r w:rsidR="00AA5F76">
              <w:rPr>
                <w:rFonts w:cs="Arial"/>
                <w:bCs/>
              </w:rPr>
              <w:t xml:space="preserve">os documentos deberán ser enviados en medio físico a las instalaciones del Ministerio de Educación Nacional en la Calle 43 No. 57-14  CAN y dirigidos </w:t>
            </w:r>
            <w:r w:rsidR="00AF06B8">
              <w:rPr>
                <w:rFonts w:cs="Arial"/>
                <w:bCs/>
              </w:rPr>
              <w:t>a</w:t>
            </w:r>
            <w:r w:rsidR="00AA5F76">
              <w:rPr>
                <w:rFonts w:cs="Arial"/>
                <w:bCs/>
              </w:rPr>
              <w:t xml:space="preserve"> la Subdirección de Acceso del MEN.</w:t>
            </w:r>
          </w:p>
        </w:tc>
      </w:tr>
      <w:tr w:rsidR="00354BC4" w:rsidRPr="00A63A05" w:rsidTr="00ED1A45">
        <w:trPr>
          <w:trHeight w:val="1035"/>
        </w:trPr>
        <w:tc>
          <w:tcPr>
            <w:tcW w:w="4810" w:type="dxa"/>
            <w:vAlign w:val="center"/>
          </w:tcPr>
          <w:p w:rsidR="00354BC4" w:rsidRPr="00A63A05" w:rsidRDefault="00354BC4" w:rsidP="0005313E">
            <w:pPr>
              <w:pStyle w:val="Prrafodelista"/>
              <w:numPr>
                <w:ilvl w:val="0"/>
                <w:numId w:val="7"/>
              </w:numPr>
              <w:tabs>
                <w:tab w:val="left" w:pos="0"/>
                <w:tab w:val="left" w:pos="2808"/>
              </w:tabs>
              <w:rPr>
                <w:rFonts w:cs="Arial"/>
                <w:bCs/>
              </w:rPr>
            </w:pPr>
            <w:r w:rsidRPr="00A63A05">
              <w:rPr>
                <w:rFonts w:cs="Arial"/>
                <w:bCs/>
              </w:rPr>
              <w:t>Verificación de condiciones técnicas y jurídicas de los predios postulados.</w:t>
            </w:r>
          </w:p>
        </w:tc>
        <w:tc>
          <w:tcPr>
            <w:tcW w:w="4408" w:type="dxa"/>
            <w:vAlign w:val="center"/>
          </w:tcPr>
          <w:p w:rsidR="00354BC4" w:rsidRPr="00A63A05" w:rsidRDefault="007D422B" w:rsidP="00176A5D">
            <w:pPr>
              <w:tabs>
                <w:tab w:val="left" w:pos="0"/>
                <w:tab w:val="left" w:pos="2808"/>
              </w:tabs>
              <w:jc w:val="both"/>
              <w:rPr>
                <w:rFonts w:cs="Arial"/>
                <w:bCs/>
              </w:rPr>
            </w:pPr>
            <w:r>
              <w:rPr>
                <w:rFonts w:cs="Arial"/>
                <w:bCs/>
              </w:rPr>
              <w:t>El Ministerio de Educación Nacional verificará los requisitos de la postulación</w:t>
            </w:r>
            <w:r w:rsidR="00176A5D">
              <w:rPr>
                <w:rFonts w:cs="Arial"/>
                <w:bCs/>
              </w:rPr>
              <w:t xml:space="preserve"> establecidos en la Guía anexa a esta resolución, </w:t>
            </w:r>
            <w:r>
              <w:rPr>
                <w:rFonts w:cs="Arial"/>
                <w:bCs/>
              </w:rPr>
              <w:t>a</w:t>
            </w:r>
            <w:r w:rsidR="00AA5AFA" w:rsidRPr="00A63A05">
              <w:rPr>
                <w:rFonts w:cs="Arial"/>
                <w:bCs/>
              </w:rPr>
              <w:t xml:space="preserve"> partir del </w:t>
            </w:r>
            <w:r w:rsidR="00AA5F76">
              <w:rPr>
                <w:rFonts w:cs="Arial"/>
                <w:b/>
                <w:bCs/>
              </w:rPr>
              <w:t xml:space="preserve"> 3 de octubre de 2017 </w:t>
            </w:r>
            <w:r w:rsidR="00ED1A45" w:rsidRPr="00A63A05">
              <w:rPr>
                <w:rFonts w:cs="Arial"/>
                <w:bCs/>
              </w:rPr>
              <w:t xml:space="preserve">hasta el </w:t>
            </w:r>
            <w:r w:rsidR="00AA5F76">
              <w:rPr>
                <w:rFonts w:cs="Arial"/>
                <w:b/>
                <w:bCs/>
              </w:rPr>
              <w:t xml:space="preserve">30 de </w:t>
            </w:r>
            <w:r w:rsidR="00D53A35">
              <w:rPr>
                <w:rFonts w:cs="Arial"/>
                <w:b/>
                <w:bCs/>
              </w:rPr>
              <w:t>octubre</w:t>
            </w:r>
            <w:r w:rsidR="00D53A35" w:rsidRPr="00A63A05">
              <w:rPr>
                <w:rFonts w:cs="Arial"/>
                <w:b/>
                <w:bCs/>
              </w:rPr>
              <w:t xml:space="preserve"> </w:t>
            </w:r>
            <w:r w:rsidR="00ED1A45" w:rsidRPr="00A63A05">
              <w:rPr>
                <w:rFonts w:cs="Arial"/>
                <w:b/>
                <w:bCs/>
              </w:rPr>
              <w:t>de 201</w:t>
            </w:r>
            <w:r w:rsidR="00C40D2F" w:rsidRPr="00A63A05">
              <w:rPr>
                <w:rFonts w:cs="Arial"/>
                <w:b/>
                <w:bCs/>
              </w:rPr>
              <w:t>7</w:t>
            </w:r>
          </w:p>
        </w:tc>
      </w:tr>
      <w:tr w:rsidR="00354BC4" w:rsidRPr="00A63A05" w:rsidTr="00ED1A45">
        <w:trPr>
          <w:trHeight w:val="1364"/>
        </w:trPr>
        <w:tc>
          <w:tcPr>
            <w:tcW w:w="4810" w:type="dxa"/>
            <w:vAlign w:val="center"/>
          </w:tcPr>
          <w:p w:rsidR="00354BC4" w:rsidRPr="00A63A05" w:rsidRDefault="00ED1A45" w:rsidP="00CD6919">
            <w:pPr>
              <w:pStyle w:val="Prrafodelista"/>
              <w:numPr>
                <w:ilvl w:val="0"/>
                <w:numId w:val="7"/>
              </w:numPr>
              <w:tabs>
                <w:tab w:val="left" w:pos="0"/>
                <w:tab w:val="left" w:pos="2808"/>
              </w:tabs>
              <w:rPr>
                <w:rFonts w:cs="Arial"/>
                <w:bCs/>
              </w:rPr>
            </w:pPr>
            <w:r w:rsidRPr="00A63A05">
              <w:rPr>
                <w:rFonts w:cs="Arial"/>
                <w:bCs/>
              </w:rPr>
              <w:t>Publicación de resultados preliminares  de verificación de condiciones técnicas  y jurídicas de los predios postulados</w:t>
            </w:r>
          </w:p>
        </w:tc>
        <w:tc>
          <w:tcPr>
            <w:tcW w:w="4408" w:type="dxa"/>
            <w:vAlign w:val="center"/>
          </w:tcPr>
          <w:p w:rsidR="00ED1A45" w:rsidRPr="00A63A05" w:rsidRDefault="00CD6919" w:rsidP="00AA5F76">
            <w:pPr>
              <w:tabs>
                <w:tab w:val="left" w:pos="0"/>
                <w:tab w:val="left" w:pos="2808"/>
              </w:tabs>
              <w:jc w:val="both"/>
              <w:rPr>
                <w:rFonts w:cs="Arial"/>
                <w:bCs/>
              </w:rPr>
            </w:pPr>
            <w:r>
              <w:rPr>
                <w:rFonts w:cs="Arial"/>
                <w:bCs/>
              </w:rPr>
              <w:t xml:space="preserve">El </w:t>
            </w:r>
            <w:r w:rsidRPr="00A63A05">
              <w:rPr>
                <w:rFonts w:cs="Arial"/>
                <w:bCs/>
              </w:rPr>
              <w:t>Ministerio de Educación Nacional</w:t>
            </w:r>
            <w:r>
              <w:rPr>
                <w:rFonts w:cs="Arial"/>
                <w:bCs/>
              </w:rPr>
              <w:t xml:space="preserve"> </w:t>
            </w:r>
            <w:r w:rsidRPr="00A63A05">
              <w:rPr>
                <w:rFonts w:cs="Arial"/>
                <w:bCs/>
              </w:rPr>
              <w:t xml:space="preserve"> </w:t>
            </w:r>
            <w:r w:rsidR="00ED1A45" w:rsidRPr="00A63A05">
              <w:rPr>
                <w:rFonts w:cs="Arial"/>
                <w:bCs/>
              </w:rPr>
              <w:t xml:space="preserve">publicará en </w:t>
            </w:r>
            <w:r>
              <w:rPr>
                <w:rFonts w:cs="Arial"/>
                <w:bCs/>
              </w:rPr>
              <w:t>su</w:t>
            </w:r>
            <w:r w:rsidR="00ED1A45" w:rsidRPr="00A63A05">
              <w:rPr>
                <w:rFonts w:cs="Arial"/>
                <w:bCs/>
              </w:rPr>
              <w:t xml:space="preserve"> página web  los resultados de la verificación técnica y jurídica, el </w:t>
            </w:r>
            <w:r w:rsidR="00AA5F76">
              <w:rPr>
                <w:rFonts w:cs="Arial"/>
                <w:b/>
                <w:bCs/>
              </w:rPr>
              <w:t>3</w:t>
            </w:r>
            <w:r w:rsidR="00D53A35">
              <w:rPr>
                <w:rFonts w:cs="Arial"/>
                <w:b/>
                <w:bCs/>
              </w:rPr>
              <w:t>1</w:t>
            </w:r>
            <w:r w:rsidR="00D53A35" w:rsidRPr="00A63A05">
              <w:rPr>
                <w:rFonts w:cs="Arial"/>
                <w:b/>
                <w:bCs/>
              </w:rPr>
              <w:t xml:space="preserve"> </w:t>
            </w:r>
            <w:r w:rsidR="0070055A" w:rsidRPr="00A63A05">
              <w:rPr>
                <w:rFonts w:cs="Arial"/>
                <w:b/>
                <w:bCs/>
              </w:rPr>
              <w:t xml:space="preserve">de </w:t>
            </w:r>
            <w:r w:rsidR="00D53A35">
              <w:rPr>
                <w:rFonts w:cs="Arial"/>
                <w:b/>
                <w:bCs/>
              </w:rPr>
              <w:t xml:space="preserve">octubre </w:t>
            </w:r>
            <w:r w:rsidR="00ED1A45" w:rsidRPr="00A63A05">
              <w:rPr>
                <w:rFonts w:cs="Arial"/>
                <w:b/>
                <w:bCs/>
              </w:rPr>
              <w:t>de 201</w:t>
            </w:r>
            <w:r w:rsidR="00C40D2F" w:rsidRPr="00A63A05">
              <w:rPr>
                <w:rFonts w:cs="Arial"/>
                <w:b/>
                <w:bCs/>
              </w:rPr>
              <w:t>7</w:t>
            </w:r>
            <w:r w:rsidR="00ED1A45" w:rsidRPr="00A63A05">
              <w:rPr>
                <w:rFonts w:cs="Arial"/>
                <w:bCs/>
              </w:rPr>
              <w:t>.</w:t>
            </w:r>
          </w:p>
          <w:p w:rsidR="00354BC4" w:rsidRPr="00A63A05" w:rsidRDefault="00ED1A45" w:rsidP="00176A5D">
            <w:pPr>
              <w:tabs>
                <w:tab w:val="left" w:pos="0"/>
                <w:tab w:val="left" w:pos="2808"/>
              </w:tabs>
              <w:jc w:val="both"/>
              <w:rPr>
                <w:rFonts w:cs="Arial"/>
                <w:bCs/>
              </w:rPr>
            </w:pPr>
            <w:r w:rsidRPr="00A63A05">
              <w:rPr>
                <w:rFonts w:cs="Arial"/>
                <w:bCs/>
              </w:rPr>
              <w:t xml:space="preserve">Dichos resultados también serán comunicados vía correo electrónico a </w:t>
            </w:r>
            <w:r w:rsidRPr="00176A5D">
              <w:rPr>
                <w:rFonts w:cs="Arial"/>
                <w:bCs/>
              </w:rPr>
              <w:t>l</w:t>
            </w:r>
            <w:r w:rsidR="007D422B" w:rsidRPr="00176A5D">
              <w:rPr>
                <w:rFonts w:cs="Arial"/>
                <w:bCs/>
              </w:rPr>
              <w:t>os municipios</w:t>
            </w:r>
            <w:r w:rsidR="008B2406" w:rsidRPr="00176A5D">
              <w:rPr>
                <w:rFonts w:cs="Arial"/>
                <w:bCs/>
              </w:rPr>
              <w:t xml:space="preserve"> </w:t>
            </w:r>
            <w:r w:rsidRPr="00176A5D">
              <w:rPr>
                <w:rFonts w:cs="Arial"/>
                <w:bCs/>
              </w:rPr>
              <w:t>postulantes</w:t>
            </w:r>
            <w:r w:rsidR="0070055A" w:rsidRPr="00176A5D">
              <w:rPr>
                <w:rFonts w:cs="Arial"/>
                <w:bCs/>
              </w:rPr>
              <w:t>.</w:t>
            </w:r>
          </w:p>
        </w:tc>
      </w:tr>
      <w:tr w:rsidR="00354BC4" w:rsidRPr="00A63A05" w:rsidTr="00ED1A45">
        <w:trPr>
          <w:trHeight w:val="1035"/>
        </w:trPr>
        <w:tc>
          <w:tcPr>
            <w:tcW w:w="4810" w:type="dxa"/>
            <w:vAlign w:val="center"/>
          </w:tcPr>
          <w:p w:rsidR="00354BC4" w:rsidRPr="00A63A05" w:rsidRDefault="00ED1A45" w:rsidP="0005313E">
            <w:pPr>
              <w:pStyle w:val="Prrafodelista"/>
              <w:numPr>
                <w:ilvl w:val="0"/>
                <w:numId w:val="7"/>
              </w:numPr>
              <w:tabs>
                <w:tab w:val="left" w:pos="0"/>
                <w:tab w:val="left" w:pos="2808"/>
              </w:tabs>
              <w:rPr>
                <w:rFonts w:cs="Arial"/>
                <w:bCs/>
              </w:rPr>
            </w:pPr>
            <w:r w:rsidRPr="00A63A05">
              <w:rPr>
                <w:rFonts w:cs="Arial"/>
                <w:bCs/>
              </w:rPr>
              <w:t>Recepción de observaciones a la verificación por parte de las ETC postulantes</w:t>
            </w:r>
          </w:p>
        </w:tc>
        <w:tc>
          <w:tcPr>
            <w:tcW w:w="4408" w:type="dxa"/>
            <w:vAlign w:val="center"/>
          </w:tcPr>
          <w:p w:rsidR="00354BC4" w:rsidRPr="00A63A05" w:rsidRDefault="00CD6919" w:rsidP="009C44D5">
            <w:pPr>
              <w:tabs>
                <w:tab w:val="left" w:pos="0"/>
                <w:tab w:val="left" w:pos="2808"/>
              </w:tabs>
              <w:jc w:val="both"/>
              <w:rPr>
                <w:rFonts w:cs="Arial"/>
                <w:bCs/>
              </w:rPr>
            </w:pPr>
            <w:r>
              <w:rPr>
                <w:rFonts w:cs="Arial"/>
                <w:bCs/>
              </w:rPr>
              <w:t xml:space="preserve">Los </w:t>
            </w:r>
            <w:r w:rsidR="007D422B">
              <w:rPr>
                <w:rFonts w:cs="Arial"/>
                <w:bCs/>
              </w:rPr>
              <w:t>municipios</w:t>
            </w:r>
            <w:r w:rsidR="008B2406">
              <w:rPr>
                <w:rFonts w:cs="Arial"/>
                <w:bCs/>
              </w:rPr>
              <w:t xml:space="preserve">, </w:t>
            </w:r>
            <w:r>
              <w:rPr>
                <w:rFonts w:cs="Arial"/>
                <w:bCs/>
              </w:rPr>
              <w:t xml:space="preserve">podrán presentar ante el Ministerio de Educación Nacional sus </w:t>
            </w:r>
            <w:r w:rsidR="00ED1A45" w:rsidRPr="00A63A05">
              <w:rPr>
                <w:rFonts w:cs="Arial"/>
                <w:bCs/>
              </w:rPr>
              <w:t xml:space="preserve">observaciones sobre el resultado de la verificación </w:t>
            </w:r>
            <w:r w:rsidRPr="00A63A05">
              <w:rPr>
                <w:rFonts w:cs="Arial"/>
                <w:bCs/>
              </w:rPr>
              <w:t>de</w:t>
            </w:r>
            <w:r>
              <w:rPr>
                <w:rFonts w:cs="Arial"/>
                <w:bCs/>
              </w:rPr>
              <w:t xml:space="preserve"> las</w:t>
            </w:r>
            <w:r w:rsidRPr="00A63A05">
              <w:rPr>
                <w:rFonts w:cs="Arial"/>
                <w:bCs/>
              </w:rPr>
              <w:t xml:space="preserve"> condiciones técnicas  y jurídicas de los predios postulados </w:t>
            </w:r>
            <w:r w:rsidR="00ED1A45" w:rsidRPr="00A63A05">
              <w:rPr>
                <w:rFonts w:cs="Arial"/>
                <w:bCs/>
              </w:rPr>
              <w:t xml:space="preserve">desde las 8 horas del </w:t>
            </w:r>
            <w:r w:rsidR="00176A5D">
              <w:rPr>
                <w:rFonts w:cs="Arial"/>
                <w:b/>
                <w:bCs/>
              </w:rPr>
              <w:t>31</w:t>
            </w:r>
            <w:r w:rsidR="00176A5D" w:rsidRPr="00A63A05">
              <w:rPr>
                <w:rFonts w:cs="Arial"/>
                <w:b/>
                <w:bCs/>
              </w:rPr>
              <w:t xml:space="preserve"> </w:t>
            </w:r>
            <w:r w:rsidR="0070055A" w:rsidRPr="00A63A05">
              <w:rPr>
                <w:rFonts w:cs="Arial"/>
                <w:b/>
                <w:bCs/>
              </w:rPr>
              <w:t xml:space="preserve">de </w:t>
            </w:r>
            <w:r w:rsidR="006B41B1">
              <w:rPr>
                <w:rFonts w:cs="Arial"/>
                <w:b/>
                <w:bCs/>
              </w:rPr>
              <w:t>octubre</w:t>
            </w:r>
            <w:r w:rsidR="006B41B1" w:rsidRPr="00A63A05">
              <w:rPr>
                <w:rFonts w:cs="Arial"/>
                <w:b/>
                <w:bCs/>
              </w:rPr>
              <w:t xml:space="preserve"> </w:t>
            </w:r>
            <w:r w:rsidR="00ED1A45" w:rsidRPr="00A63A05">
              <w:rPr>
                <w:rFonts w:cs="Arial"/>
                <w:b/>
                <w:bCs/>
              </w:rPr>
              <w:t>de 201</w:t>
            </w:r>
            <w:r w:rsidR="00C40D2F" w:rsidRPr="00A63A05">
              <w:rPr>
                <w:rFonts w:cs="Arial"/>
                <w:b/>
                <w:bCs/>
              </w:rPr>
              <w:t>7</w:t>
            </w:r>
            <w:r w:rsidR="00C40D2F" w:rsidRPr="00A63A05">
              <w:rPr>
                <w:rFonts w:cs="Arial"/>
                <w:bCs/>
              </w:rPr>
              <w:t xml:space="preserve"> y hasta las 17 horas del </w:t>
            </w:r>
            <w:r w:rsidR="006B41B1">
              <w:rPr>
                <w:rFonts w:cs="Arial"/>
                <w:b/>
                <w:bCs/>
              </w:rPr>
              <w:t>7</w:t>
            </w:r>
            <w:r w:rsidR="006B41B1" w:rsidRPr="00A63A05">
              <w:rPr>
                <w:rFonts w:cs="Arial"/>
                <w:b/>
                <w:bCs/>
              </w:rPr>
              <w:t xml:space="preserve"> </w:t>
            </w:r>
            <w:r w:rsidR="00ED1A45" w:rsidRPr="00A63A05">
              <w:rPr>
                <w:rFonts w:cs="Arial"/>
                <w:b/>
                <w:bCs/>
              </w:rPr>
              <w:t xml:space="preserve">de </w:t>
            </w:r>
            <w:r w:rsidR="00176A5D">
              <w:rPr>
                <w:rFonts w:cs="Arial"/>
                <w:b/>
                <w:bCs/>
              </w:rPr>
              <w:t>noviembre</w:t>
            </w:r>
            <w:r w:rsidR="00176A5D" w:rsidRPr="00A63A05">
              <w:rPr>
                <w:rFonts w:cs="Arial"/>
                <w:b/>
                <w:bCs/>
              </w:rPr>
              <w:t xml:space="preserve"> </w:t>
            </w:r>
            <w:r w:rsidR="00ED1A45" w:rsidRPr="00A63A05">
              <w:rPr>
                <w:rFonts w:cs="Arial"/>
                <w:b/>
                <w:bCs/>
              </w:rPr>
              <w:t>de 201</w:t>
            </w:r>
            <w:r w:rsidR="00C40D2F" w:rsidRPr="00A63A05">
              <w:rPr>
                <w:rFonts w:cs="Arial"/>
                <w:b/>
                <w:bCs/>
              </w:rPr>
              <w:t>7</w:t>
            </w:r>
            <w:r w:rsidR="009C44D5">
              <w:rPr>
                <w:rFonts w:cs="Arial"/>
                <w:b/>
                <w:bCs/>
              </w:rPr>
              <w:t>.</w:t>
            </w:r>
          </w:p>
        </w:tc>
      </w:tr>
      <w:tr w:rsidR="00354BC4" w:rsidRPr="00A63A05" w:rsidTr="00ED1A45">
        <w:trPr>
          <w:trHeight w:val="354"/>
        </w:trPr>
        <w:tc>
          <w:tcPr>
            <w:tcW w:w="4810" w:type="dxa"/>
            <w:vAlign w:val="center"/>
          </w:tcPr>
          <w:p w:rsidR="00354BC4" w:rsidRPr="00A63A05" w:rsidRDefault="00ED1A45" w:rsidP="0005313E">
            <w:pPr>
              <w:pStyle w:val="Prrafodelista"/>
              <w:numPr>
                <w:ilvl w:val="0"/>
                <w:numId w:val="7"/>
              </w:numPr>
              <w:tabs>
                <w:tab w:val="left" w:pos="0"/>
                <w:tab w:val="left" w:pos="2808"/>
              </w:tabs>
              <w:rPr>
                <w:rFonts w:cs="Arial"/>
                <w:bCs/>
              </w:rPr>
            </w:pPr>
            <w:r w:rsidRPr="00A63A05">
              <w:rPr>
                <w:rFonts w:cs="Arial"/>
                <w:bCs/>
              </w:rPr>
              <w:t>Revisión de observaciones</w:t>
            </w:r>
          </w:p>
        </w:tc>
        <w:tc>
          <w:tcPr>
            <w:tcW w:w="4408" w:type="dxa"/>
            <w:vAlign w:val="center"/>
          </w:tcPr>
          <w:p w:rsidR="00354BC4" w:rsidRPr="00A63A05" w:rsidRDefault="00CD6919" w:rsidP="00176A5D">
            <w:pPr>
              <w:tabs>
                <w:tab w:val="left" w:pos="0"/>
                <w:tab w:val="left" w:pos="2808"/>
              </w:tabs>
              <w:jc w:val="both"/>
              <w:rPr>
                <w:rFonts w:cs="Arial"/>
                <w:bCs/>
              </w:rPr>
            </w:pPr>
            <w:r>
              <w:rPr>
                <w:rFonts w:cs="Arial"/>
                <w:bCs/>
              </w:rPr>
              <w:t xml:space="preserve">El Ministerio de Educación Nacional </w:t>
            </w:r>
            <w:r w:rsidR="00ED1A45" w:rsidRPr="00A63A05">
              <w:rPr>
                <w:rFonts w:cs="Arial"/>
                <w:bCs/>
              </w:rPr>
              <w:t>realizará el análisis y revisión de las</w:t>
            </w:r>
            <w:r w:rsidR="00490709">
              <w:rPr>
                <w:rFonts w:cs="Arial"/>
                <w:bCs/>
              </w:rPr>
              <w:t xml:space="preserve"> </w:t>
            </w:r>
            <w:r w:rsidR="00ED1A45" w:rsidRPr="00A63A05">
              <w:rPr>
                <w:rFonts w:cs="Arial"/>
                <w:bCs/>
              </w:rPr>
              <w:t>observaciones presentadas por l</w:t>
            </w:r>
            <w:r w:rsidR="00950223">
              <w:rPr>
                <w:rFonts w:cs="Arial"/>
                <w:bCs/>
              </w:rPr>
              <w:t>os</w:t>
            </w:r>
            <w:r w:rsidR="00ED1A45" w:rsidRPr="00A63A05">
              <w:rPr>
                <w:rFonts w:cs="Arial"/>
                <w:bCs/>
              </w:rPr>
              <w:t xml:space="preserve"> </w:t>
            </w:r>
            <w:r w:rsidR="00950223">
              <w:rPr>
                <w:rFonts w:cs="Arial"/>
                <w:bCs/>
              </w:rPr>
              <w:t>municipios</w:t>
            </w:r>
            <w:r w:rsidR="00950223" w:rsidRPr="00A63A05" w:rsidDel="00950223">
              <w:rPr>
                <w:rFonts w:cs="Arial"/>
                <w:bCs/>
              </w:rPr>
              <w:t xml:space="preserve"> </w:t>
            </w:r>
            <w:r w:rsidR="00ED1A45" w:rsidRPr="00A63A05">
              <w:rPr>
                <w:rFonts w:cs="Arial"/>
                <w:bCs/>
              </w:rPr>
              <w:t xml:space="preserve">postulantes desde el </w:t>
            </w:r>
            <w:r w:rsidR="00176A5D">
              <w:rPr>
                <w:rFonts w:cs="Arial"/>
                <w:b/>
                <w:bCs/>
              </w:rPr>
              <w:t>08</w:t>
            </w:r>
            <w:r w:rsidR="00ED1A45" w:rsidRPr="00A63A05">
              <w:rPr>
                <w:rFonts w:cs="Arial"/>
                <w:b/>
                <w:bCs/>
              </w:rPr>
              <w:t xml:space="preserve"> de </w:t>
            </w:r>
            <w:r w:rsidR="00176A5D">
              <w:rPr>
                <w:rFonts w:cs="Arial"/>
                <w:b/>
                <w:bCs/>
              </w:rPr>
              <w:t>noviembre</w:t>
            </w:r>
            <w:r w:rsidR="00176A5D" w:rsidRPr="00A63A05">
              <w:rPr>
                <w:rFonts w:cs="Arial"/>
                <w:b/>
                <w:bCs/>
              </w:rPr>
              <w:t xml:space="preserve"> </w:t>
            </w:r>
            <w:r w:rsidR="00ED1A45" w:rsidRPr="00A63A05">
              <w:rPr>
                <w:rFonts w:cs="Arial"/>
                <w:b/>
                <w:bCs/>
              </w:rPr>
              <w:t>201</w:t>
            </w:r>
            <w:r w:rsidR="00C40D2F" w:rsidRPr="00A63A05">
              <w:rPr>
                <w:rFonts w:cs="Arial"/>
                <w:b/>
                <w:bCs/>
              </w:rPr>
              <w:t>7</w:t>
            </w:r>
            <w:r w:rsidR="003F6823" w:rsidRPr="00A63A05">
              <w:rPr>
                <w:rFonts w:cs="Arial"/>
                <w:bCs/>
              </w:rPr>
              <w:t xml:space="preserve">, </w:t>
            </w:r>
            <w:r w:rsidR="00ED1A45" w:rsidRPr="00A63A05">
              <w:rPr>
                <w:rFonts w:cs="Arial"/>
                <w:bCs/>
              </w:rPr>
              <w:t>hasta el</w:t>
            </w:r>
            <w:r w:rsidR="00C40D2F" w:rsidRPr="00A63A05">
              <w:rPr>
                <w:rFonts w:cs="Arial"/>
                <w:bCs/>
              </w:rPr>
              <w:t xml:space="preserve"> </w:t>
            </w:r>
            <w:r w:rsidR="006B41B1">
              <w:rPr>
                <w:rFonts w:cs="Arial"/>
                <w:b/>
                <w:bCs/>
              </w:rPr>
              <w:t>2</w:t>
            </w:r>
            <w:r w:rsidR="00176A5D">
              <w:rPr>
                <w:rFonts w:cs="Arial"/>
                <w:b/>
                <w:bCs/>
              </w:rPr>
              <w:t>2</w:t>
            </w:r>
            <w:r w:rsidR="006B41B1" w:rsidRPr="00A63A05">
              <w:rPr>
                <w:rFonts w:cs="Arial"/>
                <w:b/>
                <w:bCs/>
              </w:rPr>
              <w:t xml:space="preserve"> </w:t>
            </w:r>
            <w:r w:rsidR="00ED1A45" w:rsidRPr="00A63A05">
              <w:rPr>
                <w:rFonts w:cs="Arial"/>
                <w:b/>
                <w:bCs/>
              </w:rPr>
              <w:t xml:space="preserve">de </w:t>
            </w:r>
            <w:r w:rsidR="00176A5D">
              <w:rPr>
                <w:rFonts w:cs="Arial"/>
                <w:b/>
                <w:bCs/>
              </w:rPr>
              <w:t>noviembre</w:t>
            </w:r>
            <w:r w:rsidR="00176A5D" w:rsidRPr="00A63A05">
              <w:rPr>
                <w:rFonts w:cs="Arial"/>
                <w:b/>
                <w:bCs/>
              </w:rPr>
              <w:t xml:space="preserve"> </w:t>
            </w:r>
            <w:r w:rsidR="00ED1A45" w:rsidRPr="00A63A05">
              <w:rPr>
                <w:rFonts w:cs="Arial"/>
                <w:b/>
                <w:bCs/>
              </w:rPr>
              <w:t>de 201</w:t>
            </w:r>
            <w:r w:rsidR="00C40D2F" w:rsidRPr="00A63A05">
              <w:rPr>
                <w:rFonts w:cs="Arial"/>
                <w:b/>
                <w:bCs/>
              </w:rPr>
              <w:t>7</w:t>
            </w:r>
            <w:r w:rsidR="00ED1A45" w:rsidRPr="00A63A05">
              <w:rPr>
                <w:rFonts w:cs="Arial"/>
                <w:b/>
                <w:bCs/>
              </w:rPr>
              <w:t>.</w:t>
            </w:r>
          </w:p>
        </w:tc>
      </w:tr>
      <w:tr w:rsidR="00354BC4" w:rsidRPr="00A63A05" w:rsidTr="00ED1A45">
        <w:trPr>
          <w:trHeight w:val="1389"/>
        </w:trPr>
        <w:tc>
          <w:tcPr>
            <w:tcW w:w="4810" w:type="dxa"/>
            <w:vAlign w:val="center"/>
          </w:tcPr>
          <w:p w:rsidR="00354BC4" w:rsidRPr="00A63A05" w:rsidRDefault="00ED1A45" w:rsidP="0005313E">
            <w:pPr>
              <w:pStyle w:val="Prrafodelista"/>
              <w:numPr>
                <w:ilvl w:val="0"/>
                <w:numId w:val="7"/>
              </w:numPr>
              <w:tabs>
                <w:tab w:val="left" w:pos="0"/>
                <w:tab w:val="left" w:pos="2808"/>
              </w:tabs>
              <w:rPr>
                <w:rFonts w:cs="Arial"/>
                <w:bCs/>
              </w:rPr>
            </w:pPr>
            <w:r w:rsidRPr="00A63A05">
              <w:rPr>
                <w:rFonts w:cs="Arial"/>
                <w:bCs/>
              </w:rPr>
              <w:t>Publicación de resultados definitivos de verificación de condiciones técnicas y jurídicas de los predios postulados.</w:t>
            </w:r>
          </w:p>
        </w:tc>
        <w:tc>
          <w:tcPr>
            <w:tcW w:w="4408" w:type="dxa"/>
            <w:vAlign w:val="center"/>
          </w:tcPr>
          <w:p w:rsidR="00354BC4" w:rsidRPr="00A63A05" w:rsidRDefault="00CD6919" w:rsidP="00D06ED5">
            <w:pPr>
              <w:tabs>
                <w:tab w:val="left" w:pos="0"/>
                <w:tab w:val="left" w:pos="2808"/>
              </w:tabs>
              <w:jc w:val="both"/>
              <w:rPr>
                <w:rFonts w:cs="Arial"/>
                <w:bCs/>
              </w:rPr>
            </w:pPr>
            <w:r>
              <w:rPr>
                <w:rFonts w:cs="Arial"/>
                <w:bCs/>
              </w:rPr>
              <w:t xml:space="preserve">El </w:t>
            </w:r>
            <w:r w:rsidRPr="00A63A05">
              <w:rPr>
                <w:rFonts w:cs="Arial"/>
                <w:bCs/>
              </w:rPr>
              <w:t>Ministerio de Educación Nacional</w:t>
            </w:r>
            <w:r>
              <w:rPr>
                <w:rFonts w:cs="Arial"/>
                <w:bCs/>
              </w:rPr>
              <w:t xml:space="preserve"> </w:t>
            </w:r>
            <w:r w:rsidRPr="00A63A05">
              <w:rPr>
                <w:rFonts w:cs="Arial"/>
                <w:bCs/>
              </w:rPr>
              <w:t xml:space="preserve"> publicará en </w:t>
            </w:r>
            <w:r>
              <w:rPr>
                <w:rFonts w:cs="Arial"/>
                <w:bCs/>
              </w:rPr>
              <w:t>su</w:t>
            </w:r>
            <w:r w:rsidRPr="00A63A05">
              <w:rPr>
                <w:rFonts w:cs="Arial"/>
                <w:bCs/>
              </w:rPr>
              <w:t xml:space="preserve"> página web </w:t>
            </w:r>
            <w:r w:rsidR="00ED1A45" w:rsidRPr="00A63A05">
              <w:rPr>
                <w:rFonts w:cs="Arial"/>
                <w:bCs/>
              </w:rPr>
              <w:t xml:space="preserve">los resultados definitivos de la verificación técnica y jurídica, el </w:t>
            </w:r>
            <w:r w:rsidR="00D06ED5">
              <w:rPr>
                <w:rFonts w:cs="Arial"/>
                <w:b/>
                <w:bCs/>
              </w:rPr>
              <w:t>23</w:t>
            </w:r>
            <w:r w:rsidR="00D06ED5" w:rsidRPr="00A63A05">
              <w:rPr>
                <w:rFonts w:cs="Arial"/>
                <w:b/>
                <w:bCs/>
              </w:rPr>
              <w:t xml:space="preserve"> </w:t>
            </w:r>
            <w:r w:rsidR="00ED1A45" w:rsidRPr="00A63A05">
              <w:rPr>
                <w:rFonts w:cs="Arial"/>
                <w:b/>
                <w:bCs/>
              </w:rPr>
              <w:t xml:space="preserve">de </w:t>
            </w:r>
            <w:r w:rsidR="00D06ED5">
              <w:rPr>
                <w:rFonts w:cs="Arial"/>
                <w:b/>
                <w:bCs/>
              </w:rPr>
              <w:t>noviembre</w:t>
            </w:r>
            <w:r w:rsidR="00D06ED5" w:rsidRPr="00A63A05">
              <w:rPr>
                <w:rFonts w:cs="Arial"/>
                <w:b/>
                <w:bCs/>
              </w:rPr>
              <w:t xml:space="preserve"> </w:t>
            </w:r>
            <w:r w:rsidR="00ED1A45" w:rsidRPr="00A63A05">
              <w:rPr>
                <w:rFonts w:cs="Arial"/>
                <w:b/>
                <w:bCs/>
              </w:rPr>
              <w:t>de 201</w:t>
            </w:r>
            <w:r w:rsidR="00C40D2F" w:rsidRPr="00A63A05">
              <w:rPr>
                <w:rFonts w:cs="Arial"/>
                <w:b/>
                <w:bCs/>
              </w:rPr>
              <w:t>7</w:t>
            </w:r>
            <w:r w:rsidR="00ED1A45" w:rsidRPr="00A63A05">
              <w:rPr>
                <w:rFonts w:cs="Arial"/>
                <w:b/>
                <w:bCs/>
              </w:rPr>
              <w:t>.</w:t>
            </w:r>
          </w:p>
        </w:tc>
      </w:tr>
    </w:tbl>
    <w:p w:rsidR="00354BC4" w:rsidRPr="00A63A05" w:rsidRDefault="00354BC4" w:rsidP="0005313E">
      <w:pPr>
        <w:tabs>
          <w:tab w:val="left" w:pos="0"/>
          <w:tab w:val="left" w:pos="2808"/>
        </w:tabs>
        <w:rPr>
          <w:rFonts w:cs="Arial"/>
          <w:bCs/>
        </w:rPr>
      </w:pPr>
    </w:p>
    <w:p w:rsidR="00EB70A4" w:rsidRDefault="00EB70A4" w:rsidP="0005313E">
      <w:pPr>
        <w:tabs>
          <w:tab w:val="left" w:pos="0"/>
          <w:tab w:val="left" w:pos="2808"/>
        </w:tabs>
        <w:jc w:val="both"/>
        <w:rPr>
          <w:rFonts w:cs="Arial"/>
          <w:b/>
          <w:bCs/>
        </w:rPr>
      </w:pPr>
    </w:p>
    <w:p w:rsidR="00ED1A45" w:rsidRPr="00A63A05" w:rsidRDefault="00950223" w:rsidP="0005313E">
      <w:pPr>
        <w:tabs>
          <w:tab w:val="left" w:pos="0"/>
          <w:tab w:val="left" w:pos="2808"/>
        </w:tabs>
        <w:jc w:val="both"/>
        <w:rPr>
          <w:rFonts w:cs="Arial"/>
          <w:bCs/>
        </w:rPr>
      </w:pPr>
      <w:r w:rsidRPr="00D06ED5">
        <w:rPr>
          <w:rFonts w:cs="Arial"/>
          <w:b/>
          <w:bCs/>
        </w:rPr>
        <w:t>Parágrafo.</w:t>
      </w:r>
      <w:r>
        <w:rPr>
          <w:rFonts w:cs="Arial"/>
          <w:bCs/>
        </w:rPr>
        <w:t xml:space="preserve"> En todo caso, el Ministerio de Educación Nacional se reserva el derecho de modificar</w:t>
      </w:r>
      <w:r w:rsidR="00221C9F">
        <w:rPr>
          <w:rFonts w:cs="Arial"/>
          <w:bCs/>
        </w:rPr>
        <w:t>,</w:t>
      </w:r>
      <w:r>
        <w:rPr>
          <w:rFonts w:cs="Arial"/>
          <w:bCs/>
        </w:rPr>
        <w:t xml:space="preserve"> de conformidad con las necesidades del proceso de selección previsto en la Guía de Postulación de Predios, las fechas previstas en el presente cronograma, previa comunicación a los participantes.</w:t>
      </w:r>
    </w:p>
    <w:p w:rsidR="00ED1A45" w:rsidRPr="00A63A05" w:rsidRDefault="00ED1A45" w:rsidP="0005313E">
      <w:pPr>
        <w:tabs>
          <w:tab w:val="left" w:pos="0"/>
          <w:tab w:val="left" w:pos="2808"/>
        </w:tabs>
        <w:jc w:val="both"/>
        <w:rPr>
          <w:rFonts w:cs="Arial"/>
          <w:bCs/>
        </w:rPr>
      </w:pPr>
    </w:p>
    <w:p w:rsidR="00ED1A45" w:rsidRPr="00A63A05" w:rsidRDefault="00ED1A45" w:rsidP="0005313E">
      <w:pPr>
        <w:tabs>
          <w:tab w:val="left" w:pos="0"/>
          <w:tab w:val="left" w:pos="2808"/>
        </w:tabs>
        <w:jc w:val="both"/>
        <w:rPr>
          <w:rFonts w:cs="Arial"/>
          <w:bCs/>
        </w:rPr>
      </w:pPr>
      <w:r w:rsidRPr="00A63A05">
        <w:rPr>
          <w:rFonts w:cs="Arial"/>
          <w:b/>
          <w:bCs/>
        </w:rPr>
        <w:t>Artículo 3.</w:t>
      </w:r>
      <w:r w:rsidRPr="00A63A05">
        <w:rPr>
          <w:rFonts w:cs="Arial"/>
          <w:bCs/>
        </w:rPr>
        <w:t xml:space="preserve"> </w:t>
      </w:r>
      <w:r w:rsidRPr="00D06ED5">
        <w:rPr>
          <w:rFonts w:cs="Arial"/>
          <w:b/>
          <w:bCs/>
          <w:i/>
        </w:rPr>
        <w:t>Condiciones para la postulación de predios.</w:t>
      </w:r>
      <w:r w:rsidRPr="00A63A05">
        <w:rPr>
          <w:rFonts w:cs="Arial"/>
          <w:bCs/>
        </w:rPr>
        <w:t xml:space="preserve"> Las postulaciones de los predios para la presente convocatoria, deberán ser presentadas ante el Ministerio de Educación Nacional, a través de la Unidad de Atención al Ciudadano, acompañadas de toda la documentación solicitada en la guía técnica</w:t>
      </w:r>
      <w:r w:rsidR="00CD6919">
        <w:rPr>
          <w:rFonts w:cs="Arial"/>
          <w:bCs/>
        </w:rPr>
        <w:t xml:space="preserve"> incorporada en el Anexo I que hace parte integral de la presente resolución</w:t>
      </w:r>
      <w:r w:rsidR="00AF06B8">
        <w:rPr>
          <w:rFonts w:cs="Arial"/>
          <w:bCs/>
        </w:rPr>
        <w:t>, y en especial, con el aval de la respectiva entidad territorial certificada en educación, cuando la postulación la realicen  municipios no certificados</w:t>
      </w:r>
      <w:r w:rsidRPr="00A63A05">
        <w:rPr>
          <w:rFonts w:cs="Arial"/>
          <w:bCs/>
        </w:rPr>
        <w:t>.</w:t>
      </w:r>
    </w:p>
    <w:p w:rsidR="00146532" w:rsidRPr="00A63A05" w:rsidRDefault="00146532" w:rsidP="0005313E">
      <w:pPr>
        <w:tabs>
          <w:tab w:val="left" w:pos="0"/>
          <w:tab w:val="left" w:pos="2808"/>
        </w:tabs>
        <w:jc w:val="both"/>
        <w:rPr>
          <w:rFonts w:cs="Arial"/>
          <w:bCs/>
        </w:rPr>
      </w:pPr>
    </w:p>
    <w:p w:rsidR="00ED1A45" w:rsidRPr="00A63A05" w:rsidRDefault="00ED1A45" w:rsidP="0005313E">
      <w:pPr>
        <w:tabs>
          <w:tab w:val="left" w:pos="0"/>
          <w:tab w:val="left" w:pos="2808"/>
        </w:tabs>
        <w:jc w:val="both"/>
        <w:rPr>
          <w:rFonts w:cs="Arial"/>
          <w:bCs/>
        </w:rPr>
      </w:pPr>
      <w:r w:rsidRPr="00A63A05">
        <w:rPr>
          <w:rFonts w:cs="Arial"/>
          <w:bCs/>
        </w:rPr>
        <w:t>L</w:t>
      </w:r>
      <w:r w:rsidR="007D422B">
        <w:rPr>
          <w:rFonts w:cs="Arial"/>
          <w:bCs/>
        </w:rPr>
        <w:t xml:space="preserve">as </w:t>
      </w:r>
      <w:r w:rsidR="00D06ED5">
        <w:rPr>
          <w:rFonts w:cs="Arial"/>
          <w:bCs/>
        </w:rPr>
        <w:t xml:space="preserve">sedes de </w:t>
      </w:r>
      <w:r w:rsidR="007D422B">
        <w:rPr>
          <w:rFonts w:cs="Arial"/>
          <w:bCs/>
        </w:rPr>
        <w:t>instituciones educativas</w:t>
      </w:r>
      <w:r w:rsidRPr="00A63A05">
        <w:rPr>
          <w:rFonts w:cs="Arial"/>
          <w:bCs/>
        </w:rPr>
        <w:t xml:space="preserve"> que </w:t>
      </w:r>
      <w:r w:rsidR="00866F7F">
        <w:rPr>
          <w:rFonts w:cs="Arial"/>
          <w:bCs/>
        </w:rPr>
        <w:t xml:space="preserve">se encuentren </w:t>
      </w:r>
      <w:r w:rsidR="007D422B">
        <w:rPr>
          <w:rFonts w:cs="Arial"/>
          <w:bCs/>
        </w:rPr>
        <w:t>en el marco de otras convocatorias</w:t>
      </w:r>
      <w:r w:rsidR="008B2406">
        <w:rPr>
          <w:rFonts w:cs="Arial"/>
          <w:bCs/>
        </w:rPr>
        <w:t xml:space="preserve"> </w:t>
      </w:r>
      <w:r w:rsidR="00AA5AFA" w:rsidRPr="00A63A05">
        <w:rPr>
          <w:rFonts w:cs="Arial"/>
          <w:bCs/>
        </w:rPr>
        <w:t xml:space="preserve">o </w:t>
      </w:r>
      <w:r w:rsidR="00866F7F">
        <w:rPr>
          <w:rFonts w:cs="Arial"/>
          <w:bCs/>
        </w:rPr>
        <w:t xml:space="preserve">cuenten con </w:t>
      </w:r>
      <w:r w:rsidR="00D06ED5">
        <w:rPr>
          <w:rFonts w:cs="Arial"/>
          <w:bCs/>
        </w:rPr>
        <w:t xml:space="preserve">otras </w:t>
      </w:r>
      <w:r w:rsidR="00AA5AFA" w:rsidRPr="00A63A05">
        <w:rPr>
          <w:rFonts w:cs="Arial"/>
          <w:bCs/>
        </w:rPr>
        <w:t>fuentes de inversión</w:t>
      </w:r>
      <w:r w:rsidRPr="00A63A05">
        <w:rPr>
          <w:rFonts w:cs="Arial"/>
          <w:bCs/>
        </w:rPr>
        <w:t>, no podrán presentarse nuevamente en esta</w:t>
      </w:r>
      <w:r w:rsidR="00146532" w:rsidRPr="00A63A05">
        <w:rPr>
          <w:rFonts w:cs="Arial"/>
          <w:bCs/>
        </w:rPr>
        <w:t xml:space="preserve"> </w:t>
      </w:r>
      <w:r w:rsidRPr="00A63A05">
        <w:rPr>
          <w:rFonts w:cs="Arial"/>
          <w:bCs/>
        </w:rPr>
        <w:t>convocatoria ni serán tenidos en cuenta en la misma.</w:t>
      </w:r>
    </w:p>
    <w:p w:rsidR="00146532" w:rsidRPr="00A63A05" w:rsidRDefault="00146532" w:rsidP="0005313E">
      <w:pPr>
        <w:tabs>
          <w:tab w:val="left" w:pos="0"/>
          <w:tab w:val="left" w:pos="2808"/>
        </w:tabs>
        <w:jc w:val="both"/>
        <w:rPr>
          <w:rFonts w:cs="Arial"/>
          <w:bCs/>
        </w:rPr>
      </w:pPr>
    </w:p>
    <w:p w:rsidR="008A7FC1" w:rsidRDefault="00ED1A45" w:rsidP="0005313E">
      <w:pPr>
        <w:tabs>
          <w:tab w:val="left" w:pos="0"/>
          <w:tab w:val="left" w:pos="2808"/>
        </w:tabs>
        <w:jc w:val="both"/>
        <w:rPr>
          <w:rFonts w:cs="Arial"/>
          <w:bCs/>
        </w:rPr>
      </w:pPr>
      <w:r w:rsidRPr="00D06ED5">
        <w:rPr>
          <w:rFonts w:cs="Arial"/>
          <w:b/>
          <w:bCs/>
        </w:rPr>
        <w:t>Parágrafo.</w:t>
      </w:r>
      <w:r w:rsidRPr="00D06ED5">
        <w:rPr>
          <w:rFonts w:cs="Arial"/>
          <w:bCs/>
        </w:rPr>
        <w:t xml:space="preserve"> La postulación de los predios no obliga a priorizar los proyectos de infraestructura para ser</w:t>
      </w:r>
      <w:r w:rsidR="00146532" w:rsidRPr="00D06ED5">
        <w:rPr>
          <w:rFonts w:cs="Arial"/>
          <w:bCs/>
        </w:rPr>
        <w:t xml:space="preserve"> </w:t>
      </w:r>
      <w:r w:rsidRPr="00D06ED5">
        <w:rPr>
          <w:rFonts w:cs="Arial"/>
          <w:bCs/>
        </w:rPr>
        <w:t>financiados</w:t>
      </w:r>
      <w:r w:rsidR="00AA5AFA" w:rsidRPr="00D06ED5">
        <w:rPr>
          <w:rFonts w:cs="Arial"/>
          <w:bCs/>
        </w:rPr>
        <w:t xml:space="preserve"> por el Ministerio de Educación</w:t>
      </w:r>
      <w:r w:rsidR="00AF06B8">
        <w:rPr>
          <w:rFonts w:cs="Arial"/>
          <w:bCs/>
        </w:rPr>
        <w:t xml:space="preserve"> Nacional</w:t>
      </w:r>
      <w:r w:rsidR="008A7FC1" w:rsidRPr="00D06ED5">
        <w:rPr>
          <w:rFonts w:cs="Arial"/>
          <w:bCs/>
        </w:rPr>
        <w:t>.</w:t>
      </w:r>
    </w:p>
    <w:p w:rsidR="008A7FC1" w:rsidRDefault="008A7FC1" w:rsidP="0005313E">
      <w:pPr>
        <w:tabs>
          <w:tab w:val="left" w:pos="0"/>
          <w:tab w:val="left" w:pos="2808"/>
        </w:tabs>
        <w:jc w:val="both"/>
        <w:rPr>
          <w:rFonts w:cs="Arial"/>
          <w:bCs/>
        </w:rPr>
      </w:pPr>
    </w:p>
    <w:p w:rsidR="00ED1A45" w:rsidRPr="00A63A05" w:rsidRDefault="008A7FC1" w:rsidP="0005313E">
      <w:pPr>
        <w:tabs>
          <w:tab w:val="left" w:pos="0"/>
          <w:tab w:val="left" w:pos="2808"/>
        </w:tabs>
        <w:jc w:val="both"/>
        <w:rPr>
          <w:rFonts w:cs="Arial"/>
          <w:bCs/>
        </w:rPr>
      </w:pPr>
      <w:r>
        <w:rPr>
          <w:rFonts w:cs="Arial"/>
          <w:bCs/>
        </w:rPr>
        <w:t>Adicionalmente,</w:t>
      </w:r>
      <w:r w:rsidR="00AA5AFA" w:rsidRPr="00A63A05">
        <w:rPr>
          <w:rFonts w:cs="Arial"/>
          <w:bCs/>
        </w:rPr>
        <w:t xml:space="preserve"> la asignación y monto de recursos será consecuente con el orden de elegibilidad de acuerdo </w:t>
      </w:r>
      <w:r w:rsidR="007D422B">
        <w:rPr>
          <w:rFonts w:cs="Arial"/>
          <w:bCs/>
        </w:rPr>
        <w:t>con</w:t>
      </w:r>
      <w:r w:rsidR="00AA5AFA" w:rsidRPr="00A63A05">
        <w:rPr>
          <w:rFonts w:cs="Arial"/>
          <w:bCs/>
        </w:rPr>
        <w:t xml:space="preserve"> los criterios de priorización de la guía técnica adjunta a esta resolución y según la disponibilidad de recursos asignados al </w:t>
      </w:r>
      <w:r w:rsidR="00AF06B8" w:rsidRPr="00D06ED5">
        <w:rPr>
          <w:rFonts w:cs="Arial"/>
          <w:bCs/>
        </w:rPr>
        <w:t>Ministerio de Educación</w:t>
      </w:r>
      <w:r w:rsidR="00AF06B8">
        <w:rPr>
          <w:rFonts w:cs="Arial"/>
          <w:bCs/>
        </w:rPr>
        <w:t xml:space="preserve"> Nacional</w:t>
      </w:r>
      <w:r w:rsidR="00AA5AFA" w:rsidRPr="00A63A05">
        <w:rPr>
          <w:rFonts w:cs="Arial"/>
          <w:bCs/>
        </w:rPr>
        <w:t>.</w:t>
      </w:r>
    </w:p>
    <w:p w:rsidR="00146532" w:rsidRDefault="00146532" w:rsidP="0005313E">
      <w:pPr>
        <w:tabs>
          <w:tab w:val="left" w:pos="0"/>
          <w:tab w:val="left" w:pos="2808"/>
        </w:tabs>
        <w:jc w:val="both"/>
        <w:rPr>
          <w:rFonts w:cs="Arial"/>
          <w:bCs/>
        </w:rPr>
      </w:pPr>
    </w:p>
    <w:p w:rsidR="008A7FC1" w:rsidRPr="008A7FC1" w:rsidRDefault="008A7FC1" w:rsidP="0005313E">
      <w:pPr>
        <w:tabs>
          <w:tab w:val="left" w:pos="0"/>
          <w:tab w:val="left" w:pos="2808"/>
        </w:tabs>
        <w:jc w:val="both"/>
        <w:rPr>
          <w:rFonts w:cs="Arial"/>
          <w:bCs/>
        </w:rPr>
      </w:pPr>
      <w:r>
        <w:rPr>
          <w:rFonts w:cs="Arial"/>
          <w:b/>
          <w:bCs/>
        </w:rPr>
        <w:t xml:space="preserve">Artículo 4. </w:t>
      </w:r>
      <w:r>
        <w:rPr>
          <w:rFonts w:cs="Arial"/>
          <w:b/>
          <w:bCs/>
          <w:i/>
        </w:rPr>
        <w:t xml:space="preserve">Adopción de la Guía </w:t>
      </w:r>
      <w:r w:rsidR="00E476EE">
        <w:rPr>
          <w:rFonts w:cs="Arial"/>
          <w:b/>
          <w:bCs/>
          <w:i/>
        </w:rPr>
        <w:t>de Postulación de Predios</w:t>
      </w:r>
      <w:r>
        <w:rPr>
          <w:rFonts w:cs="Arial"/>
          <w:b/>
          <w:bCs/>
          <w:i/>
        </w:rPr>
        <w:t xml:space="preserve">. </w:t>
      </w:r>
      <w:r>
        <w:rPr>
          <w:rFonts w:cs="Arial"/>
          <w:bCs/>
        </w:rPr>
        <w:t>Adóptese la Gu</w:t>
      </w:r>
      <w:r w:rsidR="00E476EE">
        <w:rPr>
          <w:rFonts w:cs="Arial"/>
          <w:bCs/>
        </w:rPr>
        <w:t>í</w:t>
      </w:r>
      <w:r>
        <w:rPr>
          <w:rFonts w:cs="Arial"/>
          <w:bCs/>
        </w:rPr>
        <w:t>a</w:t>
      </w:r>
      <w:r w:rsidR="00E476EE">
        <w:rPr>
          <w:rFonts w:cs="Arial"/>
          <w:bCs/>
        </w:rPr>
        <w:t xml:space="preserve"> de Postulación de Predios </w:t>
      </w:r>
      <w:r>
        <w:rPr>
          <w:rFonts w:cs="Arial"/>
          <w:bCs/>
        </w:rPr>
        <w:t>contenida en el Anexo I, la cual hace parte integral de esta resolución</w:t>
      </w:r>
      <w:r w:rsidR="00221C9F">
        <w:rPr>
          <w:rFonts w:cs="Arial"/>
          <w:bCs/>
        </w:rPr>
        <w:t>,</w:t>
      </w:r>
      <w:r w:rsidR="00D06ED5">
        <w:rPr>
          <w:rFonts w:cs="Arial"/>
          <w:bCs/>
        </w:rPr>
        <w:t xml:space="preserve"> </w:t>
      </w:r>
      <w:r w:rsidR="00221C9F">
        <w:rPr>
          <w:rFonts w:cs="Arial"/>
          <w:bCs/>
        </w:rPr>
        <w:t>que</w:t>
      </w:r>
      <w:r w:rsidR="00D06ED5">
        <w:rPr>
          <w:rFonts w:cs="Arial"/>
          <w:bCs/>
        </w:rPr>
        <w:t xml:space="preserve"> contiene los criterios de </w:t>
      </w:r>
      <w:proofErr w:type="spellStart"/>
      <w:r w:rsidR="00D06ED5">
        <w:rPr>
          <w:rFonts w:cs="Arial"/>
          <w:bCs/>
        </w:rPr>
        <w:t>viabilización</w:t>
      </w:r>
      <w:proofErr w:type="spellEnd"/>
      <w:r w:rsidR="00D06ED5">
        <w:rPr>
          <w:rFonts w:cs="Arial"/>
          <w:bCs/>
        </w:rPr>
        <w:t>, priorización y requisitos de elegibilidad de los proyectos  para ser financiados o cofinanciados por el Ministerio.</w:t>
      </w:r>
      <w:r>
        <w:rPr>
          <w:rFonts w:cs="Arial"/>
          <w:bCs/>
        </w:rPr>
        <w:t xml:space="preserve"> </w:t>
      </w:r>
    </w:p>
    <w:p w:rsidR="008A7FC1" w:rsidRPr="00A63A05" w:rsidRDefault="008A7FC1" w:rsidP="0005313E">
      <w:pPr>
        <w:tabs>
          <w:tab w:val="left" w:pos="0"/>
          <w:tab w:val="left" w:pos="2808"/>
        </w:tabs>
        <w:jc w:val="both"/>
        <w:rPr>
          <w:rFonts w:cs="Arial"/>
          <w:bCs/>
        </w:rPr>
      </w:pPr>
    </w:p>
    <w:p w:rsidR="00762825" w:rsidRPr="00A63A05" w:rsidRDefault="00ED1A45" w:rsidP="0005313E">
      <w:pPr>
        <w:tabs>
          <w:tab w:val="left" w:pos="0"/>
          <w:tab w:val="left" w:pos="2808"/>
        </w:tabs>
        <w:jc w:val="both"/>
        <w:rPr>
          <w:rFonts w:cs="Arial"/>
          <w:bCs/>
        </w:rPr>
      </w:pPr>
      <w:r w:rsidRPr="00A63A05">
        <w:rPr>
          <w:rFonts w:cs="Arial"/>
          <w:b/>
          <w:bCs/>
        </w:rPr>
        <w:t xml:space="preserve">Artículo </w:t>
      </w:r>
      <w:r w:rsidR="008A7FC1">
        <w:rPr>
          <w:rFonts w:cs="Arial"/>
          <w:b/>
          <w:bCs/>
        </w:rPr>
        <w:t>5</w:t>
      </w:r>
      <w:r w:rsidRPr="00A63A05">
        <w:rPr>
          <w:rFonts w:cs="Arial"/>
          <w:b/>
          <w:bCs/>
        </w:rPr>
        <w:t xml:space="preserve">. </w:t>
      </w:r>
      <w:r w:rsidRPr="00D06ED5">
        <w:rPr>
          <w:rFonts w:cs="Arial"/>
          <w:b/>
          <w:bCs/>
          <w:i/>
        </w:rPr>
        <w:t>Vigencia.</w:t>
      </w:r>
      <w:r w:rsidRPr="00A63A05">
        <w:rPr>
          <w:rFonts w:cs="Arial"/>
          <w:bCs/>
        </w:rPr>
        <w:t xml:space="preserve"> La presente Resolución rige a partir de la fecha de su publicación.</w:t>
      </w:r>
    </w:p>
    <w:p w:rsidR="00ED1A45" w:rsidRPr="00A63A05" w:rsidRDefault="00ED1A45" w:rsidP="0005313E">
      <w:pPr>
        <w:tabs>
          <w:tab w:val="left" w:pos="0"/>
          <w:tab w:val="left" w:pos="2808"/>
        </w:tabs>
        <w:jc w:val="both"/>
        <w:rPr>
          <w:rFonts w:cs="Arial"/>
          <w:bCs/>
        </w:rPr>
      </w:pPr>
    </w:p>
    <w:p w:rsidR="00762825" w:rsidRPr="00A63A05" w:rsidRDefault="00762825" w:rsidP="0005313E">
      <w:pPr>
        <w:tabs>
          <w:tab w:val="left" w:pos="0"/>
          <w:tab w:val="left" w:pos="2808"/>
        </w:tabs>
        <w:jc w:val="both"/>
        <w:rPr>
          <w:rFonts w:cs="Arial"/>
          <w:bCs/>
        </w:rPr>
      </w:pPr>
    </w:p>
    <w:p w:rsidR="00762825" w:rsidRPr="00A63A05" w:rsidRDefault="00C35552" w:rsidP="0005313E">
      <w:pPr>
        <w:tabs>
          <w:tab w:val="left" w:pos="0"/>
          <w:tab w:val="left" w:pos="2808"/>
        </w:tabs>
        <w:jc w:val="center"/>
        <w:rPr>
          <w:rFonts w:cs="Arial"/>
          <w:b/>
          <w:bCs/>
        </w:rPr>
      </w:pPr>
      <w:r w:rsidRPr="00A63A05">
        <w:rPr>
          <w:rFonts w:cs="Arial"/>
          <w:b/>
          <w:bCs/>
        </w:rPr>
        <w:t xml:space="preserve">PUBLÍQUESE Y CUMPLASE </w:t>
      </w:r>
    </w:p>
    <w:p w:rsidR="00762825" w:rsidRPr="00A63A05" w:rsidRDefault="00762825" w:rsidP="0005313E">
      <w:pPr>
        <w:tabs>
          <w:tab w:val="left" w:pos="0"/>
          <w:tab w:val="left" w:pos="2808"/>
        </w:tabs>
        <w:jc w:val="center"/>
        <w:rPr>
          <w:rFonts w:cs="Arial"/>
          <w:b/>
          <w:bCs/>
        </w:rPr>
      </w:pPr>
    </w:p>
    <w:p w:rsidR="00762825" w:rsidRPr="00A63A05" w:rsidRDefault="00C35552" w:rsidP="0005313E">
      <w:pPr>
        <w:pStyle w:val="Textodenotaalfinal"/>
        <w:widowControl/>
        <w:tabs>
          <w:tab w:val="left" w:pos="0"/>
        </w:tabs>
        <w:suppressAutoHyphens/>
        <w:outlineLvl w:val="0"/>
        <w:rPr>
          <w:rFonts w:ascii="Arial" w:hAnsi="Arial" w:cs="Arial"/>
          <w:spacing w:val="-2"/>
          <w:lang w:val="es-ES_tradnl"/>
        </w:rPr>
      </w:pPr>
      <w:r w:rsidRPr="00A63A05">
        <w:rPr>
          <w:rFonts w:ascii="Arial" w:hAnsi="Arial" w:cs="Arial"/>
          <w:lang w:val="es-ES_tradnl"/>
        </w:rPr>
        <w:t>Dada en Bogotá D. C.</w:t>
      </w:r>
    </w:p>
    <w:p w:rsidR="00762825" w:rsidRPr="00A63A05" w:rsidRDefault="00762825" w:rsidP="0005313E">
      <w:pPr>
        <w:tabs>
          <w:tab w:val="left" w:pos="0"/>
          <w:tab w:val="left" w:pos="2808"/>
        </w:tabs>
        <w:jc w:val="both"/>
        <w:rPr>
          <w:rFonts w:cs="Arial"/>
          <w:bCs/>
        </w:rPr>
      </w:pPr>
    </w:p>
    <w:p w:rsidR="00762825" w:rsidRPr="00A63A05" w:rsidRDefault="00762825" w:rsidP="0005313E">
      <w:pPr>
        <w:tabs>
          <w:tab w:val="left" w:pos="0"/>
          <w:tab w:val="left" w:pos="2808"/>
        </w:tabs>
        <w:jc w:val="both"/>
        <w:rPr>
          <w:rFonts w:cs="Arial"/>
          <w:bCs/>
        </w:rPr>
      </w:pPr>
    </w:p>
    <w:p w:rsidR="00762825" w:rsidRPr="00A63A05" w:rsidRDefault="00C35552" w:rsidP="0005313E">
      <w:pPr>
        <w:tabs>
          <w:tab w:val="left" w:pos="0"/>
          <w:tab w:val="left" w:pos="2808"/>
        </w:tabs>
        <w:jc w:val="both"/>
        <w:rPr>
          <w:rFonts w:cs="Arial"/>
          <w:b/>
          <w:bCs/>
        </w:rPr>
      </w:pPr>
      <w:r w:rsidRPr="00A63A05">
        <w:rPr>
          <w:rFonts w:cs="Arial"/>
          <w:b/>
          <w:bCs/>
        </w:rPr>
        <w:t xml:space="preserve">LA MINISTRA DE EDUCACIÓN NACIONAL </w:t>
      </w:r>
    </w:p>
    <w:p w:rsidR="00762825" w:rsidRPr="00A63A05" w:rsidRDefault="00762825" w:rsidP="0005313E">
      <w:pPr>
        <w:tabs>
          <w:tab w:val="left" w:pos="0"/>
          <w:tab w:val="left" w:pos="2808"/>
        </w:tabs>
        <w:jc w:val="both"/>
        <w:rPr>
          <w:rFonts w:cs="Arial"/>
          <w:b/>
          <w:bCs/>
        </w:rPr>
      </w:pPr>
    </w:p>
    <w:p w:rsidR="00762825" w:rsidRDefault="00762825" w:rsidP="0005313E">
      <w:pPr>
        <w:tabs>
          <w:tab w:val="left" w:pos="0"/>
          <w:tab w:val="left" w:pos="2808"/>
        </w:tabs>
        <w:jc w:val="both"/>
        <w:rPr>
          <w:rFonts w:cs="Arial"/>
          <w:b/>
          <w:bCs/>
        </w:rPr>
      </w:pPr>
    </w:p>
    <w:p w:rsidR="00ED2283" w:rsidRPr="00A63A05" w:rsidRDefault="00ED2283" w:rsidP="0005313E">
      <w:pPr>
        <w:tabs>
          <w:tab w:val="left" w:pos="0"/>
          <w:tab w:val="left" w:pos="2808"/>
        </w:tabs>
        <w:jc w:val="both"/>
        <w:rPr>
          <w:rFonts w:cs="Arial"/>
          <w:b/>
          <w:bCs/>
        </w:rPr>
      </w:pPr>
    </w:p>
    <w:p w:rsidR="00762825" w:rsidRPr="00A63A05" w:rsidRDefault="00762825" w:rsidP="0005313E">
      <w:pPr>
        <w:tabs>
          <w:tab w:val="left" w:pos="0"/>
          <w:tab w:val="left" w:pos="2808"/>
        </w:tabs>
        <w:jc w:val="both"/>
        <w:rPr>
          <w:rFonts w:cs="Arial"/>
          <w:b/>
          <w:bCs/>
        </w:rPr>
      </w:pPr>
    </w:p>
    <w:p w:rsidR="00146532" w:rsidRPr="00A63A05" w:rsidRDefault="00146532" w:rsidP="0005313E">
      <w:pPr>
        <w:tabs>
          <w:tab w:val="left" w:pos="0"/>
          <w:tab w:val="left" w:pos="2808"/>
        </w:tabs>
        <w:jc w:val="both"/>
        <w:rPr>
          <w:rFonts w:cs="Arial"/>
          <w:b/>
          <w:bCs/>
        </w:rPr>
      </w:pPr>
    </w:p>
    <w:p w:rsidR="00762825" w:rsidRPr="00A63A05" w:rsidRDefault="00146532" w:rsidP="0005313E">
      <w:pPr>
        <w:tabs>
          <w:tab w:val="left" w:pos="0"/>
          <w:tab w:val="left" w:pos="2808"/>
        </w:tabs>
        <w:jc w:val="right"/>
        <w:rPr>
          <w:rFonts w:cs="Arial"/>
          <w:b/>
          <w:bCs/>
        </w:rPr>
      </w:pPr>
      <w:r w:rsidRPr="00A63A05">
        <w:rPr>
          <w:rFonts w:cs="Arial"/>
          <w:b/>
          <w:bCs/>
        </w:rPr>
        <w:t>YANETH GIHA TOVAR</w:t>
      </w:r>
    </w:p>
    <w:p w:rsidR="00866F7F" w:rsidRDefault="00866F7F" w:rsidP="0005313E">
      <w:pPr>
        <w:tabs>
          <w:tab w:val="left" w:pos="0"/>
          <w:tab w:val="left" w:pos="2808"/>
        </w:tabs>
        <w:rPr>
          <w:rFonts w:cs="Arial"/>
          <w:bCs/>
          <w:sz w:val="18"/>
          <w:szCs w:val="18"/>
        </w:rPr>
      </w:pPr>
    </w:p>
    <w:p w:rsidR="00857229" w:rsidRDefault="00857229"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EB70A4" w:rsidRDefault="00EB70A4" w:rsidP="0005313E">
      <w:pPr>
        <w:tabs>
          <w:tab w:val="left" w:pos="0"/>
          <w:tab w:val="left" w:pos="2808"/>
        </w:tabs>
        <w:rPr>
          <w:rFonts w:cs="Arial"/>
          <w:bCs/>
          <w:sz w:val="18"/>
          <w:szCs w:val="18"/>
        </w:rPr>
      </w:pPr>
    </w:p>
    <w:p w:rsidR="00F61CBD" w:rsidRDefault="00146532" w:rsidP="0005313E">
      <w:pPr>
        <w:tabs>
          <w:tab w:val="left" w:pos="0"/>
          <w:tab w:val="left" w:pos="2808"/>
        </w:tabs>
        <w:rPr>
          <w:rFonts w:cs="Arial"/>
          <w:bCs/>
          <w:color w:val="000000" w:themeColor="text1"/>
          <w:sz w:val="18"/>
          <w:szCs w:val="18"/>
        </w:rPr>
      </w:pPr>
      <w:r w:rsidRPr="00857229">
        <w:rPr>
          <w:rFonts w:cs="Arial"/>
          <w:bCs/>
          <w:sz w:val="18"/>
          <w:szCs w:val="18"/>
        </w:rPr>
        <w:t>Aprobó:</w:t>
      </w:r>
      <w:r w:rsidR="00ED2283">
        <w:rPr>
          <w:rFonts w:cs="Arial"/>
          <w:bCs/>
          <w:sz w:val="18"/>
          <w:szCs w:val="18"/>
        </w:rPr>
        <w:t xml:space="preserve">   </w:t>
      </w:r>
      <w:r w:rsidR="007767CA">
        <w:rPr>
          <w:rFonts w:cs="Arial"/>
          <w:bCs/>
          <w:sz w:val="18"/>
          <w:szCs w:val="18"/>
        </w:rPr>
        <w:t xml:space="preserve">Liliana Maria </w:t>
      </w:r>
      <w:r w:rsidR="007767CA" w:rsidRPr="00FD45E8">
        <w:rPr>
          <w:rFonts w:cs="Arial"/>
          <w:bCs/>
          <w:color w:val="000000" w:themeColor="text1"/>
          <w:sz w:val="18"/>
          <w:szCs w:val="18"/>
        </w:rPr>
        <w:t xml:space="preserve">Zapata </w:t>
      </w:r>
      <w:r w:rsidR="00F61CBD">
        <w:rPr>
          <w:rFonts w:cs="Arial"/>
          <w:bCs/>
          <w:color w:val="000000" w:themeColor="text1"/>
          <w:sz w:val="18"/>
          <w:szCs w:val="18"/>
        </w:rPr>
        <w:t>–</w:t>
      </w:r>
      <w:r w:rsidR="007767CA" w:rsidRPr="00FD45E8">
        <w:rPr>
          <w:rFonts w:cs="Arial"/>
          <w:bCs/>
          <w:color w:val="000000" w:themeColor="text1"/>
          <w:sz w:val="18"/>
          <w:szCs w:val="18"/>
        </w:rPr>
        <w:t xml:space="preserve"> </w:t>
      </w:r>
      <w:r w:rsidR="00F61CBD">
        <w:rPr>
          <w:rFonts w:cs="Arial"/>
          <w:bCs/>
          <w:color w:val="000000" w:themeColor="text1"/>
          <w:sz w:val="18"/>
          <w:szCs w:val="18"/>
        </w:rPr>
        <w:t xml:space="preserve">Secretaria General encargada de las funciones del </w:t>
      </w:r>
      <w:r w:rsidR="007767CA" w:rsidRPr="00FD45E8">
        <w:rPr>
          <w:rFonts w:cs="Arial"/>
          <w:bCs/>
          <w:color w:val="000000" w:themeColor="text1"/>
          <w:sz w:val="18"/>
          <w:szCs w:val="18"/>
        </w:rPr>
        <w:t>Viceminis</w:t>
      </w:r>
      <w:r w:rsidR="00F61CBD">
        <w:rPr>
          <w:rFonts w:cs="Arial"/>
          <w:bCs/>
          <w:color w:val="000000" w:themeColor="text1"/>
          <w:sz w:val="18"/>
          <w:szCs w:val="18"/>
        </w:rPr>
        <w:t>terio de Preescolar</w:t>
      </w:r>
      <w:r w:rsidR="00981525">
        <w:rPr>
          <w:rFonts w:cs="Arial"/>
          <w:bCs/>
          <w:color w:val="000000" w:themeColor="text1"/>
          <w:sz w:val="18"/>
          <w:szCs w:val="18"/>
        </w:rPr>
        <w:t>,</w:t>
      </w:r>
    </w:p>
    <w:p w:rsidR="00146532" w:rsidRPr="00857229" w:rsidRDefault="00F61CBD" w:rsidP="0005313E">
      <w:pPr>
        <w:tabs>
          <w:tab w:val="left" w:pos="0"/>
          <w:tab w:val="left" w:pos="2808"/>
        </w:tabs>
        <w:rPr>
          <w:rFonts w:cs="Arial"/>
          <w:bCs/>
          <w:sz w:val="18"/>
          <w:szCs w:val="18"/>
        </w:rPr>
      </w:pPr>
      <w:r>
        <w:rPr>
          <w:rFonts w:cs="Arial"/>
          <w:bCs/>
          <w:color w:val="000000" w:themeColor="text1"/>
          <w:sz w:val="18"/>
          <w:szCs w:val="18"/>
        </w:rPr>
        <w:t xml:space="preserve">                Básica y Media.</w:t>
      </w:r>
      <w:r w:rsidR="007767CA" w:rsidRPr="00FD45E8">
        <w:rPr>
          <w:rFonts w:cs="Arial"/>
          <w:bCs/>
          <w:color w:val="000000" w:themeColor="text1"/>
          <w:sz w:val="18"/>
          <w:szCs w:val="18"/>
        </w:rPr>
        <w:t xml:space="preserve"> </w:t>
      </w:r>
    </w:p>
    <w:p w:rsidR="00146532" w:rsidRDefault="00146532" w:rsidP="0005313E">
      <w:pPr>
        <w:tabs>
          <w:tab w:val="left" w:pos="0"/>
          <w:tab w:val="left" w:pos="2808"/>
        </w:tabs>
        <w:rPr>
          <w:rFonts w:cs="Arial"/>
          <w:bCs/>
          <w:sz w:val="18"/>
          <w:szCs w:val="18"/>
        </w:rPr>
      </w:pPr>
      <w:r w:rsidRPr="00857229">
        <w:rPr>
          <w:rFonts w:cs="Arial"/>
          <w:bCs/>
          <w:sz w:val="18"/>
          <w:szCs w:val="18"/>
        </w:rPr>
        <w:t>Reviso:</w:t>
      </w:r>
      <w:r w:rsidR="00857229">
        <w:rPr>
          <w:rFonts w:cs="Arial"/>
          <w:bCs/>
          <w:sz w:val="18"/>
          <w:szCs w:val="18"/>
        </w:rPr>
        <w:t xml:space="preserve">    Natalia Niña Fierro- Directora Cobertura y Equidad </w:t>
      </w:r>
    </w:p>
    <w:p w:rsidR="00857229" w:rsidRDefault="00857229" w:rsidP="0005313E">
      <w:pPr>
        <w:tabs>
          <w:tab w:val="left" w:pos="0"/>
          <w:tab w:val="left" w:pos="2808"/>
        </w:tabs>
        <w:rPr>
          <w:rFonts w:cs="Arial"/>
          <w:bCs/>
          <w:sz w:val="18"/>
          <w:szCs w:val="18"/>
        </w:rPr>
      </w:pPr>
      <w:r>
        <w:rPr>
          <w:rFonts w:cs="Arial"/>
          <w:bCs/>
          <w:sz w:val="18"/>
          <w:szCs w:val="18"/>
        </w:rPr>
        <w:t xml:space="preserve">                Luis David Elorza- Asesor  Jurídico  Directora Cobertura y Equidad</w:t>
      </w:r>
    </w:p>
    <w:p w:rsidR="00ED2283" w:rsidRDefault="00ED2283" w:rsidP="0005313E">
      <w:pPr>
        <w:tabs>
          <w:tab w:val="left" w:pos="0"/>
          <w:tab w:val="left" w:pos="2808"/>
        </w:tabs>
        <w:rPr>
          <w:rFonts w:cs="Arial"/>
          <w:bCs/>
          <w:sz w:val="18"/>
          <w:szCs w:val="18"/>
        </w:rPr>
      </w:pPr>
      <w:r>
        <w:rPr>
          <w:rFonts w:cs="Arial"/>
          <w:bCs/>
          <w:sz w:val="18"/>
          <w:szCs w:val="18"/>
        </w:rPr>
        <w:t xml:space="preserve">                Martha Lucia </w:t>
      </w:r>
      <w:r w:rsidR="007767CA">
        <w:rPr>
          <w:rFonts w:cs="Arial"/>
          <w:bCs/>
          <w:sz w:val="18"/>
          <w:szCs w:val="18"/>
        </w:rPr>
        <w:t>Trujillo</w:t>
      </w:r>
      <w:r>
        <w:rPr>
          <w:rFonts w:cs="Arial"/>
          <w:bCs/>
          <w:sz w:val="18"/>
          <w:szCs w:val="18"/>
        </w:rPr>
        <w:t xml:space="preserve"> Calderon – Jefe Oficina Asesora Jurídica</w:t>
      </w:r>
    </w:p>
    <w:p w:rsidR="00ED2283" w:rsidRPr="00857229" w:rsidRDefault="00ED2283" w:rsidP="0005313E">
      <w:pPr>
        <w:tabs>
          <w:tab w:val="left" w:pos="0"/>
          <w:tab w:val="left" w:pos="2808"/>
        </w:tabs>
        <w:rPr>
          <w:rFonts w:cs="Arial"/>
          <w:bCs/>
          <w:sz w:val="18"/>
          <w:szCs w:val="18"/>
        </w:rPr>
      </w:pPr>
      <w:r>
        <w:rPr>
          <w:rFonts w:cs="Arial"/>
          <w:bCs/>
          <w:sz w:val="18"/>
          <w:szCs w:val="18"/>
        </w:rPr>
        <w:t xml:space="preserve">                Silvio Rosero – Abogado - Oficina Asesora Jurídica</w:t>
      </w:r>
    </w:p>
    <w:p w:rsidR="00857229" w:rsidRDefault="00866F7F" w:rsidP="0005313E">
      <w:pPr>
        <w:tabs>
          <w:tab w:val="left" w:pos="0"/>
          <w:tab w:val="left" w:pos="2808"/>
        </w:tabs>
        <w:rPr>
          <w:rFonts w:cs="Arial"/>
          <w:bCs/>
          <w:sz w:val="18"/>
          <w:szCs w:val="18"/>
        </w:rPr>
      </w:pPr>
      <w:r w:rsidRPr="00857229">
        <w:rPr>
          <w:rFonts w:cs="Arial"/>
          <w:bCs/>
          <w:sz w:val="18"/>
          <w:szCs w:val="18"/>
        </w:rPr>
        <w:t>Proyectó:</w:t>
      </w:r>
      <w:r w:rsidR="00857229">
        <w:rPr>
          <w:rFonts w:cs="Arial"/>
          <w:bCs/>
          <w:sz w:val="18"/>
          <w:szCs w:val="18"/>
        </w:rPr>
        <w:t xml:space="preserve"> Paola Andrea Ramirez – Subdirectora Acceso</w:t>
      </w:r>
    </w:p>
    <w:p w:rsidR="00866F7F" w:rsidRDefault="00857229" w:rsidP="0005313E">
      <w:pPr>
        <w:tabs>
          <w:tab w:val="left" w:pos="0"/>
          <w:tab w:val="left" w:pos="2808"/>
        </w:tabs>
        <w:rPr>
          <w:rFonts w:cs="Arial"/>
          <w:bCs/>
          <w:sz w:val="18"/>
          <w:szCs w:val="18"/>
        </w:rPr>
      </w:pPr>
      <w:r>
        <w:rPr>
          <w:rFonts w:cs="Arial"/>
          <w:bCs/>
          <w:sz w:val="18"/>
          <w:szCs w:val="18"/>
        </w:rPr>
        <w:t xml:space="preserve">                Enrique Bolívar – Coordinador Subdirección Acceso</w:t>
      </w:r>
    </w:p>
    <w:p w:rsidR="00762825" w:rsidRPr="00A63A05" w:rsidRDefault="00762825" w:rsidP="0005313E">
      <w:pPr>
        <w:tabs>
          <w:tab w:val="left" w:pos="0"/>
        </w:tabs>
        <w:rPr>
          <w:rFonts w:cs="Arial"/>
        </w:rPr>
      </w:pPr>
    </w:p>
    <w:sectPr w:rsidR="00762825" w:rsidRPr="00A63A05" w:rsidSect="00825496">
      <w:headerReference w:type="default" r:id="rId8"/>
      <w:headerReference w:type="first" r:id="rId9"/>
      <w:pgSz w:w="12240" w:h="18720" w:code="41"/>
      <w:pgMar w:top="1701" w:right="1134" w:bottom="1701" w:left="1701" w:header="720" w:footer="1435" w:gutter="0"/>
      <w:paperSrc w:first="4" w:other="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5C4" w:rsidRDefault="008C65C4">
      <w:r>
        <w:separator/>
      </w:r>
    </w:p>
  </w:endnote>
  <w:endnote w:type="continuationSeparator" w:id="0">
    <w:p w:rsidR="008C65C4" w:rsidRDefault="008C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staire">
    <w:altName w:val="Cambria"/>
    <w:charset w:val="00"/>
    <w:family w:val="auto"/>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5C4" w:rsidRDefault="008C65C4">
      <w:r>
        <w:separator/>
      </w:r>
    </w:p>
  </w:footnote>
  <w:footnote w:type="continuationSeparator" w:id="0">
    <w:p w:rsidR="008C65C4" w:rsidRDefault="008C6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25" w:rsidRDefault="00C35552">
    <w:pPr>
      <w:pStyle w:val="Encabezado"/>
      <w:jc w:val="center"/>
      <w:rPr>
        <w:rStyle w:val="Nmerodepgina"/>
        <w:b/>
      </w:rPr>
    </w:pPr>
    <w:r>
      <w:rPr>
        <w:b/>
        <w:lang w:val="pt-BR"/>
      </w:rPr>
      <w:t xml:space="preserve">RESOLUCIÓN NÚMERO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EB70A4">
      <w:rPr>
        <w:rStyle w:val="Nmerodepgina"/>
        <w:b/>
        <w:noProof/>
        <w:lang w:val="pt-BR"/>
      </w:rPr>
      <w:t>7</w:t>
    </w:r>
    <w:r>
      <w:rPr>
        <w:rStyle w:val="Nmerodepgina"/>
        <w:b/>
      </w:rPr>
      <w:fldChar w:fldCharType="end"/>
    </w:r>
  </w:p>
  <w:p w:rsidR="00762825" w:rsidRDefault="0005313E">
    <w:pPr>
      <w:pStyle w:val="Encabezado"/>
      <w:jc w:val="center"/>
      <w:rPr>
        <w:b/>
      </w:rPr>
    </w:pPr>
    <w:r>
      <w:rPr>
        <w:noProof/>
        <w:sz w:val="28"/>
        <w:lang w:val="es-CO" w:eastAsia="es-CO"/>
      </w:rPr>
      <mc:AlternateContent>
        <mc:Choice Requires="wps">
          <w:drawing>
            <wp:anchor distT="0" distB="0" distL="114300" distR="114300" simplePos="0" relativeHeight="251657216" behindDoc="0" locked="0" layoutInCell="1" hidden="0" allowOverlap="1" wp14:anchorId="722158AA" wp14:editId="04536992">
              <wp:simplePos x="0" y="0"/>
              <wp:positionH relativeFrom="page">
                <wp:posOffset>718185</wp:posOffset>
              </wp:positionH>
              <wp:positionV relativeFrom="page">
                <wp:posOffset>764540</wp:posOffset>
              </wp:positionV>
              <wp:extent cx="6611620" cy="10487025"/>
              <wp:effectExtent l="19050" t="19050" r="17780" b="28575"/>
              <wp:wrapNone/>
              <wp:docPr id="8"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0487025"/>
                      </a:xfrm>
                      <a:prstGeom prst="rect">
                        <a:avLst/>
                      </a:prstGeom>
                      <a:noFill/>
                      <a:ln w="38100">
                        <a:solidFill>
                          <a:srgbClr val="000000"/>
                        </a:solidFill>
                        <a:miter lim="800000"/>
                      </a:ln>
                    </wps:spPr>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5380F6F3" id="shape2050" o:spid="_x0000_s1026" style="position:absolute;margin-left:56.55pt;margin-top:60.2pt;width:520.6pt;height:82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" filled="f" strokeweight="3pt">
              <v:path arrowok="t"/>
              <w10:wrap anchorx="page" anchory="page"/>
            </v:rect>
          </w:pict>
        </mc:Fallback>
      </mc:AlternateContent>
    </w:r>
  </w:p>
  <w:p w:rsidR="00762825" w:rsidRDefault="00762825">
    <w:pPr>
      <w:jc w:val="center"/>
      <w:rPr>
        <w:b/>
      </w:rPr>
    </w:pPr>
  </w:p>
  <w:p w:rsidR="00762825" w:rsidRDefault="00C35552">
    <w:pPr>
      <w:pStyle w:val="Textoindependiente21"/>
      <w:tabs>
        <w:tab w:val="center" w:pos="4393"/>
      </w:tabs>
      <w:jc w:val="both"/>
      <w:rPr>
        <w:rFonts w:cs="Arial"/>
        <w:sz w:val="20"/>
        <w:szCs w:val="20"/>
      </w:rPr>
    </w:pPr>
    <w:r w:rsidRPr="00A66138">
      <w:rPr>
        <w:rFonts w:cs="Arial"/>
        <w:sz w:val="20"/>
        <w:szCs w:val="20"/>
      </w:rPr>
      <w:t>Continuación de la Resolución</w:t>
    </w:r>
    <w:r w:rsidR="00825496" w:rsidRPr="00A66138">
      <w:rPr>
        <w:rFonts w:cs="Arial"/>
        <w:sz w:val="20"/>
        <w:szCs w:val="20"/>
      </w:rPr>
      <w:t xml:space="preserve">: </w:t>
    </w:r>
    <w:r w:rsidR="00A66138" w:rsidRPr="00687BC3">
      <w:rPr>
        <w:i/>
        <w:sz w:val="20"/>
        <w:szCs w:val="20"/>
      </w:rPr>
      <w:t>«</w:t>
    </w:r>
    <w:r w:rsidR="00AF06B8" w:rsidRPr="00AF06B8">
      <w:rPr>
        <w:i/>
        <w:sz w:val="20"/>
        <w:szCs w:val="20"/>
      </w:rPr>
      <w:t>Por la cual se convoca a los 170 municipios priorizados de  implementación de los Programas de Desarrollo con Enfoque Territorial (PDET), para que postulen sus instituciones educativas, con el fin de obtener cofinanciación de recursos para el mejoramiento de infraestructura escolar</w:t>
    </w:r>
    <w:r w:rsidR="00A66138" w:rsidRPr="00687BC3">
      <w:rPr>
        <w:i/>
        <w:sz w:val="20"/>
        <w:szCs w:val="20"/>
      </w:rPr>
      <w:t>»</w:t>
    </w:r>
  </w:p>
  <w:p w:rsidR="00762825" w:rsidRDefault="00C35552">
    <w:pPr>
      <w:pStyle w:val="Textoindependiente21"/>
      <w:tabs>
        <w:tab w:val="center" w:pos="4393"/>
      </w:tabs>
      <w:jc w:val="both"/>
    </w:pPr>
    <w:r>
      <w:rPr>
        <w:rFonts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25" w:rsidRDefault="00EB70A4">
    <w:pPr>
      <w:pStyle w:val="Encabezado"/>
      <w:tabs>
        <w:tab w:val="clear" w:pos="4320"/>
        <w:tab w:val="clear" w:pos="8640"/>
        <w:tab w:val="left" w:pos="9000"/>
        <w:tab w:val="right" w:leader="underscore" w:pos="10530"/>
      </w:tabs>
      <w:rPr>
        <w:sz w:val="28"/>
      </w:rPr>
    </w:pPr>
    <w:r>
      <w:rPr>
        <w:noProof/>
        <w:sz w:val="28"/>
      </w:rPr>
      <w:object w:dxaOrig="1440" w:dyaOrig="1440" w14:anchorId="21FC6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051" o:spid="_x0000_s2049" type="#_x0000_t75" style="position:absolute;left:0;text-align:left;margin-left:171.15pt;margin-top:28.7pt;width:104.3pt;height:57.1pt;z-index:251659264;visibility:visible;mso-position-horizontal-relative:text;mso-position-vertical-relative:line">
          <v:imagedata r:id="rId1" o:title=""/>
          <w10:wrap type="topAndBottom"/>
        </v:shape>
        <o:OLEObject Type="Embed" ProgID="Word.Picture.8" ShapeID="2051" DrawAspect="Content" ObjectID="_1565768103" r:id="rId2"/>
      </w:object>
    </w:r>
    <w:r w:rsidR="0005313E">
      <w:rPr>
        <w:noProof/>
        <w:sz w:val="28"/>
        <w:lang w:val="es-CO" w:eastAsia="es-CO"/>
      </w:rPr>
      <mc:AlternateContent>
        <mc:Choice Requires="wps">
          <w:drawing>
            <wp:anchor distT="0" distB="0" distL="114300" distR="114300" simplePos="0" relativeHeight="251656192" behindDoc="0" locked="0" layoutInCell="1" hidden="0" allowOverlap="1" wp14:anchorId="0F05CA9A" wp14:editId="6C3A3123">
              <wp:simplePos x="0" y="0"/>
              <wp:positionH relativeFrom="page">
                <wp:posOffset>714375</wp:posOffset>
              </wp:positionH>
              <wp:positionV relativeFrom="page">
                <wp:posOffset>714375</wp:posOffset>
              </wp:positionV>
              <wp:extent cx="6611620" cy="10487025"/>
              <wp:effectExtent l="19050" t="19050" r="17780" b="28575"/>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1620" cy="10487025"/>
                      </a:xfrm>
                      <a:prstGeom prst="rect">
                        <a:avLst/>
                      </a:prstGeom>
                      <a:noFill/>
                      <a:ln w="38100">
                        <a:solidFill>
                          <a:srgbClr val="000000"/>
                        </a:solidFill>
                        <a:miter lim="800000"/>
                      </a:ln>
                    </wps:spPr>
                    <wps:bodyPr rot="0" vert="horz"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2D0D8083" id="shape2050" o:spid="_x0000_s1026" style="position:absolute;margin-left:56.25pt;margin-top:56.25pt;width:520.6pt;height:8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" filled="f" strokeweight="3pt">
              <v:path arrowok="t"/>
              <w10:wrap anchorx="page" anchory="page"/>
            </v:rect>
          </w:pict>
        </mc:Fallback>
      </mc:AlternateContent>
    </w:r>
    <w:r w:rsidR="00C35552">
      <w:rPr>
        <w:rFonts w:ascii="Astaire" w:hAnsi="Astaire"/>
        <w:b/>
        <w:sz w:val="28"/>
      </w:rPr>
      <w:t xml:space="preserve"> </w:t>
    </w:r>
  </w:p>
  <w:p w:rsidR="00762825" w:rsidRDefault="00691290" w:rsidP="00EB70A4">
    <w:pPr>
      <w:pStyle w:val="Encabezado"/>
      <w:jc w:val="right"/>
      <w:rPr>
        <w:b/>
        <w:sz w:val="24"/>
      </w:rPr>
    </w:pPr>
    <w:r>
      <w:rPr>
        <w:noProof/>
        <w:sz w:val="28"/>
        <w:lang w:val="es-CO" w:eastAsia="es-CO"/>
      </w:rPr>
      <mc:AlternateContent>
        <mc:Choice Requires="wps">
          <w:drawing>
            <wp:anchor distT="0" distB="0" distL="114300" distR="114300" simplePos="0" relativeHeight="251658240" behindDoc="0" locked="0" layoutInCell="1" allowOverlap="1" wp14:anchorId="0F7BF897">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69ED3" id="AutoShap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">
              <o:lock v:ext="edit" selection="t"/>
            </v:shape>
          </w:pict>
        </mc:Fallback>
      </mc:AlternateContent>
    </w:r>
  </w:p>
  <w:p w:rsidR="00EB70A4" w:rsidRDefault="00EB70A4">
    <w:pPr>
      <w:pStyle w:val="Encabezado"/>
      <w:jc w:val="center"/>
      <w:rPr>
        <w:b/>
        <w:sz w:val="24"/>
      </w:rPr>
    </w:pPr>
  </w:p>
  <w:p w:rsidR="00762825" w:rsidRDefault="00C35552">
    <w:pPr>
      <w:pStyle w:val="Encabezado"/>
      <w:jc w:val="center"/>
      <w:rPr>
        <w:b/>
        <w:sz w:val="24"/>
      </w:rPr>
    </w:pPr>
    <w:r>
      <w:rPr>
        <w:b/>
        <w:sz w:val="24"/>
      </w:rPr>
      <w:t>MINISTERIO DE EDUCACIÓN NACIONAL</w:t>
    </w:r>
  </w:p>
  <w:p w:rsidR="00762825" w:rsidRDefault="00762825">
    <w:pPr>
      <w:pStyle w:val="Encabezado"/>
      <w:jc w:val="center"/>
      <w:rPr>
        <w:b/>
        <w:sz w:val="24"/>
      </w:rPr>
    </w:pPr>
  </w:p>
  <w:p w:rsidR="00762825" w:rsidRDefault="00C35552">
    <w:pPr>
      <w:pStyle w:val="Encabezado"/>
      <w:tabs>
        <w:tab w:val="left" w:pos="2410"/>
        <w:tab w:val="left" w:pos="2694"/>
      </w:tabs>
      <w:jc w:val="center"/>
      <w:rPr>
        <w:b/>
        <w:sz w:val="24"/>
      </w:rPr>
    </w:pPr>
    <w:r>
      <w:rPr>
        <w:b/>
        <w:sz w:val="24"/>
      </w:rPr>
      <w:t>RESOLUCIÓN No.</w:t>
    </w:r>
  </w:p>
  <w:p w:rsidR="00EB70A4" w:rsidRDefault="00EB70A4">
    <w:pPr>
      <w:pStyle w:val="Encabezado"/>
      <w:tabs>
        <w:tab w:val="left" w:pos="2410"/>
        <w:tab w:val="left" w:pos="2694"/>
      </w:tabs>
      <w:jc w:val="center"/>
      <w:rPr>
        <w:b/>
        <w:sz w:val="24"/>
      </w:rPr>
    </w:pPr>
  </w:p>
  <w:p w:rsidR="00EB70A4" w:rsidRDefault="00EB70A4">
    <w:pPr>
      <w:pStyle w:val="Encabezado"/>
      <w:tabs>
        <w:tab w:val="left" w:pos="2410"/>
        <w:tab w:val="left" w:pos="2694"/>
      </w:tabs>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46BF8"/>
    <w:multiLevelType w:val="hybridMultilevel"/>
    <w:tmpl w:val="5B82F3AE"/>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8987191"/>
    <w:multiLevelType w:val="hybridMultilevel"/>
    <w:tmpl w:val="7FFFFFFF"/>
    <w:lvl w:ilvl="0" w:tplc="4AB8E3C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16A45E3"/>
    <w:multiLevelType w:val="hybridMultilevel"/>
    <w:tmpl w:val="C00C479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052015"/>
    <w:multiLevelType w:val="hybridMultilevel"/>
    <w:tmpl w:val="44E8DE0A"/>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D0162CE"/>
    <w:multiLevelType w:val="hybridMultilevel"/>
    <w:tmpl w:val="84DA265E"/>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9251E0"/>
    <w:multiLevelType w:val="hybridMultilevel"/>
    <w:tmpl w:val="5DBE65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5445A12"/>
    <w:multiLevelType w:val="hybridMultilevel"/>
    <w:tmpl w:val="0FF0AD14"/>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752022A9"/>
    <w:multiLevelType w:val="hybridMultilevel"/>
    <w:tmpl w:val="25045CA4"/>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6"/>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hideGrammatical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25"/>
    <w:rsid w:val="00003582"/>
    <w:rsid w:val="0003577B"/>
    <w:rsid w:val="0005313E"/>
    <w:rsid w:val="000701CF"/>
    <w:rsid w:val="000B482E"/>
    <w:rsid w:val="000B4837"/>
    <w:rsid w:val="000B63E1"/>
    <w:rsid w:val="000E1B7B"/>
    <w:rsid w:val="000E2DB6"/>
    <w:rsid w:val="001105BC"/>
    <w:rsid w:val="0014298C"/>
    <w:rsid w:val="00146532"/>
    <w:rsid w:val="00155BFD"/>
    <w:rsid w:val="001674F2"/>
    <w:rsid w:val="00176A5D"/>
    <w:rsid w:val="00181FC8"/>
    <w:rsid w:val="001B02CF"/>
    <w:rsid w:val="00221C9F"/>
    <w:rsid w:val="0022452C"/>
    <w:rsid w:val="002364BE"/>
    <w:rsid w:val="00250CE9"/>
    <w:rsid w:val="00251569"/>
    <w:rsid w:val="002576B8"/>
    <w:rsid w:val="00264CE4"/>
    <w:rsid w:val="00286EB5"/>
    <w:rsid w:val="002B6031"/>
    <w:rsid w:val="002B693A"/>
    <w:rsid w:val="002E27A3"/>
    <w:rsid w:val="003025CD"/>
    <w:rsid w:val="003255C1"/>
    <w:rsid w:val="0033304B"/>
    <w:rsid w:val="00352806"/>
    <w:rsid w:val="00354BC4"/>
    <w:rsid w:val="00394345"/>
    <w:rsid w:val="00396897"/>
    <w:rsid w:val="003A1D8B"/>
    <w:rsid w:val="003A418C"/>
    <w:rsid w:val="003B09C2"/>
    <w:rsid w:val="003C43C1"/>
    <w:rsid w:val="003D73C2"/>
    <w:rsid w:val="003F1105"/>
    <w:rsid w:val="003F6823"/>
    <w:rsid w:val="00405FEB"/>
    <w:rsid w:val="00421279"/>
    <w:rsid w:val="00441F67"/>
    <w:rsid w:val="004533CF"/>
    <w:rsid w:val="0045446B"/>
    <w:rsid w:val="00457B97"/>
    <w:rsid w:val="0046199C"/>
    <w:rsid w:val="00462097"/>
    <w:rsid w:val="00473501"/>
    <w:rsid w:val="00490709"/>
    <w:rsid w:val="004A227A"/>
    <w:rsid w:val="004D784F"/>
    <w:rsid w:val="004E7971"/>
    <w:rsid w:val="00505B76"/>
    <w:rsid w:val="005208E9"/>
    <w:rsid w:val="00524507"/>
    <w:rsid w:val="00527E43"/>
    <w:rsid w:val="00544BCE"/>
    <w:rsid w:val="00550670"/>
    <w:rsid w:val="00557C55"/>
    <w:rsid w:val="00560E10"/>
    <w:rsid w:val="00591248"/>
    <w:rsid w:val="005A3DF0"/>
    <w:rsid w:val="005A3E44"/>
    <w:rsid w:val="005D3695"/>
    <w:rsid w:val="005D3874"/>
    <w:rsid w:val="005E6A91"/>
    <w:rsid w:val="006033C2"/>
    <w:rsid w:val="006113D4"/>
    <w:rsid w:val="00615C96"/>
    <w:rsid w:val="006252A7"/>
    <w:rsid w:val="00664BEC"/>
    <w:rsid w:val="006803AF"/>
    <w:rsid w:val="006812B3"/>
    <w:rsid w:val="00687184"/>
    <w:rsid w:val="00687465"/>
    <w:rsid w:val="00687BC3"/>
    <w:rsid w:val="00691290"/>
    <w:rsid w:val="006946A3"/>
    <w:rsid w:val="006A082E"/>
    <w:rsid w:val="006B41B1"/>
    <w:rsid w:val="006C35BA"/>
    <w:rsid w:val="006C36ED"/>
    <w:rsid w:val="0070055A"/>
    <w:rsid w:val="00723241"/>
    <w:rsid w:val="00733408"/>
    <w:rsid w:val="00737A14"/>
    <w:rsid w:val="0074559A"/>
    <w:rsid w:val="00762825"/>
    <w:rsid w:val="007720B0"/>
    <w:rsid w:val="007767CA"/>
    <w:rsid w:val="007939FE"/>
    <w:rsid w:val="007A4700"/>
    <w:rsid w:val="007B4F02"/>
    <w:rsid w:val="007C5AD2"/>
    <w:rsid w:val="007D422B"/>
    <w:rsid w:val="00813A5B"/>
    <w:rsid w:val="00821559"/>
    <w:rsid w:val="00825496"/>
    <w:rsid w:val="00826BD7"/>
    <w:rsid w:val="00844B71"/>
    <w:rsid w:val="00857229"/>
    <w:rsid w:val="00866F7F"/>
    <w:rsid w:val="008711BD"/>
    <w:rsid w:val="00871946"/>
    <w:rsid w:val="008972B4"/>
    <w:rsid w:val="008A7FC1"/>
    <w:rsid w:val="008B238E"/>
    <w:rsid w:val="008B2406"/>
    <w:rsid w:val="008B33D5"/>
    <w:rsid w:val="008C65C4"/>
    <w:rsid w:val="008C799F"/>
    <w:rsid w:val="009202EF"/>
    <w:rsid w:val="009274D0"/>
    <w:rsid w:val="00950223"/>
    <w:rsid w:val="009639E3"/>
    <w:rsid w:val="00981525"/>
    <w:rsid w:val="0099555D"/>
    <w:rsid w:val="009A0404"/>
    <w:rsid w:val="009B3B64"/>
    <w:rsid w:val="009C44D5"/>
    <w:rsid w:val="009D2BA6"/>
    <w:rsid w:val="009F5B07"/>
    <w:rsid w:val="00A60751"/>
    <w:rsid w:val="00A63A05"/>
    <w:rsid w:val="00A66138"/>
    <w:rsid w:val="00A80459"/>
    <w:rsid w:val="00A80E55"/>
    <w:rsid w:val="00A821FE"/>
    <w:rsid w:val="00A95689"/>
    <w:rsid w:val="00AA5AFA"/>
    <w:rsid w:val="00AA5F76"/>
    <w:rsid w:val="00AB32A1"/>
    <w:rsid w:val="00AC3210"/>
    <w:rsid w:val="00AF06B8"/>
    <w:rsid w:val="00B02D76"/>
    <w:rsid w:val="00B2021A"/>
    <w:rsid w:val="00B24A9E"/>
    <w:rsid w:val="00B432E9"/>
    <w:rsid w:val="00B57E35"/>
    <w:rsid w:val="00B65228"/>
    <w:rsid w:val="00B71AD2"/>
    <w:rsid w:val="00B81505"/>
    <w:rsid w:val="00B852A9"/>
    <w:rsid w:val="00B973AE"/>
    <w:rsid w:val="00BA7F49"/>
    <w:rsid w:val="00BE1904"/>
    <w:rsid w:val="00BE24F2"/>
    <w:rsid w:val="00BF19E3"/>
    <w:rsid w:val="00BF24B3"/>
    <w:rsid w:val="00C15E7C"/>
    <w:rsid w:val="00C35552"/>
    <w:rsid w:val="00C366A7"/>
    <w:rsid w:val="00C37247"/>
    <w:rsid w:val="00C40D2F"/>
    <w:rsid w:val="00C43C5D"/>
    <w:rsid w:val="00C44114"/>
    <w:rsid w:val="00C54671"/>
    <w:rsid w:val="00C557EE"/>
    <w:rsid w:val="00C75FC6"/>
    <w:rsid w:val="00C91C55"/>
    <w:rsid w:val="00C921AF"/>
    <w:rsid w:val="00CD1DF9"/>
    <w:rsid w:val="00CD31C3"/>
    <w:rsid w:val="00CD62DF"/>
    <w:rsid w:val="00CD6919"/>
    <w:rsid w:val="00CF5E37"/>
    <w:rsid w:val="00D06ED5"/>
    <w:rsid w:val="00D21E03"/>
    <w:rsid w:val="00D21E93"/>
    <w:rsid w:val="00D37C53"/>
    <w:rsid w:val="00D53A35"/>
    <w:rsid w:val="00D66DE3"/>
    <w:rsid w:val="00D757F0"/>
    <w:rsid w:val="00D75EAC"/>
    <w:rsid w:val="00DD4955"/>
    <w:rsid w:val="00E06ACB"/>
    <w:rsid w:val="00E13274"/>
    <w:rsid w:val="00E17D81"/>
    <w:rsid w:val="00E24FA1"/>
    <w:rsid w:val="00E35F36"/>
    <w:rsid w:val="00E476EE"/>
    <w:rsid w:val="00E523AF"/>
    <w:rsid w:val="00E67C49"/>
    <w:rsid w:val="00E7182C"/>
    <w:rsid w:val="00E73172"/>
    <w:rsid w:val="00E826D9"/>
    <w:rsid w:val="00E85A9E"/>
    <w:rsid w:val="00E94E24"/>
    <w:rsid w:val="00EA4ABF"/>
    <w:rsid w:val="00EB1177"/>
    <w:rsid w:val="00EB70A4"/>
    <w:rsid w:val="00EC0251"/>
    <w:rsid w:val="00EC51CF"/>
    <w:rsid w:val="00ED1A45"/>
    <w:rsid w:val="00ED2283"/>
    <w:rsid w:val="00ED57A5"/>
    <w:rsid w:val="00ED5B3F"/>
    <w:rsid w:val="00F3312A"/>
    <w:rsid w:val="00F51085"/>
    <w:rsid w:val="00F61CBD"/>
    <w:rsid w:val="00F70AD0"/>
    <w:rsid w:val="00F73374"/>
    <w:rsid w:val="00F7496A"/>
    <w:rsid w:val="00F75C5F"/>
    <w:rsid w:val="00F878C7"/>
    <w:rsid w:val="00FA13B9"/>
    <w:rsid w:val="00FB7A1D"/>
    <w:rsid w:val="00FC1990"/>
    <w:rsid w:val="00FC5C58"/>
    <w:rsid w:val="00FD45E8"/>
    <w:rsid w:val="00FD4FF1"/>
    <w:rsid w:val="00FF639A"/>
  </w:rsids>
  <m:mathPr>
    <m:mathFont m:val="Cambria Math"/>
    <m:brkBin m:val="before"/>
    <m:brkBinSub m:val="--"/>
    <m:smallFrac m:val="0"/>
    <m:dispDef/>
    <m:lMargin m:val="0"/>
    <m:rMargin m:val="0"/>
    <m:defJc m:val="centerGroup"/>
    <m:wrapIndent m:val="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pPr>
      <w:tabs>
        <w:tab w:val="center" w:pos="4320"/>
        <w:tab w:val="right" w:pos="8640"/>
      </w:tabs>
      <w:jc w:val="both"/>
    </w:pPr>
    <w:rPr>
      <w:sz w:val="20"/>
      <w:szCs w:val="20"/>
      <w:lang w:val="es-ES_tradnl"/>
    </w:rPr>
  </w:style>
  <w:style w:type="paragraph" w:customStyle="1" w:styleId="Textodenotaalfinal">
    <w:name w:val="Texto de nota al final"/>
    <w:basedOn w:val="Normal"/>
    <w:pPr>
      <w:widowControl w:val="0"/>
      <w:autoSpaceDE w:val="0"/>
      <w:autoSpaceDN w:val="0"/>
    </w:pPr>
    <w:rPr>
      <w:rFonts w:ascii="Courier New" w:hAnsi="Courier New"/>
    </w:rPr>
  </w:style>
  <w:style w:type="paragraph" w:customStyle="1" w:styleId="Textoindependiente21">
    <w:name w:val="Texto independiente 21"/>
    <w:basedOn w:val="Normal"/>
    <w:pPr>
      <w:suppressAutoHyphens/>
      <w:jc w:val="center"/>
    </w:pPr>
    <w:rPr>
      <w:spacing w:val="-3"/>
      <w:lang w:val="es-ES_tradnl"/>
    </w:rPr>
  </w:style>
  <w:style w:type="character" w:styleId="Nmerodepgina">
    <w:name w:val="page number"/>
    <w:basedOn w:val="Fuentedeprrafopredeter"/>
  </w:style>
  <w:style w:type="paragraph" w:styleId="Textodeglobo">
    <w:name w:val="Balloon Text"/>
    <w:basedOn w:val="Normal"/>
    <w:link w:val="TextodegloboCar"/>
    <w:uiPriority w:val="99"/>
    <w:semiHidden/>
    <w:unhideWhenUsed/>
    <w:rsid w:val="00E71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82C"/>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E94E24"/>
    <w:rPr>
      <w:sz w:val="16"/>
      <w:szCs w:val="16"/>
    </w:rPr>
  </w:style>
  <w:style w:type="paragraph" w:styleId="Textocomentario">
    <w:name w:val="annotation text"/>
    <w:basedOn w:val="Normal"/>
    <w:link w:val="TextocomentarioCar"/>
    <w:uiPriority w:val="99"/>
    <w:unhideWhenUsed/>
    <w:rsid w:val="00E94E24"/>
    <w:rPr>
      <w:sz w:val="20"/>
      <w:szCs w:val="20"/>
    </w:rPr>
  </w:style>
  <w:style w:type="character" w:customStyle="1" w:styleId="TextocomentarioCar">
    <w:name w:val="Texto comentario Car"/>
    <w:basedOn w:val="Fuentedeprrafopredeter"/>
    <w:link w:val="Textocomentario"/>
    <w:uiPriority w:val="99"/>
    <w:rsid w:val="00E94E24"/>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94E24"/>
    <w:rPr>
      <w:b/>
      <w:bCs/>
    </w:rPr>
  </w:style>
  <w:style w:type="character" w:customStyle="1" w:styleId="AsuntodelcomentarioCar">
    <w:name w:val="Asunto del comentario Car"/>
    <w:basedOn w:val="TextocomentarioCar"/>
    <w:link w:val="Asuntodelcomentario"/>
    <w:uiPriority w:val="99"/>
    <w:semiHidden/>
    <w:rsid w:val="00E94E24"/>
    <w:rPr>
      <w:rFonts w:ascii="Arial" w:eastAsia="Times New Roman" w:hAnsi="Arial" w:cs="Times New Roman"/>
      <w:b/>
      <w:bCs/>
      <w:sz w:val="20"/>
      <w:szCs w:val="20"/>
      <w:lang w:val="es-ES" w:eastAsia="es-ES"/>
    </w:rPr>
  </w:style>
  <w:style w:type="paragraph" w:styleId="Piedepgina">
    <w:name w:val="footer"/>
    <w:basedOn w:val="Normal"/>
    <w:link w:val="PiedepginaCar"/>
    <w:uiPriority w:val="99"/>
    <w:unhideWhenUsed/>
    <w:rsid w:val="00286EB5"/>
    <w:pPr>
      <w:tabs>
        <w:tab w:val="center" w:pos="4419"/>
        <w:tab w:val="right" w:pos="8838"/>
      </w:tabs>
    </w:pPr>
  </w:style>
  <w:style w:type="character" w:customStyle="1" w:styleId="PiedepginaCar">
    <w:name w:val="Pie de página Car"/>
    <w:basedOn w:val="Fuentedeprrafopredeter"/>
    <w:link w:val="Piedepgina"/>
    <w:uiPriority w:val="99"/>
    <w:rsid w:val="00286EB5"/>
    <w:rPr>
      <w:rFonts w:ascii="Arial" w:eastAsia="Times New Roman" w:hAnsi="Arial" w:cs="Times New Roman"/>
      <w:sz w:val="24"/>
      <w:szCs w:val="24"/>
      <w:lang w:val="es-ES" w:eastAsia="es-ES"/>
    </w:rPr>
  </w:style>
  <w:style w:type="paragraph" w:styleId="Revisin">
    <w:name w:val="Revision"/>
    <w:hidden/>
    <w:uiPriority w:val="99"/>
    <w:semiHidden/>
    <w:rsid w:val="009D2BA6"/>
    <w:pPr>
      <w:spacing w:after="0" w:line="240" w:lineRule="auto"/>
    </w:pPr>
    <w:rPr>
      <w:rFonts w:ascii="Arial" w:eastAsia="Times New Roman" w:hAnsi="Arial" w:cs="Times New Roman"/>
      <w:sz w:val="24"/>
      <w:szCs w:val="24"/>
      <w:lang w:val="es-ES" w:eastAsia="es-ES"/>
    </w:rPr>
  </w:style>
  <w:style w:type="table" w:styleId="Tablaconcuadrcula">
    <w:name w:val="Table Grid"/>
    <w:basedOn w:val="Tablanormal"/>
    <w:uiPriority w:val="59"/>
    <w:rsid w:val="0055067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72B4"/>
    <w:pPr>
      <w:spacing w:before="100" w:beforeAutospacing="1" w:after="100" w:afterAutospacing="1"/>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59745">
      <w:bodyDiv w:val="1"/>
      <w:marLeft w:val="0"/>
      <w:marRight w:val="0"/>
      <w:marTop w:val="0"/>
      <w:marBottom w:val="0"/>
      <w:divBdr>
        <w:top w:val="none" w:sz="0" w:space="0" w:color="auto"/>
        <w:left w:val="none" w:sz="0" w:space="0" w:color="auto"/>
        <w:bottom w:val="none" w:sz="0" w:space="0" w:color="auto"/>
        <w:right w:val="none" w:sz="0" w:space="0" w:color="auto"/>
      </w:divBdr>
    </w:div>
    <w:div w:id="1660160266">
      <w:bodyDiv w:val="1"/>
      <w:marLeft w:val="0"/>
      <w:marRight w:val="0"/>
      <w:marTop w:val="0"/>
      <w:marBottom w:val="0"/>
      <w:divBdr>
        <w:top w:val="none" w:sz="0" w:space="0" w:color="auto"/>
        <w:left w:val="none" w:sz="0" w:space="0" w:color="auto"/>
        <w:bottom w:val="none" w:sz="0" w:space="0" w:color="auto"/>
        <w:right w:val="none" w:sz="0" w:space="0" w:color="auto"/>
      </w:divBdr>
    </w:div>
    <w:div w:id="16754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15F0-DEC5-473C-893D-8C79576E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2808</Words>
  <Characters>15445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2014-12-26T21:35:00Z</cp:lastPrinted>
  <dcterms:created xsi:type="dcterms:W3CDTF">2017-09-01T15:36:00Z</dcterms:created>
  <dcterms:modified xsi:type="dcterms:W3CDTF">2017-09-01T15:42:00Z</dcterms:modified>
</cp:coreProperties>
</file>