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1820B" w14:textId="77777777" w:rsidR="00A538BA" w:rsidRPr="007F67EE" w:rsidRDefault="00A538BA" w:rsidP="008C4F43">
      <w:pPr>
        <w:tabs>
          <w:tab w:val="left" w:pos="-720"/>
        </w:tabs>
        <w:suppressAutoHyphens/>
        <w:jc w:val="center"/>
        <w:rPr>
          <w:rFonts w:cs="Arial"/>
        </w:rPr>
      </w:pPr>
    </w:p>
    <w:p w14:paraId="4866A142" w14:textId="77777777" w:rsidR="00A538BA" w:rsidRPr="007F67EE" w:rsidRDefault="00A538BA" w:rsidP="008C4F43">
      <w:pPr>
        <w:tabs>
          <w:tab w:val="left" w:pos="-720"/>
        </w:tabs>
        <w:suppressAutoHyphens/>
        <w:jc w:val="center"/>
        <w:rPr>
          <w:rFonts w:cs="Arial"/>
        </w:rPr>
      </w:pPr>
    </w:p>
    <w:p w14:paraId="244542D6" w14:textId="77777777" w:rsidR="00A538BA" w:rsidRPr="007F67EE" w:rsidRDefault="00A538BA" w:rsidP="008C4F43">
      <w:pPr>
        <w:tabs>
          <w:tab w:val="left" w:pos="-720"/>
        </w:tabs>
        <w:suppressAutoHyphens/>
        <w:jc w:val="center"/>
        <w:rPr>
          <w:rFonts w:cs="Arial"/>
        </w:rPr>
      </w:pPr>
      <w:r w:rsidRPr="007F67EE">
        <w:rPr>
          <w:rFonts w:cs="Arial"/>
        </w:rPr>
        <w:t xml:space="preserve"> (                                                      )</w:t>
      </w:r>
    </w:p>
    <w:p w14:paraId="1021C7C3" w14:textId="77777777" w:rsidR="00A538BA" w:rsidRPr="007F67EE" w:rsidRDefault="00A538BA" w:rsidP="008C4F43">
      <w:pPr>
        <w:tabs>
          <w:tab w:val="left" w:pos="-720"/>
        </w:tabs>
        <w:suppressAutoHyphens/>
        <w:jc w:val="center"/>
        <w:rPr>
          <w:rFonts w:cs="Arial"/>
        </w:rPr>
      </w:pPr>
    </w:p>
    <w:p w14:paraId="7AF94A45" w14:textId="77777777" w:rsidR="00A538BA" w:rsidRPr="007F67EE" w:rsidRDefault="00A538BA" w:rsidP="008C4F43">
      <w:pPr>
        <w:tabs>
          <w:tab w:val="left" w:pos="-720"/>
        </w:tabs>
        <w:suppressAutoHyphens/>
        <w:jc w:val="center"/>
        <w:rPr>
          <w:rFonts w:cs="Arial"/>
        </w:rPr>
      </w:pPr>
    </w:p>
    <w:p w14:paraId="48A32F61" w14:textId="14A3BABF" w:rsidR="00A538BA" w:rsidRPr="00C0558C" w:rsidRDefault="00A538BA" w:rsidP="008C4F43">
      <w:pPr>
        <w:jc w:val="center"/>
        <w:rPr>
          <w:rFonts w:cs="Arial"/>
        </w:rPr>
      </w:pPr>
      <w:r w:rsidRPr="00C0558C">
        <w:rPr>
          <w:rFonts w:cs="Arial"/>
        </w:rPr>
        <w:t xml:space="preserve">&lt;&lt;Por la cual se </w:t>
      </w:r>
      <w:r w:rsidR="00C0558C" w:rsidRPr="00C0558C">
        <w:rPr>
          <w:rFonts w:cs="Arial"/>
        </w:rPr>
        <w:t xml:space="preserve">adiciona un artículo a la </w:t>
      </w:r>
      <w:r w:rsidR="00C0558C" w:rsidRPr="00C0558C">
        <w:rPr>
          <w:rFonts w:cs="Arial"/>
          <w:bCs/>
        </w:rPr>
        <w:t xml:space="preserve">Resolución 6312 de 2016 </w:t>
      </w:r>
      <w:r w:rsidR="00C0558C">
        <w:rPr>
          <w:rFonts w:cs="Arial"/>
          <w:bCs/>
        </w:rPr>
        <w:t>(</w:t>
      </w:r>
      <w:r w:rsidR="00C0558C" w:rsidRPr="00C0558C">
        <w:rPr>
          <w:rFonts w:cs="Arial"/>
          <w:bCs/>
        </w:rPr>
        <w:t>modificada por la Resolución 19135 de 2016</w:t>
      </w:r>
      <w:r w:rsidR="00C0558C">
        <w:rPr>
          <w:rFonts w:cs="Arial"/>
          <w:bCs/>
        </w:rPr>
        <w:t xml:space="preserve">) </w:t>
      </w:r>
      <w:r w:rsidR="006143C3">
        <w:rPr>
          <w:rFonts w:cs="Arial"/>
          <w:bCs/>
        </w:rPr>
        <w:t>para</w:t>
      </w:r>
      <w:r w:rsidR="00330BE9">
        <w:rPr>
          <w:rFonts w:cs="Arial"/>
          <w:bCs/>
        </w:rPr>
        <w:t xml:space="preserve"> el funcionamiento del aplicativo </w:t>
      </w:r>
      <w:r w:rsidR="00330BE9">
        <w:t>para la provisión de vacantes definitivas de cargos docentes mediante nombramiento provisiona</w:t>
      </w:r>
      <w:r w:rsidR="00330BE9">
        <w:t>l en</w:t>
      </w:r>
      <w:r w:rsidR="006143C3">
        <w:rPr>
          <w:rFonts w:cs="Arial"/>
          <w:bCs/>
        </w:rPr>
        <w:t xml:space="preserve"> </w:t>
      </w:r>
      <w:r w:rsidRPr="00C0558C">
        <w:rPr>
          <w:rFonts w:cs="Arial"/>
        </w:rPr>
        <w:t>la zona del Catatumbo&gt;&gt;</w:t>
      </w:r>
    </w:p>
    <w:p w14:paraId="375D6EE3" w14:textId="77777777" w:rsidR="00A538BA" w:rsidRDefault="00A538BA" w:rsidP="008C4F43">
      <w:pPr>
        <w:jc w:val="center"/>
        <w:rPr>
          <w:rFonts w:cs="Arial"/>
          <w:b/>
        </w:rPr>
      </w:pPr>
    </w:p>
    <w:p w14:paraId="70E75112" w14:textId="77777777" w:rsidR="00A538BA" w:rsidRPr="007F67EE" w:rsidRDefault="00A538BA" w:rsidP="008C4F43">
      <w:pPr>
        <w:jc w:val="center"/>
        <w:rPr>
          <w:rFonts w:cs="Arial"/>
          <w:b/>
        </w:rPr>
      </w:pPr>
    </w:p>
    <w:p w14:paraId="751E1686" w14:textId="77777777" w:rsidR="00A538BA" w:rsidRDefault="00A538BA" w:rsidP="008C4F43">
      <w:pPr>
        <w:jc w:val="center"/>
        <w:rPr>
          <w:rFonts w:cs="Arial"/>
          <w:b/>
        </w:rPr>
      </w:pPr>
      <w:r w:rsidRPr="007F67EE">
        <w:rPr>
          <w:rFonts w:cs="Arial"/>
          <w:b/>
        </w:rPr>
        <w:t>LA MINISTRA DE EDUCACIÓN NACIONAL</w:t>
      </w:r>
    </w:p>
    <w:p w14:paraId="70D7DE93" w14:textId="77777777" w:rsidR="00A538BA" w:rsidRPr="007F67EE" w:rsidRDefault="00A538BA" w:rsidP="008C4F43">
      <w:pPr>
        <w:rPr>
          <w:rFonts w:cs="Arial"/>
        </w:rPr>
      </w:pPr>
    </w:p>
    <w:p w14:paraId="277B2713" w14:textId="7655353F" w:rsidR="007F05D4" w:rsidRDefault="007F05D4" w:rsidP="008C4F43">
      <w:pPr>
        <w:jc w:val="center"/>
        <w:rPr>
          <w:rFonts w:cs="Arial"/>
        </w:rPr>
      </w:pPr>
      <w:r w:rsidRPr="007F05D4">
        <w:rPr>
          <w:rFonts w:cs="Arial"/>
        </w:rPr>
        <w:t>En ejercicio de sus facultades legales y reglamentarias, en especial las conferidas por el artículo 32 de la Ley 715 de 2001 y el artículo 2.3.6.5 del Decreto 1075 de 2015, Único Reglamentario del Sector Educación</w:t>
      </w:r>
      <w:r>
        <w:rPr>
          <w:rFonts w:cs="Arial"/>
        </w:rPr>
        <w:t>, y</w:t>
      </w:r>
    </w:p>
    <w:p w14:paraId="6B80385F" w14:textId="77777777" w:rsidR="007F05D4" w:rsidRPr="007F67EE" w:rsidRDefault="007F05D4" w:rsidP="008C4F43">
      <w:pPr>
        <w:jc w:val="center"/>
        <w:rPr>
          <w:rFonts w:cs="Arial"/>
        </w:rPr>
      </w:pPr>
    </w:p>
    <w:p w14:paraId="4CAB37D6" w14:textId="77777777" w:rsidR="00A538BA" w:rsidRPr="007F67EE" w:rsidRDefault="00A538BA" w:rsidP="008C4F43">
      <w:pPr>
        <w:jc w:val="center"/>
        <w:rPr>
          <w:rFonts w:cs="Arial"/>
          <w:b/>
        </w:rPr>
      </w:pPr>
      <w:r w:rsidRPr="007F67EE">
        <w:rPr>
          <w:rFonts w:cs="Arial"/>
          <w:b/>
        </w:rPr>
        <w:t xml:space="preserve">CONSIDERANDO </w:t>
      </w:r>
    </w:p>
    <w:p w14:paraId="65169C52" w14:textId="341A93F6" w:rsidR="00A538BA" w:rsidRDefault="00A538BA" w:rsidP="008C4F43">
      <w:pPr>
        <w:pStyle w:val="NormalWeb"/>
        <w:jc w:val="both"/>
        <w:rPr>
          <w:rFonts w:ascii="Arial" w:hAnsi="Arial" w:cs="Arial"/>
          <w:color w:val="000000"/>
        </w:rPr>
      </w:pPr>
      <w:r w:rsidRPr="007F67EE">
        <w:rPr>
          <w:rFonts w:ascii="Arial" w:hAnsi="Arial" w:cs="Arial"/>
          <w:color w:val="000000"/>
        </w:rPr>
        <w:t xml:space="preserve">Que el Decreto </w:t>
      </w:r>
      <w:r w:rsidRPr="008C4F43">
        <w:rPr>
          <w:rFonts w:ascii="Arial" w:hAnsi="Arial" w:cs="Arial"/>
        </w:rPr>
        <w:t>490</w:t>
      </w:r>
      <w:r w:rsidRPr="007F67EE">
        <w:rPr>
          <w:rFonts w:ascii="Arial" w:hAnsi="Arial" w:cs="Arial"/>
          <w:color w:val="000000"/>
        </w:rPr>
        <w:t xml:space="preserve"> de 2016 adicionó el Capítulo </w:t>
      </w:r>
      <w:r w:rsidRPr="008C4F43">
        <w:rPr>
          <w:rFonts w:ascii="Arial" w:hAnsi="Arial" w:cs="Arial"/>
        </w:rPr>
        <w:t>3</w:t>
      </w:r>
      <w:r w:rsidRPr="007F67EE">
        <w:rPr>
          <w:rFonts w:ascii="Arial" w:hAnsi="Arial" w:cs="Arial"/>
          <w:color w:val="000000"/>
        </w:rPr>
        <w:t xml:space="preserve"> al Título 6. Parte 4, Libro 2 del Decreto 1075 de 2015, Único Reglamentario del Sector Educación, con el fin de reglamentar los tipos de cargos de los empleos de docente y directivo docente establecidos por el sistema especial de carrera docente, así como los criterios para su provisión por parte de las entidades territoriales certificadas en educación.</w:t>
      </w:r>
    </w:p>
    <w:p w14:paraId="2F77CF7B" w14:textId="0EFE3927" w:rsidR="00A538BA" w:rsidRPr="007F67EE" w:rsidRDefault="00A538BA" w:rsidP="008C4F43">
      <w:pPr>
        <w:pStyle w:val="NormalWeb"/>
        <w:jc w:val="both"/>
        <w:rPr>
          <w:rFonts w:ascii="Arial" w:hAnsi="Arial" w:cs="Arial"/>
          <w:color w:val="000000"/>
        </w:rPr>
      </w:pPr>
      <w:r>
        <w:rPr>
          <w:rFonts w:ascii="Arial" w:hAnsi="Arial" w:cs="Arial"/>
          <w:color w:val="000000"/>
        </w:rPr>
        <w:t>Q</w:t>
      </w:r>
      <w:r w:rsidRPr="007F67EE">
        <w:rPr>
          <w:rFonts w:ascii="Arial" w:hAnsi="Arial" w:cs="Arial"/>
          <w:color w:val="000000"/>
        </w:rPr>
        <w:t xml:space="preserve">ue el artículo </w:t>
      </w:r>
      <w:r w:rsidRPr="008C4F43">
        <w:rPr>
          <w:rFonts w:ascii="Arial" w:hAnsi="Arial" w:cs="Arial"/>
        </w:rPr>
        <w:t>2.4.6.3.9</w:t>
      </w:r>
      <w:r w:rsidRPr="007F67EE">
        <w:rPr>
          <w:rFonts w:ascii="Arial" w:hAnsi="Arial" w:cs="Arial"/>
          <w:color w:val="000000"/>
        </w:rPr>
        <w:t xml:space="preserve"> del Decreto 1075 de 2015 consagra el orden de prioridad que deben seguir las entidades territoriales certificadas en educación para la provisión de cargos docentes y directivos docentes que se encuentren en vacancia definitiva.</w:t>
      </w:r>
    </w:p>
    <w:p w14:paraId="225F656C" w14:textId="0799F322" w:rsidR="00A538BA" w:rsidRPr="007F67EE" w:rsidRDefault="00A538BA" w:rsidP="008C4F43">
      <w:pPr>
        <w:pStyle w:val="NormalWeb"/>
        <w:jc w:val="both"/>
        <w:rPr>
          <w:rFonts w:ascii="Arial" w:hAnsi="Arial" w:cs="Arial"/>
          <w:color w:val="000000"/>
        </w:rPr>
      </w:pPr>
      <w:r w:rsidRPr="007F67EE">
        <w:rPr>
          <w:rFonts w:ascii="Arial" w:hAnsi="Arial" w:cs="Arial"/>
          <w:color w:val="000000"/>
        </w:rPr>
        <w:t>Que como último criterio para la provisión de vacantes definitivas se encuentra el nombramiento en provisionalidad el cual es aplicable para</w:t>
      </w:r>
      <w:r w:rsidR="00225184">
        <w:rPr>
          <w:rFonts w:ascii="Arial" w:hAnsi="Arial" w:cs="Arial"/>
          <w:color w:val="000000"/>
        </w:rPr>
        <w:t xml:space="preserve"> los cargos de docentes de aula, docentes orientadores </w:t>
      </w:r>
      <w:r w:rsidRPr="007F67EE">
        <w:rPr>
          <w:rFonts w:ascii="Arial" w:hAnsi="Arial" w:cs="Arial"/>
          <w:color w:val="000000"/>
        </w:rPr>
        <w:t xml:space="preserve">y los docentes líderes de apoyo, según lo dispuesto en el numeral 6 del artículo </w:t>
      </w:r>
      <w:r w:rsidRPr="008C4F43">
        <w:rPr>
          <w:rFonts w:ascii="Arial" w:hAnsi="Arial" w:cs="Arial"/>
        </w:rPr>
        <w:t>2.4.6.3.9</w:t>
      </w:r>
      <w:r w:rsidRPr="007F67EE">
        <w:rPr>
          <w:rFonts w:ascii="Arial" w:hAnsi="Arial" w:cs="Arial"/>
          <w:color w:val="000000"/>
        </w:rPr>
        <w:t xml:space="preserve"> del Decreto 1075 de 2015.</w:t>
      </w:r>
    </w:p>
    <w:p w14:paraId="04D47158" w14:textId="1D53C0E6" w:rsidR="00A538BA" w:rsidRDefault="00A538BA" w:rsidP="008C4F43">
      <w:pPr>
        <w:pStyle w:val="NormalWeb"/>
        <w:jc w:val="both"/>
        <w:rPr>
          <w:rFonts w:ascii="Arial" w:hAnsi="Arial" w:cs="Arial"/>
          <w:color w:val="000000"/>
        </w:rPr>
      </w:pPr>
      <w:r w:rsidRPr="007F67EE">
        <w:rPr>
          <w:rFonts w:ascii="Arial" w:hAnsi="Arial" w:cs="Arial"/>
          <w:color w:val="000000"/>
        </w:rPr>
        <w:t xml:space="preserve">Que de conformidad con lo ordenado por el artículo </w:t>
      </w:r>
      <w:r w:rsidRPr="008C4F43">
        <w:rPr>
          <w:rFonts w:ascii="Arial" w:hAnsi="Arial" w:cs="Arial"/>
        </w:rPr>
        <w:t>2.4 6.3.10</w:t>
      </w:r>
      <w:r w:rsidRPr="007F67EE">
        <w:rPr>
          <w:rFonts w:ascii="Arial" w:hAnsi="Arial" w:cs="Arial"/>
          <w:color w:val="000000"/>
        </w:rPr>
        <w:t xml:space="preserve"> del Decreto 1075 de 2015, el nombramiento en provisionalidad indicado en el considerando anterior, solo procede con personas que se encuentren inscritas en el aplicativo dispuesto por el Ministerio de Educación Nacional, el cual hace parte del Sistema de Información Nacional de Educación Básica y Media que trata el numeral 5.4 del artículo </w:t>
      </w:r>
      <w:r w:rsidRPr="008C4F43">
        <w:rPr>
          <w:rFonts w:ascii="Arial" w:hAnsi="Arial" w:cs="Arial"/>
        </w:rPr>
        <w:t>5</w:t>
      </w:r>
      <w:r w:rsidRPr="007F67EE">
        <w:rPr>
          <w:rFonts w:ascii="Arial" w:hAnsi="Arial" w:cs="Arial"/>
          <w:color w:val="000000"/>
        </w:rPr>
        <w:t>o de la Ley 715 de 2001.</w:t>
      </w:r>
    </w:p>
    <w:p w14:paraId="3B62E33E" w14:textId="0695B402" w:rsidR="007C3F15" w:rsidRDefault="007C3F15" w:rsidP="008C4F43">
      <w:pPr>
        <w:pStyle w:val="NormalWeb"/>
        <w:jc w:val="both"/>
        <w:rPr>
          <w:rFonts w:ascii="Arial" w:hAnsi="Arial" w:cs="Arial"/>
          <w:color w:val="000000"/>
        </w:rPr>
      </w:pPr>
      <w:r>
        <w:rPr>
          <w:rFonts w:ascii="Arial" w:hAnsi="Arial" w:cs="Arial"/>
          <w:color w:val="000000"/>
        </w:rPr>
        <w:t xml:space="preserve">Que el artículo 5 de la Resolución 6312 de 2016 </w:t>
      </w:r>
      <w:r w:rsidR="007F05D4">
        <w:rPr>
          <w:rFonts w:ascii="Arial" w:hAnsi="Arial" w:cs="Arial"/>
          <w:color w:val="000000"/>
        </w:rPr>
        <w:t>(</w:t>
      </w:r>
      <w:r w:rsidR="000E03EC">
        <w:rPr>
          <w:rFonts w:ascii="Arial" w:hAnsi="Arial" w:cs="Arial"/>
          <w:color w:val="000000"/>
        </w:rPr>
        <w:t xml:space="preserve">modificado por la Resolución </w:t>
      </w:r>
      <w:r w:rsidR="00CF60DC">
        <w:rPr>
          <w:rFonts w:ascii="Arial" w:hAnsi="Arial" w:cs="Arial"/>
          <w:color w:val="000000"/>
        </w:rPr>
        <w:t>19135 de 2016</w:t>
      </w:r>
      <w:r w:rsidR="007F05D4">
        <w:rPr>
          <w:rFonts w:ascii="Arial" w:hAnsi="Arial" w:cs="Arial"/>
          <w:color w:val="000000"/>
        </w:rPr>
        <w:t>)</w:t>
      </w:r>
      <w:r w:rsidR="00CF60DC">
        <w:rPr>
          <w:rFonts w:ascii="Arial" w:hAnsi="Arial" w:cs="Arial"/>
          <w:color w:val="000000"/>
        </w:rPr>
        <w:t xml:space="preserve"> </w:t>
      </w:r>
      <w:r>
        <w:rPr>
          <w:rFonts w:ascii="Arial" w:hAnsi="Arial" w:cs="Arial"/>
          <w:color w:val="000000"/>
        </w:rPr>
        <w:t xml:space="preserve">del Ministerio de Educación Nacional establece los requisitos y criterios de ponderación que tiene en cuenta el “Banco Nacional de la Excelencia” para clasificar a los aspirantes inscritos, los cuales son: educación formal mínima, </w:t>
      </w:r>
      <w:r>
        <w:rPr>
          <w:rFonts w:ascii="Arial" w:hAnsi="Arial" w:cs="Arial"/>
          <w:color w:val="000000"/>
        </w:rPr>
        <w:lastRenderedPageBreak/>
        <w:t xml:space="preserve">programas acreditados de alta </w:t>
      </w:r>
      <w:r w:rsidR="00225184">
        <w:rPr>
          <w:rFonts w:ascii="Arial" w:hAnsi="Arial" w:cs="Arial"/>
          <w:color w:val="000000"/>
        </w:rPr>
        <w:t>calidad, especialización</w:t>
      </w:r>
      <w:r>
        <w:rPr>
          <w:rFonts w:ascii="Arial" w:hAnsi="Arial" w:cs="Arial"/>
          <w:color w:val="000000"/>
        </w:rPr>
        <w:t xml:space="preserve">, maestría o doctorado, experiencia docente y quintiles superiores de Pruebas Saber Pro. </w:t>
      </w:r>
    </w:p>
    <w:p w14:paraId="55FB4F22" w14:textId="55BEAD29" w:rsidR="00DF2F58" w:rsidRDefault="007C3F15" w:rsidP="008C4F43">
      <w:pPr>
        <w:pStyle w:val="NormalWeb"/>
        <w:jc w:val="both"/>
        <w:rPr>
          <w:rFonts w:ascii="Arial" w:hAnsi="Arial" w:cs="Arial"/>
          <w:color w:val="000000"/>
        </w:rPr>
      </w:pPr>
      <w:r>
        <w:rPr>
          <w:rFonts w:ascii="Arial" w:hAnsi="Arial" w:cs="Arial"/>
          <w:color w:val="000000"/>
        </w:rPr>
        <w:t xml:space="preserve">Que luego de un año de implementación del </w:t>
      </w:r>
      <w:r w:rsidR="00D6159F">
        <w:rPr>
          <w:rFonts w:ascii="Arial" w:hAnsi="Arial" w:cs="Arial"/>
          <w:color w:val="000000"/>
        </w:rPr>
        <w:t xml:space="preserve">aplicativo </w:t>
      </w:r>
      <w:r w:rsidR="00D6159F" w:rsidRPr="00D6159F">
        <w:rPr>
          <w:rFonts w:ascii="Arial" w:hAnsi="Arial" w:cs="Arial"/>
          <w:color w:val="000000"/>
          <w:lang w:val="es-ES"/>
        </w:rPr>
        <w:t xml:space="preserve">para la provisión de vacantes definitivas de cargos docentes mediante nombramiento provisional </w:t>
      </w:r>
      <w:r w:rsidR="000E03EC">
        <w:rPr>
          <w:rFonts w:ascii="Arial" w:hAnsi="Arial" w:cs="Arial"/>
          <w:color w:val="000000"/>
        </w:rPr>
        <w:t xml:space="preserve">se ha evidenciado por parte del Ministerio de Educación Nacional que es pertinente dar un puntaje a los educadores que acrediten su experiencia docente en las zonas en las cuales se deberá hacer su nombramiento provisional, de tal forma que </w:t>
      </w:r>
      <w:r w:rsidR="006319DB">
        <w:rPr>
          <w:rFonts w:ascii="Arial" w:hAnsi="Arial" w:cs="Arial"/>
          <w:color w:val="000000"/>
        </w:rPr>
        <w:t>los</w:t>
      </w:r>
      <w:r w:rsidR="000E03EC">
        <w:rPr>
          <w:rFonts w:ascii="Arial" w:hAnsi="Arial" w:cs="Arial"/>
          <w:color w:val="000000"/>
        </w:rPr>
        <w:t xml:space="preserve"> aspirantes presten sus servicios en zonas en donde tengan mayor experiencia.</w:t>
      </w:r>
      <w:r w:rsidR="007F05D4">
        <w:rPr>
          <w:rFonts w:ascii="Arial" w:hAnsi="Arial" w:cs="Arial"/>
          <w:color w:val="000000"/>
        </w:rPr>
        <w:t xml:space="preserve"> </w:t>
      </w:r>
    </w:p>
    <w:p w14:paraId="5BB49EA8" w14:textId="1712704B" w:rsidR="000E03EC" w:rsidRDefault="00DF2F58" w:rsidP="008C4F43">
      <w:pPr>
        <w:pStyle w:val="NormalWeb"/>
        <w:jc w:val="both"/>
        <w:rPr>
          <w:rFonts w:ascii="Arial" w:hAnsi="Arial" w:cs="Arial"/>
          <w:color w:val="000000"/>
        </w:rPr>
      </w:pPr>
      <w:r>
        <w:rPr>
          <w:rFonts w:ascii="Arial" w:hAnsi="Arial" w:cs="Arial"/>
          <w:color w:val="000000"/>
        </w:rPr>
        <w:t xml:space="preserve">Que para </w:t>
      </w:r>
      <w:r w:rsidR="007F05D4">
        <w:rPr>
          <w:rFonts w:ascii="Arial" w:hAnsi="Arial" w:cs="Arial"/>
          <w:color w:val="000000"/>
        </w:rPr>
        <w:t xml:space="preserve">el </w:t>
      </w:r>
      <w:r w:rsidR="009139A5">
        <w:rPr>
          <w:rFonts w:ascii="Arial" w:hAnsi="Arial" w:cs="Arial"/>
          <w:color w:val="000000"/>
        </w:rPr>
        <w:t>efecto</w:t>
      </w:r>
      <w:r w:rsidR="00D6159F">
        <w:rPr>
          <w:rFonts w:ascii="Arial" w:hAnsi="Arial" w:cs="Arial"/>
          <w:color w:val="000000"/>
        </w:rPr>
        <w:t xml:space="preserve"> se ha priorizado el </w:t>
      </w:r>
      <w:r w:rsidR="007F05D4">
        <w:rPr>
          <w:rFonts w:ascii="Arial" w:hAnsi="Arial" w:cs="Arial"/>
          <w:color w:val="000000"/>
        </w:rPr>
        <w:t>Catatumbo</w:t>
      </w:r>
      <w:r>
        <w:rPr>
          <w:rFonts w:ascii="Arial" w:hAnsi="Arial" w:cs="Arial"/>
          <w:color w:val="000000"/>
        </w:rPr>
        <w:t xml:space="preserve">, zona del departamento de Norte de Santander, </w:t>
      </w:r>
      <w:r w:rsidR="00D6159F">
        <w:rPr>
          <w:rFonts w:ascii="Arial" w:hAnsi="Arial" w:cs="Arial"/>
          <w:color w:val="000000"/>
        </w:rPr>
        <w:t>para adelantar</w:t>
      </w:r>
      <w:r>
        <w:rPr>
          <w:rFonts w:ascii="Arial" w:hAnsi="Arial" w:cs="Arial"/>
          <w:color w:val="000000"/>
        </w:rPr>
        <w:t xml:space="preserve"> una estrategia </w:t>
      </w:r>
      <w:r w:rsidR="00D6159F">
        <w:rPr>
          <w:rFonts w:ascii="Arial" w:hAnsi="Arial" w:cs="Arial"/>
          <w:color w:val="000000"/>
        </w:rPr>
        <w:t>que le otorgue mayor puntaje</w:t>
      </w:r>
      <w:r w:rsidR="00295412">
        <w:rPr>
          <w:rFonts w:ascii="Arial" w:hAnsi="Arial" w:cs="Arial"/>
          <w:color w:val="000000"/>
        </w:rPr>
        <w:t xml:space="preserve"> en el módulo de </w:t>
      </w:r>
      <w:r w:rsidR="00295412" w:rsidRPr="00D6159F">
        <w:rPr>
          <w:rFonts w:ascii="Arial" w:hAnsi="Arial" w:cs="Arial"/>
          <w:color w:val="000000"/>
          <w:lang w:val="es-ES"/>
        </w:rPr>
        <w:t>&lt;&lt;</w:t>
      </w:r>
      <w:r w:rsidR="00295412">
        <w:rPr>
          <w:rFonts w:ascii="Arial" w:hAnsi="Arial" w:cs="Arial"/>
          <w:color w:val="000000"/>
          <w:lang w:val="es-ES"/>
        </w:rPr>
        <w:t>Experiencia Docente&gt;&gt;</w:t>
      </w:r>
      <w:r w:rsidR="00295412">
        <w:rPr>
          <w:rFonts w:ascii="Arial" w:hAnsi="Arial" w:cs="Arial"/>
          <w:color w:val="000000"/>
          <w:lang w:val="es-ES"/>
        </w:rPr>
        <w:t xml:space="preserve"> en el aplicativo</w:t>
      </w:r>
      <w:r w:rsidR="00D6159F">
        <w:rPr>
          <w:rFonts w:ascii="Arial" w:hAnsi="Arial" w:cs="Arial"/>
          <w:color w:val="000000"/>
        </w:rPr>
        <w:t xml:space="preserve"> a aquellas personas que acrediten su experiencia docente en </w:t>
      </w:r>
      <w:r w:rsidR="00D6159F" w:rsidRPr="00D6159F">
        <w:rPr>
          <w:rFonts w:ascii="Arial" w:hAnsi="Arial" w:cs="Arial"/>
          <w:color w:val="000000"/>
          <w:lang w:val="es-ES"/>
        </w:rPr>
        <w:t xml:space="preserve">los municipios de Abrego, Convención, El Carmen, El Tarra, </w:t>
      </w:r>
      <w:proofErr w:type="spellStart"/>
      <w:r w:rsidR="00D6159F" w:rsidRPr="00D6159F">
        <w:rPr>
          <w:rFonts w:ascii="Arial" w:hAnsi="Arial" w:cs="Arial"/>
          <w:color w:val="000000"/>
          <w:lang w:val="es-ES"/>
        </w:rPr>
        <w:t>Hacarí</w:t>
      </w:r>
      <w:proofErr w:type="spellEnd"/>
      <w:r w:rsidR="00D6159F" w:rsidRPr="00D6159F">
        <w:rPr>
          <w:rFonts w:ascii="Arial" w:hAnsi="Arial" w:cs="Arial"/>
          <w:color w:val="000000"/>
          <w:lang w:val="es-ES"/>
        </w:rPr>
        <w:t xml:space="preserve">, La Esperanza, La Playa, San Calixto, </w:t>
      </w:r>
      <w:proofErr w:type="spellStart"/>
      <w:r w:rsidR="00D6159F" w:rsidRPr="00D6159F">
        <w:rPr>
          <w:rFonts w:ascii="Arial" w:hAnsi="Arial" w:cs="Arial"/>
          <w:color w:val="000000"/>
          <w:lang w:val="es-ES"/>
        </w:rPr>
        <w:t>Sardinata</w:t>
      </w:r>
      <w:proofErr w:type="spellEnd"/>
      <w:r w:rsidR="00D6159F" w:rsidRPr="00D6159F">
        <w:rPr>
          <w:rFonts w:ascii="Arial" w:hAnsi="Arial" w:cs="Arial"/>
          <w:color w:val="000000"/>
          <w:lang w:val="es-ES"/>
        </w:rPr>
        <w:t xml:space="preserve">, </w:t>
      </w:r>
      <w:proofErr w:type="spellStart"/>
      <w:r w:rsidR="00D6159F" w:rsidRPr="00D6159F">
        <w:rPr>
          <w:rFonts w:ascii="Arial" w:hAnsi="Arial" w:cs="Arial"/>
          <w:color w:val="000000"/>
          <w:lang w:val="es-ES"/>
        </w:rPr>
        <w:t>Teorama</w:t>
      </w:r>
      <w:proofErr w:type="spellEnd"/>
      <w:r w:rsidR="00D6159F" w:rsidRPr="00D6159F">
        <w:rPr>
          <w:rFonts w:ascii="Arial" w:hAnsi="Arial" w:cs="Arial"/>
          <w:color w:val="000000"/>
          <w:lang w:val="es-ES"/>
        </w:rPr>
        <w:t xml:space="preserve"> y </w:t>
      </w:r>
      <w:proofErr w:type="spellStart"/>
      <w:r w:rsidR="00D6159F" w:rsidRPr="00D6159F">
        <w:rPr>
          <w:rFonts w:ascii="Arial" w:hAnsi="Arial" w:cs="Arial"/>
          <w:color w:val="000000"/>
          <w:lang w:val="es-ES"/>
        </w:rPr>
        <w:t>Tibú</w:t>
      </w:r>
      <w:proofErr w:type="spellEnd"/>
      <w:r w:rsidR="00D6159F">
        <w:rPr>
          <w:rFonts w:ascii="Arial" w:hAnsi="Arial" w:cs="Arial"/>
          <w:color w:val="000000"/>
          <w:lang w:val="es-ES"/>
        </w:rPr>
        <w:t xml:space="preserve">. </w:t>
      </w:r>
      <w:r w:rsidR="00BB7275">
        <w:rPr>
          <w:rFonts w:ascii="Arial" w:hAnsi="Arial" w:cs="Arial"/>
          <w:color w:val="000000"/>
        </w:rPr>
        <w:t xml:space="preserve">Esto deberá </w:t>
      </w:r>
      <w:r w:rsidR="00D6159F">
        <w:rPr>
          <w:rFonts w:ascii="Arial" w:hAnsi="Arial" w:cs="Arial"/>
          <w:color w:val="000000"/>
        </w:rPr>
        <w:t>ser</w:t>
      </w:r>
      <w:r w:rsidR="00BB7275" w:rsidRPr="00BB7275">
        <w:rPr>
          <w:rFonts w:ascii="Arial" w:hAnsi="Arial" w:cs="Arial"/>
          <w:color w:val="000000"/>
          <w:lang w:val="es-ES"/>
        </w:rPr>
        <w:t xml:space="preserve"> verificado por la Secretaría</w:t>
      </w:r>
      <w:bookmarkStart w:id="0" w:name="_GoBack"/>
      <w:bookmarkEnd w:id="0"/>
      <w:r w:rsidR="00BB7275" w:rsidRPr="00BB7275">
        <w:rPr>
          <w:rFonts w:ascii="Arial" w:hAnsi="Arial" w:cs="Arial"/>
          <w:color w:val="000000"/>
          <w:lang w:val="es-ES"/>
        </w:rPr>
        <w:t xml:space="preserve"> de Educación </w:t>
      </w:r>
      <w:r w:rsidR="00D6159F">
        <w:rPr>
          <w:rFonts w:ascii="Arial" w:hAnsi="Arial" w:cs="Arial"/>
          <w:color w:val="000000"/>
          <w:lang w:val="es-ES"/>
        </w:rPr>
        <w:t>Departamental</w:t>
      </w:r>
      <w:r w:rsidR="00BB7275" w:rsidRPr="00BB7275">
        <w:rPr>
          <w:rFonts w:ascii="Arial" w:hAnsi="Arial" w:cs="Arial"/>
          <w:color w:val="000000"/>
          <w:lang w:val="es-ES"/>
        </w:rPr>
        <w:t>.</w:t>
      </w:r>
      <w:r>
        <w:rPr>
          <w:rFonts w:ascii="Arial" w:hAnsi="Arial" w:cs="Arial"/>
          <w:color w:val="000000"/>
        </w:rPr>
        <w:t xml:space="preserve"> </w:t>
      </w:r>
    </w:p>
    <w:p w14:paraId="3B378AC4" w14:textId="60163CED" w:rsidR="007C3F15" w:rsidRDefault="000E03EC" w:rsidP="008C4F43">
      <w:pPr>
        <w:pStyle w:val="NormalWeb"/>
        <w:jc w:val="both"/>
        <w:rPr>
          <w:rFonts w:ascii="Arial" w:hAnsi="Arial" w:cs="Arial"/>
          <w:color w:val="000000"/>
        </w:rPr>
      </w:pPr>
      <w:proofErr w:type="gramStart"/>
      <w:r>
        <w:rPr>
          <w:rFonts w:ascii="Arial" w:hAnsi="Arial" w:cs="Arial"/>
          <w:color w:val="000000"/>
        </w:rPr>
        <w:t>Que</w:t>
      </w:r>
      <w:proofErr w:type="gramEnd"/>
      <w:r>
        <w:rPr>
          <w:rFonts w:ascii="Arial" w:hAnsi="Arial" w:cs="Arial"/>
          <w:color w:val="000000"/>
        </w:rPr>
        <w:t xml:space="preserve"> por lo anterior, es necesario expedir la presente resolución con el fin de implementar el valor para aquellos aspirantes que acrediten la experiencia referida en el considerando anterior, permitiendo que </w:t>
      </w:r>
      <w:r w:rsidR="00CF60DC">
        <w:rPr>
          <w:rFonts w:ascii="Arial" w:hAnsi="Arial" w:cs="Arial"/>
          <w:color w:val="000000"/>
        </w:rPr>
        <w:t>se pueda</w:t>
      </w:r>
      <w:r>
        <w:rPr>
          <w:rFonts w:ascii="Arial" w:hAnsi="Arial" w:cs="Arial"/>
          <w:color w:val="000000"/>
        </w:rPr>
        <w:t xml:space="preserve"> nombrar provisionalmente a estas personas en </w:t>
      </w:r>
      <w:r w:rsidR="007F05D4">
        <w:rPr>
          <w:rFonts w:ascii="Arial" w:hAnsi="Arial" w:cs="Arial"/>
          <w:color w:val="000000"/>
        </w:rPr>
        <w:t>este territorio</w:t>
      </w:r>
      <w:r>
        <w:rPr>
          <w:rFonts w:ascii="Arial" w:hAnsi="Arial" w:cs="Arial"/>
          <w:color w:val="000000"/>
        </w:rPr>
        <w:t xml:space="preserve">. </w:t>
      </w:r>
    </w:p>
    <w:p w14:paraId="34D9B557" w14:textId="1240E795" w:rsidR="00CF60DC" w:rsidRDefault="000E03EC" w:rsidP="008C4F43">
      <w:pPr>
        <w:pStyle w:val="NormalWeb"/>
        <w:jc w:val="both"/>
        <w:rPr>
          <w:rFonts w:ascii="Arial" w:hAnsi="Arial" w:cs="Arial"/>
          <w:color w:val="000000"/>
        </w:rPr>
      </w:pPr>
      <w:r>
        <w:rPr>
          <w:rFonts w:ascii="Arial" w:hAnsi="Arial" w:cs="Arial"/>
          <w:color w:val="000000"/>
        </w:rPr>
        <w:t>Que esta provisión de cargos que se efectúe para los docentes que resulten elegidos del “Banco Nacional de la Excelencia”, no genera en ningún caso derechos de carrera.</w:t>
      </w:r>
    </w:p>
    <w:p w14:paraId="0D7195FD" w14:textId="086397D6" w:rsidR="00A538BA" w:rsidRPr="00EC7FAB" w:rsidRDefault="000E03EC" w:rsidP="008C4F43">
      <w:pPr>
        <w:pStyle w:val="NormalWeb"/>
        <w:jc w:val="both"/>
        <w:rPr>
          <w:rFonts w:ascii="Arial" w:hAnsi="Arial" w:cs="Arial"/>
          <w:color w:val="000000"/>
        </w:rPr>
      </w:pPr>
      <w:r>
        <w:rPr>
          <w:rFonts w:ascii="Arial" w:hAnsi="Arial" w:cs="Arial"/>
          <w:color w:val="000000"/>
        </w:rPr>
        <w:t xml:space="preserve">En mérito de lo expuesto, </w:t>
      </w:r>
    </w:p>
    <w:p w14:paraId="5993CB1F" w14:textId="77777777" w:rsidR="00A538BA" w:rsidRPr="007F67EE" w:rsidRDefault="00A538BA" w:rsidP="008C4F43">
      <w:pPr>
        <w:jc w:val="center"/>
        <w:rPr>
          <w:rFonts w:cs="Arial"/>
        </w:rPr>
      </w:pPr>
      <w:r w:rsidRPr="007F67EE">
        <w:rPr>
          <w:rFonts w:cs="Arial"/>
          <w:b/>
        </w:rPr>
        <w:t>RESUELVE:</w:t>
      </w:r>
    </w:p>
    <w:p w14:paraId="74037104" w14:textId="04DD0899" w:rsidR="00A538BA" w:rsidRDefault="00A538BA" w:rsidP="008C4F43">
      <w:pPr>
        <w:spacing w:before="100" w:beforeAutospacing="1" w:after="100" w:afterAutospacing="1" w:line="270" w:lineRule="atLeast"/>
        <w:jc w:val="both"/>
        <w:rPr>
          <w:rFonts w:cs="Arial"/>
          <w:bCs/>
          <w:lang w:eastAsia="en-US"/>
        </w:rPr>
      </w:pPr>
      <w:bookmarkStart w:id="1" w:name="1"/>
      <w:r w:rsidRPr="007F67EE">
        <w:rPr>
          <w:rFonts w:cs="Arial"/>
          <w:b/>
          <w:bCs/>
          <w:lang w:eastAsia="en-US"/>
        </w:rPr>
        <w:t>Artículo 1o</w:t>
      </w:r>
      <w:r w:rsidRPr="00DC47E4">
        <w:rPr>
          <w:rFonts w:cs="Arial"/>
          <w:b/>
          <w:bCs/>
          <w:i/>
          <w:lang w:eastAsia="en-US"/>
        </w:rPr>
        <w:t>.</w:t>
      </w:r>
      <w:r w:rsidRPr="00D874BC">
        <w:rPr>
          <w:rFonts w:cs="Arial"/>
          <w:b/>
          <w:bCs/>
          <w:i/>
          <w:lang w:eastAsia="en-US"/>
        </w:rPr>
        <w:t xml:space="preserve"> </w:t>
      </w:r>
      <w:r>
        <w:rPr>
          <w:rFonts w:cs="Arial"/>
          <w:b/>
          <w:bCs/>
          <w:i/>
          <w:lang w:eastAsia="en-US"/>
        </w:rPr>
        <w:t>Adiciónese un</w:t>
      </w:r>
      <w:r w:rsidRPr="00DC47E4">
        <w:rPr>
          <w:rFonts w:cs="Arial"/>
          <w:b/>
          <w:bCs/>
          <w:i/>
          <w:lang w:eastAsia="en-US"/>
        </w:rPr>
        <w:t xml:space="preserve"> artículo</w:t>
      </w:r>
      <w:r>
        <w:rPr>
          <w:rFonts w:cs="Arial"/>
          <w:b/>
          <w:bCs/>
          <w:i/>
          <w:lang w:eastAsia="en-US"/>
        </w:rPr>
        <w:t xml:space="preserve"> a la </w:t>
      </w:r>
      <w:r w:rsidRPr="00DC47E4">
        <w:rPr>
          <w:rFonts w:cs="Arial"/>
          <w:b/>
          <w:bCs/>
          <w:i/>
          <w:lang w:eastAsia="en-US"/>
        </w:rPr>
        <w:t>Resolución 6312 de 2016</w:t>
      </w:r>
      <w:r>
        <w:rPr>
          <w:rFonts w:cs="Arial"/>
          <w:b/>
          <w:bCs/>
          <w:i/>
          <w:lang w:eastAsia="en-US"/>
        </w:rPr>
        <w:t xml:space="preserve"> </w:t>
      </w:r>
      <w:r w:rsidR="00B900FD">
        <w:rPr>
          <w:rFonts w:cs="Arial"/>
          <w:b/>
          <w:bCs/>
          <w:i/>
          <w:lang w:eastAsia="en-US"/>
        </w:rPr>
        <w:t>(</w:t>
      </w:r>
      <w:r w:rsidRPr="00DC47E4">
        <w:rPr>
          <w:rFonts w:cs="Arial"/>
          <w:b/>
          <w:bCs/>
          <w:i/>
          <w:lang w:eastAsia="en-US"/>
        </w:rPr>
        <w:t>modificada por la Resolución 19135 de 2016</w:t>
      </w:r>
      <w:r w:rsidR="00B900FD">
        <w:rPr>
          <w:rFonts w:cs="Arial"/>
          <w:b/>
          <w:bCs/>
          <w:i/>
          <w:lang w:eastAsia="en-US"/>
        </w:rPr>
        <w:t>)</w:t>
      </w:r>
      <w:r w:rsidRPr="00DC47E4">
        <w:rPr>
          <w:rFonts w:cs="Arial"/>
          <w:b/>
          <w:bCs/>
          <w:i/>
          <w:lang w:eastAsia="en-US"/>
        </w:rPr>
        <w:t xml:space="preserve">. </w:t>
      </w:r>
      <w:r w:rsidR="00B900FD" w:rsidRPr="00B900FD">
        <w:rPr>
          <w:rFonts w:cs="Arial"/>
          <w:bCs/>
          <w:lang w:eastAsia="en-US"/>
        </w:rPr>
        <w:t>Adiciónese e</w:t>
      </w:r>
      <w:r w:rsidRPr="00B900FD">
        <w:rPr>
          <w:rFonts w:cs="Arial"/>
          <w:bCs/>
          <w:lang w:eastAsia="en-US"/>
        </w:rPr>
        <w:t>l artículo</w:t>
      </w:r>
      <w:r w:rsidRPr="00903544">
        <w:rPr>
          <w:bCs/>
          <w:lang w:eastAsia="en-US"/>
        </w:rPr>
        <w:t> </w:t>
      </w:r>
      <w:hyperlink r:id="rId6" w:anchor="5" w:history="1">
        <w:r w:rsidRPr="00903544">
          <w:rPr>
            <w:bCs/>
            <w:lang w:eastAsia="en-US"/>
          </w:rPr>
          <w:t>5</w:t>
        </w:r>
      </w:hyperlink>
      <w:r>
        <w:rPr>
          <w:rFonts w:cs="Arial"/>
          <w:bCs/>
          <w:lang w:eastAsia="en-US"/>
        </w:rPr>
        <w:t>A</w:t>
      </w:r>
      <w:r w:rsidR="003D671F">
        <w:rPr>
          <w:rFonts w:cs="Arial"/>
          <w:bCs/>
          <w:lang w:eastAsia="en-US"/>
        </w:rPr>
        <w:t xml:space="preserve"> a</w:t>
      </w:r>
      <w:r w:rsidRPr="00903544">
        <w:rPr>
          <w:rFonts w:cs="Arial"/>
          <w:bCs/>
          <w:lang w:eastAsia="en-US"/>
        </w:rPr>
        <w:t xml:space="preserve"> la Resolución 6312 de 2016 </w:t>
      </w:r>
      <w:r w:rsidR="00B900FD">
        <w:rPr>
          <w:rFonts w:cs="Arial"/>
          <w:bCs/>
          <w:lang w:eastAsia="en-US"/>
        </w:rPr>
        <w:t>(</w:t>
      </w:r>
      <w:r w:rsidRPr="00903544">
        <w:rPr>
          <w:rFonts w:cs="Arial"/>
          <w:bCs/>
          <w:lang w:eastAsia="en-US"/>
        </w:rPr>
        <w:t>modificada por la Resolución 19135 de 2016</w:t>
      </w:r>
      <w:r w:rsidR="00B900FD">
        <w:rPr>
          <w:rFonts w:cs="Arial"/>
          <w:bCs/>
          <w:lang w:eastAsia="en-US"/>
        </w:rPr>
        <w:t>)</w:t>
      </w:r>
      <w:r w:rsidR="003D671F">
        <w:rPr>
          <w:rFonts w:cs="Arial"/>
          <w:bCs/>
          <w:lang w:eastAsia="en-US"/>
        </w:rPr>
        <w:t>,</w:t>
      </w:r>
      <w:r w:rsidRPr="00903544">
        <w:rPr>
          <w:rFonts w:cs="Arial"/>
          <w:bCs/>
          <w:lang w:eastAsia="en-US"/>
        </w:rPr>
        <w:t xml:space="preserve"> </w:t>
      </w:r>
      <w:r w:rsidR="003D671F">
        <w:rPr>
          <w:rFonts w:cs="Arial"/>
          <w:bCs/>
          <w:lang w:eastAsia="en-US"/>
        </w:rPr>
        <w:t>el cual queda</w:t>
      </w:r>
      <w:r w:rsidRPr="00903544">
        <w:rPr>
          <w:rFonts w:cs="Arial"/>
          <w:bCs/>
          <w:lang w:eastAsia="en-US"/>
        </w:rPr>
        <w:t>rá así:</w:t>
      </w:r>
    </w:p>
    <w:p w14:paraId="43138E01" w14:textId="77777777" w:rsidR="00A538BA" w:rsidRPr="001A472F" w:rsidRDefault="00A538BA" w:rsidP="008C4F43">
      <w:pPr>
        <w:spacing w:before="100" w:beforeAutospacing="1" w:after="100" w:afterAutospacing="1" w:line="270" w:lineRule="atLeast"/>
        <w:jc w:val="both"/>
        <w:rPr>
          <w:rFonts w:cs="Arial"/>
        </w:rPr>
      </w:pPr>
      <w:r>
        <w:rPr>
          <w:rFonts w:cs="Arial"/>
          <w:b/>
          <w:bCs/>
          <w:i/>
          <w:lang w:eastAsia="en-US"/>
        </w:rPr>
        <w:t>&lt;&lt;</w:t>
      </w:r>
      <w:r w:rsidRPr="001A472F">
        <w:rPr>
          <w:rFonts w:cs="Arial"/>
          <w:b/>
          <w:bCs/>
          <w:lang w:eastAsia="en-US"/>
        </w:rPr>
        <w:t>Artículo 5A.</w:t>
      </w:r>
      <w:bookmarkEnd w:id="1"/>
      <w:r w:rsidRPr="001A472F">
        <w:rPr>
          <w:rFonts w:cs="Arial"/>
          <w:b/>
          <w:bCs/>
          <w:lang w:eastAsia="en-US"/>
        </w:rPr>
        <w:t xml:space="preserve"> Requisitos y criterios de ponderación para la zona del Catatumbo.</w:t>
      </w:r>
      <w:r w:rsidRPr="001A472F">
        <w:rPr>
          <w:rFonts w:cs="Arial"/>
          <w:lang w:eastAsia="en-US"/>
        </w:rPr>
        <w:t> </w:t>
      </w:r>
      <w:r w:rsidRPr="001A472F">
        <w:rPr>
          <w:rFonts w:cs="Arial"/>
        </w:rPr>
        <w:t xml:space="preserve">Al momento de realizar la inscripción o actualización deberán verificar que cumplen con los requisitos mínimos exigidos para el empleo de docente de aula docente líder de apoyo o docente orientador, teniendo en cuenta la normativa vigente. </w:t>
      </w:r>
    </w:p>
    <w:p w14:paraId="603B9766" w14:textId="77777777" w:rsidR="00A538BA" w:rsidRPr="001A472F" w:rsidRDefault="00A538BA" w:rsidP="008C4F43">
      <w:pPr>
        <w:spacing w:before="100" w:beforeAutospacing="1" w:after="100" w:afterAutospacing="1" w:line="270" w:lineRule="atLeast"/>
        <w:jc w:val="both"/>
        <w:rPr>
          <w:rFonts w:cs="Arial"/>
        </w:rPr>
      </w:pPr>
      <w:r w:rsidRPr="001A472F">
        <w:rPr>
          <w:rFonts w:cs="Arial"/>
        </w:rPr>
        <w:t xml:space="preserve">El aspirante al momento de realizar su inscripción no debe encontrarse nombrado en provisionalidad ni en propiedad en alguno de los cargos del sistema especial de carrera administrativa docente. </w:t>
      </w:r>
    </w:p>
    <w:p w14:paraId="25FEF5CC" w14:textId="6274003C" w:rsidR="00CF60DC" w:rsidRDefault="00A538BA" w:rsidP="009139A5">
      <w:pPr>
        <w:jc w:val="both"/>
        <w:rPr>
          <w:rFonts w:cs="Arial"/>
        </w:rPr>
      </w:pPr>
      <w:r w:rsidRPr="001A472F">
        <w:rPr>
          <w:rFonts w:cs="Arial"/>
        </w:rPr>
        <w:t>Hecho lo anterior, el &lt;&lt;Banco Nacional de la Excelencia&gt;&gt; procederá a clasificar a los aspirantes inscritos en la zona de Catatumbo, de acuerdo con los siguientes criterios</w:t>
      </w:r>
      <w:r w:rsidR="00DA07AC" w:rsidRPr="001A472F">
        <w:rPr>
          <w:rFonts w:cs="Arial"/>
        </w:rPr>
        <w:t>:</w:t>
      </w:r>
    </w:p>
    <w:p w14:paraId="1739EFEA" w14:textId="2EADF70F" w:rsidR="009139A5" w:rsidRDefault="009139A5" w:rsidP="008C4F43">
      <w:pPr>
        <w:rPr>
          <w:rFonts w:cs="Arial"/>
        </w:rPr>
      </w:pPr>
    </w:p>
    <w:p w14:paraId="62EBB3D8" w14:textId="0A3280E1" w:rsidR="00AE712B" w:rsidRDefault="00AE712B" w:rsidP="008C4F43">
      <w:pPr>
        <w:rPr>
          <w:rFonts w:cs="Arial"/>
        </w:rPr>
      </w:pPr>
    </w:p>
    <w:p w14:paraId="4E86E3F2" w14:textId="5817E634" w:rsidR="00AE712B" w:rsidRDefault="00AE712B" w:rsidP="008C4F43">
      <w:pPr>
        <w:rPr>
          <w:rFonts w:cs="Arial"/>
        </w:rPr>
      </w:pPr>
    </w:p>
    <w:p w14:paraId="27E7417F" w14:textId="7F312785" w:rsidR="00AE712B" w:rsidRDefault="00AE712B" w:rsidP="008C4F43">
      <w:pPr>
        <w:rPr>
          <w:rFonts w:cs="Arial"/>
        </w:rPr>
      </w:pPr>
    </w:p>
    <w:p w14:paraId="1BC6218A" w14:textId="2847178C" w:rsidR="00AE712B" w:rsidRDefault="00AE712B" w:rsidP="008C4F43">
      <w:pPr>
        <w:rPr>
          <w:rFonts w:cs="Arial"/>
        </w:rPr>
      </w:pPr>
    </w:p>
    <w:p w14:paraId="4A5F2F06" w14:textId="0CCBCC09" w:rsidR="00AE712B" w:rsidRDefault="00AE712B" w:rsidP="008C4F43">
      <w:pPr>
        <w:rPr>
          <w:rFonts w:cs="Arial"/>
        </w:rPr>
      </w:pPr>
    </w:p>
    <w:p w14:paraId="015F2022" w14:textId="77777777" w:rsidR="00AE712B" w:rsidRPr="001A472F" w:rsidRDefault="00AE712B" w:rsidP="008C4F43">
      <w:pPr>
        <w:rPr>
          <w:rFonts w:cs="Arial"/>
        </w:rPr>
      </w:pPr>
    </w:p>
    <w:tbl>
      <w:tblPr>
        <w:tblpPr w:leftFromText="141" w:rightFromText="141" w:vertAnchor="text" w:horzAnchor="margin" w:tblpXSpec="center" w:tblpY="63"/>
        <w:tblW w:w="8075" w:type="dxa"/>
        <w:tblBorders>
          <w:left w:val="nil"/>
          <w:right w:val="nil"/>
        </w:tblBorders>
        <w:tblLayout w:type="fixed"/>
        <w:tblLook w:val="0000" w:firstRow="0" w:lastRow="0" w:firstColumn="0" w:lastColumn="0" w:noHBand="0" w:noVBand="0"/>
      </w:tblPr>
      <w:tblGrid>
        <w:gridCol w:w="5665"/>
        <w:gridCol w:w="1134"/>
        <w:gridCol w:w="1276"/>
      </w:tblGrid>
      <w:tr w:rsidR="00A538BA" w:rsidRPr="001A472F" w14:paraId="795E53AB" w14:textId="77777777" w:rsidTr="001A472F">
        <w:trPr>
          <w:trHeight w:val="132"/>
        </w:trPr>
        <w:tc>
          <w:tcPr>
            <w:tcW w:w="5665" w:type="dxa"/>
            <w:vMerge w:val="restart"/>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41285A71" w14:textId="77777777" w:rsidR="00A538BA" w:rsidRPr="001A472F" w:rsidRDefault="00A538BA" w:rsidP="008C4F43">
            <w:pPr>
              <w:widowControl w:val="0"/>
              <w:autoSpaceDE w:val="0"/>
              <w:autoSpaceDN w:val="0"/>
              <w:adjustRightInd w:val="0"/>
              <w:jc w:val="center"/>
              <w:rPr>
                <w:rFonts w:eastAsia="Calibri" w:cs="Arial"/>
                <w:b/>
                <w:sz w:val="20"/>
                <w:szCs w:val="20"/>
                <w:lang w:eastAsia="en-US"/>
              </w:rPr>
            </w:pPr>
            <w:r w:rsidRPr="001A472F">
              <w:rPr>
                <w:rFonts w:eastAsia="Calibri" w:cs="Arial"/>
                <w:b/>
                <w:sz w:val="20"/>
                <w:szCs w:val="20"/>
                <w:lang w:eastAsia="en-US"/>
              </w:rPr>
              <w:t>Criterios</w:t>
            </w:r>
          </w:p>
        </w:tc>
        <w:tc>
          <w:tcPr>
            <w:tcW w:w="2410" w:type="dxa"/>
            <w:gridSpan w:val="2"/>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442277E5" w14:textId="77777777" w:rsidR="00A538BA" w:rsidRPr="001A472F" w:rsidRDefault="00A538BA" w:rsidP="008C4F43">
            <w:pPr>
              <w:widowControl w:val="0"/>
              <w:autoSpaceDE w:val="0"/>
              <w:autoSpaceDN w:val="0"/>
              <w:adjustRightInd w:val="0"/>
              <w:ind w:left="-104"/>
              <w:jc w:val="center"/>
              <w:rPr>
                <w:rFonts w:eastAsia="Calibri" w:cs="Arial"/>
                <w:b/>
                <w:bCs/>
                <w:sz w:val="20"/>
                <w:szCs w:val="20"/>
                <w:lang w:eastAsia="en-US"/>
              </w:rPr>
            </w:pPr>
            <w:r w:rsidRPr="001A472F">
              <w:rPr>
                <w:rFonts w:eastAsia="Calibri" w:cs="Arial"/>
                <w:b/>
                <w:bCs/>
                <w:sz w:val="20"/>
                <w:szCs w:val="20"/>
                <w:lang w:eastAsia="en-US"/>
              </w:rPr>
              <w:t>Puntaje</w:t>
            </w:r>
          </w:p>
        </w:tc>
      </w:tr>
      <w:tr w:rsidR="00A538BA" w:rsidRPr="001A472F" w14:paraId="4CCB1FB7" w14:textId="77777777" w:rsidTr="008C4F43">
        <w:trPr>
          <w:trHeight w:val="314"/>
        </w:trPr>
        <w:tc>
          <w:tcPr>
            <w:tcW w:w="5665" w:type="dxa"/>
            <w:vMerge/>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32BCD244" w14:textId="77777777" w:rsidR="00A538BA" w:rsidRPr="001A472F" w:rsidRDefault="00A538BA" w:rsidP="008C4F43">
            <w:pPr>
              <w:widowControl w:val="0"/>
              <w:autoSpaceDE w:val="0"/>
              <w:autoSpaceDN w:val="0"/>
              <w:adjustRightInd w:val="0"/>
              <w:rPr>
                <w:rFonts w:eastAsia="Calibri"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10DB3A05" w14:textId="77777777" w:rsidR="00A538BA" w:rsidRPr="001A472F" w:rsidRDefault="00A538BA" w:rsidP="008C4F43">
            <w:pPr>
              <w:widowControl w:val="0"/>
              <w:autoSpaceDE w:val="0"/>
              <w:autoSpaceDN w:val="0"/>
              <w:adjustRightInd w:val="0"/>
              <w:jc w:val="center"/>
              <w:rPr>
                <w:rFonts w:eastAsia="Calibri" w:cs="Arial"/>
                <w:b/>
                <w:sz w:val="20"/>
                <w:szCs w:val="20"/>
                <w:lang w:eastAsia="en-US"/>
              </w:rPr>
            </w:pPr>
            <w:r w:rsidRPr="001A472F">
              <w:rPr>
                <w:rFonts w:eastAsia="Calibri" w:cs="Arial"/>
                <w:b/>
                <w:sz w:val="20"/>
                <w:szCs w:val="20"/>
                <w:lang w:eastAsia="en-US"/>
              </w:rPr>
              <w:t>Valor</w:t>
            </w:r>
          </w:p>
        </w:tc>
        <w:tc>
          <w:tcPr>
            <w:tcW w:w="1276"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454D97F3" w14:textId="77777777" w:rsidR="00A538BA" w:rsidRPr="001A472F" w:rsidRDefault="00A538BA" w:rsidP="008C4F43">
            <w:pPr>
              <w:widowControl w:val="0"/>
              <w:autoSpaceDE w:val="0"/>
              <w:autoSpaceDN w:val="0"/>
              <w:adjustRightInd w:val="0"/>
              <w:jc w:val="center"/>
              <w:rPr>
                <w:rFonts w:eastAsia="Calibri" w:cs="Arial"/>
                <w:b/>
                <w:bCs/>
                <w:sz w:val="20"/>
                <w:szCs w:val="20"/>
                <w:lang w:eastAsia="en-US"/>
              </w:rPr>
            </w:pPr>
            <w:r w:rsidRPr="001A472F">
              <w:rPr>
                <w:rFonts w:eastAsia="Calibri" w:cs="Arial"/>
                <w:b/>
                <w:bCs/>
                <w:sz w:val="20"/>
                <w:szCs w:val="20"/>
                <w:lang w:eastAsia="en-US"/>
              </w:rPr>
              <w:t>Máximo</w:t>
            </w:r>
          </w:p>
        </w:tc>
      </w:tr>
      <w:tr w:rsidR="00A538BA" w:rsidRPr="001A472F" w14:paraId="03748325" w14:textId="77777777" w:rsidTr="008C4F43">
        <w:trPr>
          <w:trHeight w:val="360"/>
        </w:trPr>
        <w:tc>
          <w:tcPr>
            <w:tcW w:w="5665"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278C928A" w14:textId="77777777" w:rsidR="00A538BA" w:rsidRPr="001A472F" w:rsidRDefault="00A538BA" w:rsidP="008C4F43">
            <w:pPr>
              <w:widowControl w:val="0"/>
              <w:autoSpaceDE w:val="0"/>
              <w:autoSpaceDN w:val="0"/>
              <w:adjustRightInd w:val="0"/>
              <w:rPr>
                <w:rFonts w:eastAsia="Calibri" w:cs="Arial"/>
                <w:sz w:val="20"/>
                <w:szCs w:val="20"/>
                <w:lang w:eastAsia="en-US"/>
              </w:rPr>
            </w:pPr>
            <w:r w:rsidRPr="001A472F">
              <w:rPr>
                <w:rFonts w:eastAsia="Calibri" w:cs="Arial"/>
                <w:sz w:val="20"/>
                <w:szCs w:val="20"/>
                <w:lang w:eastAsia="en-US"/>
              </w:rPr>
              <w:t xml:space="preserve">Educación formal mínima </w:t>
            </w:r>
          </w:p>
        </w:tc>
        <w:tc>
          <w:tcPr>
            <w:tcW w:w="1134"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56DE708E" w14:textId="77777777" w:rsidR="00A538BA" w:rsidRPr="001A472F" w:rsidRDefault="00A538BA" w:rsidP="008C4F43">
            <w:pPr>
              <w:widowControl w:val="0"/>
              <w:autoSpaceDE w:val="0"/>
              <w:autoSpaceDN w:val="0"/>
              <w:adjustRightInd w:val="0"/>
              <w:jc w:val="center"/>
              <w:rPr>
                <w:rFonts w:eastAsia="Calibri" w:cs="Arial"/>
                <w:sz w:val="20"/>
                <w:szCs w:val="20"/>
                <w:lang w:eastAsia="en-US"/>
              </w:rPr>
            </w:pPr>
            <w:r w:rsidRPr="001A472F">
              <w:rPr>
                <w:rFonts w:eastAsia="Calibri" w:cs="Arial"/>
                <w:bCs/>
                <w:sz w:val="20"/>
                <w:szCs w:val="20"/>
                <w:lang w:eastAsia="en-US"/>
              </w:rPr>
              <w:t>25</w:t>
            </w:r>
          </w:p>
        </w:tc>
        <w:tc>
          <w:tcPr>
            <w:tcW w:w="1276"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2E90C8CF" w14:textId="77777777" w:rsidR="00A538BA" w:rsidRPr="001A472F" w:rsidRDefault="00A538BA" w:rsidP="008C4F43">
            <w:pPr>
              <w:widowControl w:val="0"/>
              <w:autoSpaceDE w:val="0"/>
              <w:autoSpaceDN w:val="0"/>
              <w:adjustRightInd w:val="0"/>
              <w:jc w:val="center"/>
              <w:rPr>
                <w:rFonts w:eastAsia="Calibri" w:cs="Arial"/>
                <w:sz w:val="20"/>
                <w:szCs w:val="20"/>
                <w:lang w:eastAsia="en-US"/>
              </w:rPr>
            </w:pPr>
            <w:r w:rsidRPr="001A472F">
              <w:rPr>
                <w:rFonts w:eastAsia="Calibri" w:cs="Arial"/>
                <w:b/>
                <w:bCs/>
                <w:sz w:val="20"/>
                <w:szCs w:val="20"/>
                <w:lang w:eastAsia="en-US"/>
              </w:rPr>
              <w:t>25</w:t>
            </w:r>
          </w:p>
        </w:tc>
      </w:tr>
      <w:tr w:rsidR="00A538BA" w:rsidRPr="001A472F" w14:paraId="525FD4AC" w14:textId="77777777" w:rsidTr="001A472F">
        <w:trPr>
          <w:trHeight w:val="360"/>
        </w:trPr>
        <w:tc>
          <w:tcPr>
            <w:tcW w:w="5665"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27D7E308" w14:textId="77777777" w:rsidR="00A538BA" w:rsidRPr="001A472F" w:rsidRDefault="00A538BA" w:rsidP="008C4F43">
            <w:pPr>
              <w:widowControl w:val="0"/>
              <w:autoSpaceDE w:val="0"/>
              <w:autoSpaceDN w:val="0"/>
              <w:adjustRightInd w:val="0"/>
              <w:rPr>
                <w:rFonts w:eastAsia="Calibri" w:cs="Arial"/>
                <w:sz w:val="20"/>
                <w:szCs w:val="20"/>
                <w:lang w:eastAsia="en-US"/>
              </w:rPr>
            </w:pPr>
            <w:r w:rsidRPr="001A472F">
              <w:rPr>
                <w:rFonts w:eastAsia="Calibri" w:cs="Arial"/>
                <w:sz w:val="20"/>
                <w:szCs w:val="20"/>
                <w:lang w:eastAsia="en-US"/>
              </w:rPr>
              <w:t>Programas acreditados en alta calidad</w:t>
            </w:r>
          </w:p>
        </w:tc>
        <w:tc>
          <w:tcPr>
            <w:tcW w:w="1134"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202D736A" w14:textId="77777777" w:rsidR="00A538BA" w:rsidRPr="001A472F" w:rsidRDefault="00A538BA" w:rsidP="008C4F43">
            <w:pPr>
              <w:widowControl w:val="0"/>
              <w:autoSpaceDE w:val="0"/>
              <w:autoSpaceDN w:val="0"/>
              <w:adjustRightInd w:val="0"/>
              <w:jc w:val="center"/>
              <w:rPr>
                <w:rFonts w:eastAsia="Calibri" w:cs="Arial"/>
                <w:sz w:val="20"/>
                <w:szCs w:val="20"/>
                <w:lang w:eastAsia="en-US"/>
              </w:rPr>
            </w:pPr>
            <w:r w:rsidRPr="001A472F">
              <w:rPr>
                <w:rFonts w:eastAsia="Calibri" w:cs="Arial"/>
                <w:bCs/>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0AB16441" w14:textId="77777777" w:rsidR="00A538BA" w:rsidRPr="001A472F" w:rsidRDefault="00A538BA" w:rsidP="008C4F43">
            <w:pPr>
              <w:widowControl w:val="0"/>
              <w:autoSpaceDE w:val="0"/>
              <w:autoSpaceDN w:val="0"/>
              <w:adjustRightInd w:val="0"/>
              <w:jc w:val="center"/>
              <w:rPr>
                <w:rFonts w:eastAsia="Calibri" w:cs="Arial"/>
                <w:sz w:val="20"/>
                <w:szCs w:val="20"/>
                <w:lang w:eastAsia="en-US"/>
              </w:rPr>
            </w:pPr>
            <w:r w:rsidRPr="001A472F">
              <w:rPr>
                <w:rFonts w:eastAsia="Calibri" w:cs="Arial"/>
                <w:b/>
                <w:bCs/>
                <w:sz w:val="20"/>
                <w:szCs w:val="20"/>
                <w:lang w:eastAsia="en-US"/>
              </w:rPr>
              <w:t>5</w:t>
            </w:r>
          </w:p>
        </w:tc>
      </w:tr>
      <w:tr w:rsidR="00941E3B" w:rsidRPr="001A472F" w14:paraId="5AE87957" w14:textId="77777777" w:rsidTr="001A472F">
        <w:trPr>
          <w:trHeight w:val="360"/>
        </w:trPr>
        <w:tc>
          <w:tcPr>
            <w:tcW w:w="5665"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5FBDC778" w14:textId="6BF52704" w:rsidR="00941E3B" w:rsidRPr="001A472F" w:rsidRDefault="00941E3B" w:rsidP="008C4F43">
            <w:pPr>
              <w:widowControl w:val="0"/>
              <w:autoSpaceDE w:val="0"/>
              <w:autoSpaceDN w:val="0"/>
              <w:adjustRightInd w:val="0"/>
              <w:rPr>
                <w:rFonts w:eastAsia="Calibri" w:cs="Arial"/>
                <w:sz w:val="20"/>
                <w:szCs w:val="20"/>
                <w:lang w:eastAsia="en-US"/>
              </w:rPr>
            </w:pPr>
            <w:r w:rsidRPr="001A472F">
              <w:rPr>
                <w:rFonts w:eastAsia="Calibri" w:cs="Arial"/>
                <w:sz w:val="20"/>
                <w:szCs w:val="20"/>
                <w:lang w:eastAsia="en-US"/>
              </w:rPr>
              <w:t xml:space="preserve">Una Especialización </w:t>
            </w:r>
          </w:p>
        </w:tc>
        <w:tc>
          <w:tcPr>
            <w:tcW w:w="1134"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0E9A2455" w14:textId="299DC564" w:rsidR="00941E3B" w:rsidRPr="001A472F" w:rsidRDefault="00941E3B" w:rsidP="008C4F43">
            <w:pPr>
              <w:widowControl w:val="0"/>
              <w:autoSpaceDE w:val="0"/>
              <w:autoSpaceDN w:val="0"/>
              <w:adjustRightInd w:val="0"/>
              <w:jc w:val="center"/>
              <w:rPr>
                <w:rFonts w:eastAsia="Calibri" w:cs="Arial"/>
                <w:bCs/>
                <w:sz w:val="20"/>
                <w:szCs w:val="20"/>
                <w:lang w:eastAsia="en-US"/>
              </w:rPr>
            </w:pPr>
            <w:r w:rsidRPr="001A472F">
              <w:rPr>
                <w:rFonts w:eastAsia="Calibri" w:cs="Arial"/>
                <w:bCs/>
                <w:sz w:val="20"/>
                <w:szCs w:val="20"/>
                <w:lang w:eastAsia="en-US"/>
              </w:rPr>
              <w:t>5</w:t>
            </w:r>
          </w:p>
        </w:tc>
        <w:tc>
          <w:tcPr>
            <w:tcW w:w="1276" w:type="dxa"/>
            <w:vMerge w:val="restart"/>
            <w:tcBorders>
              <w:top w:val="single" w:sz="4" w:space="0" w:color="auto"/>
              <w:left w:val="single" w:sz="4" w:space="0" w:color="auto"/>
              <w:right w:val="single" w:sz="4" w:space="0" w:color="auto"/>
            </w:tcBorders>
            <w:tcMar>
              <w:top w:w="80" w:type="nil"/>
              <w:right w:w="80" w:type="nil"/>
            </w:tcMar>
            <w:vAlign w:val="center"/>
          </w:tcPr>
          <w:p w14:paraId="4A708D45" w14:textId="76309C37" w:rsidR="00941E3B" w:rsidRPr="001A472F" w:rsidRDefault="00941E3B" w:rsidP="008C4F43">
            <w:pPr>
              <w:widowControl w:val="0"/>
              <w:autoSpaceDE w:val="0"/>
              <w:autoSpaceDN w:val="0"/>
              <w:adjustRightInd w:val="0"/>
              <w:jc w:val="center"/>
              <w:rPr>
                <w:rFonts w:eastAsia="Calibri" w:cs="Arial"/>
                <w:b/>
                <w:bCs/>
                <w:sz w:val="20"/>
                <w:szCs w:val="20"/>
                <w:lang w:eastAsia="en-US"/>
              </w:rPr>
            </w:pPr>
            <w:r w:rsidRPr="001A472F">
              <w:rPr>
                <w:rFonts w:eastAsia="Calibri" w:cs="Arial"/>
                <w:b/>
                <w:bCs/>
                <w:sz w:val="20"/>
                <w:szCs w:val="20"/>
                <w:lang w:eastAsia="en-US"/>
              </w:rPr>
              <w:t>10</w:t>
            </w:r>
          </w:p>
        </w:tc>
      </w:tr>
      <w:tr w:rsidR="00941E3B" w:rsidRPr="001A472F" w14:paraId="19E2BF2A" w14:textId="77777777" w:rsidTr="001A472F">
        <w:trPr>
          <w:trHeight w:val="360"/>
        </w:trPr>
        <w:tc>
          <w:tcPr>
            <w:tcW w:w="5665"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72B76C4D" w14:textId="57B5841E" w:rsidR="00941E3B" w:rsidRPr="001A472F" w:rsidRDefault="00941E3B" w:rsidP="008C4F43">
            <w:pPr>
              <w:widowControl w:val="0"/>
              <w:autoSpaceDE w:val="0"/>
              <w:autoSpaceDN w:val="0"/>
              <w:adjustRightInd w:val="0"/>
              <w:rPr>
                <w:rFonts w:eastAsia="Calibri" w:cs="Arial"/>
                <w:sz w:val="20"/>
                <w:szCs w:val="20"/>
                <w:lang w:eastAsia="en-US"/>
              </w:rPr>
            </w:pPr>
            <w:r w:rsidRPr="001A472F">
              <w:rPr>
                <w:rFonts w:eastAsia="Calibri" w:cs="Arial"/>
                <w:sz w:val="20"/>
                <w:szCs w:val="20"/>
                <w:lang w:eastAsia="en-US"/>
              </w:rPr>
              <w:t xml:space="preserve">Una maestría o doctorado </w:t>
            </w:r>
          </w:p>
        </w:tc>
        <w:tc>
          <w:tcPr>
            <w:tcW w:w="1134"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01C2AD74" w14:textId="5C7FCE3F" w:rsidR="00941E3B" w:rsidRPr="001A472F" w:rsidRDefault="00941E3B" w:rsidP="008C4F43">
            <w:pPr>
              <w:widowControl w:val="0"/>
              <w:autoSpaceDE w:val="0"/>
              <w:autoSpaceDN w:val="0"/>
              <w:adjustRightInd w:val="0"/>
              <w:jc w:val="center"/>
              <w:rPr>
                <w:rFonts w:eastAsia="Calibri" w:cs="Arial"/>
                <w:bCs/>
                <w:sz w:val="20"/>
                <w:szCs w:val="20"/>
                <w:lang w:eastAsia="en-US"/>
              </w:rPr>
            </w:pPr>
            <w:r w:rsidRPr="001A472F">
              <w:rPr>
                <w:rFonts w:eastAsia="Calibri" w:cs="Arial"/>
                <w:bCs/>
                <w:sz w:val="20"/>
                <w:szCs w:val="20"/>
                <w:lang w:eastAsia="en-US"/>
              </w:rPr>
              <w:t>10</w:t>
            </w:r>
          </w:p>
        </w:tc>
        <w:tc>
          <w:tcPr>
            <w:tcW w:w="1276" w:type="dxa"/>
            <w:vMerge/>
            <w:tcBorders>
              <w:left w:val="single" w:sz="4" w:space="0" w:color="auto"/>
              <w:bottom w:val="single" w:sz="4" w:space="0" w:color="auto"/>
              <w:right w:val="single" w:sz="4" w:space="0" w:color="auto"/>
            </w:tcBorders>
            <w:tcMar>
              <w:top w:w="80" w:type="nil"/>
              <w:right w:w="80" w:type="nil"/>
            </w:tcMar>
            <w:vAlign w:val="center"/>
          </w:tcPr>
          <w:p w14:paraId="2484E8C6" w14:textId="0E6EDA44" w:rsidR="00941E3B" w:rsidRPr="001A472F" w:rsidRDefault="00941E3B" w:rsidP="008C4F43">
            <w:pPr>
              <w:widowControl w:val="0"/>
              <w:autoSpaceDE w:val="0"/>
              <w:autoSpaceDN w:val="0"/>
              <w:adjustRightInd w:val="0"/>
              <w:jc w:val="center"/>
              <w:rPr>
                <w:rFonts w:eastAsia="Calibri" w:cs="Arial"/>
                <w:b/>
                <w:bCs/>
                <w:sz w:val="20"/>
                <w:szCs w:val="20"/>
                <w:lang w:eastAsia="en-US"/>
              </w:rPr>
            </w:pPr>
          </w:p>
        </w:tc>
      </w:tr>
      <w:tr w:rsidR="00A538BA" w:rsidRPr="001A472F" w14:paraId="147AABEA" w14:textId="77777777" w:rsidTr="001A472F">
        <w:trPr>
          <w:trHeight w:val="339"/>
        </w:trPr>
        <w:tc>
          <w:tcPr>
            <w:tcW w:w="5665"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416EBA21" w14:textId="77777777" w:rsidR="00A538BA" w:rsidRPr="001A472F" w:rsidRDefault="00A538BA" w:rsidP="008C4F43">
            <w:pPr>
              <w:widowControl w:val="0"/>
              <w:autoSpaceDE w:val="0"/>
              <w:autoSpaceDN w:val="0"/>
              <w:adjustRightInd w:val="0"/>
              <w:rPr>
                <w:rFonts w:eastAsia="Calibri" w:cs="Arial"/>
                <w:sz w:val="20"/>
                <w:szCs w:val="20"/>
                <w:lang w:eastAsia="en-US"/>
              </w:rPr>
            </w:pPr>
            <w:r w:rsidRPr="001A472F">
              <w:rPr>
                <w:rFonts w:eastAsia="Calibri" w:cs="Arial"/>
                <w:sz w:val="20"/>
                <w:szCs w:val="20"/>
                <w:lang w:eastAsia="en-US"/>
              </w:rPr>
              <w:t xml:space="preserve">Experiencia Docente (10 puntos por año de </w:t>
            </w:r>
          </w:p>
          <w:p w14:paraId="4FE75031" w14:textId="44B3435F" w:rsidR="00A538BA" w:rsidRPr="001A472F" w:rsidRDefault="00A538BA" w:rsidP="008C4F43">
            <w:pPr>
              <w:widowControl w:val="0"/>
              <w:autoSpaceDE w:val="0"/>
              <w:autoSpaceDN w:val="0"/>
              <w:adjustRightInd w:val="0"/>
              <w:rPr>
                <w:rFonts w:eastAsia="Calibri" w:cs="Arial"/>
                <w:sz w:val="20"/>
                <w:szCs w:val="20"/>
                <w:lang w:eastAsia="en-US"/>
              </w:rPr>
            </w:pPr>
            <w:r w:rsidRPr="001A472F">
              <w:rPr>
                <w:rFonts w:eastAsia="Calibri" w:cs="Arial"/>
                <w:sz w:val="20"/>
                <w:szCs w:val="20"/>
                <w:lang w:eastAsia="en-US"/>
              </w:rPr>
              <w:t>experiencia docente, máximo por 5 años en los municipio</w:t>
            </w:r>
            <w:r w:rsidR="00941E3B" w:rsidRPr="001A472F">
              <w:rPr>
                <w:rFonts w:eastAsia="Calibri" w:cs="Arial"/>
                <w:sz w:val="20"/>
                <w:szCs w:val="20"/>
                <w:lang w:eastAsia="en-US"/>
              </w:rPr>
              <w:t>s relacionados en el Parágrafo 3</w:t>
            </w:r>
            <w:r w:rsidRPr="001A472F">
              <w:rPr>
                <w:rFonts w:eastAsia="Calibri" w:cs="Arial"/>
                <w:sz w:val="20"/>
                <w:szCs w:val="20"/>
                <w:lang w:eastAsia="en-US"/>
              </w:rPr>
              <w:t>º)</w:t>
            </w:r>
          </w:p>
        </w:tc>
        <w:tc>
          <w:tcPr>
            <w:tcW w:w="1134"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77FC3739" w14:textId="77777777" w:rsidR="00A538BA" w:rsidRPr="001A472F" w:rsidRDefault="00A538BA" w:rsidP="008C4F43">
            <w:pPr>
              <w:widowControl w:val="0"/>
              <w:autoSpaceDE w:val="0"/>
              <w:autoSpaceDN w:val="0"/>
              <w:adjustRightInd w:val="0"/>
              <w:jc w:val="center"/>
              <w:rPr>
                <w:rFonts w:eastAsia="Calibri" w:cs="Arial"/>
                <w:sz w:val="20"/>
                <w:szCs w:val="20"/>
                <w:lang w:eastAsia="en-US"/>
              </w:rPr>
            </w:pPr>
            <w:r w:rsidRPr="001A472F">
              <w:rPr>
                <w:rFonts w:eastAsia="Calibri" w:cs="Arial"/>
                <w:bCs/>
                <w:sz w:val="20"/>
                <w:szCs w:val="20"/>
                <w:lang w:eastAsia="en-US"/>
              </w:rPr>
              <w:t>10</w:t>
            </w:r>
          </w:p>
        </w:tc>
        <w:tc>
          <w:tcPr>
            <w:tcW w:w="1276"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21DF743A" w14:textId="77777777" w:rsidR="00A538BA" w:rsidRPr="001A472F" w:rsidRDefault="00A538BA" w:rsidP="008C4F43">
            <w:pPr>
              <w:widowControl w:val="0"/>
              <w:autoSpaceDE w:val="0"/>
              <w:autoSpaceDN w:val="0"/>
              <w:adjustRightInd w:val="0"/>
              <w:jc w:val="center"/>
              <w:rPr>
                <w:rFonts w:eastAsia="Calibri" w:cs="Arial"/>
                <w:sz w:val="20"/>
                <w:szCs w:val="20"/>
                <w:lang w:eastAsia="en-US"/>
              </w:rPr>
            </w:pPr>
            <w:r w:rsidRPr="001A472F">
              <w:rPr>
                <w:rFonts w:eastAsia="Calibri" w:cs="Arial"/>
                <w:b/>
                <w:bCs/>
                <w:sz w:val="20"/>
                <w:szCs w:val="20"/>
                <w:lang w:eastAsia="en-US"/>
              </w:rPr>
              <w:t>50</w:t>
            </w:r>
          </w:p>
        </w:tc>
      </w:tr>
      <w:tr w:rsidR="00A538BA" w:rsidRPr="001A472F" w14:paraId="555B3329" w14:textId="77777777" w:rsidTr="001A472F">
        <w:trPr>
          <w:trHeight w:val="322"/>
        </w:trPr>
        <w:tc>
          <w:tcPr>
            <w:tcW w:w="5665"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4121F77D" w14:textId="77777777" w:rsidR="00A538BA" w:rsidRPr="001A472F" w:rsidRDefault="00A538BA" w:rsidP="008C4F43">
            <w:pPr>
              <w:widowControl w:val="0"/>
              <w:autoSpaceDE w:val="0"/>
              <w:autoSpaceDN w:val="0"/>
              <w:adjustRightInd w:val="0"/>
              <w:rPr>
                <w:rFonts w:eastAsia="Calibri" w:cs="Arial"/>
                <w:sz w:val="20"/>
                <w:szCs w:val="20"/>
                <w:lang w:eastAsia="en-US"/>
              </w:rPr>
            </w:pPr>
            <w:r w:rsidRPr="001A472F">
              <w:rPr>
                <w:rFonts w:eastAsia="Calibri" w:cs="Arial"/>
                <w:sz w:val="20"/>
                <w:szCs w:val="20"/>
                <w:lang w:eastAsia="en-US"/>
              </w:rPr>
              <w:t>Quintiles Superiores Saber Pro</w:t>
            </w:r>
          </w:p>
        </w:tc>
        <w:tc>
          <w:tcPr>
            <w:tcW w:w="1134"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4F205B30" w14:textId="38EE09A9" w:rsidR="00A538BA" w:rsidRPr="001A472F" w:rsidRDefault="00941E3B" w:rsidP="008C4F43">
            <w:pPr>
              <w:widowControl w:val="0"/>
              <w:autoSpaceDE w:val="0"/>
              <w:autoSpaceDN w:val="0"/>
              <w:adjustRightInd w:val="0"/>
              <w:jc w:val="center"/>
              <w:rPr>
                <w:rFonts w:eastAsia="Calibri" w:cs="Arial"/>
                <w:bCs/>
                <w:sz w:val="20"/>
                <w:szCs w:val="20"/>
                <w:lang w:eastAsia="en-US"/>
              </w:rPr>
            </w:pPr>
            <w:r w:rsidRPr="001A472F">
              <w:rPr>
                <w:rFonts w:eastAsia="Calibri" w:cs="Arial"/>
                <w:bCs/>
                <w:sz w:val="20"/>
                <w:szCs w:val="20"/>
                <w:lang w:eastAsia="en-US"/>
              </w:rPr>
              <w:t>10</w:t>
            </w:r>
          </w:p>
        </w:tc>
        <w:tc>
          <w:tcPr>
            <w:tcW w:w="1276"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2757260B" w14:textId="3BE3F472" w:rsidR="00A538BA" w:rsidRPr="001A472F" w:rsidRDefault="00941E3B" w:rsidP="008C4F43">
            <w:pPr>
              <w:widowControl w:val="0"/>
              <w:autoSpaceDE w:val="0"/>
              <w:autoSpaceDN w:val="0"/>
              <w:adjustRightInd w:val="0"/>
              <w:jc w:val="center"/>
              <w:rPr>
                <w:rFonts w:eastAsia="Calibri" w:cs="Arial"/>
                <w:sz w:val="20"/>
                <w:szCs w:val="20"/>
                <w:lang w:eastAsia="en-US"/>
              </w:rPr>
            </w:pPr>
            <w:r w:rsidRPr="001A472F">
              <w:rPr>
                <w:rFonts w:eastAsia="Calibri" w:cs="Arial"/>
                <w:b/>
                <w:bCs/>
                <w:sz w:val="20"/>
                <w:szCs w:val="20"/>
                <w:lang w:eastAsia="en-US"/>
              </w:rPr>
              <w:t>10</w:t>
            </w:r>
          </w:p>
        </w:tc>
      </w:tr>
      <w:tr w:rsidR="00A538BA" w:rsidRPr="001A472F" w14:paraId="6F076898" w14:textId="77777777" w:rsidTr="001A472F">
        <w:tblPrEx>
          <w:tblBorders>
            <w:top w:val="nil"/>
          </w:tblBorders>
        </w:tblPrEx>
        <w:trPr>
          <w:trHeight w:val="319"/>
        </w:trPr>
        <w:tc>
          <w:tcPr>
            <w:tcW w:w="6799" w:type="dxa"/>
            <w:gridSpan w:val="2"/>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26C68A75" w14:textId="77777777" w:rsidR="00A538BA" w:rsidRPr="001A472F" w:rsidRDefault="00A538BA" w:rsidP="008C4F43">
            <w:pPr>
              <w:widowControl w:val="0"/>
              <w:autoSpaceDE w:val="0"/>
              <w:autoSpaceDN w:val="0"/>
              <w:adjustRightInd w:val="0"/>
              <w:jc w:val="center"/>
              <w:rPr>
                <w:rFonts w:eastAsia="Calibri" w:cs="Arial"/>
                <w:sz w:val="20"/>
                <w:szCs w:val="20"/>
                <w:lang w:eastAsia="en-US"/>
              </w:rPr>
            </w:pPr>
            <w:proofErr w:type="gramStart"/>
            <w:r w:rsidRPr="001A472F">
              <w:rPr>
                <w:rFonts w:eastAsia="Calibri" w:cs="Arial"/>
                <w:b/>
                <w:bCs/>
                <w:sz w:val="20"/>
                <w:szCs w:val="20"/>
                <w:lang w:eastAsia="en-US"/>
              </w:rPr>
              <w:t>Total</w:t>
            </w:r>
            <w:proofErr w:type="gramEnd"/>
            <w:r w:rsidRPr="001A472F">
              <w:rPr>
                <w:rFonts w:eastAsia="Calibri" w:cs="Arial"/>
                <w:b/>
                <w:bCs/>
                <w:sz w:val="20"/>
                <w:szCs w:val="20"/>
                <w:lang w:eastAsia="en-US"/>
              </w:rPr>
              <w:t xml:space="preserve"> calificación</w:t>
            </w:r>
          </w:p>
        </w:tc>
        <w:tc>
          <w:tcPr>
            <w:tcW w:w="1276" w:type="dxa"/>
            <w:tcBorders>
              <w:top w:val="single" w:sz="4" w:space="0" w:color="auto"/>
              <w:left w:val="single" w:sz="4" w:space="0" w:color="auto"/>
              <w:bottom w:val="single" w:sz="4" w:space="0" w:color="auto"/>
              <w:right w:val="single" w:sz="4" w:space="0" w:color="auto"/>
            </w:tcBorders>
            <w:tcMar>
              <w:top w:w="80" w:type="nil"/>
              <w:right w:w="80" w:type="nil"/>
            </w:tcMar>
            <w:vAlign w:val="center"/>
          </w:tcPr>
          <w:p w14:paraId="29BA66D3" w14:textId="77777777" w:rsidR="00A538BA" w:rsidRPr="001A472F" w:rsidRDefault="00A538BA" w:rsidP="008C4F43">
            <w:pPr>
              <w:widowControl w:val="0"/>
              <w:autoSpaceDE w:val="0"/>
              <w:autoSpaceDN w:val="0"/>
              <w:adjustRightInd w:val="0"/>
              <w:jc w:val="center"/>
              <w:rPr>
                <w:rFonts w:eastAsia="Calibri" w:cs="Arial"/>
                <w:sz w:val="20"/>
                <w:szCs w:val="20"/>
                <w:lang w:eastAsia="en-US"/>
              </w:rPr>
            </w:pPr>
            <w:r w:rsidRPr="001A472F">
              <w:rPr>
                <w:rFonts w:eastAsia="Calibri" w:cs="Arial"/>
                <w:b/>
                <w:bCs/>
                <w:sz w:val="20"/>
                <w:szCs w:val="20"/>
                <w:lang w:eastAsia="en-US"/>
              </w:rPr>
              <w:t>100</w:t>
            </w:r>
          </w:p>
        </w:tc>
      </w:tr>
    </w:tbl>
    <w:p w14:paraId="0A44750D" w14:textId="77777777" w:rsidR="00A538BA" w:rsidRPr="001A472F" w:rsidRDefault="00A538BA" w:rsidP="008C4F43">
      <w:pPr>
        <w:jc w:val="center"/>
        <w:rPr>
          <w:rFonts w:cs="Arial"/>
        </w:rPr>
      </w:pPr>
    </w:p>
    <w:p w14:paraId="37C364C7" w14:textId="5A0D98AA" w:rsidR="00941E3B" w:rsidRPr="001A472F" w:rsidRDefault="00A538BA" w:rsidP="008C4F43">
      <w:pPr>
        <w:jc w:val="both"/>
        <w:rPr>
          <w:rFonts w:cs="Arial"/>
        </w:rPr>
      </w:pPr>
      <w:r w:rsidRPr="001A472F">
        <w:rPr>
          <w:rFonts w:cs="Arial"/>
          <w:b/>
        </w:rPr>
        <w:t>Parágrafo 1o.</w:t>
      </w:r>
      <w:r w:rsidRPr="001A472F">
        <w:rPr>
          <w:rFonts w:cs="Arial"/>
        </w:rPr>
        <w:t xml:space="preserve"> </w:t>
      </w:r>
      <w:r w:rsidR="00941E3B" w:rsidRPr="001A472F">
        <w:rPr>
          <w:rFonts w:cs="Arial"/>
        </w:rPr>
        <w:t xml:space="preserve">En aquellos casos en que el aspirante se inscriba sin cumplir con los requisitos legales para ocupar un cargo de docente de aula o líder de apoyo, el Ministerio de Educación Nacional procederá a inactivar la correspondiente inscripción en el aplicativo “Banco Nacional de la Excelencia”. </w:t>
      </w:r>
    </w:p>
    <w:p w14:paraId="1D9FCF5D" w14:textId="77777777" w:rsidR="00941E3B" w:rsidRPr="001A472F" w:rsidRDefault="00941E3B" w:rsidP="008C4F43">
      <w:pPr>
        <w:jc w:val="both"/>
        <w:rPr>
          <w:rFonts w:cs="Arial"/>
        </w:rPr>
      </w:pPr>
    </w:p>
    <w:p w14:paraId="622EE91C" w14:textId="38884934" w:rsidR="00941E3B" w:rsidRPr="001A472F" w:rsidRDefault="00941E3B" w:rsidP="008C4F43">
      <w:pPr>
        <w:jc w:val="both"/>
        <w:rPr>
          <w:rFonts w:cs="Arial"/>
        </w:rPr>
      </w:pPr>
      <w:r w:rsidRPr="001A472F">
        <w:rPr>
          <w:rFonts w:cs="Arial"/>
          <w:b/>
        </w:rPr>
        <w:t>Parágrafo 2</w:t>
      </w:r>
      <w:r w:rsidRPr="001A472F">
        <w:rPr>
          <w:rFonts w:cs="Arial"/>
          <w:b/>
        </w:rPr>
        <w:t>o.</w:t>
      </w:r>
      <w:r w:rsidRPr="001A472F">
        <w:rPr>
          <w:rFonts w:cs="Arial"/>
          <w:b/>
        </w:rPr>
        <w:t xml:space="preserve"> </w:t>
      </w:r>
      <w:r w:rsidRPr="001A472F">
        <w:rPr>
          <w:rFonts w:cs="Arial"/>
        </w:rPr>
        <w:t>Solo se otorgará puntaje por el criterio de “Quintiles Superiores Saber Pro” cuando el aspirante se encuentre ubicado en los niveles IV o V de los módulos Razonamiento cuantitativo o Lectura Crítica, correspondientes al resultado individual de resultados de las pruebas Saber Pro.</w:t>
      </w:r>
    </w:p>
    <w:p w14:paraId="16C0FB0B" w14:textId="77777777" w:rsidR="00941E3B" w:rsidRPr="001A472F" w:rsidRDefault="00941E3B" w:rsidP="008C4F43">
      <w:pPr>
        <w:jc w:val="both"/>
        <w:rPr>
          <w:rFonts w:cs="Arial"/>
        </w:rPr>
      </w:pPr>
    </w:p>
    <w:p w14:paraId="00512B08" w14:textId="794CCF62" w:rsidR="00A538BA" w:rsidRDefault="00941E3B" w:rsidP="008C4F43">
      <w:pPr>
        <w:jc w:val="both"/>
        <w:rPr>
          <w:rFonts w:cs="Arial"/>
          <w:i/>
        </w:rPr>
      </w:pPr>
      <w:r w:rsidRPr="001A472F">
        <w:rPr>
          <w:rFonts w:cs="Arial"/>
          <w:b/>
        </w:rPr>
        <w:t xml:space="preserve">Parágrafo </w:t>
      </w:r>
      <w:r w:rsidR="001A472F" w:rsidRPr="001A472F">
        <w:rPr>
          <w:rFonts w:cs="Arial"/>
          <w:b/>
        </w:rPr>
        <w:t>3</w:t>
      </w:r>
      <w:r w:rsidRPr="001A472F">
        <w:rPr>
          <w:rFonts w:cs="Arial"/>
          <w:b/>
        </w:rPr>
        <w:t>o.</w:t>
      </w:r>
      <w:r w:rsidRPr="001A472F">
        <w:rPr>
          <w:rFonts w:cs="Arial"/>
          <w:b/>
        </w:rPr>
        <w:t xml:space="preserve"> </w:t>
      </w:r>
      <w:r w:rsidR="00F95287" w:rsidRPr="00F95287">
        <w:rPr>
          <w:rFonts w:cs="Arial"/>
        </w:rPr>
        <w:t>En el Catatumbo p</w:t>
      </w:r>
      <w:r w:rsidRPr="00F95287">
        <w:rPr>
          <w:rFonts w:cs="Arial"/>
        </w:rPr>
        <w:t>ara el módulo de &lt;&lt;Experiencia Docente&gt;&gt; se contará exclusivamente la desempeñada</w:t>
      </w:r>
      <w:r w:rsidRPr="001A472F">
        <w:rPr>
          <w:rFonts w:cs="Arial"/>
        </w:rPr>
        <w:t xml:space="preserve"> en los municipios de Abrego, Convención, El Carmen, El Tarra, </w:t>
      </w:r>
      <w:proofErr w:type="spellStart"/>
      <w:r w:rsidRPr="001A472F">
        <w:rPr>
          <w:rFonts w:cs="Arial"/>
        </w:rPr>
        <w:t>Hacarí</w:t>
      </w:r>
      <w:proofErr w:type="spellEnd"/>
      <w:r w:rsidRPr="001A472F">
        <w:rPr>
          <w:rFonts w:cs="Arial"/>
        </w:rPr>
        <w:t xml:space="preserve">, La Esperanza, La Playa, San Calixto, </w:t>
      </w:r>
      <w:proofErr w:type="spellStart"/>
      <w:r w:rsidRPr="001A472F">
        <w:rPr>
          <w:rFonts w:cs="Arial"/>
        </w:rPr>
        <w:t>Sardinata</w:t>
      </w:r>
      <w:proofErr w:type="spellEnd"/>
      <w:r w:rsidRPr="001A472F">
        <w:rPr>
          <w:rFonts w:cs="Arial"/>
        </w:rPr>
        <w:t xml:space="preserve">, </w:t>
      </w:r>
      <w:proofErr w:type="spellStart"/>
      <w:r w:rsidRPr="001A472F">
        <w:rPr>
          <w:rFonts w:cs="Arial"/>
        </w:rPr>
        <w:t>Teorama</w:t>
      </w:r>
      <w:proofErr w:type="spellEnd"/>
      <w:r w:rsidRPr="001A472F">
        <w:rPr>
          <w:rFonts w:cs="Arial"/>
        </w:rPr>
        <w:t xml:space="preserve"> y </w:t>
      </w:r>
      <w:proofErr w:type="spellStart"/>
      <w:r w:rsidRPr="001A472F">
        <w:rPr>
          <w:rFonts w:cs="Arial"/>
        </w:rPr>
        <w:t>Tibú</w:t>
      </w:r>
      <w:proofErr w:type="spellEnd"/>
      <w:r w:rsidRPr="001A472F">
        <w:rPr>
          <w:rFonts w:cs="Arial"/>
        </w:rPr>
        <w:t xml:space="preserve"> pertenecientes al departamento de Norte de Santander, lo cual deberá ser verificado por la Secretaría de Educación Departamental de Norte de Santander. En dado caso que el aspirante no acredite los documentos que permitieron la valoración de los criterios de ponderación será </w:t>
      </w:r>
      <w:r w:rsidR="009139A5">
        <w:rPr>
          <w:rFonts w:cs="Arial"/>
        </w:rPr>
        <w:t>inactivado</w:t>
      </w:r>
      <w:r w:rsidRPr="001A472F">
        <w:rPr>
          <w:rFonts w:cs="Arial"/>
        </w:rPr>
        <w:t xml:space="preserve"> en el aplicativo por el termino establecido en el artículo 7º de la Resolución 6312 de 2016 modificado por el artículo 2</w:t>
      </w:r>
      <w:r w:rsidRPr="001A472F">
        <w:rPr>
          <w:rFonts w:cs="Arial"/>
        </w:rPr>
        <w:t xml:space="preserve"> de la Resolución 19135 de 2016</w:t>
      </w:r>
      <w:r w:rsidR="008C4F43">
        <w:rPr>
          <w:rFonts w:cs="Arial"/>
        </w:rPr>
        <w:t xml:space="preserve">. </w:t>
      </w:r>
      <w:r w:rsidR="008C4F43">
        <w:rPr>
          <w:rFonts w:cs="Arial"/>
          <w:i/>
        </w:rPr>
        <w:t>&gt;&gt;</w:t>
      </w:r>
      <w:r w:rsidR="00A538BA">
        <w:rPr>
          <w:rFonts w:cs="Arial"/>
          <w:i/>
        </w:rPr>
        <w:t xml:space="preserve"> </w:t>
      </w:r>
    </w:p>
    <w:p w14:paraId="08C75DE9" w14:textId="506174CA" w:rsidR="00A538BA" w:rsidRPr="007F67EE" w:rsidRDefault="00A538BA" w:rsidP="008C4F43">
      <w:pPr>
        <w:jc w:val="center"/>
        <w:rPr>
          <w:rFonts w:cs="Arial"/>
          <w:b/>
        </w:rPr>
      </w:pPr>
    </w:p>
    <w:p w14:paraId="636A5A3B" w14:textId="4CBF007E" w:rsidR="00A538BA" w:rsidRPr="007F67EE" w:rsidRDefault="008C4F43" w:rsidP="008C4F43">
      <w:pPr>
        <w:jc w:val="center"/>
        <w:rPr>
          <w:rFonts w:cs="Arial"/>
          <w:b/>
        </w:rPr>
      </w:pPr>
      <w:r>
        <w:rPr>
          <w:rFonts w:cs="Arial"/>
          <w:b/>
        </w:rPr>
        <w:t>PUBLÍQUESE Y CÚMPLASE</w:t>
      </w:r>
    </w:p>
    <w:p w14:paraId="0214782F" w14:textId="77777777" w:rsidR="00A538BA" w:rsidRPr="007F67EE" w:rsidRDefault="00A538BA" w:rsidP="008C4F43">
      <w:pPr>
        <w:jc w:val="both"/>
        <w:rPr>
          <w:rFonts w:cs="Arial"/>
        </w:rPr>
      </w:pPr>
    </w:p>
    <w:p w14:paraId="66534205" w14:textId="77777777" w:rsidR="00A538BA" w:rsidRPr="007F67EE" w:rsidRDefault="00A538BA" w:rsidP="008C4F43">
      <w:pPr>
        <w:jc w:val="both"/>
        <w:rPr>
          <w:rFonts w:cs="Arial"/>
        </w:rPr>
      </w:pPr>
    </w:p>
    <w:p w14:paraId="23189456" w14:textId="77777777" w:rsidR="00A538BA" w:rsidRPr="007F67EE" w:rsidRDefault="00CF60DC" w:rsidP="008C4F43">
      <w:pPr>
        <w:jc w:val="both"/>
        <w:rPr>
          <w:rFonts w:cs="Arial"/>
        </w:rPr>
      </w:pPr>
      <w:r>
        <w:rPr>
          <w:rFonts w:cs="Arial"/>
        </w:rPr>
        <w:t xml:space="preserve">Dado en Bogotá, D. C., </w:t>
      </w:r>
    </w:p>
    <w:p w14:paraId="5F67B517" w14:textId="566AF869" w:rsidR="00A538BA" w:rsidRPr="007F67EE" w:rsidRDefault="00A538BA" w:rsidP="008C4F43">
      <w:pPr>
        <w:jc w:val="both"/>
        <w:rPr>
          <w:rFonts w:cs="Arial"/>
        </w:rPr>
      </w:pPr>
    </w:p>
    <w:p w14:paraId="289B2C25" w14:textId="77777777" w:rsidR="00A538BA" w:rsidRPr="007F67EE" w:rsidRDefault="00A538BA" w:rsidP="008C4F43">
      <w:pPr>
        <w:jc w:val="both"/>
        <w:rPr>
          <w:rFonts w:cs="Arial"/>
        </w:rPr>
      </w:pPr>
    </w:p>
    <w:p w14:paraId="63F93EE3" w14:textId="77777777" w:rsidR="00A538BA" w:rsidRPr="007F67EE" w:rsidRDefault="00A538BA" w:rsidP="008C4F43">
      <w:pPr>
        <w:tabs>
          <w:tab w:val="left" w:pos="-720"/>
        </w:tabs>
        <w:rPr>
          <w:rFonts w:cs="Arial"/>
          <w:b/>
          <w:bCs/>
        </w:rPr>
      </w:pPr>
      <w:r w:rsidRPr="007F67EE">
        <w:rPr>
          <w:rFonts w:cs="Arial"/>
          <w:b/>
          <w:bCs/>
        </w:rPr>
        <w:t>LA MINISTRA DE EDUCACION NACIONAL,</w:t>
      </w:r>
    </w:p>
    <w:p w14:paraId="6BEE7430" w14:textId="77777777" w:rsidR="00A538BA" w:rsidRPr="007F67EE" w:rsidRDefault="00A538BA" w:rsidP="008C4F43">
      <w:pPr>
        <w:tabs>
          <w:tab w:val="left" w:pos="-720"/>
        </w:tabs>
        <w:rPr>
          <w:rFonts w:cs="Arial"/>
          <w:b/>
          <w:bCs/>
        </w:rPr>
      </w:pPr>
    </w:p>
    <w:p w14:paraId="35EC3A97" w14:textId="77777777" w:rsidR="00A538BA" w:rsidRPr="007F67EE" w:rsidRDefault="00A538BA" w:rsidP="008C4F43">
      <w:pPr>
        <w:tabs>
          <w:tab w:val="left" w:pos="-720"/>
        </w:tabs>
        <w:rPr>
          <w:rFonts w:cs="Arial"/>
          <w:b/>
          <w:bCs/>
        </w:rPr>
      </w:pPr>
    </w:p>
    <w:p w14:paraId="42909516" w14:textId="77777777" w:rsidR="00A538BA" w:rsidRPr="007F67EE" w:rsidRDefault="00A538BA" w:rsidP="008C4F43">
      <w:pPr>
        <w:tabs>
          <w:tab w:val="left" w:pos="-720"/>
        </w:tabs>
        <w:rPr>
          <w:rFonts w:cs="Arial"/>
          <w:b/>
          <w:bCs/>
        </w:rPr>
      </w:pPr>
    </w:p>
    <w:p w14:paraId="3FB44BDA" w14:textId="4D936328" w:rsidR="00A538BA" w:rsidRDefault="00A538BA" w:rsidP="008C4F43">
      <w:pPr>
        <w:tabs>
          <w:tab w:val="left" w:pos="-720"/>
        </w:tabs>
        <w:rPr>
          <w:rFonts w:cs="Arial"/>
          <w:b/>
          <w:bCs/>
        </w:rPr>
      </w:pPr>
    </w:p>
    <w:p w14:paraId="2A4FCCC0" w14:textId="77777777" w:rsidR="008C4F43" w:rsidRPr="007F67EE" w:rsidRDefault="008C4F43" w:rsidP="008C4F43">
      <w:pPr>
        <w:tabs>
          <w:tab w:val="left" w:pos="-720"/>
        </w:tabs>
        <w:rPr>
          <w:rFonts w:cs="Arial"/>
          <w:b/>
          <w:bCs/>
        </w:rPr>
      </w:pPr>
    </w:p>
    <w:p w14:paraId="02CEC264" w14:textId="77777777" w:rsidR="00A538BA" w:rsidRPr="007F67EE" w:rsidRDefault="00A538BA" w:rsidP="008C4F43">
      <w:pPr>
        <w:tabs>
          <w:tab w:val="left" w:pos="-720"/>
        </w:tabs>
        <w:jc w:val="right"/>
        <w:rPr>
          <w:rFonts w:cs="Arial"/>
          <w:b/>
          <w:bCs/>
        </w:rPr>
      </w:pPr>
      <w:r w:rsidRPr="007F67EE">
        <w:rPr>
          <w:rFonts w:cs="Arial"/>
          <w:b/>
          <w:bCs/>
        </w:rPr>
        <w:t>YANETH GIHA TOVAR</w:t>
      </w:r>
    </w:p>
    <w:p w14:paraId="510421C9" w14:textId="77777777" w:rsidR="00A538BA" w:rsidRPr="007F67EE" w:rsidRDefault="00A538BA" w:rsidP="008C4F43">
      <w:pPr>
        <w:tabs>
          <w:tab w:val="left" w:pos="-720"/>
        </w:tabs>
        <w:jc w:val="right"/>
        <w:rPr>
          <w:rFonts w:cs="Arial"/>
          <w:b/>
          <w:bCs/>
        </w:rPr>
      </w:pPr>
    </w:p>
    <w:p w14:paraId="2691035A" w14:textId="77777777" w:rsidR="00A538BA" w:rsidRDefault="00A538BA" w:rsidP="008C4F43"/>
    <w:p w14:paraId="243A4A52" w14:textId="77777777" w:rsidR="0034163A" w:rsidRPr="00A538BA" w:rsidRDefault="007A5F16" w:rsidP="008C4F43"/>
    <w:sectPr w:rsidR="0034163A" w:rsidRPr="00A538BA" w:rsidSect="00EC7FAB">
      <w:headerReference w:type="even" r:id="rId7"/>
      <w:headerReference w:type="default" r:id="rId8"/>
      <w:footerReference w:type="even" r:id="rId9"/>
      <w:headerReference w:type="first" r:id="rId10"/>
      <w:footerReference w:type="first" r:id="rId11"/>
      <w:pgSz w:w="12240" w:h="20160" w:code="5"/>
      <w:pgMar w:top="1417" w:right="1701" w:bottom="2552" w:left="1701" w:header="720" w:footer="1435"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273A" w14:textId="77777777" w:rsidR="007A5F16" w:rsidRDefault="007A5F16">
      <w:r>
        <w:separator/>
      </w:r>
    </w:p>
  </w:endnote>
  <w:endnote w:type="continuationSeparator" w:id="0">
    <w:p w14:paraId="35FE699A" w14:textId="77777777" w:rsidR="007A5F16" w:rsidRDefault="007A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staire">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CF089" w14:textId="77777777" w:rsidR="0027734E" w:rsidRDefault="007A5F16">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9A43" w14:textId="77777777" w:rsidR="0027734E" w:rsidRDefault="007A5F16">
    <w:pPr>
      <w:pStyle w:val="Piedepgina"/>
    </w:pPr>
  </w:p>
  <w:p w14:paraId="38C5C1CD" w14:textId="77777777" w:rsidR="0027734E" w:rsidRDefault="007A5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A9D3B" w14:textId="77777777" w:rsidR="007A5F16" w:rsidRDefault="007A5F16">
      <w:r>
        <w:separator/>
      </w:r>
    </w:p>
  </w:footnote>
  <w:footnote w:type="continuationSeparator" w:id="0">
    <w:p w14:paraId="6B2D2350" w14:textId="77777777" w:rsidR="007A5F16" w:rsidRDefault="007A5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58710" w14:textId="77777777" w:rsidR="0027734E" w:rsidRDefault="00353E4C">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440B5DD5" w14:textId="77777777" w:rsidR="0027734E" w:rsidRDefault="00353E4C">
    <w:pPr>
      <w:pStyle w:val="Encabezado"/>
    </w:pPr>
    <w:r>
      <w:rPr>
        <w:noProof/>
        <w:lang w:val="es-CO" w:eastAsia="es-CO"/>
      </w:rPr>
      <mc:AlternateContent>
        <mc:Choice Requires="wps">
          <w:drawing>
            <wp:anchor distT="0" distB="0" distL="114300" distR="114300" simplePos="0" relativeHeight="251661312" behindDoc="0" locked="0" layoutInCell="0" allowOverlap="1" wp14:anchorId="30332359" wp14:editId="34DFD7E3">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5C4104E0"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" o:allowincell="f" filled="f" strokeweight="2pt">
              <w10:wrap anchorx="page" anchory="page"/>
            </v:rect>
          </w:pict>
        </mc:Fallback>
      </mc:AlternateContent>
    </w:r>
  </w:p>
  <w:p w14:paraId="031B9950" w14:textId="77777777" w:rsidR="0027734E" w:rsidRDefault="007A5F16">
    <w:pPr>
      <w:jc w:val="center"/>
      <w:rPr>
        <w:b/>
      </w:rPr>
    </w:pPr>
  </w:p>
  <w:p w14:paraId="54D538E0" w14:textId="77777777" w:rsidR="0027734E" w:rsidRDefault="00353E4C">
    <w:pPr>
      <w:jc w:val="center"/>
      <w:rPr>
        <w:sz w:val="22"/>
      </w:rPr>
    </w:pPr>
    <w:r>
      <w:rPr>
        <w:noProof/>
        <w:lang w:val="es-CO" w:eastAsia="es-CO"/>
      </w:rPr>
      <mc:AlternateContent>
        <mc:Choice Requires="wps">
          <w:drawing>
            <wp:anchor distT="4294967294" distB="4294967294" distL="114300" distR="114300" simplePos="0" relativeHeight="251662336" behindDoc="0" locked="0" layoutInCell="0" allowOverlap="1" wp14:anchorId="0A69EF0B" wp14:editId="1D0428BA">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line w14:anchorId="39EC6ED1" id="Conector recto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2F3C6AB" w14:textId="77777777" w:rsidR="0027734E" w:rsidRDefault="007A5F16">
    <w:pPr>
      <w:jc w:val="center"/>
      <w:rPr>
        <w:sz w:val="22"/>
      </w:rPr>
    </w:pPr>
  </w:p>
  <w:p w14:paraId="2D1937B5" w14:textId="77777777" w:rsidR="0027734E" w:rsidRDefault="007A5F16">
    <w:pPr>
      <w:jc w:val="center"/>
      <w:rPr>
        <w:snapToGrid w:val="0"/>
        <w:color w:val="000000"/>
        <w:sz w:val="18"/>
      </w:rPr>
    </w:pPr>
  </w:p>
  <w:p w14:paraId="3B7AED53" w14:textId="77777777" w:rsidR="0027734E" w:rsidRDefault="007A5F16">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B0D2" w14:textId="7AF98B01" w:rsidR="0027734E" w:rsidRDefault="00353E4C">
    <w:pPr>
      <w:pStyle w:val="Encabezado"/>
      <w:jc w:val="center"/>
      <w:rPr>
        <w:rStyle w:val="Nmerodepgina"/>
        <w:b/>
      </w:rPr>
    </w:pPr>
    <w:r>
      <w:rPr>
        <w:b/>
        <w:lang w:val="pt-BR"/>
      </w:rPr>
      <w:t xml:space="preserve">RESOLUCION NÚMERO                                DE 2017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6319DB">
      <w:rPr>
        <w:rStyle w:val="Nmerodepgina"/>
        <w:b/>
        <w:noProof/>
        <w:lang w:val="pt-BR"/>
      </w:rPr>
      <w:t>3</w:t>
    </w:r>
    <w:r>
      <w:rPr>
        <w:rStyle w:val="Nmerodepgina"/>
        <w:b/>
      </w:rPr>
      <w:fldChar w:fldCharType="end"/>
    </w:r>
  </w:p>
  <w:p w14:paraId="180D66E5" w14:textId="77777777" w:rsidR="00C0558C" w:rsidRDefault="00C0558C" w:rsidP="00C0558C">
    <w:pPr>
      <w:ind w:right="51"/>
      <w:jc w:val="both"/>
      <w:rPr>
        <w:rFonts w:cs="Arial"/>
        <w:sz w:val="18"/>
        <w:szCs w:val="18"/>
      </w:rPr>
    </w:pPr>
  </w:p>
  <w:p w14:paraId="235F4B97" w14:textId="77777777" w:rsidR="00C0558C" w:rsidRDefault="00C0558C" w:rsidP="00C0558C">
    <w:pPr>
      <w:ind w:right="51"/>
      <w:jc w:val="both"/>
      <w:rPr>
        <w:rFonts w:cs="Arial"/>
        <w:sz w:val="18"/>
        <w:szCs w:val="18"/>
      </w:rPr>
    </w:pPr>
  </w:p>
  <w:p w14:paraId="2D26E427" w14:textId="5DE84E84" w:rsidR="00C0558C" w:rsidRPr="00DE5A82" w:rsidRDefault="00C0558C" w:rsidP="00C0558C">
    <w:pPr>
      <w:ind w:right="51"/>
      <w:jc w:val="both"/>
      <w:rPr>
        <w:i/>
      </w:rPr>
    </w:pPr>
    <w:r w:rsidRPr="009D4E67">
      <w:rPr>
        <w:rFonts w:cs="Arial"/>
        <w:sz w:val="18"/>
        <w:szCs w:val="18"/>
      </w:rPr>
      <w:t xml:space="preserve">Continuación de la Resolución </w:t>
    </w:r>
    <w:r w:rsidRPr="00DE5A82">
      <w:rPr>
        <w:rFonts w:cs="Arial"/>
        <w:i/>
        <w:sz w:val="18"/>
        <w:szCs w:val="18"/>
      </w:rPr>
      <w:t>&lt;&lt;</w:t>
    </w:r>
    <w:r w:rsidR="004020D3" w:rsidRPr="004020D3">
      <w:rPr>
        <w:rFonts w:cs="Arial"/>
        <w:i/>
        <w:sz w:val="18"/>
        <w:szCs w:val="18"/>
      </w:rPr>
      <w:t xml:space="preserve">Por la cual se adiciona un artículo a la </w:t>
    </w:r>
    <w:r w:rsidR="004020D3" w:rsidRPr="004020D3">
      <w:rPr>
        <w:rFonts w:cs="Arial"/>
        <w:bCs/>
        <w:i/>
        <w:sz w:val="18"/>
        <w:szCs w:val="18"/>
      </w:rPr>
      <w:t xml:space="preserve">Resolución 6312 de 2016 (modificada por la Resolución 19135 de 2016) para el funcionamiento del aplicativo </w:t>
    </w:r>
    <w:r w:rsidR="004020D3" w:rsidRPr="004020D3">
      <w:rPr>
        <w:rFonts w:cs="Arial"/>
        <w:i/>
        <w:sz w:val="18"/>
        <w:szCs w:val="18"/>
      </w:rPr>
      <w:t>para la provisión de vacantes definitivas de cargos docentes mediante nombramiento provisional en</w:t>
    </w:r>
    <w:r w:rsidR="004020D3" w:rsidRPr="004020D3">
      <w:rPr>
        <w:rFonts w:cs="Arial"/>
        <w:bCs/>
        <w:i/>
        <w:sz w:val="18"/>
        <w:szCs w:val="18"/>
      </w:rPr>
      <w:t xml:space="preserve"> </w:t>
    </w:r>
    <w:r w:rsidR="004020D3" w:rsidRPr="004020D3">
      <w:rPr>
        <w:rFonts w:cs="Arial"/>
        <w:i/>
        <w:sz w:val="18"/>
        <w:szCs w:val="18"/>
      </w:rPr>
      <w:t>la zona del Catatumbo</w:t>
    </w:r>
    <w:r w:rsidRPr="00DE5A82">
      <w:rPr>
        <w:rFonts w:cs="Arial"/>
        <w:i/>
        <w:sz w:val="18"/>
        <w:szCs w:val="18"/>
      </w:rPr>
      <w:t>&gt;&gt;</w:t>
    </w:r>
  </w:p>
  <w:p w14:paraId="22638BAC" w14:textId="04C9AED7" w:rsidR="0027734E" w:rsidRDefault="00C0558C" w:rsidP="00C0558C">
    <w:pPr>
      <w:pStyle w:val="Textoindependiente21"/>
      <w:tabs>
        <w:tab w:val="center" w:pos="4393"/>
      </w:tabs>
      <w:jc w:val="both"/>
    </w:pPr>
    <w:r>
      <w:t>-------------------------------------------------------------------------------------------</w:t>
    </w:r>
    <w:r>
      <w:t>-----------------------</w:t>
    </w:r>
    <w:r w:rsidR="00353E4C">
      <w:rPr>
        <w:noProof/>
        <w:lang w:val="es-CO" w:eastAsia="es-CO"/>
      </w:rPr>
      <mc:AlternateContent>
        <mc:Choice Requires="wps">
          <w:drawing>
            <wp:anchor distT="0" distB="0" distL="114300" distR="114300" simplePos="0" relativeHeight="251663360" behindDoc="0" locked="0" layoutInCell="1" allowOverlap="1" wp14:anchorId="439B3618" wp14:editId="34771E58">
              <wp:simplePos x="0" y="0"/>
              <wp:positionH relativeFrom="page">
                <wp:posOffset>504825</wp:posOffset>
              </wp:positionH>
              <wp:positionV relativeFrom="page">
                <wp:posOffset>771525</wp:posOffset>
              </wp:positionV>
              <wp:extent cx="6829425" cy="10572750"/>
              <wp:effectExtent l="19050" t="19050" r="2857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0572750"/>
                      </a:xfrm>
                      <a:prstGeom prst="rect">
                        <a:avLst/>
                      </a:prstGeom>
                      <a:noFill/>
                      <a:ln w="38100">
                        <a:solidFill>
                          <a:srgbClr val="000000"/>
                        </a:solidFill>
                        <a:miter lim="800000"/>
                        <a:headEnd/>
                        <a:tailEnd/>
                      </a:ln>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40D56D8C" id="Rectángulo 2" o:spid="_x0000_s1026" style="position:absolute;margin-left:39.75pt;margin-top:60.75pt;width:537.75pt;height:8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" filled="f" strokeweight="3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7CBB0" w14:textId="77777777" w:rsidR="0027734E" w:rsidRDefault="00353E4C">
    <w:pPr>
      <w:pStyle w:val="Encabezado"/>
      <w:tabs>
        <w:tab w:val="clear" w:pos="4320"/>
        <w:tab w:val="clear" w:pos="8640"/>
        <w:tab w:val="left" w:pos="9000"/>
        <w:tab w:val="right" w:leader="underscore" w:pos="10530"/>
      </w:tabs>
      <w:rPr>
        <w:sz w:val="28"/>
      </w:rPr>
    </w:pPr>
    <w:r>
      <w:rPr>
        <w:rFonts w:ascii="Astaire" w:hAnsi="Astaire"/>
        <w:b/>
        <w:sz w:val="28"/>
      </w:rPr>
      <w:t xml:space="preserve"> </w:t>
    </w:r>
  </w:p>
  <w:p w14:paraId="7B1DEBBC" w14:textId="77777777" w:rsidR="0027734E" w:rsidRDefault="00353E4C">
    <w:pPr>
      <w:pStyle w:val="Encabezado"/>
      <w:jc w:val="right"/>
      <w:rPr>
        <w:b/>
        <w:sz w:val="24"/>
      </w:rPr>
    </w:pPr>
    <w:r>
      <w:rPr>
        <w:noProof/>
        <w:lang w:val="es-CO" w:eastAsia="es-CO"/>
      </w:rPr>
      <mc:AlternateContent>
        <mc:Choice Requires="wps">
          <w:drawing>
            <wp:anchor distT="0" distB="0" distL="114300" distR="114300" simplePos="0" relativeHeight="251660288" behindDoc="0" locked="0" layoutInCell="1" allowOverlap="1" wp14:anchorId="58D3F7D3" wp14:editId="76E7F4F2">
              <wp:simplePos x="0" y="0"/>
              <wp:positionH relativeFrom="page">
                <wp:posOffset>495300</wp:posOffset>
              </wp:positionH>
              <wp:positionV relativeFrom="page">
                <wp:posOffset>771525</wp:posOffset>
              </wp:positionV>
              <wp:extent cx="6830695" cy="10487025"/>
              <wp:effectExtent l="19050" t="19050" r="27305"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87025"/>
                      </a:xfrm>
                      <a:prstGeom prst="rect">
                        <a:avLst/>
                      </a:prstGeom>
                      <a:noFill/>
                      <a:ln w="38100">
                        <a:solidFill>
                          <a:srgbClr val="000000"/>
                        </a:solidFill>
                        <a:miter lim="800000"/>
                        <a:headEnd/>
                        <a:tailEnd/>
                      </a:ln>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CE1FD" id="Rectángulo 1" o:spid="_x0000_s1026" style="position:absolute;margin-left:39pt;margin-top:60.75pt;width:537.85pt;height:825.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" filled="f" strokeweight="3pt">
              <w10:wrap anchorx="page" anchory="page"/>
            </v:rect>
          </w:pict>
        </mc:Fallback>
      </mc:AlternateContent>
    </w:r>
  </w:p>
  <w:p w14:paraId="45E99278" w14:textId="77777777" w:rsidR="0027734E" w:rsidRDefault="007A5F16">
    <w:pPr>
      <w:pStyle w:val="Encabezado"/>
      <w:jc w:val="center"/>
      <w:rPr>
        <w:b/>
        <w:sz w:val="24"/>
      </w:rPr>
    </w:pPr>
  </w:p>
  <w:p w14:paraId="2CA4D325" w14:textId="77777777" w:rsidR="0027734E" w:rsidRDefault="007A5F16" w:rsidP="006A2300">
    <w:pPr>
      <w:pStyle w:val="Encabezado"/>
      <w:jc w:val="center"/>
      <w:rPr>
        <w:b/>
        <w:sz w:val="24"/>
      </w:rPr>
    </w:pPr>
    <w:r>
      <w:rPr>
        <w:noProof/>
        <w:sz w:val="28"/>
      </w:rPr>
      <w:object w:dxaOrig="1440" w:dyaOrig="1440" w14:anchorId="1A26E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8.65pt;margin-top:32.85pt;width:104.3pt;height:57.05pt;z-index:251659264;visibility:visible;mso-wrap-edited:f" o:allowincell="f">
          <v:imagedata r:id="rId1" o:title=""/>
          <w10:wrap type="topAndBottom"/>
        </v:shape>
        <o:OLEObject Type="Embed" ProgID="Word.Picture.8" ShapeID="_x0000_s2049" DrawAspect="Content" ObjectID="_1557326600" r:id="rId2"/>
      </w:object>
    </w:r>
    <w:r w:rsidR="00353E4C">
      <w:rPr>
        <w:b/>
        <w:sz w:val="24"/>
      </w:rPr>
      <w:t>MINISTERIO DE EDUCACIÓN NACIONAL</w:t>
    </w:r>
  </w:p>
  <w:p w14:paraId="4A450C35" w14:textId="77777777" w:rsidR="00CE5147" w:rsidRDefault="007A5F16" w:rsidP="006A2300">
    <w:pPr>
      <w:pStyle w:val="Encabezado"/>
      <w:jc w:val="center"/>
      <w:rPr>
        <w:b/>
        <w:sz w:val="24"/>
      </w:rPr>
    </w:pPr>
  </w:p>
  <w:p w14:paraId="55F217F5" w14:textId="77777777" w:rsidR="00CE5147" w:rsidRDefault="007A5F16" w:rsidP="006A2300">
    <w:pPr>
      <w:pStyle w:val="Encabezado"/>
      <w:jc w:val="center"/>
      <w:rPr>
        <w:b/>
        <w:sz w:val="24"/>
      </w:rPr>
    </w:pPr>
  </w:p>
  <w:p w14:paraId="372A68CE" w14:textId="353B27B4" w:rsidR="00CE5147" w:rsidRDefault="007A5F16" w:rsidP="006A2300">
    <w:pPr>
      <w:pStyle w:val="Encabezado"/>
      <w:jc w:val="center"/>
      <w:rPr>
        <w:b/>
        <w:sz w:val="24"/>
      </w:rPr>
    </w:pPr>
  </w:p>
  <w:p w14:paraId="396F00A1" w14:textId="77777777" w:rsidR="009139A5" w:rsidRDefault="009139A5" w:rsidP="006A2300">
    <w:pPr>
      <w:pStyle w:val="Encabezado"/>
      <w:jc w:val="center"/>
      <w:rPr>
        <w:b/>
        <w:sz w:val="24"/>
      </w:rPr>
    </w:pPr>
  </w:p>
  <w:p w14:paraId="2CD6F0C2" w14:textId="77777777" w:rsidR="0027734E" w:rsidRDefault="00353E4C" w:rsidP="006A2300">
    <w:pPr>
      <w:pStyle w:val="Encabezado"/>
      <w:tabs>
        <w:tab w:val="left" w:pos="2410"/>
        <w:tab w:val="left" w:pos="2694"/>
      </w:tabs>
      <w:jc w:val="center"/>
      <w:rPr>
        <w:b/>
        <w:sz w:val="28"/>
      </w:rPr>
    </w:pPr>
    <w:r>
      <w:rPr>
        <w:b/>
        <w:sz w:val="24"/>
      </w:rPr>
      <w:t>RESOLUCIÓN 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BA"/>
    <w:rsid w:val="000E03EC"/>
    <w:rsid w:val="000F5C26"/>
    <w:rsid w:val="001A472F"/>
    <w:rsid w:val="00216D02"/>
    <w:rsid w:val="00225184"/>
    <w:rsid w:val="00226CD6"/>
    <w:rsid w:val="00295412"/>
    <w:rsid w:val="002B26E6"/>
    <w:rsid w:val="00330BE9"/>
    <w:rsid w:val="00353E4C"/>
    <w:rsid w:val="003666E8"/>
    <w:rsid w:val="003D671F"/>
    <w:rsid w:val="004020D3"/>
    <w:rsid w:val="006143C3"/>
    <w:rsid w:val="006319DB"/>
    <w:rsid w:val="007A5F16"/>
    <w:rsid w:val="007C3F15"/>
    <w:rsid w:val="007F05D4"/>
    <w:rsid w:val="008A1D78"/>
    <w:rsid w:val="008A622B"/>
    <w:rsid w:val="008C4F43"/>
    <w:rsid w:val="009139A5"/>
    <w:rsid w:val="00941E3B"/>
    <w:rsid w:val="00A538BA"/>
    <w:rsid w:val="00AD268F"/>
    <w:rsid w:val="00AE712B"/>
    <w:rsid w:val="00B900FD"/>
    <w:rsid w:val="00BB7275"/>
    <w:rsid w:val="00C0558C"/>
    <w:rsid w:val="00C5335A"/>
    <w:rsid w:val="00CC739E"/>
    <w:rsid w:val="00CF60DC"/>
    <w:rsid w:val="00D6159F"/>
    <w:rsid w:val="00DA07AC"/>
    <w:rsid w:val="00DF2F58"/>
    <w:rsid w:val="00E72249"/>
    <w:rsid w:val="00EC7FAB"/>
    <w:rsid w:val="00F9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BCB3DE"/>
  <w15:chartTrackingRefBased/>
  <w15:docId w15:val="{56AE0DA5-B37F-4DB3-B5B1-E445CC68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8BA"/>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538BA"/>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A538BA"/>
    <w:rPr>
      <w:rFonts w:ascii="Arial" w:eastAsia="Times New Roman" w:hAnsi="Arial" w:cs="Times New Roman"/>
      <w:sz w:val="20"/>
      <w:szCs w:val="20"/>
      <w:lang w:val="es-ES_tradnl" w:eastAsia="es-ES"/>
    </w:rPr>
  </w:style>
  <w:style w:type="character" w:styleId="Nmerodepgina">
    <w:name w:val="page number"/>
    <w:basedOn w:val="Fuentedeprrafopredeter"/>
    <w:rsid w:val="00A538BA"/>
  </w:style>
  <w:style w:type="paragraph" w:styleId="Piedepgina">
    <w:name w:val="footer"/>
    <w:basedOn w:val="Normal"/>
    <w:link w:val="PiedepginaCar"/>
    <w:rsid w:val="00A538BA"/>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A538BA"/>
    <w:rPr>
      <w:rFonts w:ascii="Arial" w:eastAsia="Times New Roman" w:hAnsi="Arial" w:cs="Times New Roman"/>
      <w:sz w:val="20"/>
      <w:szCs w:val="20"/>
      <w:lang w:val="es-ES_tradnl" w:eastAsia="es-ES"/>
    </w:rPr>
  </w:style>
  <w:style w:type="paragraph" w:styleId="Sinespaciado">
    <w:name w:val="No Spacing"/>
    <w:link w:val="SinespaciadoCar"/>
    <w:qFormat/>
    <w:rsid w:val="00A538BA"/>
    <w:pPr>
      <w:spacing w:after="0" w:line="240" w:lineRule="auto"/>
    </w:pPr>
    <w:rPr>
      <w:rFonts w:ascii="Arial" w:eastAsia="Times New Roman" w:hAnsi="Arial" w:cs="Times New Roman"/>
      <w:sz w:val="24"/>
      <w:szCs w:val="24"/>
      <w:lang w:val="es-ES" w:eastAsia="es-ES"/>
    </w:rPr>
  </w:style>
  <w:style w:type="character" w:customStyle="1" w:styleId="SinespaciadoCar">
    <w:name w:val="Sin espaciado Car"/>
    <w:link w:val="Sinespaciado"/>
    <w:rsid w:val="00A538BA"/>
    <w:rPr>
      <w:rFonts w:ascii="Arial" w:eastAsia="Times New Roman" w:hAnsi="Arial" w:cs="Times New Roman"/>
      <w:sz w:val="24"/>
      <w:szCs w:val="24"/>
      <w:lang w:val="es-ES" w:eastAsia="es-ES"/>
    </w:rPr>
  </w:style>
  <w:style w:type="paragraph" w:styleId="NormalWeb">
    <w:name w:val="Normal (Web)"/>
    <w:basedOn w:val="Normal"/>
    <w:uiPriority w:val="99"/>
    <w:unhideWhenUsed/>
    <w:rsid w:val="00A538BA"/>
    <w:pPr>
      <w:spacing w:before="100" w:beforeAutospacing="1" w:after="100" w:afterAutospacing="1"/>
    </w:pPr>
    <w:rPr>
      <w:rFonts w:ascii="Times New Roman" w:hAnsi="Times New Roman"/>
      <w:lang w:val="es-CO" w:eastAsia="es-CO"/>
    </w:rPr>
  </w:style>
  <w:style w:type="character" w:styleId="Hipervnculo">
    <w:name w:val="Hyperlink"/>
    <w:uiPriority w:val="99"/>
    <w:semiHidden/>
    <w:unhideWhenUsed/>
    <w:rsid w:val="00A538BA"/>
    <w:rPr>
      <w:color w:val="0000FF"/>
      <w:u w:val="single"/>
    </w:rPr>
  </w:style>
  <w:style w:type="paragraph" w:customStyle="1" w:styleId="Textoindependiente21">
    <w:name w:val="Texto independiente 21"/>
    <w:basedOn w:val="Normal"/>
    <w:rsid w:val="00C0558C"/>
    <w:pPr>
      <w:suppressAutoHyphens/>
      <w:jc w:val="center"/>
    </w:pPr>
    <w:rPr>
      <w:spacing w:val="-3"/>
      <w:lang w:val="es-ES_tradnl"/>
    </w:rPr>
  </w:style>
  <w:style w:type="character" w:styleId="Textodelmarcadordeposicin">
    <w:name w:val="Placeholder Text"/>
    <w:basedOn w:val="Fuentedeprrafopredeter"/>
    <w:uiPriority w:val="99"/>
    <w:semiHidden/>
    <w:rsid w:val="00D61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54.226.140.140/men/docs/resolucion_mineducacion_6312_2016.ht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1031</Words>
  <Characters>5671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P.</dc:creator>
  <cp:keywords/>
  <dc:description/>
  <cp:lastModifiedBy>Diego Escallon Arango</cp:lastModifiedBy>
  <cp:revision>15</cp:revision>
  <dcterms:created xsi:type="dcterms:W3CDTF">2017-05-26T21:58:00Z</dcterms:created>
  <dcterms:modified xsi:type="dcterms:W3CDTF">2017-05-26T22:57:00Z</dcterms:modified>
</cp:coreProperties>
</file>