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84EB1" w14:textId="77777777" w:rsidR="008B5E5A" w:rsidRDefault="008B5E5A" w:rsidP="008B5E5A">
      <w:pPr>
        <w:pStyle w:val="Default"/>
        <w:jc w:val="center"/>
        <w:rPr>
          <w:b/>
          <w:sz w:val="22"/>
          <w:szCs w:val="22"/>
        </w:rPr>
      </w:pPr>
    </w:p>
    <w:p w14:paraId="2E6FE891" w14:textId="77777777" w:rsidR="004E227D" w:rsidRPr="00B2402E" w:rsidRDefault="00F2437B" w:rsidP="00695BF7">
      <w:pPr>
        <w:pStyle w:val="Default"/>
        <w:jc w:val="center"/>
        <w:outlineLvl w:val="0"/>
        <w:rPr>
          <w:b/>
          <w:sz w:val="22"/>
          <w:szCs w:val="22"/>
        </w:rPr>
      </w:pPr>
      <w:r w:rsidRPr="00B2402E">
        <w:rPr>
          <w:b/>
          <w:sz w:val="22"/>
          <w:szCs w:val="22"/>
        </w:rPr>
        <w:t>MEMORIA JUSTIFICATIVA</w:t>
      </w:r>
    </w:p>
    <w:p w14:paraId="1639DDB7" w14:textId="77777777" w:rsidR="00F2437B" w:rsidRPr="00B2402E" w:rsidRDefault="00F2437B" w:rsidP="00695BF7">
      <w:pPr>
        <w:pStyle w:val="Default"/>
        <w:jc w:val="center"/>
        <w:outlineLvl w:val="0"/>
        <w:rPr>
          <w:b/>
          <w:sz w:val="22"/>
          <w:szCs w:val="22"/>
        </w:rPr>
      </w:pPr>
      <w:r w:rsidRPr="00B2402E">
        <w:rPr>
          <w:b/>
          <w:sz w:val="22"/>
          <w:szCs w:val="22"/>
        </w:rPr>
        <w:t>PROYECTO DE DECRETO</w:t>
      </w:r>
    </w:p>
    <w:p w14:paraId="44FB838E" w14:textId="77777777" w:rsidR="002D57C0" w:rsidRPr="004E227D" w:rsidRDefault="002D57C0" w:rsidP="00F2437B">
      <w:pPr>
        <w:pStyle w:val="Default"/>
        <w:ind w:right="-1"/>
        <w:jc w:val="center"/>
        <w:rPr>
          <w:sz w:val="22"/>
          <w:szCs w:val="22"/>
        </w:rPr>
      </w:pPr>
    </w:p>
    <w:p w14:paraId="7FF2C2C3" w14:textId="482436EF" w:rsidR="00AA63AB" w:rsidRPr="00B72CB5" w:rsidRDefault="00C70DF3" w:rsidP="00B72CB5">
      <w:pPr>
        <w:autoSpaceDE w:val="0"/>
        <w:autoSpaceDN w:val="0"/>
        <w:adjustRightInd w:val="0"/>
        <w:jc w:val="center"/>
        <w:rPr>
          <w:rFonts w:cs="Arial"/>
        </w:rPr>
      </w:pPr>
      <w:r>
        <w:rPr>
          <w:rFonts w:cs="Arial"/>
          <w:i/>
          <w:sz w:val="22"/>
        </w:rPr>
        <w:t>&lt;&lt;</w:t>
      </w:r>
      <w:r w:rsidR="00AC08A4" w:rsidRPr="00B2402E">
        <w:rPr>
          <w:rFonts w:cs="Arial"/>
          <w:i/>
          <w:sz w:val="22"/>
        </w:rPr>
        <w:t xml:space="preserve">Por </w:t>
      </w:r>
      <w:r w:rsidR="00B72CB5" w:rsidRPr="00B72CB5">
        <w:rPr>
          <w:rFonts w:cs="Arial"/>
          <w:i/>
          <w:sz w:val="22"/>
        </w:rPr>
        <w:t>el cual se reglamenta el artículo 40 de la Ley 1632 de 2013 y se crea la Beca “Omaira Sánchez”, que se otorgará en honor a la desaparecida ciudad de Armero (T</w:t>
      </w:r>
      <w:r w:rsidR="00B72CB5">
        <w:rPr>
          <w:rFonts w:cs="Arial"/>
          <w:i/>
          <w:sz w:val="22"/>
        </w:rPr>
        <w:t>olima), y a sus víctimas</w:t>
      </w:r>
      <w:r>
        <w:rPr>
          <w:rFonts w:cs="Arial"/>
          <w:i/>
          <w:sz w:val="22"/>
        </w:rPr>
        <w:t>&gt;&gt;</w:t>
      </w:r>
    </w:p>
    <w:p w14:paraId="1F26AD6D" w14:textId="77777777" w:rsidR="00AC08A4" w:rsidRPr="00B2402E" w:rsidRDefault="00AC08A4" w:rsidP="00B2402E">
      <w:pPr>
        <w:pStyle w:val="Sinespaciado"/>
        <w:jc w:val="center"/>
        <w:rPr>
          <w:rFonts w:ascii="Arial" w:hAnsi="Arial" w:cs="Arial"/>
          <w:i/>
          <w:sz w:val="22"/>
          <w:szCs w:val="22"/>
        </w:rPr>
      </w:pPr>
    </w:p>
    <w:p w14:paraId="29D7E85E" w14:textId="77777777" w:rsidR="004E227D" w:rsidRPr="00AC08A4" w:rsidRDefault="004E227D" w:rsidP="00695BF7">
      <w:pPr>
        <w:pStyle w:val="Prrafodelista"/>
        <w:numPr>
          <w:ilvl w:val="0"/>
          <w:numId w:val="14"/>
        </w:numPr>
        <w:spacing w:after="0" w:line="240" w:lineRule="auto"/>
        <w:ind w:left="357" w:hanging="357"/>
        <w:jc w:val="both"/>
        <w:outlineLvl w:val="0"/>
        <w:rPr>
          <w:rFonts w:cs="Arial"/>
          <w:b/>
          <w:sz w:val="22"/>
        </w:rPr>
      </w:pPr>
      <w:r w:rsidRPr="00AC08A4">
        <w:rPr>
          <w:rFonts w:cs="Arial"/>
          <w:b/>
          <w:sz w:val="22"/>
        </w:rPr>
        <w:t>Antecedentes y razones de oportunidad y conveniencia que justifican su expedición.</w:t>
      </w:r>
    </w:p>
    <w:p w14:paraId="5AFA39B6" w14:textId="77777777" w:rsidR="004E227D" w:rsidRDefault="004E227D" w:rsidP="00CB00F0">
      <w:pPr>
        <w:pStyle w:val="Default"/>
        <w:ind w:right="-1"/>
        <w:jc w:val="both"/>
        <w:rPr>
          <w:sz w:val="22"/>
          <w:szCs w:val="22"/>
          <w:lang w:val="es-CO"/>
        </w:rPr>
      </w:pPr>
    </w:p>
    <w:p w14:paraId="4C84D39B" w14:textId="34F523CF" w:rsidR="00E46598" w:rsidRDefault="003973D7" w:rsidP="00A43594">
      <w:pPr>
        <w:pStyle w:val="Default"/>
        <w:ind w:right="-1"/>
        <w:jc w:val="both"/>
        <w:rPr>
          <w:sz w:val="22"/>
          <w:szCs w:val="22"/>
        </w:rPr>
      </w:pPr>
      <w:r>
        <w:rPr>
          <w:sz w:val="22"/>
          <w:szCs w:val="22"/>
          <w:lang w:val="es-CO"/>
        </w:rPr>
        <w:t>En</w:t>
      </w:r>
      <w:r w:rsidRPr="003973D7">
        <w:rPr>
          <w:sz w:val="22"/>
          <w:szCs w:val="22"/>
        </w:rPr>
        <w:t xml:space="preserve"> los departamentos de Tolima y Caldas, particularmente </w:t>
      </w:r>
      <w:r w:rsidR="00C70DF3">
        <w:rPr>
          <w:sz w:val="22"/>
          <w:szCs w:val="22"/>
        </w:rPr>
        <w:t>en el</w:t>
      </w:r>
      <w:r w:rsidRPr="003973D7">
        <w:rPr>
          <w:sz w:val="22"/>
          <w:szCs w:val="22"/>
        </w:rPr>
        <w:t xml:space="preserve"> municipio de Armero</w:t>
      </w:r>
      <w:r>
        <w:rPr>
          <w:sz w:val="22"/>
          <w:szCs w:val="22"/>
        </w:rPr>
        <w:t xml:space="preserve">, </w:t>
      </w:r>
      <w:r w:rsidR="00C70DF3">
        <w:rPr>
          <w:sz w:val="22"/>
          <w:szCs w:val="22"/>
        </w:rPr>
        <w:t>el 13 de n</w:t>
      </w:r>
      <w:r w:rsidR="00C70DF3" w:rsidRPr="003973D7">
        <w:rPr>
          <w:sz w:val="22"/>
          <w:szCs w:val="22"/>
        </w:rPr>
        <w:t>oviembre de 1985</w:t>
      </w:r>
      <w:r w:rsidR="00C70DF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se </w:t>
      </w:r>
      <w:r w:rsidRPr="003973D7">
        <w:rPr>
          <w:sz w:val="22"/>
          <w:szCs w:val="22"/>
        </w:rPr>
        <w:t>desató una de las más grandes tragedias natural</w:t>
      </w:r>
      <w:r w:rsidR="00C70DF3">
        <w:rPr>
          <w:sz w:val="22"/>
          <w:szCs w:val="22"/>
        </w:rPr>
        <w:t>es</w:t>
      </w:r>
      <w:r w:rsidRPr="003973D7">
        <w:rPr>
          <w:sz w:val="22"/>
          <w:szCs w:val="22"/>
        </w:rPr>
        <w:t xml:space="preserve"> en la historia país, </w:t>
      </w:r>
      <w:r w:rsidR="00A86D6F">
        <w:rPr>
          <w:sz w:val="22"/>
          <w:szCs w:val="22"/>
        </w:rPr>
        <w:t>a raíz</w:t>
      </w:r>
      <w:r>
        <w:rPr>
          <w:sz w:val="22"/>
          <w:szCs w:val="22"/>
        </w:rPr>
        <w:t xml:space="preserve"> de </w:t>
      </w:r>
      <w:r w:rsidRPr="003973D7">
        <w:rPr>
          <w:sz w:val="22"/>
          <w:szCs w:val="22"/>
        </w:rPr>
        <w:t>la erupción del Volcán Nevado del Ruíz</w:t>
      </w:r>
      <w:r w:rsidR="00E46598">
        <w:rPr>
          <w:sz w:val="22"/>
          <w:szCs w:val="22"/>
        </w:rPr>
        <w:t>.</w:t>
      </w:r>
    </w:p>
    <w:p w14:paraId="1EB6CF02" w14:textId="77777777" w:rsidR="00E46598" w:rsidRDefault="00E46598" w:rsidP="00A43594">
      <w:pPr>
        <w:pStyle w:val="Default"/>
        <w:ind w:right="-1"/>
        <w:jc w:val="both"/>
        <w:rPr>
          <w:sz w:val="22"/>
          <w:szCs w:val="22"/>
        </w:rPr>
      </w:pPr>
    </w:p>
    <w:p w14:paraId="24459914" w14:textId="1662563B" w:rsidR="00D0530D" w:rsidRDefault="00A86D6F" w:rsidP="00A43594">
      <w:pPr>
        <w:pStyle w:val="Default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Como consecuencia de la erupción</w:t>
      </w:r>
      <w:r w:rsidR="00103724">
        <w:rPr>
          <w:sz w:val="22"/>
          <w:szCs w:val="22"/>
        </w:rPr>
        <w:t>,</w:t>
      </w:r>
      <w:r>
        <w:rPr>
          <w:sz w:val="22"/>
          <w:szCs w:val="22"/>
        </w:rPr>
        <w:t xml:space="preserve"> la</w:t>
      </w:r>
      <w:r w:rsidR="003973D7" w:rsidRPr="003973D7">
        <w:rPr>
          <w:sz w:val="22"/>
          <w:szCs w:val="22"/>
        </w:rPr>
        <w:t xml:space="preserve"> cabecera urbana de</w:t>
      </w:r>
      <w:r>
        <w:rPr>
          <w:sz w:val="22"/>
          <w:szCs w:val="22"/>
        </w:rPr>
        <w:t xml:space="preserve">l municipio de </w:t>
      </w:r>
      <w:r w:rsidR="00103724">
        <w:rPr>
          <w:sz w:val="22"/>
          <w:szCs w:val="22"/>
        </w:rPr>
        <w:t>A</w:t>
      </w:r>
      <w:r>
        <w:rPr>
          <w:sz w:val="22"/>
          <w:szCs w:val="22"/>
        </w:rPr>
        <w:t xml:space="preserve">rmero que se encontraba </w:t>
      </w:r>
      <w:r w:rsidR="003973D7" w:rsidRPr="003973D7">
        <w:rPr>
          <w:sz w:val="22"/>
          <w:szCs w:val="22"/>
        </w:rPr>
        <w:t>localizada a 50 km del Nevado de Ruiz, fue destruida y cubierta por lodo en un ochenta y cinco por ciento (85%) de su extensión, dejando cerca de 25.000 muertos y pérdidas económicas calculadas e</w:t>
      </w:r>
      <w:r w:rsidR="003973D7">
        <w:rPr>
          <w:sz w:val="22"/>
          <w:szCs w:val="22"/>
        </w:rPr>
        <w:t>n US$246,05 millones</w:t>
      </w:r>
      <w:r w:rsidR="00C70DF3">
        <w:rPr>
          <w:sz w:val="22"/>
          <w:szCs w:val="22"/>
        </w:rPr>
        <w:t>, así mismo</w:t>
      </w:r>
      <w:r>
        <w:rPr>
          <w:sz w:val="22"/>
          <w:szCs w:val="22"/>
        </w:rPr>
        <w:t xml:space="preserve">, </w:t>
      </w:r>
      <w:r w:rsidR="003973D7" w:rsidRPr="003973D7">
        <w:rPr>
          <w:sz w:val="22"/>
          <w:szCs w:val="22"/>
        </w:rPr>
        <w:t>el</w:t>
      </w:r>
      <w:r>
        <w:rPr>
          <w:sz w:val="22"/>
          <w:szCs w:val="22"/>
        </w:rPr>
        <w:t xml:space="preserve"> </w:t>
      </w:r>
      <w:r w:rsidR="003973D7" w:rsidRPr="003973D7">
        <w:rPr>
          <w:sz w:val="22"/>
          <w:szCs w:val="22"/>
        </w:rPr>
        <w:t xml:space="preserve">lodo cubrió </w:t>
      </w:r>
      <w:r w:rsidR="00C70DF3">
        <w:rPr>
          <w:sz w:val="22"/>
          <w:szCs w:val="22"/>
        </w:rPr>
        <w:t xml:space="preserve">parte del territorio del </w:t>
      </w:r>
      <w:r w:rsidR="003973D7" w:rsidRPr="003973D7">
        <w:rPr>
          <w:sz w:val="22"/>
          <w:szCs w:val="22"/>
        </w:rPr>
        <w:t>agrícola circundante generando significativas afectaciones a los municipios d</w:t>
      </w:r>
      <w:r w:rsidR="003973D7">
        <w:rPr>
          <w:sz w:val="22"/>
          <w:szCs w:val="22"/>
        </w:rPr>
        <w:t>e Chinchiná, Mariquita y Honda.</w:t>
      </w:r>
    </w:p>
    <w:p w14:paraId="1D0E5382" w14:textId="77777777" w:rsidR="00BE752B" w:rsidRDefault="00BE752B" w:rsidP="00A43594">
      <w:pPr>
        <w:pStyle w:val="Default"/>
        <w:ind w:right="-1"/>
        <w:jc w:val="both"/>
        <w:rPr>
          <w:sz w:val="22"/>
          <w:szCs w:val="22"/>
        </w:rPr>
      </w:pPr>
    </w:p>
    <w:p w14:paraId="4F3E67BF" w14:textId="5BB19C9F" w:rsidR="003973D7" w:rsidRDefault="003973D7" w:rsidP="006B29F8">
      <w:pPr>
        <w:pStyle w:val="Default"/>
        <w:ind w:right="-1"/>
        <w:jc w:val="both"/>
        <w:rPr>
          <w:sz w:val="22"/>
          <w:szCs w:val="22"/>
        </w:rPr>
      </w:pPr>
      <w:r w:rsidRPr="003973D7">
        <w:rPr>
          <w:sz w:val="22"/>
          <w:szCs w:val="22"/>
        </w:rPr>
        <w:t>Para hacer frente a la emergencia</w:t>
      </w:r>
      <w:r w:rsidR="000F3A66">
        <w:rPr>
          <w:sz w:val="22"/>
          <w:szCs w:val="22"/>
        </w:rPr>
        <w:t>,</w:t>
      </w:r>
      <w:r w:rsidRPr="003973D7">
        <w:rPr>
          <w:sz w:val="22"/>
          <w:szCs w:val="22"/>
        </w:rPr>
        <w:t xml:space="preserve"> el Gobierno </w:t>
      </w:r>
      <w:r w:rsidR="00C70DF3">
        <w:rPr>
          <w:sz w:val="22"/>
          <w:szCs w:val="22"/>
        </w:rPr>
        <w:t>n</w:t>
      </w:r>
      <w:r w:rsidR="00C70DF3" w:rsidRPr="003973D7">
        <w:rPr>
          <w:sz w:val="22"/>
          <w:szCs w:val="22"/>
        </w:rPr>
        <w:t xml:space="preserve">acional </w:t>
      </w:r>
      <w:r w:rsidRPr="003973D7">
        <w:rPr>
          <w:sz w:val="22"/>
          <w:szCs w:val="22"/>
        </w:rPr>
        <w:t xml:space="preserve">expidió el Decreto 3405 de 1985 por </w:t>
      </w:r>
      <w:r w:rsidR="00A5425B">
        <w:rPr>
          <w:sz w:val="22"/>
          <w:szCs w:val="22"/>
        </w:rPr>
        <w:t>medio del</w:t>
      </w:r>
      <w:r w:rsidRPr="003973D7">
        <w:rPr>
          <w:sz w:val="22"/>
          <w:szCs w:val="22"/>
        </w:rPr>
        <w:t xml:space="preserve"> cual se estableció el estado de emergencia </w:t>
      </w:r>
      <w:r w:rsidR="00A5425B" w:rsidRPr="003973D7">
        <w:rPr>
          <w:sz w:val="22"/>
          <w:szCs w:val="22"/>
        </w:rPr>
        <w:t>originad</w:t>
      </w:r>
      <w:r w:rsidR="00A5425B">
        <w:rPr>
          <w:sz w:val="22"/>
          <w:szCs w:val="22"/>
        </w:rPr>
        <w:t>o</w:t>
      </w:r>
      <w:r w:rsidR="00A5425B" w:rsidRPr="003973D7">
        <w:rPr>
          <w:sz w:val="22"/>
          <w:szCs w:val="22"/>
        </w:rPr>
        <w:t xml:space="preserve"> </w:t>
      </w:r>
      <w:r w:rsidRPr="003973D7">
        <w:rPr>
          <w:sz w:val="22"/>
          <w:szCs w:val="22"/>
        </w:rPr>
        <w:t>por la actividad volcánica del Nevado del Ruiz</w:t>
      </w:r>
      <w:r w:rsidR="00F762B3">
        <w:rPr>
          <w:sz w:val="22"/>
          <w:szCs w:val="22"/>
        </w:rPr>
        <w:t xml:space="preserve">, </w:t>
      </w:r>
      <w:r w:rsidR="009714BA">
        <w:rPr>
          <w:sz w:val="22"/>
          <w:szCs w:val="22"/>
        </w:rPr>
        <w:t>a su vez</w:t>
      </w:r>
      <w:r w:rsidRPr="003973D7">
        <w:rPr>
          <w:sz w:val="22"/>
          <w:szCs w:val="22"/>
        </w:rPr>
        <w:t>, se creó el Fondo de Reconstrucción RESURGIR con el objeto de adelantar las tareas de recuperación de la zona</w:t>
      </w:r>
      <w:r w:rsidR="00C70DF3">
        <w:rPr>
          <w:sz w:val="22"/>
          <w:szCs w:val="22"/>
        </w:rPr>
        <w:t>.</w:t>
      </w:r>
    </w:p>
    <w:p w14:paraId="281EF037" w14:textId="77777777" w:rsidR="003973D7" w:rsidRDefault="003973D7" w:rsidP="00A43594">
      <w:pPr>
        <w:pStyle w:val="Default"/>
        <w:ind w:right="-1"/>
        <w:jc w:val="both"/>
        <w:rPr>
          <w:sz w:val="22"/>
          <w:szCs w:val="22"/>
        </w:rPr>
      </w:pPr>
    </w:p>
    <w:p w14:paraId="45F2420D" w14:textId="73E24C00" w:rsidR="003973D7" w:rsidRDefault="003973D7" w:rsidP="00A43594">
      <w:pPr>
        <w:pStyle w:val="Default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Pr="003973D7">
        <w:rPr>
          <w:sz w:val="22"/>
          <w:szCs w:val="22"/>
        </w:rPr>
        <w:t xml:space="preserve">as </w:t>
      </w:r>
      <w:r w:rsidR="00C70DF3">
        <w:rPr>
          <w:sz w:val="22"/>
          <w:szCs w:val="22"/>
        </w:rPr>
        <w:t>distintas</w:t>
      </w:r>
      <w:r w:rsidR="006544A8">
        <w:rPr>
          <w:sz w:val="22"/>
          <w:szCs w:val="22"/>
        </w:rPr>
        <w:t xml:space="preserve"> acciones</w:t>
      </w:r>
      <w:r w:rsidR="00C70DF3">
        <w:rPr>
          <w:sz w:val="22"/>
          <w:szCs w:val="22"/>
        </w:rPr>
        <w:t xml:space="preserve"> de reconstrucción y recuperación </w:t>
      </w:r>
      <w:r w:rsidRPr="003973D7">
        <w:rPr>
          <w:sz w:val="22"/>
          <w:szCs w:val="22"/>
        </w:rPr>
        <w:t>contribuyeron en su momento a mitigar los efe</w:t>
      </w:r>
      <w:r>
        <w:rPr>
          <w:sz w:val="22"/>
          <w:szCs w:val="22"/>
        </w:rPr>
        <w:t xml:space="preserve">ctos producidos por la tragedia. No obstante, </w:t>
      </w:r>
      <w:r w:rsidRPr="003973D7">
        <w:rPr>
          <w:sz w:val="22"/>
          <w:szCs w:val="22"/>
        </w:rPr>
        <w:t xml:space="preserve">el Gobierno </w:t>
      </w:r>
      <w:r w:rsidR="00C70DF3">
        <w:rPr>
          <w:sz w:val="22"/>
          <w:szCs w:val="22"/>
        </w:rPr>
        <w:t>n</w:t>
      </w:r>
      <w:r w:rsidR="00C70DF3" w:rsidRPr="003973D7">
        <w:rPr>
          <w:sz w:val="22"/>
          <w:szCs w:val="22"/>
        </w:rPr>
        <w:t xml:space="preserve">acional </w:t>
      </w:r>
      <w:r>
        <w:rPr>
          <w:sz w:val="22"/>
          <w:szCs w:val="22"/>
        </w:rPr>
        <w:t xml:space="preserve">viene ejecutando acciones tendientes a </w:t>
      </w:r>
      <w:r w:rsidRPr="003973D7">
        <w:rPr>
          <w:sz w:val="22"/>
          <w:szCs w:val="22"/>
        </w:rPr>
        <w:t xml:space="preserve">seguir </w:t>
      </w:r>
      <w:r>
        <w:rPr>
          <w:sz w:val="22"/>
          <w:szCs w:val="22"/>
        </w:rPr>
        <w:t xml:space="preserve">fortaleciendo </w:t>
      </w:r>
      <w:r w:rsidRPr="003973D7">
        <w:rPr>
          <w:sz w:val="22"/>
          <w:szCs w:val="22"/>
        </w:rPr>
        <w:t xml:space="preserve">la recuperación de la zona, tanto a nivel de la dignificación de sus víctimas, como en la generación de proyectos orientados a acompañar su reactivación económica y social. </w:t>
      </w:r>
    </w:p>
    <w:p w14:paraId="79DCBEEA" w14:textId="77777777" w:rsidR="003973D7" w:rsidRDefault="003973D7" w:rsidP="00A43594">
      <w:pPr>
        <w:pStyle w:val="Default"/>
        <w:ind w:right="-1"/>
        <w:jc w:val="both"/>
        <w:rPr>
          <w:sz w:val="22"/>
          <w:szCs w:val="22"/>
        </w:rPr>
      </w:pPr>
    </w:p>
    <w:p w14:paraId="2495212D" w14:textId="13661830" w:rsidR="006F3F5D" w:rsidRPr="009D3F47" w:rsidRDefault="003973D7" w:rsidP="006F3F5D">
      <w:pPr>
        <w:pStyle w:val="Default"/>
        <w:ind w:right="-1"/>
        <w:jc w:val="both"/>
      </w:pPr>
      <w:r w:rsidRPr="003973D7">
        <w:rPr>
          <w:sz w:val="22"/>
          <w:szCs w:val="22"/>
        </w:rPr>
        <w:t xml:space="preserve">Como consecuencia de lo anterior, </w:t>
      </w:r>
      <w:r w:rsidR="00C70DF3" w:rsidRPr="009D3F47">
        <w:t>se expidió</w:t>
      </w:r>
      <w:r w:rsidR="00C70DF3" w:rsidRPr="003973D7" w:rsidDel="00C70DF3">
        <w:rPr>
          <w:sz w:val="22"/>
          <w:szCs w:val="22"/>
        </w:rPr>
        <w:t xml:space="preserve"> </w:t>
      </w:r>
      <w:r w:rsidR="006F3F5D">
        <w:rPr>
          <w:sz w:val="22"/>
          <w:szCs w:val="22"/>
        </w:rPr>
        <w:t xml:space="preserve">la </w:t>
      </w:r>
      <w:r w:rsidRPr="003973D7">
        <w:rPr>
          <w:sz w:val="22"/>
          <w:szCs w:val="22"/>
        </w:rPr>
        <w:t xml:space="preserve">Ley 1632 de 2013 </w:t>
      </w:r>
      <w:r w:rsidR="006F3F5D" w:rsidRPr="006B29F8">
        <w:rPr>
          <w:i/>
          <w:sz w:val="22"/>
          <w:szCs w:val="22"/>
        </w:rPr>
        <w:t>&lt;&lt;</w:t>
      </w:r>
      <w:r w:rsidRPr="00787800">
        <w:rPr>
          <w:i/>
          <w:sz w:val="22"/>
          <w:szCs w:val="22"/>
        </w:rPr>
        <w:t xml:space="preserve">Por medio de la cual se rinde honores </w:t>
      </w:r>
      <w:r w:rsidRPr="009E0FFC">
        <w:rPr>
          <w:i/>
          <w:sz w:val="22"/>
          <w:szCs w:val="22"/>
        </w:rPr>
        <w:t>a la desaparecida ciudad de Armero (Tolima), y a sus víctimas, y se dictan otras disposiciones</w:t>
      </w:r>
      <w:r w:rsidR="009E0FFC">
        <w:rPr>
          <w:i/>
          <w:sz w:val="22"/>
          <w:szCs w:val="22"/>
        </w:rPr>
        <w:t>&gt;&gt;</w:t>
      </w:r>
      <w:r w:rsidRPr="006B29F8">
        <w:rPr>
          <w:i/>
          <w:sz w:val="22"/>
          <w:szCs w:val="22"/>
        </w:rPr>
        <w:t xml:space="preserve">, </w:t>
      </w:r>
      <w:r w:rsidRPr="00787800">
        <w:rPr>
          <w:sz w:val="22"/>
          <w:szCs w:val="22"/>
        </w:rPr>
        <w:t>cuyo objeto es r</w:t>
      </w:r>
      <w:r w:rsidRPr="006B29F8">
        <w:rPr>
          <w:sz w:val="22"/>
          <w:szCs w:val="22"/>
        </w:rPr>
        <w:t>escatar y afianzar la memoria y la identidad histórica y cultural de la desaparecida ciudad de Armero y la proyección de su legado al mundo</w:t>
      </w:r>
      <w:r w:rsidR="006F3F5D" w:rsidRPr="006B29F8">
        <w:rPr>
          <w:sz w:val="22"/>
          <w:szCs w:val="22"/>
        </w:rPr>
        <w:t>,</w:t>
      </w:r>
      <w:r w:rsidR="004A53C3">
        <w:rPr>
          <w:sz w:val="22"/>
          <w:szCs w:val="22"/>
        </w:rPr>
        <w:t xml:space="preserve"> así las cosas, </w:t>
      </w:r>
      <w:r w:rsidR="006F3F5D" w:rsidRPr="006B29F8">
        <w:rPr>
          <w:sz w:val="22"/>
          <w:szCs w:val="22"/>
        </w:rPr>
        <w:t>las entidades del orden nacional se comprometieron adelantar todo tipo de proyectos para apoyar y recordar a todas las víctimas de la avalancha ocurrida en el año de 1985</w:t>
      </w:r>
      <w:r w:rsidR="006F3F5D" w:rsidRPr="009D3F47">
        <w:t>.</w:t>
      </w:r>
    </w:p>
    <w:p w14:paraId="4AE5A7BB" w14:textId="77777777" w:rsidR="00CD7DA9" w:rsidRDefault="00CD7DA9" w:rsidP="00A43594">
      <w:pPr>
        <w:pStyle w:val="Default"/>
        <w:ind w:right="-1"/>
        <w:jc w:val="both"/>
        <w:rPr>
          <w:sz w:val="22"/>
          <w:szCs w:val="22"/>
        </w:rPr>
      </w:pPr>
    </w:p>
    <w:p w14:paraId="67608A9F" w14:textId="77777777" w:rsidR="000F3A66" w:rsidRDefault="000F3A66" w:rsidP="00695BF7">
      <w:pPr>
        <w:pStyle w:val="Default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efecto, la citada ley autoriza al </w:t>
      </w:r>
      <w:r w:rsidRPr="000F3A66">
        <w:rPr>
          <w:sz w:val="22"/>
          <w:szCs w:val="22"/>
        </w:rPr>
        <w:t xml:space="preserve">Gobierno </w:t>
      </w:r>
      <w:r>
        <w:rPr>
          <w:sz w:val="22"/>
          <w:szCs w:val="22"/>
        </w:rPr>
        <w:t>n</w:t>
      </w:r>
      <w:r w:rsidRPr="000F3A66">
        <w:rPr>
          <w:sz w:val="22"/>
          <w:szCs w:val="22"/>
        </w:rPr>
        <w:t>acional para que a través del Ministerio de Educación Nacional</w:t>
      </w:r>
      <w:r>
        <w:rPr>
          <w:sz w:val="22"/>
          <w:szCs w:val="22"/>
        </w:rPr>
        <w:t>,</w:t>
      </w:r>
      <w:r w:rsidRPr="000F3A66">
        <w:rPr>
          <w:sz w:val="22"/>
          <w:szCs w:val="22"/>
        </w:rPr>
        <w:t xml:space="preserve"> cree la beca Omaira Sánchez, la cual se concederá a los alumnos académicamente destacados que se encuentren cursando su primaria o bachillerato en instituciones educativas públicas del municipio de Armero, Guayabal (Tolima).</w:t>
      </w:r>
    </w:p>
    <w:p w14:paraId="7DB2DFDB" w14:textId="77777777" w:rsidR="000F3A66" w:rsidRDefault="000F3A66" w:rsidP="00695BF7">
      <w:pPr>
        <w:pStyle w:val="Default"/>
        <w:ind w:right="-1"/>
        <w:jc w:val="both"/>
        <w:rPr>
          <w:sz w:val="22"/>
          <w:szCs w:val="22"/>
        </w:rPr>
      </w:pPr>
    </w:p>
    <w:p w14:paraId="061FC268" w14:textId="726D7C97" w:rsidR="008C5104" w:rsidRDefault="00FE6A9F" w:rsidP="00695BF7">
      <w:pPr>
        <w:pStyle w:val="Default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8C5104">
        <w:rPr>
          <w:sz w:val="22"/>
          <w:szCs w:val="22"/>
        </w:rPr>
        <w:t>ara poder garantizar el adecuado cumplimiento de la</w:t>
      </w:r>
      <w:r w:rsidR="000F3A66">
        <w:rPr>
          <w:sz w:val="22"/>
          <w:szCs w:val="22"/>
        </w:rPr>
        <w:t xml:space="preserve"> referida</w:t>
      </w:r>
      <w:r w:rsidR="008C5104">
        <w:rPr>
          <w:sz w:val="22"/>
          <w:szCs w:val="22"/>
        </w:rPr>
        <w:t xml:space="preserve"> disposición legal, este M</w:t>
      </w:r>
      <w:r w:rsidR="008C5104" w:rsidRPr="008C5104">
        <w:rPr>
          <w:sz w:val="22"/>
          <w:szCs w:val="22"/>
        </w:rPr>
        <w:t xml:space="preserve">inisterio </w:t>
      </w:r>
      <w:r w:rsidR="008C5104">
        <w:rPr>
          <w:sz w:val="22"/>
          <w:szCs w:val="22"/>
        </w:rPr>
        <w:t>debe contar con u</w:t>
      </w:r>
      <w:r w:rsidR="008C5104" w:rsidRPr="008C5104">
        <w:rPr>
          <w:sz w:val="22"/>
          <w:szCs w:val="22"/>
        </w:rPr>
        <w:t xml:space="preserve">n marco normativo que </w:t>
      </w:r>
      <w:r w:rsidR="008C5104">
        <w:rPr>
          <w:sz w:val="22"/>
          <w:szCs w:val="22"/>
        </w:rPr>
        <w:t xml:space="preserve">establezca las condiciones bajo las cuales se concederá la beca </w:t>
      </w:r>
      <w:r w:rsidR="001A29B2" w:rsidRPr="006B29F8">
        <w:rPr>
          <w:i/>
          <w:sz w:val="22"/>
          <w:szCs w:val="22"/>
        </w:rPr>
        <w:t>&lt;&lt; Omaira Sánchez&gt;&gt;</w:t>
      </w:r>
      <w:r w:rsidR="001A29B2">
        <w:rPr>
          <w:sz w:val="22"/>
          <w:szCs w:val="22"/>
        </w:rPr>
        <w:t xml:space="preserve"> </w:t>
      </w:r>
      <w:r w:rsidR="008C5104" w:rsidRPr="008C5104">
        <w:rPr>
          <w:sz w:val="22"/>
          <w:szCs w:val="22"/>
        </w:rPr>
        <w:t xml:space="preserve">a los </w:t>
      </w:r>
      <w:r w:rsidR="008C5104">
        <w:rPr>
          <w:sz w:val="22"/>
          <w:szCs w:val="22"/>
        </w:rPr>
        <w:t>estudiantes</w:t>
      </w:r>
      <w:r w:rsidR="008C5104" w:rsidRPr="008C5104">
        <w:rPr>
          <w:sz w:val="22"/>
          <w:szCs w:val="22"/>
        </w:rPr>
        <w:t xml:space="preserve"> académicamente destacados que </w:t>
      </w:r>
      <w:r w:rsidR="001A2CE5">
        <w:rPr>
          <w:sz w:val="22"/>
          <w:szCs w:val="22"/>
        </w:rPr>
        <w:lastRenderedPageBreak/>
        <w:t>hubieren</w:t>
      </w:r>
      <w:r w:rsidR="001A2CE5" w:rsidRPr="008C5104">
        <w:rPr>
          <w:sz w:val="22"/>
          <w:szCs w:val="22"/>
        </w:rPr>
        <w:t xml:space="preserve"> </w:t>
      </w:r>
      <w:r w:rsidR="008C5104" w:rsidRPr="008C5104">
        <w:rPr>
          <w:sz w:val="22"/>
          <w:szCs w:val="22"/>
        </w:rPr>
        <w:t xml:space="preserve">cursando </w:t>
      </w:r>
      <w:r w:rsidR="00F826EF">
        <w:rPr>
          <w:sz w:val="22"/>
          <w:szCs w:val="22"/>
        </w:rPr>
        <w:t>su educación media</w:t>
      </w:r>
      <w:r w:rsidR="001A2CE5">
        <w:rPr>
          <w:sz w:val="22"/>
          <w:szCs w:val="22"/>
        </w:rPr>
        <w:t xml:space="preserve"> y obtenido su título de bachiller</w:t>
      </w:r>
      <w:r w:rsidR="00F826EF">
        <w:rPr>
          <w:sz w:val="22"/>
          <w:szCs w:val="22"/>
        </w:rPr>
        <w:t xml:space="preserve"> </w:t>
      </w:r>
      <w:r w:rsidR="008C5104" w:rsidRPr="008C5104">
        <w:rPr>
          <w:sz w:val="22"/>
          <w:szCs w:val="22"/>
        </w:rPr>
        <w:t>en instituciones educativas públicas del municipio de Armero Guayabal</w:t>
      </w:r>
      <w:r w:rsidR="008C5104">
        <w:rPr>
          <w:sz w:val="22"/>
          <w:szCs w:val="22"/>
        </w:rPr>
        <w:t>.</w:t>
      </w:r>
    </w:p>
    <w:p w14:paraId="0B71CB21" w14:textId="77777777" w:rsidR="008C5104" w:rsidRDefault="008C5104" w:rsidP="00695BF7">
      <w:pPr>
        <w:pStyle w:val="Default"/>
        <w:ind w:right="-1"/>
        <w:jc w:val="both"/>
        <w:rPr>
          <w:sz w:val="22"/>
          <w:szCs w:val="22"/>
        </w:rPr>
      </w:pPr>
    </w:p>
    <w:p w14:paraId="278A5F12" w14:textId="6D51AD21" w:rsidR="00BC6A9A" w:rsidRDefault="00BC6A9A" w:rsidP="00695BF7">
      <w:pPr>
        <w:pStyle w:val="Default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cuanto a la población potencialmente beneficiaria, de acuerdo con las estadísticas del DANE, </w:t>
      </w:r>
      <w:r w:rsidR="000F3A66">
        <w:rPr>
          <w:sz w:val="22"/>
          <w:szCs w:val="22"/>
        </w:rPr>
        <w:t xml:space="preserve">el número de </w:t>
      </w:r>
      <w:r>
        <w:rPr>
          <w:sz w:val="22"/>
          <w:szCs w:val="22"/>
        </w:rPr>
        <w:t>jóvenes entre los 14 y 20 años (edades en las que estarían cursando sus estudios entre los grados 9º y 11), ha tenido una leve disminución así: en 2011, 1.780 jóvenes; en 2012, 1.708; en 2013, 1.632 y en 2014</w:t>
      </w:r>
      <w:r w:rsidR="004C3E07">
        <w:rPr>
          <w:sz w:val="22"/>
          <w:szCs w:val="22"/>
        </w:rPr>
        <w:t xml:space="preserve">, </w:t>
      </w:r>
      <w:r>
        <w:rPr>
          <w:sz w:val="22"/>
          <w:szCs w:val="22"/>
        </w:rPr>
        <w:t>1.559.</w:t>
      </w:r>
    </w:p>
    <w:p w14:paraId="026E0438" w14:textId="77777777" w:rsidR="00BC6A9A" w:rsidRDefault="00BC6A9A" w:rsidP="00695BF7">
      <w:pPr>
        <w:pStyle w:val="Default"/>
        <w:ind w:right="-1"/>
        <w:jc w:val="both"/>
        <w:rPr>
          <w:sz w:val="22"/>
          <w:szCs w:val="22"/>
        </w:rPr>
      </w:pPr>
    </w:p>
    <w:p w14:paraId="51A4812E" w14:textId="716BC9FD" w:rsidR="00BC6A9A" w:rsidRDefault="00500073" w:rsidP="00695BF7">
      <w:pPr>
        <w:pStyle w:val="Default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</w:t>
      </w:r>
      <w:r w:rsidR="00BC6A9A">
        <w:rPr>
          <w:sz w:val="22"/>
          <w:szCs w:val="22"/>
        </w:rPr>
        <w:t xml:space="preserve">el </w:t>
      </w:r>
      <w:r w:rsidR="00B1163C">
        <w:rPr>
          <w:sz w:val="22"/>
          <w:szCs w:val="22"/>
        </w:rPr>
        <w:t>siguiente cuadro</w:t>
      </w:r>
      <w:r w:rsidR="00BC6A9A">
        <w:rPr>
          <w:sz w:val="22"/>
          <w:szCs w:val="22"/>
        </w:rPr>
        <w:t xml:space="preserve"> expone la evolución de la matrícula total por zona en el municipio de Armero:</w:t>
      </w:r>
    </w:p>
    <w:p w14:paraId="2EFC9B54" w14:textId="77777777" w:rsidR="008B5E5A" w:rsidRDefault="008B5E5A" w:rsidP="00695BF7">
      <w:pPr>
        <w:pStyle w:val="Default"/>
        <w:ind w:right="-1"/>
        <w:jc w:val="both"/>
        <w:rPr>
          <w:sz w:val="22"/>
          <w:szCs w:val="22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</w:tblGrid>
      <w:tr w:rsidR="008B5E5A" w:rsidRPr="008B5E5A" w14:paraId="21CA5506" w14:textId="77777777" w:rsidTr="008B5E5A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BDFB949" w14:textId="77777777" w:rsidR="008B5E5A" w:rsidRPr="008B5E5A" w:rsidRDefault="008B5E5A" w:rsidP="008B5E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Sector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0D40235" w14:textId="77777777" w:rsidR="008B5E5A" w:rsidRPr="008B5E5A" w:rsidRDefault="008B5E5A" w:rsidP="008B5E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2007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065792E" w14:textId="77777777" w:rsidR="008B5E5A" w:rsidRPr="008B5E5A" w:rsidRDefault="008B5E5A" w:rsidP="008B5E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2008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FE6AFF3" w14:textId="77777777" w:rsidR="008B5E5A" w:rsidRPr="008B5E5A" w:rsidRDefault="008B5E5A" w:rsidP="008B5E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2009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FF90019" w14:textId="77777777" w:rsidR="008B5E5A" w:rsidRPr="008B5E5A" w:rsidRDefault="008B5E5A" w:rsidP="008B5E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2010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E85C4FB" w14:textId="77777777" w:rsidR="008B5E5A" w:rsidRPr="008B5E5A" w:rsidRDefault="008B5E5A" w:rsidP="008B5E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2011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CE29B70" w14:textId="77777777" w:rsidR="008B5E5A" w:rsidRPr="008B5E5A" w:rsidRDefault="008B5E5A" w:rsidP="008B5E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2012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C71F1C0" w14:textId="77777777" w:rsidR="008B5E5A" w:rsidRPr="008B5E5A" w:rsidRDefault="008B5E5A" w:rsidP="008B5E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2013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A543954" w14:textId="77777777" w:rsidR="008B5E5A" w:rsidRPr="008B5E5A" w:rsidRDefault="008B5E5A" w:rsidP="008B5E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2014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C28188B" w14:textId="77777777" w:rsidR="008B5E5A" w:rsidRPr="008B5E5A" w:rsidRDefault="008B5E5A" w:rsidP="008B5E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2015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9425BD9" w14:textId="77777777" w:rsidR="008B5E5A" w:rsidRPr="008B5E5A" w:rsidRDefault="008B5E5A" w:rsidP="008B5E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2016**</w:t>
            </w:r>
          </w:p>
        </w:tc>
      </w:tr>
      <w:tr w:rsidR="008B5E5A" w:rsidRPr="008B5E5A" w14:paraId="68B77481" w14:textId="77777777" w:rsidTr="008B5E5A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7BB4" w14:textId="77777777" w:rsidR="008B5E5A" w:rsidRPr="008B5E5A" w:rsidRDefault="008B5E5A" w:rsidP="008B5E5A">
            <w:pPr>
              <w:spacing w:after="0" w:line="240" w:lineRule="auto"/>
              <w:rPr>
                <w:rFonts w:eastAsia="Times New Roman" w:cs="Arial"/>
                <w:bCs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bCs/>
                <w:color w:val="000000"/>
                <w:szCs w:val="20"/>
                <w:lang w:eastAsia="es-CO"/>
              </w:rPr>
              <w:t>Urbana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8EE4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color w:val="000000"/>
                <w:szCs w:val="20"/>
                <w:lang w:eastAsia="es-CO"/>
              </w:rPr>
              <w:t>3.051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AD3F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color w:val="000000"/>
                <w:szCs w:val="20"/>
                <w:lang w:eastAsia="es-CO"/>
              </w:rPr>
              <w:t>3.006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43B8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color w:val="000000"/>
                <w:szCs w:val="20"/>
                <w:lang w:eastAsia="es-CO"/>
              </w:rPr>
              <w:t>2.877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D104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color w:val="000000"/>
                <w:szCs w:val="20"/>
                <w:lang w:eastAsia="es-CO"/>
              </w:rPr>
              <w:t>2.794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8B3A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color w:val="000000"/>
                <w:szCs w:val="20"/>
                <w:lang w:eastAsia="es-CO"/>
              </w:rPr>
              <w:t>2.788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04D1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color w:val="000000"/>
                <w:szCs w:val="20"/>
                <w:lang w:eastAsia="es-CO"/>
              </w:rPr>
              <w:t>2.382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8A1D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color w:val="000000"/>
                <w:szCs w:val="20"/>
                <w:lang w:eastAsia="es-CO"/>
              </w:rPr>
              <w:t>2.110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3942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color w:val="000000"/>
                <w:szCs w:val="20"/>
                <w:lang w:eastAsia="es-CO"/>
              </w:rPr>
              <w:t>2.174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3E5E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color w:val="000000"/>
                <w:szCs w:val="20"/>
                <w:lang w:eastAsia="es-CO"/>
              </w:rPr>
              <w:t>1.979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6820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color w:val="000000"/>
                <w:szCs w:val="20"/>
                <w:lang w:eastAsia="es-CO"/>
              </w:rPr>
              <w:t>1.990</w:t>
            </w:r>
          </w:p>
        </w:tc>
      </w:tr>
      <w:tr w:rsidR="008B5E5A" w:rsidRPr="008B5E5A" w14:paraId="5916D463" w14:textId="77777777" w:rsidTr="008B5E5A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73BE" w14:textId="77777777" w:rsidR="008B5E5A" w:rsidRPr="008B5E5A" w:rsidRDefault="008B5E5A" w:rsidP="008B5E5A">
            <w:pPr>
              <w:spacing w:after="0" w:line="240" w:lineRule="auto"/>
              <w:rPr>
                <w:rFonts w:eastAsia="Times New Roman" w:cs="Arial"/>
                <w:bCs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bCs/>
                <w:color w:val="000000"/>
                <w:szCs w:val="20"/>
                <w:lang w:eastAsia="es-CO"/>
              </w:rPr>
              <w:t>Rural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3C07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color w:val="000000"/>
                <w:szCs w:val="20"/>
                <w:lang w:eastAsia="es-CO"/>
              </w:rPr>
              <w:t>826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C9FC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color w:val="000000"/>
                <w:szCs w:val="20"/>
                <w:lang w:eastAsia="es-CO"/>
              </w:rPr>
              <w:t>784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A2AF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color w:val="000000"/>
                <w:szCs w:val="20"/>
                <w:lang w:eastAsia="es-CO"/>
              </w:rPr>
              <w:t>852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011F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color w:val="000000"/>
                <w:szCs w:val="20"/>
                <w:lang w:eastAsia="es-CO"/>
              </w:rPr>
              <w:t>866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CB51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color w:val="000000"/>
                <w:szCs w:val="20"/>
                <w:lang w:eastAsia="es-CO"/>
              </w:rPr>
              <w:t>687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C015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color w:val="000000"/>
                <w:szCs w:val="20"/>
                <w:lang w:eastAsia="es-CO"/>
              </w:rPr>
              <w:t>687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E7C7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color w:val="000000"/>
                <w:szCs w:val="20"/>
                <w:lang w:eastAsia="es-CO"/>
              </w:rPr>
              <w:t>937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AAC3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color w:val="000000"/>
                <w:szCs w:val="20"/>
                <w:lang w:eastAsia="es-CO"/>
              </w:rPr>
              <w:t>592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E323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color w:val="000000"/>
                <w:szCs w:val="20"/>
                <w:lang w:eastAsia="es-CO"/>
              </w:rPr>
              <w:t>575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AFEB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color w:val="000000"/>
                <w:szCs w:val="20"/>
                <w:lang w:eastAsia="es-CO"/>
              </w:rPr>
              <w:t>578</w:t>
            </w:r>
          </w:p>
        </w:tc>
      </w:tr>
      <w:tr w:rsidR="008B5E5A" w:rsidRPr="008B5E5A" w14:paraId="3DEEEF32" w14:textId="77777777" w:rsidTr="008B5E5A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BDECA48" w14:textId="77777777" w:rsidR="008B5E5A" w:rsidRPr="008B5E5A" w:rsidRDefault="008B5E5A" w:rsidP="008B5E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Total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D0310B7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3.877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9A4E6D1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3.790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637AB74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3.729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0B95E94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3.660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26E1AA6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3.475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50125B3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3.069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810243B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3.047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E4AF454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2.766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C8C0EF6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2.554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426C20A" w14:textId="77777777" w:rsidR="008B5E5A" w:rsidRPr="008B5E5A" w:rsidRDefault="008B5E5A" w:rsidP="008B5E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8B5E5A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2.568</w:t>
            </w:r>
          </w:p>
        </w:tc>
      </w:tr>
    </w:tbl>
    <w:p w14:paraId="125B2AC8" w14:textId="77777777" w:rsidR="005D5B0C" w:rsidRPr="006B29F8" w:rsidRDefault="009801B9" w:rsidP="008B5E5A">
      <w:pPr>
        <w:pStyle w:val="Default"/>
        <w:ind w:right="-1"/>
        <w:jc w:val="both"/>
        <w:rPr>
          <w:sz w:val="16"/>
          <w:szCs w:val="16"/>
        </w:rPr>
      </w:pPr>
      <w:r w:rsidRPr="006B29F8">
        <w:rPr>
          <w:sz w:val="16"/>
          <w:szCs w:val="16"/>
        </w:rPr>
        <w:t xml:space="preserve">Cuadro No. 1. </w:t>
      </w:r>
      <w:r w:rsidR="008B5E5A" w:rsidRPr="006B29F8">
        <w:rPr>
          <w:sz w:val="16"/>
          <w:szCs w:val="16"/>
        </w:rPr>
        <w:t xml:space="preserve">(**) Corte consolidado Abril-Septiembre 2016 OAPF - Subdirección de Acceso MEN. La información 2007- 2015 se considera definitiva / 2012 a 2015 Cifras Matrícula Consolidada. </w:t>
      </w:r>
    </w:p>
    <w:p w14:paraId="4E84F76C" w14:textId="77777777" w:rsidR="008B5E5A" w:rsidRPr="006B29F8" w:rsidRDefault="008B5E5A" w:rsidP="008B5E5A">
      <w:pPr>
        <w:pStyle w:val="Default"/>
        <w:ind w:right="-1"/>
        <w:jc w:val="both"/>
        <w:rPr>
          <w:sz w:val="16"/>
          <w:szCs w:val="16"/>
        </w:rPr>
      </w:pPr>
      <w:r w:rsidRPr="006B29F8">
        <w:rPr>
          <w:sz w:val="16"/>
          <w:szCs w:val="16"/>
        </w:rPr>
        <w:t>Fuente: SIMAT</w:t>
      </w:r>
      <w:r w:rsidR="005D5B0C" w:rsidRPr="006B29F8">
        <w:rPr>
          <w:sz w:val="16"/>
          <w:szCs w:val="16"/>
        </w:rPr>
        <w:t>, Ministerio de Educación Nacional.</w:t>
      </w:r>
    </w:p>
    <w:p w14:paraId="5E14CFFC" w14:textId="77777777" w:rsidR="008C5104" w:rsidRDefault="008C5104" w:rsidP="00695BF7">
      <w:pPr>
        <w:pStyle w:val="Default"/>
        <w:ind w:right="-1"/>
        <w:jc w:val="both"/>
        <w:rPr>
          <w:sz w:val="22"/>
          <w:szCs w:val="22"/>
        </w:rPr>
      </w:pPr>
    </w:p>
    <w:p w14:paraId="5F7BEA03" w14:textId="77777777" w:rsidR="00B1163C" w:rsidRDefault="008B5E5A" w:rsidP="00B1163C">
      <w:pPr>
        <w:pStyle w:val="Default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B1163C">
        <w:rPr>
          <w:sz w:val="22"/>
          <w:szCs w:val="22"/>
        </w:rPr>
        <w:t>esalta el hecho de que el SENA es la única institución que oferta y desarrolla el servicio educativo de educación superior en el municipio, lo cual denota las escasas oportunidades que pueden tener los jóvenes para acceder a este nivel educativo. La tasa de cobertura del municipio también puede reflejar las dificultades que los mismos jóvenes enfrentan para acceder a la educación superior, como se muestra enseguida:</w:t>
      </w:r>
    </w:p>
    <w:p w14:paraId="2FCD4B69" w14:textId="77777777" w:rsidR="008B5E5A" w:rsidRDefault="008B5E5A" w:rsidP="00B1163C">
      <w:pPr>
        <w:pStyle w:val="Default"/>
        <w:ind w:right="-1"/>
        <w:jc w:val="both"/>
        <w:rPr>
          <w:sz w:val="22"/>
          <w:szCs w:val="22"/>
        </w:rPr>
      </w:pPr>
    </w:p>
    <w:tbl>
      <w:tblPr>
        <w:tblW w:w="8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920"/>
        <w:gridCol w:w="1580"/>
        <w:gridCol w:w="1200"/>
        <w:gridCol w:w="740"/>
        <w:gridCol w:w="740"/>
        <w:gridCol w:w="740"/>
        <w:gridCol w:w="740"/>
        <w:gridCol w:w="740"/>
      </w:tblGrid>
      <w:tr w:rsidR="005D5B0C" w:rsidRPr="005D5B0C" w14:paraId="3CCC56C1" w14:textId="77777777" w:rsidTr="005D5B0C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1D2B835" w14:textId="77777777" w:rsidR="005D5B0C" w:rsidRPr="005D5B0C" w:rsidRDefault="005D5B0C" w:rsidP="005D5B0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5D5B0C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Cód.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BF1CAE1" w14:textId="77777777" w:rsidR="005D5B0C" w:rsidRPr="005D5B0C" w:rsidRDefault="005D5B0C" w:rsidP="005D5B0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D</w:t>
            </w:r>
            <w:r w:rsidRPr="005D5B0C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pto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600FCDE" w14:textId="77777777" w:rsidR="005D5B0C" w:rsidRPr="005D5B0C" w:rsidRDefault="005D5B0C" w:rsidP="005D5B0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5D5B0C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Cód. Municipio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EF1B667" w14:textId="77777777" w:rsidR="005D5B0C" w:rsidRPr="005D5B0C" w:rsidRDefault="005D5B0C" w:rsidP="005D5B0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5D5B0C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 xml:space="preserve">Municipio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9EF5A86" w14:textId="77777777" w:rsidR="005D5B0C" w:rsidRPr="005D5B0C" w:rsidRDefault="005D5B0C" w:rsidP="005D5B0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5D5B0C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2011*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E7076A2" w14:textId="77777777" w:rsidR="005D5B0C" w:rsidRPr="005D5B0C" w:rsidRDefault="005D5B0C" w:rsidP="005D5B0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5D5B0C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2012*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B840847" w14:textId="77777777" w:rsidR="005D5B0C" w:rsidRPr="005D5B0C" w:rsidRDefault="005D5B0C" w:rsidP="005D5B0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5D5B0C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2013*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33E8D6C" w14:textId="77777777" w:rsidR="005D5B0C" w:rsidRPr="005D5B0C" w:rsidRDefault="005D5B0C" w:rsidP="005D5B0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5D5B0C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2014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1C42500" w14:textId="77777777" w:rsidR="005D5B0C" w:rsidRPr="005D5B0C" w:rsidRDefault="005D5B0C" w:rsidP="005D5B0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5D5B0C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2015</w:t>
            </w:r>
          </w:p>
        </w:tc>
      </w:tr>
      <w:tr w:rsidR="005D5B0C" w:rsidRPr="005D5B0C" w14:paraId="2EC00440" w14:textId="77777777" w:rsidTr="005D5B0C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F738" w14:textId="77777777" w:rsidR="005D5B0C" w:rsidRPr="005D5B0C" w:rsidRDefault="005D5B0C" w:rsidP="005D5B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5D5B0C">
              <w:rPr>
                <w:rFonts w:eastAsia="Times New Roman" w:cs="Arial"/>
                <w:color w:val="000000"/>
                <w:szCs w:val="20"/>
                <w:lang w:eastAsia="es-CO"/>
              </w:rPr>
              <w:t>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CF4C" w14:textId="77777777" w:rsidR="005D5B0C" w:rsidRPr="005D5B0C" w:rsidRDefault="005D5B0C" w:rsidP="005D5B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5D5B0C">
              <w:rPr>
                <w:rFonts w:eastAsia="Times New Roman" w:cs="Arial"/>
                <w:color w:val="000000"/>
                <w:szCs w:val="20"/>
                <w:lang w:eastAsia="es-CO"/>
              </w:rPr>
              <w:t>TOLIMA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7A09" w14:textId="77777777" w:rsidR="005D5B0C" w:rsidRPr="005D5B0C" w:rsidRDefault="005D5B0C" w:rsidP="005D5B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5D5B0C">
              <w:rPr>
                <w:rFonts w:eastAsia="Times New Roman" w:cs="Arial"/>
                <w:color w:val="000000"/>
                <w:szCs w:val="20"/>
                <w:lang w:eastAsia="es-CO"/>
              </w:rPr>
              <w:t>73.055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ACF9" w14:textId="77777777" w:rsidR="005D5B0C" w:rsidRPr="005D5B0C" w:rsidRDefault="005D5B0C" w:rsidP="005D5B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5D5B0C">
              <w:rPr>
                <w:rFonts w:eastAsia="Times New Roman" w:cs="Arial"/>
                <w:color w:val="000000"/>
                <w:szCs w:val="20"/>
                <w:lang w:eastAsia="es-CO"/>
              </w:rPr>
              <w:t>ARMERO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901F" w14:textId="77777777" w:rsidR="005D5B0C" w:rsidRPr="005D5B0C" w:rsidRDefault="005D5B0C" w:rsidP="005D5B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5D5B0C">
              <w:rPr>
                <w:rFonts w:eastAsia="Times New Roman" w:cs="Arial"/>
                <w:color w:val="000000"/>
                <w:szCs w:val="20"/>
                <w:lang w:eastAsia="es-CO"/>
              </w:rPr>
              <w:t>11,3%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A990" w14:textId="77777777" w:rsidR="005D5B0C" w:rsidRPr="005D5B0C" w:rsidRDefault="005D5B0C" w:rsidP="005D5B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5D5B0C">
              <w:rPr>
                <w:rFonts w:eastAsia="Times New Roman" w:cs="Arial"/>
                <w:color w:val="000000"/>
                <w:szCs w:val="20"/>
                <w:lang w:eastAsia="es-CO"/>
              </w:rPr>
              <w:t>7,3%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D669" w14:textId="77777777" w:rsidR="005D5B0C" w:rsidRPr="005D5B0C" w:rsidRDefault="005D5B0C" w:rsidP="005D5B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5D5B0C">
              <w:rPr>
                <w:rFonts w:eastAsia="Times New Roman" w:cs="Arial"/>
                <w:color w:val="000000"/>
                <w:szCs w:val="20"/>
                <w:lang w:eastAsia="es-CO"/>
              </w:rPr>
              <w:t>7,6%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5B37" w14:textId="77777777" w:rsidR="005D5B0C" w:rsidRPr="005D5B0C" w:rsidRDefault="005D5B0C" w:rsidP="005D5B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5D5B0C">
              <w:rPr>
                <w:rFonts w:eastAsia="Times New Roman" w:cs="Arial"/>
                <w:color w:val="000000"/>
                <w:szCs w:val="20"/>
                <w:lang w:eastAsia="es-CO"/>
              </w:rPr>
              <w:t>3,2%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1FB4" w14:textId="77777777" w:rsidR="005D5B0C" w:rsidRPr="005D5B0C" w:rsidRDefault="005D5B0C" w:rsidP="005D5B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5D5B0C">
              <w:rPr>
                <w:rFonts w:eastAsia="Times New Roman" w:cs="Arial"/>
                <w:color w:val="000000"/>
                <w:szCs w:val="20"/>
                <w:lang w:eastAsia="es-CO"/>
              </w:rPr>
              <w:t>3,4%</w:t>
            </w:r>
          </w:p>
        </w:tc>
      </w:tr>
    </w:tbl>
    <w:p w14:paraId="176FC625" w14:textId="77777777" w:rsidR="009801B9" w:rsidRPr="006B29F8" w:rsidRDefault="005D5B0C" w:rsidP="005D5B0C">
      <w:pPr>
        <w:pStyle w:val="Default"/>
        <w:ind w:right="-1"/>
        <w:jc w:val="both"/>
        <w:rPr>
          <w:sz w:val="16"/>
          <w:szCs w:val="16"/>
        </w:rPr>
      </w:pPr>
      <w:r w:rsidRPr="006B29F8">
        <w:rPr>
          <w:sz w:val="16"/>
          <w:szCs w:val="16"/>
        </w:rPr>
        <w:t xml:space="preserve">            </w:t>
      </w:r>
      <w:r w:rsidR="009801B9" w:rsidRPr="006B29F8">
        <w:rPr>
          <w:sz w:val="16"/>
          <w:szCs w:val="16"/>
        </w:rPr>
        <w:t xml:space="preserve">Cuadro No. 2. </w:t>
      </w:r>
      <w:r w:rsidRPr="006B29F8">
        <w:rPr>
          <w:sz w:val="16"/>
          <w:szCs w:val="16"/>
        </w:rPr>
        <w:t xml:space="preserve">Fecha de corte de la información: 16 de mayo de 2016. </w:t>
      </w:r>
    </w:p>
    <w:p w14:paraId="36114A71" w14:textId="77777777" w:rsidR="005D5B0C" w:rsidRPr="006B29F8" w:rsidRDefault="009801B9" w:rsidP="005D5B0C">
      <w:pPr>
        <w:pStyle w:val="Default"/>
        <w:ind w:right="-1"/>
        <w:jc w:val="both"/>
        <w:rPr>
          <w:sz w:val="16"/>
          <w:szCs w:val="16"/>
        </w:rPr>
      </w:pPr>
      <w:r w:rsidRPr="006B29F8">
        <w:rPr>
          <w:sz w:val="16"/>
          <w:szCs w:val="16"/>
        </w:rPr>
        <w:t xml:space="preserve">            </w:t>
      </w:r>
      <w:r w:rsidR="005D5B0C" w:rsidRPr="006B29F8">
        <w:rPr>
          <w:sz w:val="16"/>
          <w:szCs w:val="16"/>
        </w:rPr>
        <w:t>*Cifras SENA ajustadas a diciembre de 201.</w:t>
      </w:r>
    </w:p>
    <w:p w14:paraId="50619216" w14:textId="77777777" w:rsidR="005D5B0C" w:rsidRPr="005D5B0C" w:rsidRDefault="005D5B0C" w:rsidP="005D5B0C">
      <w:pPr>
        <w:pStyle w:val="Default"/>
        <w:ind w:right="-1"/>
        <w:jc w:val="both"/>
        <w:rPr>
          <w:sz w:val="18"/>
          <w:szCs w:val="18"/>
        </w:rPr>
      </w:pPr>
      <w:r w:rsidRPr="006B29F8">
        <w:rPr>
          <w:sz w:val="16"/>
          <w:szCs w:val="16"/>
        </w:rPr>
        <w:t xml:space="preserve">            Fuente: SNIES, Ministerio de Educación Nacional</w:t>
      </w:r>
      <w:r>
        <w:rPr>
          <w:sz w:val="18"/>
          <w:szCs w:val="18"/>
        </w:rPr>
        <w:t>.</w:t>
      </w:r>
    </w:p>
    <w:p w14:paraId="4A2E494E" w14:textId="77777777" w:rsidR="005D5B0C" w:rsidRDefault="005D5B0C" w:rsidP="00B1163C">
      <w:pPr>
        <w:pStyle w:val="Default"/>
        <w:ind w:right="-1"/>
        <w:jc w:val="both"/>
        <w:rPr>
          <w:sz w:val="22"/>
          <w:szCs w:val="22"/>
        </w:rPr>
      </w:pPr>
    </w:p>
    <w:p w14:paraId="7BD7FEEF" w14:textId="0EA1C7D7" w:rsidR="009B4B9A" w:rsidRDefault="009B4B9A" w:rsidP="00B1163C">
      <w:pPr>
        <w:pStyle w:val="Default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B1163C">
        <w:rPr>
          <w:sz w:val="22"/>
          <w:szCs w:val="22"/>
        </w:rPr>
        <w:t xml:space="preserve">on la reglamentación propuesta se busca garantizar </w:t>
      </w:r>
      <w:r w:rsidR="00B1163C" w:rsidRPr="008C5104">
        <w:rPr>
          <w:sz w:val="22"/>
          <w:szCs w:val="22"/>
        </w:rPr>
        <w:t xml:space="preserve">que </w:t>
      </w:r>
      <w:r w:rsidR="009A3D8B">
        <w:rPr>
          <w:sz w:val="22"/>
          <w:szCs w:val="22"/>
        </w:rPr>
        <w:t>el</w:t>
      </w:r>
      <w:r w:rsidR="00B1163C">
        <w:rPr>
          <w:sz w:val="22"/>
          <w:szCs w:val="22"/>
        </w:rPr>
        <w:t xml:space="preserve"> estudiante de </w:t>
      </w:r>
      <w:r w:rsidR="009A3D8B">
        <w:rPr>
          <w:sz w:val="22"/>
          <w:szCs w:val="22"/>
        </w:rPr>
        <w:t>bachillerato</w:t>
      </w:r>
      <w:r w:rsidR="00B1163C">
        <w:rPr>
          <w:sz w:val="22"/>
          <w:szCs w:val="22"/>
        </w:rPr>
        <w:t xml:space="preserve"> del municipio de </w:t>
      </w:r>
      <w:r w:rsidR="00B1163C" w:rsidRPr="008C5104">
        <w:rPr>
          <w:sz w:val="22"/>
          <w:szCs w:val="22"/>
        </w:rPr>
        <w:t>Armero Guayabal</w:t>
      </w:r>
      <w:r w:rsidR="00B1163C">
        <w:rPr>
          <w:sz w:val="22"/>
          <w:szCs w:val="22"/>
        </w:rPr>
        <w:t xml:space="preserve"> </w:t>
      </w:r>
      <w:r w:rsidR="004C3E07">
        <w:rPr>
          <w:sz w:val="22"/>
          <w:szCs w:val="22"/>
        </w:rPr>
        <w:t xml:space="preserve">(Tolima) </w:t>
      </w:r>
      <w:r w:rsidR="00B1163C">
        <w:rPr>
          <w:sz w:val="22"/>
          <w:szCs w:val="22"/>
        </w:rPr>
        <w:t xml:space="preserve">con </w:t>
      </w:r>
      <w:r w:rsidR="009A3D8B">
        <w:rPr>
          <w:sz w:val="22"/>
          <w:szCs w:val="22"/>
        </w:rPr>
        <w:t xml:space="preserve">el </w:t>
      </w:r>
      <w:r w:rsidR="00B1163C">
        <w:rPr>
          <w:sz w:val="22"/>
          <w:szCs w:val="22"/>
        </w:rPr>
        <w:t xml:space="preserve">mejor desempeño académico </w:t>
      </w:r>
      <w:r>
        <w:rPr>
          <w:sz w:val="22"/>
          <w:szCs w:val="22"/>
        </w:rPr>
        <w:t xml:space="preserve">de </w:t>
      </w:r>
      <w:r w:rsidR="009A3D8B">
        <w:rPr>
          <w:sz w:val="22"/>
          <w:szCs w:val="22"/>
        </w:rPr>
        <w:t xml:space="preserve">cada año, </w:t>
      </w:r>
      <w:r w:rsidR="00B1163C">
        <w:rPr>
          <w:sz w:val="22"/>
          <w:szCs w:val="22"/>
        </w:rPr>
        <w:t>reflejado en su resultado de las pruebas de Estado Saber 11º a partir del año 201</w:t>
      </w:r>
      <w:r w:rsidR="00E32070">
        <w:rPr>
          <w:sz w:val="22"/>
          <w:szCs w:val="22"/>
        </w:rPr>
        <w:t>7</w:t>
      </w:r>
      <w:r w:rsidR="00B1163C">
        <w:rPr>
          <w:sz w:val="22"/>
          <w:szCs w:val="22"/>
        </w:rPr>
        <w:t xml:space="preserve"> en delante, y que por sus condiciones socioeconómicas requiera</w:t>
      </w:r>
      <w:r w:rsidR="009A3D8B">
        <w:rPr>
          <w:sz w:val="22"/>
          <w:szCs w:val="22"/>
        </w:rPr>
        <w:t xml:space="preserve"> </w:t>
      </w:r>
      <w:r w:rsidR="00B1163C">
        <w:rPr>
          <w:sz w:val="22"/>
          <w:szCs w:val="22"/>
        </w:rPr>
        <w:t>el apoyo económico del Estado</w:t>
      </w:r>
      <w:r>
        <w:rPr>
          <w:sz w:val="22"/>
          <w:szCs w:val="22"/>
        </w:rPr>
        <w:t>,</w:t>
      </w:r>
      <w:r w:rsidR="00B1163C">
        <w:rPr>
          <w:sz w:val="22"/>
          <w:szCs w:val="22"/>
        </w:rPr>
        <w:t xml:space="preserve"> </w:t>
      </w:r>
      <w:r w:rsidR="004C3E07">
        <w:rPr>
          <w:sz w:val="22"/>
          <w:szCs w:val="22"/>
        </w:rPr>
        <w:t xml:space="preserve">cuenten </w:t>
      </w:r>
      <w:r>
        <w:rPr>
          <w:sz w:val="22"/>
          <w:szCs w:val="22"/>
        </w:rPr>
        <w:t>la</w:t>
      </w:r>
      <w:r w:rsidR="00787800">
        <w:rPr>
          <w:sz w:val="22"/>
          <w:szCs w:val="22"/>
        </w:rPr>
        <w:t xml:space="preserve"> con</w:t>
      </w:r>
      <w:r>
        <w:rPr>
          <w:sz w:val="22"/>
          <w:szCs w:val="22"/>
        </w:rPr>
        <w:t xml:space="preserve"> beca &lt;&lt;</w:t>
      </w:r>
      <w:r w:rsidRPr="009B4B9A">
        <w:rPr>
          <w:i/>
          <w:sz w:val="22"/>
          <w:szCs w:val="22"/>
        </w:rPr>
        <w:t xml:space="preserve"> </w:t>
      </w:r>
      <w:r w:rsidRPr="009A3D8B">
        <w:rPr>
          <w:i/>
          <w:sz w:val="22"/>
          <w:szCs w:val="22"/>
        </w:rPr>
        <w:t>Omaira Sánchez</w:t>
      </w:r>
      <w:r>
        <w:rPr>
          <w:sz w:val="22"/>
          <w:szCs w:val="22"/>
        </w:rPr>
        <w:t>&gt;&gt; y un subsidio de sostenimiento para</w:t>
      </w:r>
      <w:r w:rsidR="004C3E07">
        <w:rPr>
          <w:sz w:val="22"/>
          <w:szCs w:val="22"/>
        </w:rPr>
        <w:t xml:space="preserve"> cursar sus estudios en la institución de educación superior escogida</w:t>
      </w:r>
      <w:r>
        <w:rPr>
          <w:sz w:val="22"/>
          <w:szCs w:val="22"/>
        </w:rPr>
        <w:t xml:space="preserve"> por </w:t>
      </w:r>
      <w:r w:rsidR="00787800">
        <w:rPr>
          <w:sz w:val="22"/>
          <w:szCs w:val="22"/>
        </w:rPr>
        <w:t xml:space="preserve">él. </w:t>
      </w:r>
    </w:p>
    <w:p w14:paraId="285C17C7" w14:textId="77777777" w:rsidR="00B1163C" w:rsidRDefault="00B1163C" w:rsidP="00B1163C">
      <w:pPr>
        <w:pStyle w:val="Default"/>
        <w:ind w:right="-1"/>
        <w:jc w:val="both"/>
        <w:rPr>
          <w:sz w:val="22"/>
          <w:szCs w:val="22"/>
        </w:rPr>
      </w:pPr>
      <w:r w:rsidRPr="00B1163C">
        <w:rPr>
          <w:sz w:val="22"/>
          <w:szCs w:val="22"/>
        </w:rPr>
        <w:tab/>
      </w:r>
      <w:r w:rsidRPr="00B1163C">
        <w:rPr>
          <w:sz w:val="22"/>
          <w:szCs w:val="22"/>
        </w:rPr>
        <w:tab/>
      </w:r>
      <w:r w:rsidRPr="00B1163C">
        <w:rPr>
          <w:sz w:val="22"/>
          <w:szCs w:val="22"/>
        </w:rPr>
        <w:tab/>
      </w:r>
    </w:p>
    <w:p w14:paraId="7008F7FE" w14:textId="3EF06ECB" w:rsidR="009A3D8B" w:rsidRDefault="004C3E07" w:rsidP="00695BF7">
      <w:pPr>
        <w:pStyle w:val="Default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Téngase en cuenta que</w:t>
      </w:r>
      <w:r w:rsidR="0021192D">
        <w:rPr>
          <w:sz w:val="22"/>
          <w:szCs w:val="22"/>
        </w:rPr>
        <w:t xml:space="preserve"> el marco normativo reglamentario que se propone prevé la posibilidad de que los potenciales beneficiarios soliciten la beca para </w:t>
      </w:r>
      <w:r w:rsidR="0021192D" w:rsidRPr="0021192D">
        <w:rPr>
          <w:sz w:val="22"/>
          <w:szCs w:val="22"/>
        </w:rPr>
        <w:t xml:space="preserve">adelantar estudios de educación superior en instituciones </w:t>
      </w:r>
      <w:r w:rsidR="009A3D8B">
        <w:rPr>
          <w:sz w:val="22"/>
          <w:szCs w:val="22"/>
        </w:rPr>
        <w:t>públicas o privadas</w:t>
      </w:r>
      <w:r w:rsidR="0021192D" w:rsidRPr="0021192D">
        <w:rPr>
          <w:sz w:val="22"/>
          <w:szCs w:val="22"/>
        </w:rPr>
        <w:t xml:space="preserve"> a nivel nacional</w:t>
      </w:r>
      <w:r w:rsidR="0021192D">
        <w:rPr>
          <w:sz w:val="22"/>
          <w:szCs w:val="22"/>
        </w:rPr>
        <w:t xml:space="preserve">, teniendo en cuenta no solamente las dificultades socioeconómicas, sino </w:t>
      </w:r>
      <w:r w:rsidR="009A3D8B">
        <w:rPr>
          <w:sz w:val="22"/>
          <w:szCs w:val="22"/>
        </w:rPr>
        <w:t>su mérito académico</w:t>
      </w:r>
      <w:r w:rsidR="0063765A">
        <w:rPr>
          <w:sz w:val="22"/>
          <w:szCs w:val="22"/>
        </w:rPr>
        <w:t>.</w:t>
      </w:r>
    </w:p>
    <w:p w14:paraId="231ECF26" w14:textId="77777777" w:rsidR="0021192D" w:rsidRDefault="0021192D" w:rsidP="00695BF7">
      <w:pPr>
        <w:pStyle w:val="Default"/>
        <w:ind w:right="-1"/>
        <w:jc w:val="both"/>
        <w:rPr>
          <w:sz w:val="22"/>
          <w:szCs w:val="22"/>
        </w:rPr>
      </w:pPr>
    </w:p>
    <w:p w14:paraId="6FFDB2A7" w14:textId="0C7A679B" w:rsidR="00B72CB5" w:rsidRDefault="00695BF7" w:rsidP="00A43594">
      <w:pPr>
        <w:pStyle w:val="Default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lo </w:t>
      </w:r>
      <w:r w:rsidR="0021192D">
        <w:rPr>
          <w:sz w:val="22"/>
          <w:szCs w:val="22"/>
        </w:rPr>
        <w:t>antes expuesto, se considera conveniente y oportun</w:t>
      </w:r>
      <w:r w:rsidR="00901512">
        <w:rPr>
          <w:sz w:val="22"/>
          <w:szCs w:val="22"/>
        </w:rPr>
        <w:t>o</w:t>
      </w:r>
      <w:r w:rsidR="0021192D">
        <w:rPr>
          <w:sz w:val="22"/>
          <w:szCs w:val="22"/>
        </w:rPr>
        <w:t xml:space="preserve"> la expedición del </w:t>
      </w:r>
      <w:r w:rsidR="000F3A66">
        <w:rPr>
          <w:sz w:val="22"/>
          <w:szCs w:val="22"/>
        </w:rPr>
        <w:t>d</w:t>
      </w:r>
      <w:r w:rsidR="0021192D">
        <w:rPr>
          <w:sz w:val="22"/>
          <w:szCs w:val="22"/>
        </w:rPr>
        <w:t>ecret</w:t>
      </w:r>
      <w:r w:rsidR="00E32070">
        <w:rPr>
          <w:sz w:val="22"/>
          <w:szCs w:val="22"/>
        </w:rPr>
        <w:t xml:space="preserve">o reglamentario del artículo 40 </w:t>
      </w:r>
      <w:r w:rsidR="0021192D">
        <w:rPr>
          <w:sz w:val="22"/>
          <w:szCs w:val="22"/>
        </w:rPr>
        <w:t xml:space="preserve">de la Ley 1632 de 2013, </w:t>
      </w:r>
      <w:r w:rsidR="00966E06">
        <w:rPr>
          <w:sz w:val="22"/>
          <w:szCs w:val="22"/>
        </w:rPr>
        <w:t xml:space="preserve">para el otorgamiento de la beca </w:t>
      </w:r>
      <w:r w:rsidR="0063765A">
        <w:rPr>
          <w:sz w:val="22"/>
          <w:szCs w:val="22"/>
        </w:rPr>
        <w:t>&lt;&lt;</w:t>
      </w:r>
      <w:r w:rsidR="00966E06" w:rsidRPr="009A3D8B">
        <w:rPr>
          <w:i/>
          <w:sz w:val="22"/>
          <w:szCs w:val="22"/>
        </w:rPr>
        <w:t>Omaira Sánchez</w:t>
      </w:r>
      <w:r w:rsidR="0063765A">
        <w:rPr>
          <w:sz w:val="22"/>
          <w:szCs w:val="22"/>
        </w:rPr>
        <w:t>&gt;&gt;</w:t>
      </w:r>
      <w:r w:rsidR="009A3D8B">
        <w:rPr>
          <w:sz w:val="22"/>
          <w:szCs w:val="22"/>
        </w:rPr>
        <w:t>.</w:t>
      </w:r>
    </w:p>
    <w:p w14:paraId="72BBA64D" w14:textId="77777777" w:rsidR="00966E06" w:rsidRDefault="00966E06" w:rsidP="00A43594">
      <w:pPr>
        <w:pStyle w:val="Default"/>
        <w:ind w:right="-1"/>
        <w:jc w:val="both"/>
        <w:rPr>
          <w:sz w:val="22"/>
          <w:szCs w:val="22"/>
        </w:rPr>
      </w:pPr>
    </w:p>
    <w:p w14:paraId="23E7DF12" w14:textId="77777777" w:rsidR="004E227D" w:rsidRPr="00D0530D" w:rsidRDefault="004E227D" w:rsidP="00966E06">
      <w:pPr>
        <w:pStyle w:val="Prrafodelista"/>
        <w:numPr>
          <w:ilvl w:val="0"/>
          <w:numId w:val="14"/>
        </w:numPr>
        <w:spacing w:after="0" w:line="240" w:lineRule="auto"/>
        <w:ind w:left="357" w:hanging="357"/>
        <w:jc w:val="both"/>
        <w:outlineLvl w:val="0"/>
        <w:rPr>
          <w:rFonts w:cs="Arial"/>
          <w:b/>
          <w:sz w:val="22"/>
        </w:rPr>
      </w:pPr>
      <w:r w:rsidRPr="00D0530D">
        <w:rPr>
          <w:rFonts w:cs="Arial"/>
          <w:b/>
          <w:sz w:val="22"/>
        </w:rPr>
        <w:t>El ámbito de aplicación del respectivo acto y los sujetos a quienes va dirigido.</w:t>
      </w:r>
    </w:p>
    <w:p w14:paraId="11657C33" w14:textId="77777777" w:rsidR="00C03E8B" w:rsidRDefault="00C03E8B" w:rsidP="00966E06">
      <w:pPr>
        <w:spacing w:after="0" w:line="240" w:lineRule="auto"/>
        <w:ind w:right="-1"/>
        <w:jc w:val="both"/>
        <w:rPr>
          <w:rFonts w:cs="Arial"/>
          <w:color w:val="000000"/>
          <w:sz w:val="22"/>
        </w:rPr>
      </w:pPr>
    </w:p>
    <w:p w14:paraId="7D5A6F04" w14:textId="6D08F35B" w:rsidR="00D552DE" w:rsidRDefault="00966E06" w:rsidP="006E1245">
      <w:pPr>
        <w:spacing w:after="0" w:line="240" w:lineRule="auto"/>
        <w:ind w:right="-1"/>
        <w:jc w:val="both"/>
        <w:rPr>
          <w:rFonts w:cs="Arial"/>
          <w:color w:val="000000"/>
          <w:sz w:val="22"/>
        </w:rPr>
      </w:pPr>
      <w:r w:rsidRPr="00966E06">
        <w:rPr>
          <w:rFonts w:cs="Arial"/>
          <w:color w:val="000000"/>
          <w:sz w:val="22"/>
        </w:rPr>
        <w:lastRenderedPageBreak/>
        <w:t>Los destinatarios de las becas serán jóvenes</w:t>
      </w:r>
      <w:r w:rsidR="009A3D8B">
        <w:rPr>
          <w:rFonts w:cs="Arial"/>
          <w:color w:val="000000"/>
          <w:sz w:val="22"/>
        </w:rPr>
        <w:t xml:space="preserve"> que hayan cursado sus estudios de bachillerato y </w:t>
      </w:r>
      <w:r w:rsidR="00901512">
        <w:rPr>
          <w:rFonts w:cs="Arial"/>
          <w:color w:val="000000"/>
          <w:sz w:val="22"/>
        </w:rPr>
        <w:t xml:space="preserve">obtenido </w:t>
      </w:r>
      <w:r w:rsidR="009A3D8B">
        <w:rPr>
          <w:rFonts w:cs="Arial"/>
          <w:color w:val="000000"/>
          <w:sz w:val="22"/>
        </w:rPr>
        <w:t xml:space="preserve">su título de bachiller en </w:t>
      </w:r>
      <w:r w:rsidR="00901512">
        <w:rPr>
          <w:rFonts w:cs="Arial"/>
          <w:color w:val="000000"/>
          <w:sz w:val="22"/>
        </w:rPr>
        <w:t>instituciones educativas oficiales d</w:t>
      </w:r>
      <w:r w:rsidR="009A3D8B">
        <w:rPr>
          <w:rFonts w:cs="Arial"/>
          <w:color w:val="000000"/>
          <w:sz w:val="22"/>
        </w:rPr>
        <w:t>el municipio de Armero-Guayabal, y</w:t>
      </w:r>
      <w:r w:rsidRPr="00966E06">
        <w:rPr>
          <w:rFonts w:cs="Arial"/>
          <w:color w:val="000000"/>
          <w:sz w:val="22"/>
        </w:rPr>
        <w:t xml:space="preserve"> </w:t>
      </w:r>
      <w:r w:rsidR="000A41D0">
        <w:rPr>
          <w:rFonts w:cs="Arial"/>
          <w:color w:val="000000"/>
          <w:sz w:val="22"/>
        </w:rPr>
        <w:t xml:space="preserve">que se </w:t>
      </w:r>
      <w:r w:rsidR="000A41D0" w:rsidRPr="000A41D0">
        <w:rPr>
          <w:rFonts w:cs="Arial"/>
          <w:color w:val="000000"/>
          <w:sz w:val="22"/>
        </w:rPr>
        <w:t xml:space="preserve">destaquen académicamente por </w:t>
      </w:r>
      <w:r w:rsidR="009A3D8B">
        <w:rPr>
          <w:rFonts w:cs="Arial"/>
          <w:color w:val="000000"/>
          <w:sz w:val="22"/>
        </w:rPr>
        <w:t>obtener cada año el mejor resultado</w:t>
      </w:r>
      <w:r w:rsidR="000A41D0" w:rsidRPr="000A41D0">
        <w:rPr>
          <w:rFonts w:cs="Arial"/>
          <w:color w:val="000000"/>
          <w:sz w:val="22"/>
        </w:rPr>
        <w:t xml:space="preserve"> en la prueba de Estado </w:t>
      </w:r>
      <w:r w:rsidR="000A41D0" w:rsidRPr="00F411A5">
        <w:rPr>
          <w:rFonts w:cs="Arial"/>
          <w:color w:val="000000"/>
          <w:sz w:val="22"/>
        </w:rPr>
        <w:t>Saber 11º</w:t>
      </w:r>
      <w:r w:rsidR="009A3D8B">
        <w:rPr>
          <w:rFonts w:cs="Arial"/>
          <w:color w:val="000000"/>
          <w:sz w:val="22"/>
        </w:rPr>
        <w:t>,</w:t>
      </w:r>
      <w:r w:rsidR="000A41D0" w:rsidRPr="00F411A5">
        <w:rPr>
          <w:rFonts w:cs="Arial"/>
          <w:color w:val="000000"/>
          <w:sz w:val="22"/>
        </w:rPr>
        <w:t xml:space="preserve"> </w:t>
      </w:r>
      <w:r w:rsidR="00F411A5" w:rsidRPr="00F411A5">
        <w:rPr>
          <w:rFonts w:cs="Arial"/>
          <w:color w:val="000000"/>
          <w:sz w:val="22"/>
        </w:rPr>
        <w:t>a partir del año 2017</w:t>
      </w:r>
      <w:r w:rsidR="00D552DE">
        <w:rPr>
          <w:rFonts w:cs="Arial"/>
          <w:color w:val="000000"/>
          <w:sz w:val="22"/>
        </w:rPr>
        <w:t>.</w:t>
      </w:r>
    </w:p>
    <w:p w14:paraId="1161D907" w14:textId="77777777" w:rsidR="000F3A66" w:rsidRDefault="000F3A66" w:rsidP="006E1245">
      <w:pPr>
        <w:spacing w:after="0" w:line="240" w:lineRule="auto"/>
        <w:ind w:right="-1"/>
        <w:jc w:val="both"/>
        <w:rPr>
          <w:rFonts w:cs="Arial"/>
          <w:color w:val="000000"/>
          <w:sz w:val="22"/>
        </w:rPr>
      </w:pPr>
    </w:p>
    <w:p w14:paraId="2A9E6FA6" w14:textId="7789447E" w:rsidR="006E1245" w:rsidRDefault="000F3A66" w:rsidP="006E1245">
      <w:pPr>
        <w:spacing w:after="0" w:line="240" w:lineRule="auto"/>
        <w:ind w:right="-1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Así mismo, de acuerdo con las responsabilidades asignadas en el proyecto de decreto, el mismo aplicaría en lo que corresponda, al Ministerio de Educación Nacional, ICFES y al ICETEX. </w:t>
      </w:r>
    </w:p>
    <w:p w14:paraId="4EF7CA6B" w14:textId="77777777" w:rsidR="00C03E8B" w:rsidRDefault="00C03E8B" w:rsidP="00CB00F0">
      <w:pPr>
        <w:pStyle w:val="NormalWeb"/>
        <w:spacing w:before="0" w:beforeAutospacing="0" w:after="0" w:afterAutospacing="0"/>
        <w:ind w:right="-1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31D3F18" w14:textId="77777777" w:rsidR="005155E7" w:rsidRPr="00AE3687" w:rsidRDefault="007E3260" w:rsidP="00AE3687">
      <w:pPr>
        <w:pStyle w:val="Prrafodelista"/>
        <w:numPr>
          <w:ilvl w:val="0"/>
          <w:numId w:val="14"/>
        </w:numPr>
        <w:spacing w:after="0" w:line="240" w:lineRule="auto"/>
        <w:ind w:left="357" w:hanging="357"/>
        <w:jc w:val="both"/>
        <w:outlineLvl w:val="0"/>
        <w:rPr>
          <w:rFonts w:cs="Arial"/>
          <w:b/>
          <w:sz w:val="22"/>
        </w:rPr>
      </w:pPr>
      <w:r w:rsidRPr="00E329B9">
        <w:rPr>
          <w:rFonts w:cs="Arial"/>
          <w:b/>
          <w:sz w:val="22"/>
        </w:rPr>
        <w:t>Viabilidad Jurídica</w:t>
      </w:r>
      <w:r w:rsidR="00E329B9">
        <w:rPr>
          <w:rFonts w:cs="Arial"/>
          <w:b/>
          <w:sz w:val="22"/>
        </w:rPr>
        <w:t>.</w:t>
      </w:r>
    </w:p>
    <w:p w14:paraId="640A357D" w14:textId="77777777" w:rsidR="007E3260" w:rsidRPr="007E3260" w:rsidRDefault="007E3260" w:rsidP="007E3260">
      <w:pPr>
        <w:spacing w:after="0" w:line="240" w:lineRule="auto"/>
        <w:ind w:right="-1"/>
        <w:jc w:val="both"/>
        <w:rPr>
          <w:rFonts w:ascii="Century Gothic" w:hAnsi="Century Gothic" w:cs="Arial"/>
          <w:szCs w:val="20"/>
        </w:rPr>
      </w:pPr>
    </w:p>
    <w:p w14:paraId="76B2D7F8" w14:textId="77777777" w:rsidR="005155E7" w:rsidRPr="0056613F" w:rsidRDefault="005155E7" w:rsidP="00C10060">
      <w:pPr>
        <w:pStyle w:val="Prrafodelista"/>
        <w:spacing w:after="0" w:line="240" w:lineRule="auto"/>
        <w:ind w:left="0"/>
        <w:jc w:val="both"/>
        <w:rPr>
          <w:rFonts w:cs="Arial"/>
          <w:i/>
          <w:color w:val="000000"/>
          <w:sz w:val="22"/>
          <w:lang w:val="es-ES"/>
        </w:rPr>
      </w:pPr>
      <w:r w:rsidRPr="0056613F">
        <w:rPr>
          <w:rFonts w:cs="Arial"/>
          <w:i/>
          <w:color w:val="000000"/>
          <w:sz w:val="22"/>
          <w:lang w:val="es-ES"/>
        </w:rPr>
        <w:t>3.1</w:t>
      </w:r>
      <w:r w:rsidR="00C10060" w:rsidRPr="0056613F">
        <w:rPr>
          <w:rFonts w:cs="Arial"/>
          <w:i/>
          <w:color w:val="000000"/>
          <w:sz w:val="22"/>
          <w:lang w:val="es-ES"/>
        </w:rPr>
        <w:t>.</w:t>
      </w:r>
      <w:r w:rsidRPr="0056613F">
        <w:rPr>
          <w:rFonts w:cs="Arial"/>
          <w:i/>
          <w:color w:val="000000"/>
          <w:sz w:val="22"/>
          <w:lang w:val="es-ES"/>
        </w:rPr>
        <w:t xml:space="preserve"> Normas que otorgan la competencia.</w:t>
      </w:r>
    </w:p>
    <w:p w14:paraId="461443F3" w14:textId="77777777" w:rsidR="005155E7" w:rsidRPr="007E3260" w:rsidRDefault="005155E7" w:rsidP="00C10060">
      <w:pPr>
        <w:spacing w:after="0" w:line="240" w:lineRule="auto"/>
        <w:jc w:val="both"/>
        <w:rPr>
          <w:rFonts w:cs="Arial"/>
          <w:i/>
          <w:color w:val="000000"/>
          <w:sz w:val="22"/>
          <w:highlight w:val="yellow"/>
          <w:lang w:val="es-ES"/>
        </w:rPr>
      </w:pPr>
    </w:p>
    <w:p w14:paraId="127F88B0" w14:textId="77777777" w:rsidR="005155E7" w:rsidRPr="00E329B9" w:rsidRDefault="005155E7" w:rsidP="00E329B9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cs="Arial"/>
          <w:color w:val="000000"/>
          <w:sz w:val="22"/>
          <w:lang w:val="es-ES"/>
        </w:rPr>
      </w:pPr>
      <w:r w:rsidRPr="00E329B9">
        <w:rPr>
          <w:rFonts w:cs="Arial"/>
          <w:color w:val="000000"/>
          <w:sz w:val="22"/>
          <w:lang w:val="es-ES"/>
        </w:rPr>
        <w:t>El artículo 189 de la Constitución Política</w:t>
      </w:r>
      <w:r w:rsidR="00E329B9">
        <w:rPr>
          <w:rFonts w:cs="Arial"/>
          <w:color w:val="000000"/>
          <w:sz w:val="22"/>
          <w:lang w:val="es-ES"/>
        </w:rPr>
        <w:t>,</w:t>
      </w:r>
      <w:r w:rsidRPr="00E329B9">
        <w:rPr>
          <w:rFonts w:cs="Arial"/>
          <w:color w:val="000000"/>
          <w:sz w:val="22"/>
          <w:lang w:val="es-ES"/>
        </w:rPr>
        <w:t xml:space="preserve"> </w:t>
      </w:r>
      <w:r w:rsidR="00235661" w:rsidRPr="00E329B9">
        <w:rPr>
          <w:rFonts w:cs="Arial"/>
          <w:color w:val="000000"/>
          <w:sz w:val="22"/>
          <w:lang w:val="es-ES"/>
        </w:rPr>
        <w:t>en su numeral 11</w:t>
      </w:r>
      <w:r w:rsidR="00E329B9">
        <w:rPr>
          <w:rFonts w:cs="Arial"/>
          <w:color w:val="000000"/>
          <w:sz w:val="22"/>
          <w:lang w:val="es-ES"/>
        </w:rPr>
        <w:t>,</w:t>
      </w:r>
      <w:r w:rsidR="00235661" w:rsidRPr="00E329B9">
        <w:rPr>
          <w:rFonts w:cs="Arial"/>
          <w:color w:val="000000"/>
          <w:sz w:val="22"/>
          <w:lang w:val="es-ES"/>
        </w:rPr>
        <w:t xml:space="preserve"> establece </w:t>
      </w:r>
      <w:r w:rsidR="0056613F" w:rsidRPr="00E329B9">
        <w:rPr>
          <w:rFonts w:cs="Arial"/>
          <w:color w:val="000000"/>
          <w:sz w:val="22"/>
          <w:lang w:val="es-ES"/>
        </w:rPr>
        <w:t xml:space="preserve">que </w:t>
      </w:r>
      <w:r w:rsidR="00E329B9">
        <w:rPr>
          <w:rFonts w:cs="Arial"/>
          <w:color w:val="000000"/>
          <w:sz w:val="22"/>
          <w:lang w:val="es-ES"/>
        </w:rPr>
        <w:t xml:space="preserve">le </w:t>
      </w:r>
      <w:r w:rsidR="0056613F" w:rsidRPr="00E329B9">
        <w:rPr>
          <w:rFonts w:cs="Arial"/>
          <w:color w:val="000000"/>
          <w:sz w:val="22"/>
          <w:lang w:val="es-ES"/>
        </w:rPr>
        <w:t>corresponde al Presidente de la República e</w:t>
      </w:r>
      <w:r w:rsidRPr="00E329B9">
        <w:rPr>
          <w:rFonts w:cs="Arial"/>
          <w:color w:val="000000"/>
          <w:sz w:val="22"/>
          <w:lang w:val="es-ES"/>
        </w:rPr>
        <w:t>jercer la potestad reglamentaria, mediante la expedición de los decretos, resoluciones y órdenes necesari</w:t>
      </w:r>
      <w:r w:rsidR="00995DC3">
        <w:rPr>
          <w:rFonts w:cs="Arial"/>
          <w:color w:val="000000"/>
          <w:sz w:val="22"/>
          <w:lang w:val="es-ES"/>
        </w:rPr>
        <w:t>a</w:t>
      </w:r>
      <w:r w:rsidRPr="00E329B9">
        <w:rPr>
          <w:rFonts w:cs="Arial"/>
          <w:color w:val="000000"/>
          <w:sz w:val="22"/>
          <w:lang w:val="es-ES"/>
        </w:rPr>
        <w:t xml:space="preserve">s para la </w:t>
      </w:r>
      <w:r w:rsidR="0056613F" w:rsidRPr="00E329B9">
        <w:rPr>
          <w:rFonts w:cs="Arial"/>
          <w:color w:val="000000"/>
          <w:sz w:val="22"/>
          <w:lang w:val="es-ES"/>
        </w:rPr>
        <w:t>cumplida ejecución de las leyes.</w:t>
      </w:r>
      <w:r w:rsidRPr="00E329B9">
        <w:rPr>
          <w:rFonts w:cs="Arial"/>
          <w:color w:val="000000"/>
          <w:sz w:val="22"/>
          <w:lang w:val="es-ES"/>
        </w:rPr>
        <w:t xml:space="preserve"> </w:t>
      </w:r>
    </w:p>
    <w:p w14:paraId="41AB7F62" w14:textId="77777777" w:rsidR="00235661" w:rsidRPr="00235661" w:rsidRDefault="00235661" w:rsidP="00C10060">
      <w:pPr>
        <w:spacing w:after="0" w:line="240" w:lineRule="auto"/>
        <w:jc w:val="both"/>
        <w:rPr>
          <w:rFonts w:cs="Arial"/>
          <w:color w:val="000000"/>
          <w:sz w:val="22"/>
          <w:lang w:val="es-ES"/>
        </w:rPr>
      </w:pPr>
    </w:p>
    <w:p w14:paraId="6B42BC53" w14:textId="77777777" w:rsidR="005155E7" w:rsidRDefault="005155E7" w:rsidP="00E329B9">
      <w:pPr>
        <w:spacing w:after="0" w:line="240" w:lineRule="auto"/>
        <w:ind w:left="360"/>
        <w:jc w:val="both"/>
        <w:rPr>
          <w:rFonts w:cs="Arial"/>
          <w:color w:val="000000"/>
          <w:sz w:val="22"/>
          <w:lang w:val="es-ES"/>
        </w:rPr>
      </w:pPr>
      <w:r w:rsidRPr="00235661">
        <w:rPr>
          <w:rFonts w:cs="Arial"/>
          <w:color w:val="000000"/>
          <w:sz w:val="22"/>
          <w:lang w:val="es-ES"/>
        </w:rPr>
        <w:t>En virtud de la norma en cita, le corresponde al Presidente de la República reglamentar las leyes, mediante la expedición de actos administrativos obligatorios o necesarios para detallar y desarrollar el contenido de la ley.</w:t>
      </w:r>
    </w:p>
    <w:p w14:paraId="7A3FA14D" w14:textId="77777777" w:rsidR="0056613F" w:rsidRDefault="0056613F" w:rsidP="00C10060">
      <w:pPr>
        <w:spacing w:after="0" w:line="240" w:lineRule="auto"/>
        <w:jc w:val="both"/>
        <w:rPr>
          <w:rFonts w:cs="Arial"/>
          <w:color w:val="000000"/>
          <w:sz w:val="22"/>
          <w:lang w:val="es-ES"/>
        </w:rPr>
      </w:pPr>
    </w:p>
    <w:p w14:paraId="761C0F90" w14:textId="7F3C4FD6" w:rsidR="00B27DA1" w:rsidRPr="00E329B9" w:rsidRDefault="00E329B9" w:rsidP="00E329B9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cs="Arial"/>
          <w:color w:val="000000"/>
          <w:sz w:val="22"/>
          <w:lang w:val="es-ES"/>
        </w:rPr>
      </w:pPr>
      <w:r>
        <w:rPr>
          <w:rFonts w:cs="Arial"/>
          <w:color w:val="000000"/>
          <w:sz w:val="22"/>
          <w:lang w:val="es-ES"/>
        </w:rPr>
        <w:t xml:space="preserve">El artículo </w:t>
      </w:r>
      <w:r w:rsidR="009277F1">
        <w:rPr>
          <w:rFonts w:cs="Arial"/>
          <w:color w:val="000000"/>
          <w:sz w:val="22"/>
          <w:lang w:val="es-ES"/>
        </w:rPr>
        <w:t>40</w:t>
      </w:r>
      <w:r>
        <w:rPr>
          <w:rFonts w:cs="Arial"/>
          <w:color w:val="000000"/>
          <w:sz w:val="22"/>
          <w:lang w:val="es-ES"/>
        </w:rPr>
        <w:t xml:space="preserve"> de la Ley 1</w:t>
      </w:r>
      <w:r w:rsidR="009277F1">
        <w:rPr>
          <w:rFonts w:cs="Arial"/>
          <w:color w:val="000000"/>
          <w:sz w:val="22"/>
          <w:lang w:val="es-ES"/>
        </w:rPr>
        <w:t xml:space="preserve">632 de 2013 autoriza al </w:t>
      </w:r>
      <w:r w:rsidRPr="00E329B9">
        <w:rPr>
          <w:rFonts w:cs="Arial"/>
          <w:color w:val="000000"/>
          <w:sz w:val="22"/>
          <w:lang w:val="es-ES"/>
        </w:rPr>
        <w:t xml:space="preserve">Gobierno Nacional </w:t>
      </w:r>
      <w:r w:rsidR="009277F1">
        <w:rPr>
          <w:rFonts w:cs="Arial"/>
          <w:color w:val="000000"/>
          <w:sz w:val="22"/>
          <w:lang w:val="es-ES"/>
        </w:rPr>
        <w:t xml:space="preserve">para crear la beca </w:t>
      </w:r>
      <w:r w:rsidR="00F46AC9">
        <w:rPr>
          <w:rFonts w:cs="Arial"/>
          <w:color w:val="000000"/>
          <w:sz w:val="22"/>
          <w:lang w:val="es-ES"/>
        </w:rPr>
        <w:t>&lt;&lt;</w:t>
      </w:r>
      <w:r w:rsidR="009277F1">
        <w:rPr>
          <w:rFonts w:cs="Arial"/>
          <w:color w:val="000000"/>
          <w:sz w:val="22"/>
          <w:lang w:val="es-ES"/>
        </w:rPr>
        <w:t>Omaira Sánchez</w:t>
      </w:r>
      <w:r w:rsidR="00F46AC9">
        <w:rPr>
          <w:rFonts w:cs="Arial"/>
          <w:color w:val="000000"/>
          <w:sz w:val="22"/>
          <w:lang w:val="es-ES"/>
        </w:rPr>
        <w:t>&gt;&gt;</w:t>
      </w:r>
      <w:r w:rsidR="00DF7D2C">
        <w:rPr>
          <w:rFonts w:cs="Arial"/>
          <w:color w:val="000000"/>
          <w:sz w:val="22"/>
          <w:lang w:val="es-ES"/>
        </w:rPr>
        <w:t>.</w:t>
      </w:r>
    </w:p>
    <w:p w14:paraId="2D8E0C9D" w14:textId="77777777" w:rsidR="006C63C6" w:rsidRDefault="006C63C6" w:rsidP="00C10060">
      <w:pPr>
        <w:spacing w:after="0" w:line="240" w:lineRule="auto"/>
        <w:jc w:val="both"/>
        <w:rPr>
          <w:rFonts w:cs="Arial"/>
          <w:color w:val="000000"/>
          <w:sz w:val="22"/>
          <w:lang w:val="es-ES"/>
        </w:rPr>
      </w:pPr>
    </w:p>
    <w:p w14:paraId="3D869BE8" w14:textId="77777777" w:rsidR="005155E7" w:rsidRPr="0056613F" w:rsidRDefault="005155E7" w:rsidP="00C10060">
      <w:pPr>
        <w:pStyle w:val="Prrafodelista"/>
        <w:spacing w:after="0" w:line="240" w:lineRule="auto"/>
        <w:ind w:left="0"/>
        <w:jc w:val="both"/>
        <w:rPr>
          <w:rFonts w:cs="Arial"/>
          <w:i/>
          <w:color w:val="000000"/>
          <w:sz w:val="22"/>
          <w:lang w:val="es-ES"/>
        </w:rPr>
      </w:pPr>
      <w:r w:rsidRPr="0056613F">
        <w:rPr>
          <w:rFonts w:cs="Arial"/>
          <w:i/>
          <w:color w:val="000000"/>
          <w:sz w:val="22"/>
          <w:lang w:val="es-ES"/>
        </w:rPr>
        <w:t>3.2</w:t>
      </w:r>
      <w:r w:rsidR="00C10060" w:rsidRPr="0056613F">
        <w:rPr>
          <w:rFonts w:cs="Arial"/>
          <w:i/>
          <w:color w:val="000000"/>
          <w:sz w:val="22"/>
          <w:lang w:val="es-ES"/>
        </w:rPr>
        <w:t>.</w:t>
      </w:r>
      <w:r w:rsidRPr="0056613F">
        <w:rPr>
          <w:rFonts w:cs="Arial"/>
          <w:i/>
          <w:color w:val="000000"/>
          <w:sz w:val="22"/>
          <w:lang w:val="es-ES"/>
        </w:rPr>
        <w:t xml:space="preserve"> Vigencia de la ley o norma reglamentada o desarrollada</w:t>
      </w:r>
    </w:p>
    <w:p w14:paraId="7017E7F3" w14:textId="77777777" w:rsidR="005155E7" w:rsidRPr="0056613F" w:rsidRDefault="005155E7" w:rsidP="00C10060">
      <w:pPr>
        <w:spacing w:after="0" w:line="240" w:lineRule="auto"/>
        <w:jc w:val="both"/>
        <w:rPr>
          <w:rFonts w:cs="Arial"/>
          <w:i/>
          <w:color w:val="000000"/>
          <w:sz w:val="22"/>
          <w:lang w:val="es-ES"/>
        </w:rPr>
      </w:pPr>
    </w:p>
    <w:p w14:paraId="602A38DB" w14:textId="3FA95802" w:rsidR="00B27DA1" w:rsidRDefault="00435A97" w:rsidP="00C10060">
      <w:pPr>
        <w:spacing w:after="0" w:line="240" w:lineRule="auto"/>
        <w:jc w:val="both"/>
        <w:rPr>
          <w:rFonts w:cs="Arial"/>
          <w:color w:val="000000"/>
          <w:sz w:val="22"/>
          <w:lang w:val="es-ES"/>
        </w:rPr>
      </w:pPr>
      <w:r>
        <w:rPr>
          <w:rFonts w:cs="Arial"/>
          <w:color w:val="000000"/>
          <w:sz w:val="22"/>
          <w:lang w:val="es-ES"/>
        </w:rPr>
        <w:t xml:space="preserve">El artículo 40 de la Ley 1632 de 2013 </w:t>
      </w:r>
      <w:r w:rsidR="00F46AC9">
        <w:rPr>
          <w:rFonts w:cs="Arial"/>
          <w:color w:val="000000"/>
          <w:sz w:val="22"/>
          <w:lang w:val="es-ES"/>
        </w:rPr>
        <w:t>se encuentra</w:t>
      </w:r>
      <w:r w:rsidR="008F5876">
        <w:rPr>
          <w:rFonts w:cs="Arial"/>
          <w:color w:val="000000"/>
          <w:sz w:val="22"/>
          <w:lang w:val="es-ES"/>
        </w:rPr>
        <w:t xml:space="preserve"> vigente ya que no ha sido derogad</w:t>
      </w:r>
      <w:r w:rsidR="00F46AC9">
        <w:rPr>
          <w:rFonts w:cs="Arial"/>
          <w:color w:val="000000"/>
          <w:sz w:val="22"/>
          <w:lang w:val="es-ES"/>
        </w:rPr>
        <w:t>o</w:t>
      </w:r>
      <w:r w:rsidR="008F5876">
        <w:rPr>
          <w:rFonts w:cs="Arial"/>
          <w:color w:val="000000"/>
          <w:sz w:val="22"/>
          <w:lang w:val="es-ES"/>
        </w:rPr>
        <w:t>, ni expresa ni tácitamente por nor</w:t>
      </w:r>
      <w:r w:rsidR="00DF7D2C">
        <w:rPr>
          <w:rFonts w:cs="Arial"/>
          <w:color w:val="000000"/>
          <w:sz w:val="22"/>
          <w:lang w:val="es-ES"/>
        </w:rPr>
        <w:t>ma posterior, así como tampoco</w:t>
      </w:r>
      <w:r w:rsidR="008F5876">
        <w:rPr>
          <w:rFonts w:cs="Arial"/>
          <w:color w:val="000000"/>
          <w:sz w:val="22"/>
          <w:lang w:val="es-ES"/>
        </w:rPr>
        <w:t xml:space="preserve"> </w:t>
      </w:r>
      <w:r w:rsidR="00F46AC9">
        <w:rPr>
          <w:rFonts w:cs="Arial"/>
          <w:color w:val="000000"/>
          <w:sz w:val="22"/>
          <w:lang w:val="es-ES"/>
        </w:rPr>
        <w:t xml:space="preserve">ha sido </w:t>
      </w:r>
      <w:r w:rsidR="008F5876">
        <w:rPr>
          <w:rFonts w:cs="Arial"/>
          <w:color w:val="000000"/>
          <w:sz w:val="22"/>
          <w:lang w:val="es-ES"/>
        </w:rPr>
        <w:t>declarad</w:t>
      </w:r>
      <w:r w:rsidR="00F46AC9">
        <w:rPr>
          <w:rFonts w:cs="Arial"/>
          <w:color w:val="000000"/>
          <w:sz w:val="22"/>
          <w:lang w:val="es-ES"/>
        </w:rPr>
        <w:t>o</w:t>
      </w:r>
      <w:r w:rsidR="008F5876">
        <w:rPr>
          <w:rFonts w:cs="Arial"/>
          <w:color w:val="000000"/>
          <w:sz w:val="22"/>
          <w:lang w:val="es-ES"/>
        </w:rPr>
        <w:t xml:space="preserve"> inexequible por la Honorable Corte Constitucional.    </w:t>
      </w:r>
    </w:p>
    <w:p w14:paraId="4ED412D5" w14:textId="77777777" w:rsidR="00B27DA1" w:rsidRDefault="00B27DA1" w:rsidP="00C10060">
      <w:pPr>
        <w:spacing w:after="0" w:line="240" w:lineRule="auto"/>
        <w:jc w:val="both"/>
        <w:rPr>
          <w:rFonts w:cs="Arial"/>
          <w:color w:val="000000"/>
          <w:sz w:val="22"/>
          <w:lang w:val="es-ES"/>
        </w:rPr>
      </w:pPr>
    </w:p>
    <w:p w14:paraId="38E35716" w14:textId="77777777" w:rsidR="005155E7" w:rsidRDefault="005155E7" w:rsidP="00C10060">
      <w:pPr>
        <w:spacing w:after="0" w:line="240" w:lineRule="auto"/>
        <w:jc w:val="both"/>
        <w:rPr>
          <w:rFonts w:cs="Arial"/>
          <w:i/>
          <w:color w:val="000000"/>
          <w:sz w:val="22"/>
          <w:lang w:val="es-ES"/>
        </w:rPr>
      </w:pPr>
      <w:r w:rsidRPr="0056613F">
        <w:rPr>
          <w:rFonts w:cs="Arial"/>
          <w:i/>
          <w:color w:val="000000"/>
          <w:sz w:val="22"/>
          <w:lang w:val="es-ES"/>
        </w:rPr>
        <w:t>3.3</w:t>
      </w:r>
      <w:r w:rsidR="00B24842">
        <w:rPr>
          <w:rFonts w:cs="Arial"/>
          <w:i/>
          <w:color w:val="000000"/>
          <w:sz w:val="22"/>
          <w:lang w:val="es-ES"/>
        </w:rPr>
        <w:t xml:space="preserve">. </w:t>
      </w:r>
      <w:r w:rsidRPr="0056613F">
        <w:rPr>
          <w:rFonts w:cs="Arial"/>
          <w:i/>
          <w:color w:val="000000"/>
          <w:sz w:val="22"/>
          <w:lang w:val="es-ES"/>
        </w:rPr>
        <w:t xml:space="preserve"> Las disposiciones derogadas, subrogadas, modificadas, adicionadas o sustituidas</w:t>
      </w:r>
    </w:p>
    <w:p w14:paraId="0490BB71" w14:textId="77777777" w:rsidR="00B24842" w:rsidRDefault="00B24842" w:rsidP="00C10060">
      <w:pPr>
        <w:spacing w:after="0" w:line="240" w:lineRule="auto"/>
        <w:jc w:val="both"/>
        <w:rPr>
          <w:rFonts w:cs="Arial"/>
          <w:i/>
          <w:color w:val="000000"/>
          <w:sz w:val="22"/>
          <w:lang w:val="es-ES"/>
        </w:rPr>
      </w:pPr>
    </w:p>
    <w:p w14:paraId="3F73865D" w14:textId="6EB14EEA" w:rsidR="00B24842" w:rsidRPr="006B29F8" w:rsidRDefault="00B24842" w:rsidP="006B29F8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cs="Arial"/>
          <w:color w:val="000000"/>
          <w:sz w:val="22"/>
          <w:lang w:val="es-ES"/>
        </w:rPr>
      </w:pPr>
      <w:r>
        <w:rPr>
          <w:rFonts w:cs="Arial"/>
          <w:color w:val="000000"/>
          <w:sz w:val="22"/>
          <w:lang w:val="es-ES"/>
        </w:rPr>
        <w:t xml:space="preserve">El proyecto de reglamentación </w:t>
      </w:r>
      <w:r w:rsidR="00160E58">
        <w:rPr>
          <w:rFonts w:cs="Arial"/>
          <w:color w:val="000000"/>
          <w:sz w:val="22"/>
          <w:lang w:val="es-ES"/>
        </w:rPr>
        <w:t>adiciona</w:t>
      </w:r>
      <w:r w:rsidR="00D72310">
        <w:rPr>
          <w:rFonts w:cs="Arial"/>
          <w:color w:val="000000"/>
          <w:sz w:val="22"/>
          <w:lang w:val="es-ES"/>
        </w:rPr>
        <w:t xml:space="preserve"> la Sección 8 </w:t>
      </w:r>
      <w:r w:rsidR="00F46AC9">
        <w:rPr>
          <w:rFonts w:cs="Arial"/>
          <w:color w:val="000000"/>
          <w:sz w:val="22"/>
          <w:lang w:val="es-ES"/>
        </w:rPr>
        <w:t>al</w:t>
      </w:r>
      <w:r w:rsidR="00D72310" w:rsidRPr="008E0002">
        <w:rPr>
          <w:rFonts w:cs="Arial"/>
          <w:color w:val="000000"/>
          <w:sz w:val="22"/>
          <w:lang w:val="es-ES"/>
        </w:rPr>
        <w:t xml:space="preserve"> </w:t>
      </w:r>
      <w:r w:rsidR="00D72310" w:rsidRPr="008E0002">
        <w:rPr>
          <w:sz w:val="22"/>
          <w:lang w:val="es-ES_tradnl"/>
        </w:rPr>
        <w:t xml:space="preserve">Capítulo </w:t>
      </w:r>
      <w:r w:rsidR="00D72310">
        <w:rPr>
          <w:sz w:val="22"/>
          <w:lang w:val="es-ES_tradnl"/>
        </w:rPr>
        <w:t>3 del Título</w:t>
      </w:r>
      <w:r w:rsidR="00D72310" w:rsidRPr="008E0002">
        <w:rPr>
          <w:sz w:val="22"/>
          <w:lang w:val="es-ES_tradnl"/>
        </w:rPr>
        <w:t xml:space="preserve"> 3 de la Parte </w:t>
      </w:r>
      <w:r w:rsidR="00D72310">
        <w:rPr>
          <w:sz w:val="22"/>
          <w:lang w:val="es-ES_tradnl"/>
        </w:rPr>
        <w:t>3</w:t>
      </w:r>
      <w:r w:rsidR="00D72310" w:rsidRPr="008E0002">
        <w:rPr>
          <w:sz w:val="22"/>
          <w:lang w:val="es-ES_tradnl"/>
        </w:rPr>
        <w:t xml:space="preserve"> del Libro 2</w:t>
      </w:r>
      <w:r w:rsidR="00D72310">
        <w:rPr>
          <w:sz w:val="22"/>
          <w:lang w:val="es-ES_tradnl"/>
        </w:rPr>
        <w:t xml:space="preserve"> </w:t>
      </w:r>
      <w:r w:rsidRPr="006B29F8">
        <w:rPr>
          <w:rFonts w:cs="Arial"/>
          <w:color w:val="000000"/>
          <w:sz w:val="22"/>
          <w:lang w:val="es-ES"/>
        </w:rPr>
        <w:t>al Decreto 1075</w:t>
      </w:r>
      <w:r w:rsidR="008E0002" w:rsidRPr="006B29F8">
        <w:rPr>
          <w:rFonts w:cs="Arial"/>
          <w:color w:val="000000"/>
          <w:sz w:val="22"/>
          <w:lang w:val="es-ES"/>
        </w:rPr>
        <w:t xml:space="preserve"> de 2015</w:t>
      </w:r>
      <w:r w:rsidRPr="006B29F8">
        <w:rPr>
          <w:rFonts w:cs="Arial"/>
          <w:color w:val="000000"/>
          <w:sz w:val="22"/>
          <w:lang w:val="es-ES"/>
        </w:rPr>
        <w:t xml:space="preserve"> </w:t>
      </w:r>
      <w:r w:rsidR="00D72310" w:rsidRPr="006B29F8">
        <w:rPr>
          <w:rFonts w:cs="Arial"/>
          <w:color w:val="000000"/>
          <w:sz w:val="22"/>
          <w:lang w:val="es-ES"/>
        </w:rPr>
        <w:t>&lt;&lt;</w:t>
      </w:r>
      <w:r w:rsidRPr="006B29F8">
        <w:rPr>
          <w:rFonts w:cs="Arial"/>
          <w:i/>
          <w:color w:val="000000"/>
          <w:sz w:val="22"/>
          <w:lang w:val="es-ES"/>
        </w:rPr>
        <w:t>Por medio del cual se expide el Decreto Único Reglamentario del Sector Educación</w:t>
      </w:r>
      <w:r w:rsidR="00D72310" w:rsidRPr="006B29F8">
        <w:rPr>
          <w:rFonts w:cs="Arial"/>
          <w:color w:val="000000"/>
          <w:sz w:val="22"/>
          <w:lang w:val="es-ES"/>
        </w:rPr>
        <w:t>&gt;&gt;:</w:t>
      </w:r>
    </w:p>
    <w:p w14:paraId="01BFD92A" w14:textId="77777777" w:rsidR="009801B9" w:rsidRPr="00D72310" w:rsidRDefault="009801B9" w:rsidP="006B29F8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cs="Arial"/>
          <w:color w:val="000000"/>
          <w:sz w:val="22"/>
          <w:lang w:val="es-ES"/>
        </w:rPr>
      </w:pPr>
    </w:p>
    <w:p w14:paraId="37FADD07" w14:textId="77777777" w:rsidR="00592A4C" w:rsidRPr="004F11B2" w:rsidRDefault="0093509D" w:rsidP="00AE3687">
      <w:pPr>
        <w:pStyle w:val="Prrafodelista"/>
        <w:numPr>
          <w:ilvl w:val="0"/>
          <w:numId w:val="14"/>
        </w:numPr>
        <w:spacing w:after="0" w:line="240" w:lineRule="auto"/>
        <w:ind w:left="357" w:hanging="357"/>
        <w:jc w:val="both"/>
        <w:outlineLvl w:val="0"/>
        <w:rPr>
          <w:rFonts w:cs="Arial"/>
          <w:b/>
          <w:sz w:val="22"/>
        </w:rPr>
      </w:pPr>
      <w:r w:rsidRPr="004F11B2">
        <w:rPr>
          <w:rFonts w:cs="Arial"/>
          <w:b/>
          <w:sz w:val="22"/>
        </w:rPr>
        <w:t>I</w:t>
      </w:r>
      <w:r w:rsidR="00C36DF3">
        <w:rPr>
          <w:rFonts w:cs="Arial"/>
          <w:b/>
          <w:sz w:val="22"/>
        </w:rPr>
        <w:t>mpacto económico.</w:t>
      </w:r>
    </w:p>
    <w:p w14:paraId="2DFE14F0" w14:textId="77777777" w:rsidR="00C822B4" w:rsidRDefault="00C822B4" w:rsidP="00D50B0E">
      <w:pPr>
        <w:pStyle w:val="Prrafodelista"/>
        <w:spacing w:after="0" w:line="240" w:lineRule="auto"/>
        <w:ind w:left="0" w:right="-1"/>
        <w:jc w:val="both"/>
        <w:rPr>
          <w:rFonts w:cs="Arial"/>
          <w:b/>
          <w:sz w:val="22"/>
        </w:rPr>
      </w:pPr>
    </w:p>
    <w:p w14:paraId="0775F8EF" w14:textId="1AA07419" w:rsidR="00C822B4" w:rsidRDefault="00C822B4" w:rsidP="00C822B4">
      <w:pPr>
        <w:tabs>
          <w:tab w:val="left" w:pos="5727"/>
        </w:tabs>
        <w:spacing w:after="0" w:line="240" w:lineRule="auto"/>
        <w:ind w:right="-1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De acuerdo con la disponibilid</w:t>
      </w:r>
      <w:r w:rsidR="00E32070">
        <w:rPr>
          <w:rFonts w:cs="Arial"/>
          <w:color w:val="000000"/>
          <w:sz w:val="22"/>
        </w:rPr>
        <w:t>ad presupuestal para el año 2018</w:t>
      </w:r>
      <w:r w:rsidR="00361E33">
        <w:rPr>
          <w:rFonts w:cs="Arial"/>
          <w:color w:val="000000"/>
          <w:sz w:val="22"/>
        </w:rPr>
        <w:t>, prevista para atender a los potenciales beneficiarios con m</w:t>
      </w:r>
      <w:r w:rsidR="002C0E6F">
        <w:rPr>
          <w:rFonts w:cs="Arial"/>
          <w:color w:val="000000"/>
          <w:sz w:val="22"/>
        </w:rPr>
        <w:t>ayores</w:t>
      </w:r>
      <w:r w:rsidR="00361E33">
        <w:rPr>
          <w:rFonts w:cs="Arial"/>
          <w:color w:val="000000"/>
          <w:sz w:val="22"/>
        </w:rPr>
        <w:t xml:space="preserve"> resultados en las pruebas de Es</w:t>
      </w:r>
      <w:r w:rsidR="00E32070">
        <w:rPr>
          <w:rFonts w:cs="Arial"/>
          <w:color w:val="000000"/>
          <w:sz w:val="22"/>
        </w:rPr>
        <w:t>tado Saber 11º del año 2017</w:t>
      </w:r>
      <w:r>
        <w:rPr>
          <w:rFonts w:cs="Arial"/>
          <w:color w:val="000000"/>
          <w:sz w:val="22"/>
        </w:rPr>
        <w:t>, se es</w:t>
      </w:r>
      <w:r w:rsidR="00E32070">
        <w:rPr>
          <w:rFonts w:cs="Arial"/>
          <w:color w:val="000000"/>
          <w:sz w:val="22"/>
        </w:rPr>
        <w:t xml:space="preserve">tima </w:t>
      </w:r>
      <w:r w:rsidR="009A3D8B">
        <w:rPr>
          <w:rFonts w:cs="Arial"/>
          <w:color w:val="000000"/>
          <w:sz w:val="22"/>
        </w:rPr>
        <w:t>beneficiar con la beca &lt;&lt;</w:t>
      </w:r>
      <w:r w:rsidR="009A3D8B" w:rsidRPr="009801B9">
        <w:rPr>
          <w:rFonts w:cs="Arial"/>
          <w:i/>
          <w:color w:val="000000"/>
          <w:sz w:val="22"/>
        </w:rPr>
        <w:t>Omaira Sánchez</w:t>
      </w:r>
      <w:r w:rsidR="00D72310">
        <w:rPr>
          <w:rFonts w:cs="Arial"/>
          <w:color w:val="000000"/>
          <w:sz w:val="22"/>
        </w:rPr>
        <w:t>&gt;&gt;</w:t>
      </w:r>
      <w:r w:rsidR="009A3D8B">
        <w:rPr>
          <w:rFonts w:cs="Arial"/>
          <w:color w:val="000000"/>
          <w:sz w:val="22"/>
        </w:rPr>
        <w:t xml:space="preserve"> </w:t>
      </w:r>
      <w:r w:rsidR="00AA508D">
        <w:rPr>
          <w:rFonts w:cs="Arial"/>
          <w:color w:val="000000"/>
          <w:sz w:val="22"/>
        </w:rPr>
        <w:t>a</w:t>
      </w:r>
      <w:r w:rsidR="00D83B44">
        <w:rPr>
          <w:rFonts w:cs="Arial"/>
          <w:color w:val="000000"/>
          <w:sz w:val="22"/>
        </w:rPr>
        <w:t xml:space="preserve"> un</w:t>
      </w:r>
      <w:r w:rsidR="00AA508D">
        <w:rPr>
          <w:rFonts w:cs="Arial"/>
          <w:color w:val="000000"/>
          <w:sz w:val="22"/>
        </w:rPr>
        <w:t xml:space="preserve"> joven que cada año cumpla </w:t>
      </w:r>
      <w:r w:rsidR="009A3D8B">
        <w:rPr>
          <w:rFonts w:cs="Arial"/>
          <w:color w:val="000000"/>
          <w:sz w:val="22"/>
        </w:rPr>
        <w:t xml:space="preserve">las condiciones </w:t>
      </w:r>
      <w:r w:rsidR="009801B9">
        <w:rPr>
          <w:rFonts w:cs="Arial"/>
          <w:color w:val="000000"/>
          <w:sz w:val="22"/>
        </w:rPr>
        <w:t>previstas en la reglamentación de la misma</w:t>
      </w:r>
      <w:r>
        <w:rPr>
          <w:rFonts w:cs="Arial"/>
          <w:color w:val="000000"/>
          <w:sz w:val="22"/>
        </w:rPr>
        <w:t xml:space="preserve">. </w:t>
      </w:r>
    </w:p>
    <w:p w14:paraId="53DB8FB6" w14:textId="77777777" w:rsidR="00C822B4" w:rsidRDefault="00C822B4" w:rsidP="00C822B4">
      <w:pPr>
        <w:tabs>
          <w:tab w:val="left" w:pos="5727"/>
        </w:tabs>
        <w:spacing w:after="0" w:line="240" w:lineRule="auto"/>
        <w:ind w:right="-1"/>
        <w:jc w:val="both"/>
        <w:rPr>
          <w:rFonts w:cs="Arial"/>
          <w:color w:val="000000"/>
          <w:sz w:val="22"/>
        </w:rPr>
      </w:pPr>
    </w:p>
    <w:p w14:paraId="29251D5F" w14:textId="77777777" w:rsidR="00C2611A" w:rsidRDefault="00C822B4" w:rsidP="00C822B4">
      <w:pPr>
        <w:tabs>
          <w:tab w:val="left" w:pos="5727"/>
        </w:tabs>
        <w:spacing w:after="0" w:line="240" w:lineRule="auto"/>
        <w:ind w:right="-1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El costo estima</w:t>
      </w:r>
      <w:r w:rsidR="008E0815">
        <w:rPr>
          <w:rFonts w:cs="Arial"/>
          <w:color w:val="000000"/>
          <w:sz w:val="22"/>
        </w:rPr>
        <w:t xml:space="preserve">do </w:t>
      </w:r>
      <w:r w:rsidR="0061021A">
        <w:rPr>
          <w:rFonts w:cs="Arial"/>
          <w:color w:val="000000"/>
          <w:sz w:val="22"/>
        </w:rPr>
        <w:t xml:space="preserve">para </w:t>
      </w:r>
      <w:r w:rsidR="00E32070">
        <w:rPr>
          <w:rFonts w:cs="Arial"/>
          <w:color w:val="000000"/>
          <w:sz w:val="22"/>
        </w:rPr>
        <w:t>el año 2018</w:t>
      </w:r>
      <w:r w:rsidR="0061021A">
        <w:rPr>
          <w:rFonts w:cs="Arial"/>
          <w:color w:val="000000"/>
          <w:sz w:val="22"/>
        </w:rPr>
        <w:t xml:space="preserve"> </w:t>
      </w:r>
      <w:r w:rsidR="008E0815">
        <w:rPr>
          <w:rFonts w:cs="Arial"/>
          <w:color w:val="000000"/>
          <w:sz w:val="22"/>
        </w:rPr>
        <w:t xml:space="preserve">es aproximadamente </w:t>
      </w:r>
      <w:r w:rsidR="0061021A">
        <w:rPr>
          <w:rFonts w:cs="Arial"/>
          <w:color w:val="000000"/>
          <w:sz w:val="22"/>
        </w:rPr>
        <w:t>de</w:t>
      </w:r>
      <w:r w:rsidR="008E0815">
        <w:rPr>
          <w:rFonts w:cs="Arial"/>
          <w:color w:val="000000"/>
          <w:sz w:val="22"/>
        </w:rPr>
        <w:t xml:space="preserve"> </w:t>
      </w:r>
      <w:r w:rsidR="00E32070">
        <w:rPr>
          <w:rFonts w:cs="Arial"/>
          <w:color w:val="000000"/>
          <w:sz w:val="22"/>
        </w:rPr>
        <w:t>$</w:t>
      </w:r>
      <w:r w:rsidR="009801B9">
        <w:rPr>
          <w:rFonts w:cs="Arial"/>
          <w:color w:val="000000"/>
          <w:sz w:val="22"/>
        </w:rPr>
        <w:t>23.666.047</w:t>
      </w:r>
      <w:r>
        <w:rPr>
          <w:rFonts w:cs="Arial"/>
          <w:color w:val="000000"/>
          <w:sz w:val="22"/>
        </w:rPr>
        <w:t xml:space="preserve">, incluyendo el valor de la matrícula de los dos períodos </w:t>
      </w:r>
      <w:r w:rsidR="00E32070">
        <w:rPr>
          <w:rFonts w:cs="Arial"/>
          <w:color w:val="000000"/>
          <w:sz w:val="22"/>
        </w:rPr>
        <w:t>académicos</w:t>
      </w:r>
      <w:r>
        <w:rPr>
          <w:rFonts w:cs="Arial"/>
          <w:color w:val="000000"/>
          <w:sz w:val="22"/>
        </w:rPr>
        <w:t xml:space="preserve"> del año más el apoyo económico de sostenimiento equivalente a 4 SMLMV por semestre académico. El valor tota</w:t>
      </w:r>
      <w:r w:rsidR="0061021A">
        <w:rPr>
          <w:rFonts w:cs="Arial"/>
          <w:color w:val="000000"/>
          <w:sz w:val="22"/>
        </w:rPr>
        <w:t xml:space="preserve">l </w:t>
      </w:r>
      <w:r w:rsidR="00DF24B2">
        <w:rPr>
          <w:rFonts w:cs="Arial"/>
          <w:color w:val="000000"/>
          <w:sz w:val="22"/>
        </w:rPr>
        <w:t>se calculó con una</w:t>
      </w:r>
      <w:r w:rsidR="00E32070">
        <w:rPr>
          <w:rFonts w:cs="Arial"/>
          <w:color w:val="000000"/>
          <w:sz w:val="22"/>
        </w:rPr>
        <w:t xml:space="preserve"> matrícula e</w:t>
      </w:r>
      <w:r w:rsidR="00DF24B2">
        <w:rPr>
          <w:rFonts w:cs="Arial"/>
          <w:color w:val="000000"/>
          <w:sz w:val="22"/>
        </w:rPr>
        <w:t>stimada</w:t>
      </w:r>
      <w:r w:rsidR="00E32070">
        <w:rPr>
          <w:rFonts w:cs="Arial"/>
          <w:color w:val="000000"/>
          <w:sz w:val="22"/>
        </w:rPr>
        <w:t xml:space="preserve"> en $</w:t>
      </w:r>
      <w:r w:rsidR="009801B9">
        <w:rPr>
          <w:rFonts w:cs="Arial"/>
          <w:color w:val="000000"/>
          <w:sz w:val="22"/>
        </w:rPr>
        <w:t>8.036.439</w:t>
      </w:r>
      <w:r w:rsidR="00C2611A">
        <w:rPr>
          <w:rFonts w:cs="Arial"/>
          <w:color w:val="000000"/>
          <w:sz w:val="22"/>
        </w:rPr>
        <w:t xml:space="preserve"> y teniendo en cuenta</w:t>
      </w:r>
      <w:r w:rsidR="00F46AC9">
        <w:rPr>
          <w:rFonts w:cs="Arial"/>
          <w:color w:val="000000"/>
          <w:sz w:val="22"/>
        </w:rPr>
        <w:t xml:space="preserve"> las</w:t>
      </w:r>
      <w:r w:rsidR="00C2611A">
        <w:rPr>
          <w:rFonts w:cs="Arial"/>
          <w:color w:val="000000"/>
          <w:sz w:val="22"/>
        </w:rPr>
        <w:t xml:space="preserve"> proyecciones</w:t>
      </w:r>
      <w:r w:rsidR="00F46AC9">
        <w:rPr>
          <w:rFonts w:cs="Arial"/>
          <w:color w:val="000000"/>
          <w:sz w:val="22"/>
        </w:rPr>
        <w:t xml:space="preserve"> de</w:t>
      </w:r>
      <w:r w:rsidR="00C2611A">
        <w:rPr>
          <w:rFonts w:cs="Arial"/>
          <w:color w:val="000000"/>
          <w:sz w:val="22"/>
        </w:rPr>
        <w:t xml:space="preserve"> </w:t>
      </w:r>
      <w:r w:rsidR="009801B9">
        <w:rPr>
          <w:rFonts w:cs="Arial"/>
          <w:color w:val="000000"/>
          <w:sz w:val="22"/>
        </w:rPr>
        <w:t xml:space="preserve">los diferentes créditos educativos del ICETEX, del programa “Pilo Paga”, </w:t>
      </w:r>
      <w:r w:rsidR="00C2611A">
        <w:rPr>
          <w:rFonts w:cs="Arial"/>
          <w:color w:val="000000"/>
          <w:sz w:val="22"/>
        </w:rPr>
        <w:t>del salario mínimo y del IPC</w:t>
      </w:r>
      <w:r w:rsidR="0061021A">
        <w:rPr>
          <w:rFonts w:cs="Arial"/>
          <w:color w:val="000000"/>
          <w:sz w:val="22"/>
        </w:rPr>
        <w:t>.</w:t>
      </w:r>
    </w:p>
    <w:p w14:paraId="0FE4A0B4" w14:textId="77777777" w:rsidR="00AE3687" w:rsidRDefault="00AE3687" w:rsidP="00CB00F0">
      <w:pPr>
        <w:pStyle w:val="NormalWeb"/>
        <w:spacing w:before="0" w:beforeAutospacing="0" w:after="0" w:afterAutospacing="0"/>
        <w:ind w:right="-1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0F5CF0A" w14:textId="77777777" w:rsidR="00CD5BBF" w:rsidRPr="004F11B2" w:rsidRDefault="00CD5BBF" w:rsidP="00AE3687">
      <w:pPr>
        <w:pStyle w:val="Prrafodelista"/>
        <w:numPr>
          <w:ilvl w:val="0"/>
          <w:numId w:val="14"/>
        </w:numPr>
        <w:spacing w:after="0" w:line="240" w:lineRule="auto"/>
        <w:ind w:left="357" w:hanging="357"/>
        <w:jc w:val="both"/>
        <w:outlineLvl w:val="0"/>
        <w:rPr>
          <w:rFonts w:cs="Arial"/>
          <w:b/>
          <w:sz w:val="22"/>
        </w:rPr>
      </w:pPr>
      <w:r w:rsidRPr="004F11B2">
        <w:rPr>
          <w:rFonts w:cs="Arial"/>
          <w:b/>
          <w:sz w:val="22"/>
        </w:rPr>
        <w:t>Disponibilidad presupuestal.</w:t>
      </w:r>
    </w:p>
    <w:p w14:paraId="01148E93" w14:textId="77777777" w:rsidR="002D0D14" w:rsidRDefault="002D0D14" w:rsidP="00C10060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CAE4C03" w14:textId="4B0E38F7" w:rsidR="0042568B" w:rsidRDefault="00205634" w:rsidP="00AE3687">
      <w:pPr>
        <w:spacing w:after="0" w:line="240" w:lineRule="auto"/>
        <w:ind w:right="-1"/>
        <w:jc w:val="both"/>
        <w:rPr>
          <w:rFonts w:cs="Arial"/>
          <w:color w:val="000000"/>
          <w:sz w:val="22"/>
        </w:rPr>
      </w:pPr>
      <w:r w:rsidRPr="00AE3687">
        <w:rPr>
          <w:rFonts w:cs="Arial"/>
          <w:color w:val="000000"/>
          <w:sz w:val="22"/>
        </w:rPr>
        <w:lastRenderedPageBreak/>
        <w:t xml:space="preserve">Para </w:t>
      </w:r>
      <w:r w:rsidR="00643906" w:rsidRPr="00AE3687">
        <w:rPr>
          <w:rFonts w:cs="Arial"/>
          <w:color w:val="000000"/>
          <w:sz w:val="22"/>
        </w:rPr>
        <w:t xml:space="preserve">la implementación de </w:t>
      </w:r>
      <w:r w:rsidR="00B72CB5" w:rsidRPr="00AE3687">
        <w:rPr>
          <w:rFonts w:cs="Arial"/>
          <w:color w:val="000000"/>
          <w:sz w:val="22"/>
        </w:rPr>
        <w:t>la beca de que trata el artículo 40 de la Ley 1632 de 2013</w:t>
      </w:r>
      <w:r w:rsidRPr="00AE3687">
        <w:rPr>
          <w:rFonts w:cs="Arial"/>
          <w:color w:val="000000"/>
          <w:sz w:val="22"/>
        </w:rPr>
        <w:t xml:space="preserve">, </w:t>
      </w:r>
      <w:r w:rsidR="009277F1" w:rsidRPr="00AE3687">
        <w:rPr>
          <w:rFonts w:cs="Arial"/>
          <w:color w:val="000000"/>
          <w:sz w:val="22"/>
        </w:rPr>
        <w:t xml:space="preserve">se </w:t>
      </w:r>
      <w:r w:rsidR="00AE3687" w:rsidRPr="00AE3687">
        <w:rPr>
          <w:rFonts w:cs="Arial"/>
          <w:color w:val="000000"/>
          <w:sz w:val="22"/>
        </w:rPr>
        <w:t>dispo</w:t>
      </w:r>
      <w:r w:rsidR="0042568B">
        <w:rPr>
          <w:rFonts w:cs="Arial"/>
          <w:color w:val="000000"/>
          <w:sz w:val="22"/>
        </w:rPr>
        <w:t xml:space="preserve">ndrá </w:t>
      </w:r>
      <w:r w:rsidR="00AE3687" w:rsidRPr="00AE3687">
        <w:rPr>
          <w:rFonts w:cs="Arial"/>
          <w:color w:val="000000"/>
          <w:sz w:val="22"/>
        </w:rPr>
        <w:t xml:space="preserve">de </w:t>
      </w:r>
      <w:r w:rsidRPr="00AE3687">
        <w:rPr>
          <w:rFonts w:cs="Arial"/>
          <w:color w:val="000000"/>
          <w:sz w:val="22"/>
        </w:rPr>
        <w:t xml:space="preserve">un rubro en el Presupuesto General de la Nación </w:t>
      </w:r>
      <w:r w:rsidR="0042568B">
        <w:rPr>
          <w:rFonts w:cs="Arial"/>
          <w:color w:val="000000"/>
          <w:sz w:val="22"/>
        </w:rPr>
        <w:t>del año 201</w:t>
      </w:r>
      <w:r w:rsidR="009801B9">
        <w:rPr>
          <w:rFonts w:cs="Arial"/>
          <w:color w:val="000000"/>
          <w:sz w:val="22"/>
        </w:rPr>
        <w:t>8</w:t>
      </w:r>
      <w:r w:rsidR="0042568B">
        <w:rPr>
          <w:rFonts w:cs="Arial"/>
          <w:color w:val="000000"/>
          <w:sz w:val="22"/>
        </w:rPr>
        <w:t xml:space="preserve"> para cubrir toda la cohorte de ese año, por valor aproximado de </w:t>
      </w:r>
    </w:p>
    <w:p w14:paraId="15A6C1D2" w14:textId="77777777" w:rsidR="0042568B" w:rsidRDefault="0042568B" w:rsidP="00AE3687">
      <w:pPr>
        <w:spacing w:after="0" w:line="240" w:lineRule="auto"/>
        <w:ind w:right="-1"/>
        <w:jc w:val="both"/>
        <w:rPr>
          <w:rFonts w:cs="Arial"/>
          <w:color w:val="000000"/>
          <w:sz w:val="22"/>
        </w:rPr>
      </w:pPr>
    </w:p>
    <w:p w14:paraId="39665325" w14:textId="19422BB2" w:rsidR="00C2611A" w:rsidRDefault="00C2611A" w:rsidP="00AE3687">
      <w:pPr>
        <w:spacing w:after="0" w:line="240" w:lineRule="auto"/>
        <w:ind w:right="-1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El siguiente cuadro muestra la proyección de los recursos que se requerirán para garantizar la disponibilidad presupuestal pa</w:t>
      </w:r>
      <w:r w:rsidR="00E32070">
        <w:rPr>
          <w:rFonts w:cs="Arial"/>
          <w:color w:val="000000"/>
          <w:sz w:val="22"/>
        </w:rPr>
        <w:t>ra 5 años, a partir del año 2018</w:t>
      </w:r>
      <w:r>
        <w:rPr>
          <w:rFonts w:cs="Arial"/>
          <w:color w:val="000000"/>
          <w:sz w:val="22"/>
        </w:rPr>
        <w:t>:</w:t>
      </w:r>
    </w:p>
    <w:p w14:paraId="259076F7" w14:textId="77777777" w:rsidR="00C2611A" w:rsidRDefault="00C2611A" w:rsidP="00AE3687">
      <w:pPr>
        <w:spacing w:after="0" w:line="240" w:lineRule="auto"/>
        <w:ind w:right="-1"/>
        <w:jc w:val="both"/>
        <w:rPr>
          <w:rFonts w:cs="Arial"/>
          <w:color w:val="000000"/>
          <w:sz w:val="22"/>
        </w:rPr>
      </w:pPr>
    </w:p>
    <w:p w14:paraId="3230ACA9" w14:textId="77777777" w:rsidR="00205634" w:rsidRDefault="009801B9" w:rsidP="00171CD2">
      <w:pPr>
        <w:spacing w:after="0" w:line="240" w:lineRule="auto"/>
        <w:ind w:right="-1"/>
        <w:jc w:val="both"/>
        <w:rPr>
          <w:rFonts w:cs="Arial"/>
          <w:color w:val="000000"/>
          <w:sz w:val="22"/>
        </w:rPr>
      </w:pPr>
      <w:r w:rsidRPr="009801B9">
        <w:rPr>
          <w:noProof/>
          <w:lang w:eastAsia="es-CO"/>
        </w:rPr>
        <w:drawing>
          <wp:inline distT="0" distB="0" distL="0" distR="0" wp14:anchorId="661B78C0" wp14:editId="46F45E2D">
            <wp:extent cx="5941060" cy="1444625"/>
            <wp:effectExtent l="0" t="0" r="254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C9B73" w14:textId="77777777" w:rsidR="009801B9" w:rsidRDefault="009801B9" w:rsidP="009801B9">
      <w:pPr>
        <w:pStyle w:val="Default"/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>Cuadro No. 3. Valor de matrícula estimado con base en el promedio de un pregrado del nivel universitario 2016, incrementado con IPC</w:t>
      </w:r>
    </w:p>
    <w:p w14:paraId="4BC44C44" w14:textId="77777777" w:rsidR="009801B9" w:rsidRDefault="009801B9" w:rsidP="009801B9">
      <w:pPr>
        <w:pStyle w:val="Default"/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Fuente: Subdirección de Apoyo a la Gestión de las IES, </w:t>
      </w:r>
      <w:r w:rsidRPr="005D5B0C">
        <w:rPr>
          <w:sz w:val="18"/>
          <w:szCs w:val="18"/>
        </w:rPr>
        <w:t>Mi</w:t>
      </w:r>
      <w:r>
        <w:rPr>
          <w:sz w:val="18"/>
          <w:szCs w:val="18"/>
        </w:rPr>
        <w:t>nisterio de Educación Nacional.</w:t>
      </w:r>
    </w:p>
    <w:p w14:paraId="44AE9D1A" w14:textId="77777777" w:rsidR="009801B9" w:rsidRDefault="009801B9" w:rsidP="009801B9">
      <w:pPr>
        <w:pStyle w:val="Default"/>
        <w:ind w:right="-1"/>
        <w:jc w:val="both"/>
        <w:rPr>
          <w:sz w:val="18"/>
          <w:szCs w:val="18"/>
        </w:rPr>
      </w:pPr>
    </w:p>
    <w:p w14:paraId="79CDC476" w14:textId="77777777" w:rsidR="009801B9" w:rsidRPr="009801B9" w:rsidRDefault="009801B9" w:rsidP="009801B9">
      <w:pPr>
        <w:pStyle w:val="Default"/>
        <w:ind w:right="-1"/>
        <w:jc w:val="both"/>
        <w:rPr>
          <w:i/>
          <w:sz w:val="18"/>
          <w:szCs w:val="18"/>
        </w:rPr>
      </w:pPr>
      <w:r w:rsidRPr="009801B9">
        <w:rPr>
          <w:i/>
          <w:sz w:val="18"/>
          <w:szCs w:val="18"/>
        </w:rPr>
        <w:t>Continuación del Cuadro No. 3.</w:t>
      </w:r>
    </w:p>
    <w:p w14:paraId="65F6D0C9" w14:textId="77777777" w:rsidR="009801B9" w:rsidRDefault="009801B9" w:rsidP="00DA2F43">
      <w:pPr>
        <w:spacing w:after="0" w:line="240" w:lineRule="auto"/>
        <w:ind w:right="-1"/>
        <w:jc w:val="both"/>
        <w:rPr>
          <w:rFonts w:cs="Arial"/>
          <w:color w:val="000000"/>
          <w:sz w:val="22"/>
        </w:rPr>
      </w:pPr>
      <w:r w:rsidRPr="009801B9">
        <w:rPr>
          <w:noProof/>
          <w:lang w:eastAsia="es-CO"/>
        </w:rPr>
        <w:drawing>
          <wp:inline distT="0" distB="0" distL="0" distR="0" wp14:anchorId="27CDCAED" wp14:editId="1CEEB320">
            <wp:extent cx="5941060" cy="1502410"/>
            <wp:effectExtent l="0" t="0" r="2540" b="254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49AD7" w14:textId="77777777" w:rsidR="009801B9" w:rsidRDefault="009801B9" w:rsidP="00DA2F43">
      <w:pPr>
        <w:spacing w:after="0" w:line="240" w:lineRule="auto"/>
        <w:ind w:right="-1"/>
        <w:jc w:val="both"/>
        <w:rPr>
          <w:rFonts w:cs="Arial"/>
          <w:color w:val="000000"/>
          <w:sz w:val="22"/>
        </w:rPr>
      </w:pPr>
    </w:p>
    <w:p w14:paraId="53A5128E" w14:textId="77777777" w:rsidR="00DA2F43" w:rsidRPr="00DA2F43" w:rsidRDefault="00DA2F43" w:rsidP="00DA2F43">
      <w:pPr>
        <w:spacing w:after="0" w:line="240" w:lineRule="auto"/>
        <w:ind w:right="-1"/>
        <w:jc w:val="both"/>
        <w:rPr>
          <w:rFonts w:cs="Arial"/>
          <w:color w:val="000000"/>
          <w:sz w:val="22"/>
        </w:rPr>
      </w:pPr>
    </w:p>
    <w:p w14:paraId="7EC5B35D" w14:textId="77777777" w:rsidR="006D0562" w:rsidRPr="003E4F6C" w:rsidRDefault="006D0562" w:rsidP="00AE3687">
      <w:pPr>
        <w:pStyle w:val="Prrafodelista"/>
        <w:numPr>
          <w:ilvl w:val="0"/>
          <w:numId w:val="14"/>
        </w:numPr>
        <w:spacing w:after="0" w:line="240" w:lineRule="auto"/>
        <w:ind w:left="357" w:hanging="357"/>
        <w:jc w:val="both"/>
        <w:outlineLvl w:val="0"/>
        <w:rPr>
          <w:rFonts w:cs="Arial"/>
          <w:b/>
          <w:sz w:val="22"/>
        </w:rPr>
      </w:pPr>
      <w:r w:rsidRPr="003E4F6C">
        <w:rPr>
          <w:rFonts w:cs="Arial"/>
          <w:b/>
          <w:sz w:val="22"/>
        </w:rPr>
        <w:t>Impacto medioambiental o sobre el patrimonio cultural de la Nación.</w:t>
      </w:r>
    </w:p>
    <w:p w14:paraId="017EF891" w14:textId="77777777" w:rsidR="00FF7645" w:rsidRPr="006D0562" w:rsidRDefault="00FF7645" w:rsidP="00CB00F0">
      <w:pPr>
        <w:pStyle w:val="NormalWeb"/>
        <w:spacing w:before="0" w:beforeAutospacing="0" w:after="0" w:afterAutospacing="0"/>
        <w:ind w:right="-1"/>
        <w:rPr>
          <w:rFonts w:ascii="Arial" w:eastAsiaTheme="minorHAnsi" w:hAnsi="Arial" w:cs="Arial"/>
          <w:color w:val="31849B" w:themeColor="accent5" w:themeShade="BF"/>
          <w:sz w:val="22"/>
          <w:szCs w:val="22"/>
          <w:lang w:val="es-CO" w:eastAsia="en-US"/>
        </w:rPr>
      </w:pPr>
    </w:p>
    <w:p w14:paraId="7F1276DD" w14:textId="77777777" w:rsidR="00EE1742" w:rsidRDefault="00EE1742" w:rsidP="00CB00F0">
      <w:pPr>
        <w:pStyle w:val="NormalWeb"/>
        <w:spacing w:before="0" w:beforeAutospacing="0" w:after="0" w:afterAutospacing="0"/>
        <w:ind w:right="-1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E227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El proyecto no </w:t>
      </w:r>
      <w:r w:rsidR="003A6E0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contiene</w:t>
      </w:r>
      <w:r w:rsidRPr="004E227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aspectos medioambientales </w:t>
      </w:r>
      <w:r w:rsidR="00D90C5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ni genera impacto </w:t>
      </w:r>
      <w:r w:rsidR="00171C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negativo </w:t>
      </w:r>
      <w:r w:rsidR="00D90C5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en el patrimonio cultural del país. </w:t>
      </w:r>
    </w:p>
    <w:p w14:paraId="0266F23A" w14:textId="77777777" w:rsidR="00AE3687" w:rsidRDefault="00AE3687" w:rsidP="00CB00F0">
      <w:pPr>
        <w:pStyle w:val="NormalWeb"/>
        <w:spacing w:before="0" w:beforeAutospacing="0" w:after="0" w:afterAutospacing="0"/>
        <w:ind w:right="-1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2675657" w14:textId="77777777" w:rsidR="00FB1BD0" w:rsidRPr="00FB1BD0" w:rsidRDefault="001F19F7" w:rsidP="00AE3687">
      <w:pPr>
        <w:pStyle w:val="Prrafodelista"/>
        <w:numPr>
          <w:ilvl w:val="0"/>
          <w:numId w:val="14"/>
        </w:numPr>
        <w:spacing w:after="0" w:line="240" w:lineRule="auto"/>
        <w:ind w:left="357" w:hanging="357"/>
        <w:jc w:val="both"/>
        <w:outlineLvl w:val="0"/>
        <w:rPr>
          <w:rFonts w:cs="Arial"/>
          <w:b/>
          <w:sz w:val="22"/>
        </w:rPr>
      </w:pPr>
      <w:r>
        <w:rPr>
          <w:rFonts w:cs="Arial"/>
          <w:b/>
          <w:sz w:val="22"/>
        </w:rPr>
        <w:t>Consulta previa y publicidad.</w:t>
      </w:r>
    </w:p>
    <w:p w14:paraId="11681516" w14:textId="77777777" w:rsidR="00FB1BD0" w:rsidRPr="00FB1BD0" w:rsidRDefault="00FB1BD0" w:rsidP="00FB1BD0">
      <w:pPr>
        <w:pStyle w:val="Default"/>
        <w:rPr>
          <w:color w:val="auto"/>
          <w:sz w:val="22"/>
        </w:rPr>
      </w:pPr>
    </w:p>
    <w:p w14:paraId="60FDB06D" w14:textId="77777777" w:rsidR="00FB1BD0" w:rsidRPr="000D7390" w:rsidRDefault="00FB1BD0" w:rsidP="000D7390">
      <w:pPr>
        <w:pStyle w:val="Default"/>
        <w:numPr>
          <w:ilvl w:val="0"/>
          <w:numId w:val="8"/>
        </w:numPr>
        <w:ind w:left="360"/>
        <w:jc w:val="both"/>
        <w:rPr>
          <w:color w:val="auto"/>
          <w:sz w:val="22"/>
        </w:rPr>
      </w:pPr>
      <w:r w:rsidRPr="000D7390">
        <w:rPr>
          <w:iCs/>
          <w:color w:val="auto"/>
          <w:sz w:val="22"/>
        </w:rPr>
        <w:t xml:space="preserve">Consulta previa: </w:t>
      </w:r>
      <w:r w:rsidRPr="000D7390">
        <w:rPr>
          <w:color w:val="auto"/>
          <w:sz w:val="22"/>
        </w:rPr>
        <w:t xml:space="preserve">No aplica. </w:t>
      </w:r>
    </w:p>
    <w:p w14:paraId="7F6631B7" w14:textId="77777777" w:rsidR="00FB1BD0" w:rsidRPr="00FB1BD0" w:rsidRDefault="00FB1BD0" w:rsidP="000D7390">
      <w:pPr>
        <w:pStyle w:val="Default"/>
        <w:ind w:left="654"/>
        <w:jc w:val="both"/>
        <w:rPr>
          <w:color w:val="auto"/>
          <w:sz w:val="22"/>
        </w:rPr>
      </w:pPr>
    </w:p>
    <w:p w14:paraId="0E8E3DCF" w14:textId="1635C407" w:rsidR="00FB1BD0" w:rsidRPr="000D7390" w:rsidRDefault="00FB1BD0" w:rsidP="000D7390">
      <w:pPr>
        <w:pStyle w:val="Default"/>
        <w:numPr>
          <w:ilvl w:val="0"/>
          <w:numId w:val="8"/>
        </w:numPr>
        <w:ind w:left="360"/>
        <w:jc w:val="both"/>
        <w:rPr>
          <w:color w:val="auto"/>
          <w:sz w:val="22"/>
        </w:rPr>
      </w:pPr>
      <w:r w:rsidRPr="000D7390">
        <w:rPr>
          <w:iCs/>
          <w:color w:val="auto"/>
          <w:sz w:val="22"/>
        </w:rPr>
        <w:t>Publicidad</w:t>
      </w:r>
      <w:r w:rsidRPr="000D7390">
        <w:rPr>
          <w:color w:val="auto"/>
          <w:sz w:val="22"/>
        </w:rPr>
        <w:t xml:space="preserve">: Conforme a lo establecido en el artículo 8, numeral 8º del Código de Procedimiento Administrativo y de lo Contencioso Administrativo, el proyecto de decreto </w:t>
      </w:r>
      <w:r w:rsidR="00892D9C">
        <w:rPr>
          <w:color w:val="auto"/>
          <w:sz w:val="22"/>
        </w:rPr>
        <w:t>fue</w:t>
      </w:r>
      <w:r w:rsidRPr="000D7390">
        <w:rPr>
          <w:color w:val="auto"/>
          <w:sz w:val="22"/>
        </w:rPr>
        <w:t xml:space="preserve"> publicado en la página </w:t>
      </w:r>
      <w:r w:rsidR="00892D9C" w:rsidRPr="000D7390">
        <w:rPr>
          <w:color w:val="auto"/>
          <w:sz w:val="22"/>
        </w:rPr>
        <w:t>web</w:t>
      </w:r>
      <w:r w:rsidRPr="000D7390">
        <w:rPr>
          <w:color w:val="auto"/>
          <w:sz w:val="22"/>
        </w:rPr>
        <w:t xml:space="preserve"> del Ministerio desde el </w:t>
      </w:r>
      <w:r w:rsidR="00F46AC9" w:rsidRPr="006B29F8">
        <w:rPr>
          <w:color w:val="auto"/>
          <w:sz w:val="22"/>
        </w:rPr>
        <w:t xml:space="preserve">16 </w:t>
      </w:r>
      <w:r w:rsidRPr="006B29F8">
        <w:rPr>
          <w:color w:val="auto"/>
          <w:sz w:val="22"/>
        </w:rPr>
        <w:t xml:space="preserve">de </w:t>
      </w:r>
      <w:r w:rsidR="009801B9" w:rsidRPr="006B29F8">
        <w:rPr>
          <w:color w:val="auto"/>
          <w:sz w:val="22"/>
        </w:rPr>
        <w:t>diciembre</w:t>
      </w:r>
      <w:r w:rsidR="003A6E03" w:rsidRPr="006B29F8">
        <w:rPr>
          <w:color w:val="auto"/>
          <w:sz w:val="22"/>
        </w:rPr>
        <w:t xml:space="preserve"> de 2016</w:t>
      </w:r>
      <w:r w:rsidR="00F46AC9">
        <w:rPr>
          <w:color w:val="auto"/>
          <w:sz w:val="22"/>
        </w:rPr>
        <w:t xml:space="preserve"> hasta el 19 de diciembre de la misma anualidad</w:t>
      </w:r>
      <w:r w:rsidR="000D7390" w:rsidRPr="000D7390">
        <w:rPr>
          <w:color w:val="auto"/>
          <w:sz w:val="22"/>
        </w:rPr>
        <w:t>.</w:t>
      </w:r>
      <w:r w:rsidR="00F46AC9">
        <w:rPr>
          <w:color w:val="auto"/>
          <w:sz w:val="22"/>
        </w:rPr>
        <w:t xml:space="preserve"> Como consecuencia de lo anterior,  no se recibieron observaciones por parte de la ciudadanía. </w:t>
      </w:r>
      <w:r w:rsidR="000D7390" w:rsidRPr="000D7390">
        <w:rPr>
          <w:color w:val="auto"/>
          <w:sz w:val="22"/>
        </w:rPr>
        <w:t xml:space="preserve"> </w:t>
      </w:r>
    </w:p>
    <w:p w14:paraId="01E5D949" w14:textId="77777777" w:rsidR="00744C68" w:rsidRDefault="00744C68" w:rsidP="00744C68">
      <w:pPr>
        <w:pStyle w:val="Default"/>
        <w:ind w:left="426"/>
        <w:jc w:val="both"/>
        <w:rPr>
          <w:i/>
          <w:iCs/>
          <w:color w:val="auto"/>
          <w:sz w:val="22"/>
        </w:rPr>
      </w:pPr>
    </w:p>
    <w:p w14:paraId="69CD8A00" w14:textId="77777777" w:rsidR="00744C68" w:rsidRPr="001602DA" w:rsidRDefault="00744C68" w:rsidP="00744C68">
      <w:pPr>
        <w:pStyle w:val="Prrafodelista"/>
        <w:ind w:left="-284"/>
        <w:jc w:val="both"/>
        <w:rPr>
          <w:rFonts w:cs="Arial"/>
          <w:sz w:val="22"/>
        </w:rPr>
      </w:pPr>
      <w:r w:rsidRPr="001602DA">
        <w:rPr>
          <w:rFonts w:cs="Arial"/>
          <w:sz w:val="22"/>
        </w:rPr>
        <w:t xml:space="preserve">Atentamente, </w:t>
      </w:r>
    </w:p>
    <w:p w14:paraId="242DCC46" w14:textId="77777777" w:rsidR="00744C68" w:rsidRPr="006B29F8" w:rsidRDefault="00744C68" w:rsidP="006B29F8">
      <w:pPr>
        <w:jc w:val="both"/>
        <w:rPr>
          <w:rFonts w:cs="Arial"/>
          <w:sz w:val="22"/>
        </w:rPr>
      </w:pPr>
      <w:bookmarkStart w:id="0" w:name="_GoBack"/>
      <w:bookmarkEnd w:id="0"/>
    </w:p>
    <w:p w14:paraId="0C0266E9" w14:textId="77777777" w:rsidR="00D12410" w:rsidRPr="008E5477" w:rsidRDefault="00D12410" w:rsidP="00D12410">
      <w:pPr>
        <w:pStyle w:val="Prrafodelista"/>
        <w:ind w:left="-284"/>
        <w:jc w:val="both"/>
        <w:rPr>
          <w:rFonts w:cs="Arial"/>
          <w:b/>
          <w:sz w:val="22"/>
        </w:rPr>
      </w:pPr>
      <w:r>
        <w:rPr>
          <w:rFonts w:cs="Arial"/>
          <w:sz w:val="22"/>
        </w:rPr>
        <w:lastRenderedPageBreak/>
        <w:t>VoBo: Viabilidad Técnica:</w:t>
      </w:r>
      <w:r w:rsidRPr="00D12410">
        <w:rPr>
          <w:rFonts w:cs="Arial"/>
          <w:b/>
          <w:sz w:val="22"/>
        </w:rPr>
        <w:t xml:space="preserve"> </w:t>
      </w:r>
      <w:r w:rsidR="003A6E03">
        <w:rPr>
          <w:rFonts w:cs="Arial"/>
          <w:b/>
          <w:sz w:val="22"/>
        </w:rPr>
        <w:t>LUZ KARIME ABADIA ALVARADO</w:t>
      </w:r>
    </w:p>
    <w:p w14:paraId="5332A513" w14:textId="77777777" w:rsidR="00D12410" w:rsidRDefault="00DE16E3" w:rsidP="00D12410">
      <w:pPr>
        <w:pStyle w:val="Prrafodelista"/>
        <w:ind w:left="1840" w:firstLine="284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  <w:r w:rsidR="00D12410">
        <w:rPr>
          <w:rFonts w:cs="Arial"/>
          <w:sz w:val="22"/>
        </w:rPr>
        <w:t xml:space="preserve"> Directora de Fomento de Educación Superior.</w:t>
      </w:r>
    </w:p>
    <w:p w14:paraId="282A5D26" w14:textId="77777777" w:rsidR="000D7390" w:rsidRPr="006B29F8" w:rsidRDefault="000D7390" w:rsidP="006B29F8">
      <w:pPr>
        <w:jc w:val="both"/>
        <w:rPr>
          <w:rFonts w:cs="Arial"/>
          <w:sz w:val="22"/>
        </w:rPr>
      </w:pPr>
    </w:p>
    <w:p w14:paraId="7C443851" w14:textId="27ADF1C6" w:rsidR="00D12410" w:rsidRPr="008E5477" w:rsidRDefault="00D12410" w:rsidP="00D12410">
      <w:pPr>
        <w:pStyle w:val="Prrafodelista"/>
        <w:ind w:left="-284"/>
        <w:jc w:val="both"/>
        <w:rPr>
          <w:rFonts w:cs="Arial"/>
          <w:b/>
          <w:sz w:val="22"/>
        </w:rPr>
      </w:pPr>
      <w:r>
        <w:rPr>
          <w:rFonts w:cs="Arial"/>
          <w:sz w:val="22"/>
        </w:rPr>
        <w:t>VoBo: Viabilidad Jurídica:</w:t>
      </w:r>
      <w:r w:rsidRPr="00D12410">
        <w:rPr>
          <w:rFonts w:cs="Arial"/>
          <w:b/>
          <w:sz w:val="22"/>
        </w:rPr>
        <w:t xml:space="preserve"> </w:t>
      </w:r>
      <w:r w:rsidR="00A5425B">
        <w:rPr>
          <w:rFonts w:cs="Arial"/>
          <w:b/>
          <w:sz w:val="22"/>
        </w:rPr>
        <w:t xml:space="preserve"> </w:t>
      </w:r>
      <w:r w:rsidR="00A5425B" w:rsidRPr="009D3F47">
        <w:rPr>
          <w:rFonts w:cs="Arial"/>
          <w:b/>
          <w:sz w:val="24"/>
          <w:szCs w:val="24"/>
        </w:rPr>
        <w:t>INGRID CAROLINA SILVA RODRIGUEZ</w:t>
      </w:r>
    </w:p>
    <w:p w14:paraId="6031807F" w14:textId="5720F95E" w:rsidR="00A43594" w:rsidRPr="00744C68" w:rsidRDefault="00DE16E3" w:rsidP="00D12410">
      <w:pPr>
        <w:pStyle w:val="Prrafodelista"/>
        <w:ind w:left="1840" w:firstLine="284"/>
        <w:jc w:val="both"/>
        <w:rPr>
          <w:sz w:val="22"/>
        </w:rPr>
      </w:pPr>
      <w:r>
        <w:rPr>
          <w:rFonts w:cs="Arial"/>
          <w:sz w:val="22"/>
        </w:rPr>
        <w:t xml:space="preserve"> </w:t>
      </w:r>
      <w:r w:rsidR="00D12410">
        <w:rPr>
          <w:rFonts w:cs="Arial"/>
          <w:sz w:val="22"/>
        </w:rPr>
        <w:t xml:space="preserve"> Jefe Oficina Asesora Jurídica</w:t>
      </w:r>
      <w:r w:rsidR="009801B9">
        <w:rPr>
          <w:rFonts w:cs="Arial"/>
          <w:sz w:val="22"/>
        </w:rPr>
        <w:t xml:space="preserve"> </w:t>
      </w:r>
    </w:p>
    <w:sectPr w:rsidR="00A43594" w:rsidRPr="00744C68" w:rsidSect="00DF24B2">
      <w:headerReference w:type="default" r:id="rId10"/>
      <w:footerReference w:type="default" r:id="rId11"/>
      <w:pgSz w:w="12240" w:h="15840" w:code="1"/>
      <w:pgMar w:top="1560" w:right="1183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1485D" w14:textId="77777777" w:rsidR="000E75DE" w:rsidRDefault="000E75DE" w:rsidP="001736D3">
      <w:pPr>
        <w:spacing w:after="0" w:line="240" w:lineRule="auto"/>
      </w:pPr>
      <w:r>
        <w:separator/>
      </w:r>
    </w:p>
  </w:endnote>
  <w:endnote w:type="continuationSeparator" w:id="0">
    <w:p w14:paraId="2D321977" w14:textId="77777777" w:rsidR="000E75DE" w:rsidRDefault="000E75DE" w:rsidP="0017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Book">
    <w:altName w:val="Vrinda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2732E" w14:textId="77777777" w:rsidR="00E32070" w:rsidRPr="00B72CB5" w:rsidRDefault="00E32070" w:rsidP="00B72CB5">
    <w:pPr>
      <w:spacing w:after="0" w:line="240" w:lineRule="auto"/>
      <w:jc w:val="center"/>
      <w:rPr>
        <w:rFonts w:ascii="Helvetica" w:eastAsia="Times New Roman" w:hAnsi="Helvetica" w:cs="Helvetica"/>
        <w:b/>
        <w:bCs/>
        <w:sz w:val="16"/>
        <w:szCs w:val="16"/>
        <w:shd w:val="clear" w:color="auto" w:fill="FFFFFF"/>
        <w:lang w:eastAsia="es-ES"/>
      </w:rPr>
    </w:pPr>
    <w:r w:rsidRPr="00D70695">
      <w:rPr>
        <w:rFonts w:ascii="Helvetica" w:eastAsia="Times New Roman" w:hAnsi="Helvetica" w:cs="Helvetica"/>
        <w:b/>
        <w:bCs/>
        <w:sz w:val="16"/>
        <w:szCs w:val="16"/>
        <w:shd w:val="clear" w:color="auto" w:fill="FFFFFF"/>
        <w:lang w:eastAsia="es-ES"/>
      </w:rPr>
      <w:t xml:space="preserve">Calle 43 No. 57 - 14 Centro Administrativo </w:t>
    </w:r>
    <w:r w:rsidRPr="00B72CB5">
      <w:rPr>
        <w:rFonts w:ascii="Helvetica" w:eastAsia="Times New Roman" w:hAnsi="Helvetica" w:cs="Helvetica"/>
        <w:b/>
        <w:bCs/>
        <w:sz w:val="16"/>
        <w:szCs w:val="16"/>
        <w:shd w:val="clear" w:color="auto" w:fill="FFFFFF"/>
        <w:lang w:eastAsia="es-ES"/>
      </w:rPr>
      <w:t>Nacional, CAN, Bogotá, D.C. PBX: +57 (1) 222 2800 -  Fax 222 4953</w:t>
    </w:r>
  </w:p>
  <w:p w14:paraId="36898540" w14:textId="77777777" w:rsidR="00E32070" w:rsidRPr="00B72CB5" w:rsidRDefault="00E32070" w:rsidP="00B72CB5">
    <w:pPr>
      <w:pStyle w:val="Piedepgina"/>
      <w:jc w:val="center"/>
      <w:rPr>
        <w:rFonts w:ascii="Helvetica" w:eastAsia="Times New Roman" w:hAnsi="Helvetica" w:cs="Helvetica"/>
        <w:b/>
        <w:bCs/>
        <w:sz w:val="16"/>
        <w:szCs w:val="16"/>
        <w:shd w:val="clear" w:color="auto" w:fill="FFFFFF"/>
        <w:lang w:eastAsia="es-ES"/>
      </w:rPr>
    </w:pPr>
    <w:r w:rsidRPr="00B72CB5">
      <w:rPr>
        <w:rFonts w:ascii="Helvetica" w:eastAsia="Times New Roman" w:hAnsi="Helvetica" w:cs="Helvetica"/>
        <w:b/>
        <w:bCs/>
        <w:sz w:val="16"/>
        <w:szCs w:val="16"/>
        <w:shd w:val="clear" w:color="auto" w:fill="FFFFFF"/>
        <w:lang w:eastAsia="es-ES"/>
      </w:rPr>
      <w:t xml:space="preserve">www.mineducacion.gov.co - </w:t>
    </w:r>
    <w:hyperlink r:id="rId1" w:history="1">
      <w:r w:rsidRPr="00B72CB5">
        <w:rPr>
          <w:rStyle w:val="Hipervnculo"/>
          <w:rFonts w:ascii="Helvetica" w:eastAsia="Times New Roman" w:hAnsi="Helvetica" w:cs="Helvetica"/>
          <w:b/>
          <w:bCs/>
          <w:color w:val="auto"/>
          <w:sz w:val="16"/>
          <w:szCs w:val="16"/>
          <w:u w:val="none"/>
          <w:shd w:val="clear" w:color="auto" w:fill="FFFFFF"/>
          <w:lang w:eastAsia="es-ES"/>
        </w:rPr>
        <w:t>atencionalciudadano@mineducacion.gov.co</w:t>
      </w:r>
    </w:hyperlink>
  </w:p>
  <w:p w14:paraId="54C9C469" w14:textId="77777777" w:rsidR="00E32070" w:rsidRPr="00B72CB5" w:rsidRDefault="00E32070" w:rsidP="00B72CB5">
    <w:pPr>
      <w:pStyle w:val="Piedepgina"/>
      <w:jc w:val="center"/>
      <w:rPr>
        <w:rFonts w:ascii="Helvetica" w:hAnsi="Helvetica" w:cs="Helvetica"/>
        <w:sz w:val="16"/>
        <w:szCs w:val="16"/>
      </w:rPr>
    </w:pPr>
    <w:r w:rsidRPr="00B72CB5">
      <w:rPr>
        <w:rFonts w:ascii="Helvetica" w:hAnsi="Helvetica" w:cs="Helvetica"/>
        <w:sz w:val="16"/>
        <w:szCs w:val="16"/>
        <w:lang w:val="es-ES"/>
      </w:rPr>
      <w:t xml:space="preserve">Pág. </w:t>
    </w:r>
    <w:r w:rsidRPr="00B72CB5">
      <w:rPr>
        <w:rFonts w:ascii="Helvetica" w:hAnsi="Helvetica" w:cs="Helvetica"/>
        <w:b/>
        <w:bCs/>
        <w:sz w:val="16"/>
        <w:szCs w:val="16"/>
      </w:rPr>
      <w:fldChar w:fldCharType="begin"/>
    </w:r>
    <w:r w:rsidRPr="00B72CB5">
      <w:rPr>
        <w:rFonts w:ascii="Helvetica" w:hAnsi="Helvetica" w:cs="Helvetica"/>
        <w:b/>
        <w:bCs/>
        <w:sz w:val="16"/>
        <w:szCs w:val="16"/>
      </w:rPr>
      <w:instrText>PAGE</w:instrText>
    </w:r>
    <w:r w:rsidRPr="00B72CB5">
      <w:rPr>
        <w:rFonts w:ascii="Helvetica" w:hAnsi="Helvetica" w:cs="Helvetica"/>
        <w:b/>
        <w:bCs/>
        <w:sz w:val="16"/>
        <w:szCs w:val="16"/>
      </w:rPr>
      <w:fldChar w:fldCharType="separate"/>
    </w:r>
    <w:r w:rsidR="006B29F8">
      <w:rPr>
        <w:rFonts w:ascii="Helvetica" w:hAnsi="Helvetica" w:cs="Helvetica"/>
        <w:b/>
        <w:bCs/>
        <w:noProof/>
        <w:sz w:val="16"/>
        <w:szCs w:val="16"/>
      </w:rPr>
      <w:t>4</w:t>
    </w:r>
    <w:r w:rsidRPr="00B72CB5">
      <w:rPr>
        <w:rFonts w:ascii="Helvetica" w:hAnsi="Helvetica" w:cs="Helvetica"/>
        <w:b/>
        <w:bCs/>
        <w:sz w:val="16"/>
        <w:szCs w:val="16"/>
      </w:rPr>
      <w:fldChar w:fldCharType="end"/>
    </w:r>
    <w:r w:rsidRPr="00B72CB5">
      <w:rPr>
        <w:rFonts w:ascii="Helvetica" w:hAnsi="Helvetica" w:cs="Helvetica"/>
        <w:sz w:val="16"/>
        <w:szCs w:val="16"/>
        <w:lang w:val="es-ES"/>
      </w:rPr>
      <w:t xml:space="preserve"> de </w:t>
    </w:r>
    <w:r w:rsidRPr="00B72CB5">
      <w:rPr>
        <w:rFonts w:ascii="Helvetica" w:hAnsi="Helvetica" w:cs="Helvetica"/>
        <w:b/>
        <w:bCs/>
        <w:sz w:val="16"/>
        <w:szCs w:val="16"/>
      </w:rPr>
      <w:fldChar w:fldCharType="begin"/>
    </w:r>
    <w:r w:rsidRPr="00B72CB5">
      <w:rPr>
        <w:rFonts w:ascii="Helvetica" w:hAnsi="Helvetica" w:cs="Helvetica"/>
        <w:b/>
        <w:bCs/>
        <w:sz w:val="16"/>
        <w:szCs w:val="16"/>
      </w:rPr>
      <w:instrText>NUMPAGES</w:instrText>
    </w:r>
    <w:r w:rsidRPr="00B72CB5">
      <w:rPr>
        <w:rFonts w:ascii="Helvetica" w:hAnsi="Helvetica" w:cs="Helvetica"/>
        <w:b/>
        <w:bCs/>
        <w:sz w:val="16"/>
        <w:szCs w:val="16"/>
      </w:rPr>
      <w:fldChar w:fldCharType="separate"/>
    </w:r>
    <w:r w:rsidR="006B29F8">
      <w:rPr>
        <w:rFonts w:ascii="Helvetica" w:hAnsi="Helvetica" w:cs="Helvetica"/>
        <w:b/>
        <w:bCs/>
        <w:noProof/>
        <w:sz w:val="16"/>
        <w:szCs w:val="16"/>
      </w:rPr>
      <w:t>5</w:t>
    </w:r>
    <w:r w:rsidRPr="00B72CB5">
      <w:rPr>
        <w:rFonts w:ascii="Helvetica" w:hAnsi="Helvetica" w:cs="Helvetic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90917" w14:textId="77777777" w:rsidR="000E75DE" w:rsidRDefault="000E75DE" w:rsidP="001736D3">
      <w:pPr>
        <w:spacing w:after="0" w:line="240" w:lineRule="auto"/>
      </w:pPr>
      <w:r>
        <w:separator/>
      </w:r>
    </w:p>
  </w:footnote>
  <w:footnote w:type="continuationSeparator" w:id="0">
    <w:p w14:paraId="6A7435BD" w14:textId="77777777" w:rsidR="000E75DE" w:rsidRDefault="000E75DE" w:rsidP="00173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8535B" w14:textId="77777777" w:rsidR="00E32070" w:rsidRDefault="00E32070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10F2B457" wp14:editId="49FD18FD">
          <wp:simplePos x="0" y="0"/>
          <wp:positionH relativeFrom="column">
            <wp:posOffset>3444240</wp:posOffset>
          </wp:positionH>
          <wp:positionV relativeFrom="paragraph">
            <wp:posOffset>-243840</wp:posOffset>
          </wp:positionV>
          <wp:extent cx="2919730" cy="755650"/>
          <wp:effectExtent l="0" t="0" r="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973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C2A625" w14:textId="77777777" w:rsidR="00E32070" w:rsidRDefault="00E320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82A5FF9"/>
    <w:multiLevelType w:val="hybridMultilevel"/>
    <w:tmpl w:val="63D8AD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70721E"/>
    <w:multiLevelType w:val="hybridMultilevel"/>
    <w:tmpl w:val="4D8C7926"/>
    <w:lvl w:ilvl="0" w:tplc="43B6F5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F55BE"/>
    <w:multiLevelType w:val="hybridMultilevel"/>
    <w:tmpl w:val="6F406B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E7C05"/>
    <w:multiLevelType w:val="multilevel"/>
    <w:tmpl w:val="D4928DC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8C648B8"/>
    <w:multiLevelType w:val="hybridMultilevel"/>
    <w:tmpl w:val="7482395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14F37"/>
    <w:multiLevelType w:val="hybridMultilevel"/>
    <w:tmpl w:val="E5C2FC9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067B44"/>
    <w:multiLevelType w:val="hybridMultilevel"/>
    <w:tmpl w:val="377624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B4A60"/>
    <w:multiLevelType w:val="hybridMultilevel"/>
    <w:tmpl w:val="CFC8CE14"/>
    <w:lvl w:ilvl="0" w:tplc="598820A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0B05214"/>
    <w:multiLevelType w:val="hybridMultilevel"/>
    <w:tmpl w:val="8D1AB2E4"/>
    <w:lvl w:ilvl="0" w:tplc="DF30AD8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0037D9"/>
    <w:multiLevelType w:val="hybridMultilevel"/>
    <w:tmpl w:val="7AAA706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306C18"/>
    <w:multiLevelType w:val="hybridMultilevel"/>
    <w:tmpl w:val="62CA4236"/>
    <w:lvl w:ilvl="0" w:tplc="4C0253F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B0383"/>
    <w:multiLevelType w:val="hybridMultilevel"/>
    <w:tmpl w:val="0BF2C8D0"/>
    <w:lvl w:ilvl="0" w:tplc="4C0253F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F832AA"/>
    <w:multiLevelType w:val="hybridMultilevel"/>
    <w:tmpl w:val="1B6EAC5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C994868"/>
    <w:multiLevelType w:val="hybridMultilevel"/>
    <w:tmpl w:val="DFAED96A"/>
    <w:lvl w:ilvl="0" w:tplc="43B6F5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9D72D3"/>
    <w:multiLevelType w:val="multilevel"/>
    <w:tmpl w:val="2F322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91E78DF"/>
    <w:multiLevelType w:val="hybridMultilevel"/>
    <w:tmpl w:val="D97DA5C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E246073"/>
    <w:multiLevelType w:val="hybridMultilevel"/>
    <w:tmpl w:val="CCAC854C"/>
    <w:lvl w:ilvl="0" w:tplc="43B6F5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7421FF"/>
    <w:multiLevelType w:val="multilevel"/>
    <w:tmpl w:val="EF6EDF9A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20E02A3"/>
    <w:multiLevelType w:val="hybridMultilevel"/>
    <w:tmpl w:val="A806A01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043D35"/>
    <w:multiLevelType w:val="multilevel"/>
    <w:tmpl w:val="92E28EC2"/>
    <w:lvl w:ilvl="0">
      <w:start w:val="1"/>
      <w:numFmt w:val="decimal"/>
      <w:pStyle w:val="CONPESTtulo1"/>
      <w:lvlText w:val="%1."/>
      <w:lvlJc w:val="left"/>
      <w:pPr>
        <w:ind w:left="717" w:hanging="360"/>
      </w:pPr>
      <w:rPr>
        <w:rFonts w:ascii="Futura Std Book" w:hAnsi="Futura Std Book" w:hint="default"/>
        <w:b/>
        <w:i w:val="0"/>
        <w:color w:val="auto"/>
        <w:sz w:val="22"/>
      </w:rPr>
    </w:lvl>
    <w:lvl w:ilvl="1">
      <w:start w:val="1"/>
      <w:numFmt w:val="decimal"/>
      <w:pStyle w:val="CONPESTtulo2"/>
      <w:isLgl/>
      <w:lvlText w:val="%1.%2."/>
      <w:lvlJc w:val="left"/>
      <w:pPr>
        <w:ind w:left="794" w:hanging="397"/>
      </w:pPr>
      <w:rPr>
        <w:rFonts w:ascii="Futura Std Book" w:hAnsi="Futura Std Book" w:hint="default"/>
        <w:b/>
        <w:i w:val="0"/>
        <w:color w:val="auto"/>
        <w:sz w:val="22"/>
      </w:rPr>
    </w:lvl>
    <w:lvl w:ilvl="2">
      <w:start w:val="1"/>
      <w:numFmt w:val="decimal"/>
      <w:pStyle w:val="CONPESTtulo3"/>
      <w:isLgl/>
      <w:lvlText w:val="%1.%2.%3."/>
      <w:lvlJc w:val="left"/>
      <w:pPr>
        <w:ind w:left="794" w:hanging="397"/>
      </w:pPr>
      <w:rPr>
        <w:rFonts w:ascii="Futura Std Book" w:hAnsi="Futura Std Book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20">
    <w:nsid w:val="34597DA3"/>
    <w:multiLevelType w:val="hybridMultilevel"/>
    <w:tmpl w:val="861C60E2"/>
    <w:lvl w:ilvl="0" w:tplc="43B6F5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4556AB"/>
    <w:multiLevelType w:val="hybridMultilevel"/>
    <w:tmpl w:val="F296ECCA"/>
    <w:lvl w:ilvl="0" w:tplc="AF8AD47E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3F1969"/>
    <w:multiLevelType w:val="hybridMultilevel"/>
    <w:tmpl w:val="C10099C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482DB1"/>
    <w:multiLevelType w:val="hybridMultilevel"/>
    <w:tmpl w:val="1450BEB8"/>
    <w:lvl w:ilvl="0" w:tplc="43B6F502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45EC41B0"/>
    <w:multiLevelType w:val="hybridMultilevel"/>
    <w:tmpl w:val="F7981A0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D475271"/>
    <w:multiLevelType w:val="hybridMultilevel"/>
    <w:tmpl w:val="A9D26F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E5FDF"/>
    <w:multiLevelType w:val="hybridMultilevel"/>
    <w:tmpl w:val="D8748E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153D8E"/>
    <w:multiLevelType w:val="hybridMultilevel"/>
    <w:tmpl w:val="2D7C722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B1F025B"/>
    <w:multiLevelType w:val="hybridMultilevel"/>
    <w:tmpl w:val="4FD87E4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B9813FB"/>
    <w:multiLevelType w:val="hybridMultilevel"/>
    <w:tmpl w:val="6F0A4D66"/>
    <w:lvl w:ilvl="0" w:tplc="C29A36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5462A3"/>
    <w:multiLevelType w:val="hybridMultilevel"/>
    <w:tmpl w:val="8864F6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16350E6"/>
    <w:multiLevelType w:val="hybridMultilevel"/>
    <w:tmpl w:val="E6A625BA"/>
    <w:lvl w:ilvl="0" w:tplc="43B6F50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3300016"/>
    <w:multiLevelType w:val="hybridMultilevel"/>
    <w:tmpl w:val="EF52CF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CBD50C9"/>
    <w:multiLevelType w:val="hybridMultilevel"/>
    <w:tmpl w:val="B0B20B4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0"/>
  </w:num>
  <w:num w:numId="3">
    <w:abstractNumId w:val="25"/>
  </w:num>
  <w:num w:numId="4">
    <w:abstractNumId w:val="7"/>
  </w:num>
  <w:num w:numId="5">
    <w:abstractNumId w:val="26"/>
  </w:num>
  <w:num w:numId="6">
    <w:abstractNumId w:val="2"/>
  </w:num>
  <w:num w:numId="7">
    <w:abstractNumId w:val="22"/>
  </w:num>
  <w:num w:numId="8">
    <w:abstractNumId w:val="4"/>
  </w:num>
  <w:num w:numId="9">
    <w:abstractNumId w:val="21"/>
  </w:num>
  <w:num w:numId="10">
    <w:abstractNumId w:val="23"/>
  </w:num>
  <w:num w:numId="11">
    <w:abstractNumId w:val="33"/>
  </w:num>
  <w:num w:numId="12">
    <w:abstractNumId w:val="8"/>
  </w:num>
  <w:num w:numId="13">
    <w:abstractNumId w:val="29"/>
  </w:num>
  <w:num w:numId="14">
    <w:abstractNumId w:val="3"/>
  </w:num>
  <w:num w:numId="15">
    <w:abstractNumId w:val="14"/>
  </w:num>
  <w:num w:numId="16">
    <w:abstractNumId w:val="12"/>
  </w:num>
  <w:num w:numId="17">
    <w:abstractNumId w:val="24"/>
  </w:num>
  <w:num w:numId="18">
    <w:abstractNumId w:val="5"/>
  </w:num>
  <w:num w:numId="19">
    <w:abstractNumId w:val="28"/>
  </w:num>
  <w:num w:numId="20">
    <w:abstractNumId w:val="31"/>
  </w:num>
  <w:num w:numId="21">
    <w:abstractNumId w:val="32"/>
  </w:num>
  <w:num w:numId="22">
    <w:abstractNumId w:val="6"/>
  </w:num>
  <w:num w:numId="23">
    <w:abstractNumId w:val="20"/>
  </w:num>
  <w:num w:numId="24">
    <w:abstractNumId w:val="16"/>
  </w:num>
  <w:num w:numId="25">
    <w:abstractNumId w:val="13"/>
  </w:num>
  <w:num w:numId="26">
    <w:abstractNumId w:val="1"/>
  </w:num>
  <w:num w:numId="27">
    <w:abstractNumId w:val="9"/>
  </w:num>
  <w:num w:numId="28">
    <w:abstractNumId w:val="11"/>
  </w:num>
  <w:num w:numId="29">
    <w:abstractNumId w:val="10"/>
  </w:num>
  <w:num w:numId="30">
    <w:abstractNumId w:val="18"/>
  </w:num>
  <w:num w:numId="31">
    <w:abstractNumId w:val="19"/>
  </w:num>
  <w:num w:numId="32">
    <w:abstractNumId w:val="19"/>
    <w:lvlOverride w:ilvl="0">
      <w:startOverride w:val="3"/>
    </w:lvlOverride>
    <w:lvlOverride w:ilvl="1">
      <w:startOverride w:val="2"/>
    </w:lvlOverride>
  </w:num>
  <w:num w:numId="33">
    <w:abstractNumId w:val="1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7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B3"/>
    <w:rsid w:val="00016DCC"/>
    <w:rsid w:val="00030A5E"/>
    <w:rsid w:val="00031124"/>
    <w:rsid w:val="00041128"/>
    <w:rsid w:val="000470E8"/>
    <w:rsid w:val="000529FF"/>
    <w:rsid w:val="00065787"/>
    <w:rsid w:val="00086BBB"/>
    <w:rsid w:val="000908E4"/>
    <w:rsid w:val="00092504"/>
    <w:rsid w:val="00094390"/>
    <w:rsid w:val="00094FBF"/>
    <w:rsid w:val="000A2FCB"/>
    <w:rsid w:val="000A41D0"/>
    <w:rsid w:val="000A6D3E"/>
    <w:rsid w:val="000B25EB"/>
    <w:rsid w:val="000C7864"/>
    <w:rsid w:val="000D0A2B"/>
    <w:rsid w:val="000D7390"/>
    <w:rsid w:val="000E5C6A"/>
    <w:rsid w:val="000E75DE"/>
    <w:rsid w:val="000F3A66"/>
    <w:rsid w:val="00103724"/>
    <w:rsid w:val="001053F7"/>
    <w:rsid w:val="0011034B"/>
    <w:rsid w:val="001106C7"/>
    <w:rsid w:val="00112C5A"/>
    <w:rsid w:val="00116522"/>
    <w:rsid w:val="00116D09"/>
    <w:rsid w:val="00125534"/>
    <w:rsid w:val="00127ED1"/>
    <w:rsid w:val="00160E58"/>
    <w:rsid w:val="001700AE"/>
    <w:rsid w:val="00171CD2"/>
    <w:rsid w:val="001736D3"/>
    <w:rsid w:val="001757B2"/>
    <w:rsid w:val="00175F8D"/>
    <w:rsid w:val="00180AF7"/>
    <w:rsid w:val="00183C93"/>
    <w:rsid w:val="001922EE"/>
    <w:rsid w:val="001A29B2"/>
    <w:rsid w:val="001A2CE5"/>
    <w:rsid w:val="001C3D39"/>
    <w:rsid w:val="001C48CB"/>
    <w:rsid w:val="001D1E8E"/>
    <w:rsid w:val="001F19F7"/>
    <w:rsid w:val="00205634"/>
    <w:rsid w:val="0021192D"/>
    <w:rsid w:val="00214C9D"/>
    <w:rsid w:val="002236FB"/>
    <w:rsid w:val="0023071C"/>
    <w:rsid w:val="002313B2"/>
    <w:rsid w:val="00235661"/>
    <w:rsid w:val="00245C49"/>
    <w:rsid w:val="002462E3"/>
    <w:rsid w:val="002467C7"/>
    <w:rsid w:val="0026537E"/>
    <w:rsid w:val="00266598"/>
    <w:rsid w:val="00270F48"/>
    <w:rsid w:val="0027324E"/>
    <w:rsid w:val="00273742"/>
    <w:rsid w:val="002A50E7"/>
    <w:rsid w:val="002A52AD"/>
    <w:rsid w:val="002A5A7A"/>
    <w:rsid w:val="002B1C14"/>
    <w:rsid w:val="002B65F5"/>
    <w:rsid w:val="002C0E6F"/>
    <w:rsid w:val="002C43E6"/>
    <w:rsid w:val="002D0D14"/>
    <w:rsid w:val="002D3D67"/>
    <w:rsid w:val="002D57C0"/>
    <w:rsid w:val="002E2CC9"/>
    <w:rsid w:val="002F6C0E"/>
    <w:rsid w:val="002F7652"/>
    <w:rsid w:val="00315A9C"/>
    <w:rsid w:val="00316835"/>
    <w:rsid w:val="00326FAE"/>
    <w:rsid w:val="00327044"/>
    <w:rsid w:val="003370FC"/>
    <w:rsid w:val="0034183F"/>
    <w:rsid w:val="003607E3"/>
    <w:rsid w:val="00361E33"/>
    <w:rsid w:val="00364F17"/>
    <w:rsid w:val="00365367"/>
    <w:rsid w:val="00371FD1"/>
    <w:rsid w:val="0038103B"/>
    <w:rsid w:val="003810AF"/>
    <w:rsid w:val="00385CB7"/>
    <w:rsid w:val="00395D23"/>
    <w:rsid w:val="003973D7"/>
    <w:rsid w:val="003A4204"/>
    <w:rsid w:val="003A6E03"/>
    <w:rsid w:val="003B2D30"/>
    <w:rsid w:val="003C3643"/>
    <w:rsid w:val="003D26BD"/>
    <w:rsid w:val="003E35B2"/>
    <w:rsid w:val="003E4F6C"/>
    <w:rsid w:val="003F6618"/>
    <w:rsid w:val="0040148A"/>
    <w:rsid w:val="00401F1E"/>
    <w:rsid w:val="004027FB"/>
    <w:rsid w:val="00403B73"/>
    <w:rsid w:val="00406084"/>
    <w:rsid w:val="0041750B"/>
    <w:rsid w:val="0042568B"/>
    <w:rsid w:val="00435A97"/>
    <w:rsid w:val="00441618"/>
    <w:rsid w:val="00443E17"/>
    <w:rsid w:val="00444C51"/>
    <w:rsid w:val="00474B0E"/>
    <w:rsid w:val="004776EC"/>
    <w:rsid w:val="004A53C3"/>
    <w:rsid w:val="004B184C"/>
    <w:rsid w:val="004C3E07"/>
    <w:rsid w:val="004C5893"/>
    <w:rsid w:val="004C63F0"/>
    <w:rsid w:val="004D7AE6"/>
    <w:rsid w:val="004E0526"/>
    <w:rsid w:val="004E227D"/>
    <w:rsid w:val="004F11B2"/>
    <w:rsid w:val="004F23B3"/>
    <w:rsid w:val="004F6D3A"/>
    <w:rsid w:val="004F769B"/>
    <w:rsid w:val="00500073"/>
    <w:rsid w:val="0051015F"/>
    <w:rsid w:val="0051032C"/>
    <w:rsid w:val="00510493"/>
    <w:rsid w:val="005155E7"/>
    <w:rsid w:val="00517AAD"/>
    <w:rsid w:val="00520D5D"/>
    <w:rsid w:val="00525C7D"/>
    <w:rsid w:val="005360A6"/>
    <w:rsid w:val="0054709F"/>
    <w:rsid w:val="005600E1"/>
    <w:rsid w:val="0056613F"/>
    <w:rsid w:val="005848F3"/>
    <w:rsid w:val="00587F55"/>
    <w:rsid w:val="00592A4C"/>
    <w:rsid w:val="00595407"/>
    <w:rsid w:val="0059600D"/>
    <w:rsid w:val="005A1865"/>
    <w:rsid w:val="005B4978"/>
    <w:rsid w:val="005C2F7A"/>
    <w:rsid w:val="005C3B1B"/>
    <w:rsid w:val="005D0C07"/>
    <w:rsid w:val="005D3215"/>
    <w:rsid w:val="005D5B0C"/>
    <w:rsid w:val="005E11EC"/>
    <w:rsid w:val="005E667A"/>
    <w:rsid w:val="005F5ED8"/>
    <w:rsid w:val="0060036F"/>
    <w:rsid w:val="006009A0"/>
    <w:rsid w:val="0061021A"/>
    <w:rsid w:val="00612094"/>
    <w:rsid w:val="00631FA4"/>
    <w:rsid w:val="0063765A"/>
    <w:rsid w:val="0064051A"/>
    <w:rsid w:val="00643906"/>
    <w:rsid w:val="00644FDF"/>
    <w:rsid w:val="00650677"/>
    <w:rsid w:val="0065124F"/>
    <w:rsid w:val="006544A8"/>
    <w:rsid w:val="00675513"/>
    <w:rsid w:val="00683E49"/>
    <w:rsid w:val="00691C5A"/>
    <w:rsid w:val="00695BF7"/>
    <w:rsid w:val="006A1979"/>
    <w:rsid w:val="006B29F8"/>
    <w:rsid w:val="006C0027"/>
    <w:rsid w:val="006C63C6"/>
    <w:rsid w:val="006C6964"/>
    <w:rsid w:val="006D0562"/>
    <w:rsid w:val="006E1245"/>
    <w:rsid w:val="006E1AB0"/>
    <w:rsid w:val="006E1B20"/>
    <w:rsid w:val="006E7249"/>
    <w:rsid w:val="006F3F5D"/>
    <w:rsid w:val="00716F40"/>
    <w:rsid w:val="00723966"/>
    <w:rsid w:val="00742CF3"/>
    <w:rsid w:val="00742F73"/>
    <w:rsid w:val="00744C68"/>
    <w:rsid w:val="007473E4"/>
    <w:rsid w:val="00773BB0"/>
    <w:rsid w:val="00780EA3"/>
    <w:rsid w:val="0078438C"/>
    <w:rsid w:val="007845F5"/>
    <w:rsid w:val="00786B78"/>
    <w:rsid w:val="00787800"/>
    <w:rsid w:val="0079305E"/>
    <w:rsid w:val="00795D24"/>
    <w:rsid w:val="007A5376"/>
    <w:rsid w:val="007A5DD3"/>
    <w:rsid w:val="007B4CD9"/>
    <w:rsid w:val="007D4E6D"/>
    <w:rsid w:val="007D7590"/>
    <w:rsid w:val="007E3260"/>
    <w:rsid w:val="007E36E1"/>
    <w:rsid w:val="007E561B"/>
    <w:rsid w:val="00800703"/>
    <w:rsid w:val="00801ADE"/>
    <w:rsid w:val="00806650"/>
    <w:rsid w:val="008116C3"/>
    <w:rsid w:val="00830D17"/>
    <w:rsid w:val="00843BE3"/>
    <w:rsid w:val="008455C8"/>
    <w:rsid w:val="00857FD0"/>
    <w:rsid w:val="00861E54"/>
    <w:rsid w:val="00875508"/>
    <w:rsid w:val="00876E31"/>
    <w:rsid w:val="00885680"/>
    <w:rsid w:val="00892D9C"/>
    <w:rsid w:val="0089341D"/>
    <w:rsid w:val="0089366B"/>
    <w:rsid w:val="008969AA"/>
    <w:rsid w:val="008B1498"/>
    <w:rsid w:val="008B5E5A"/>
    <w:rsid w:val="008C2288"/>
    <w:rsid w:val="008C5104"/>
    <w:rsid w:val="008D22C1"/>
    <w:rsid w:val="008D66B6"/>
    <w:rsid w:val="008D6C01"/>
    <w:rsid w:val="008E0002"/>
    <w:rsid w:val="008E0815"/>
    <w:rsid w:val="008E1CEB"/>
    <w:rsid w:val="008E5477"/>
    <w:rsid w:val="008F5876"/>
    <w:rsid w:val="00901512"/>
    <w:rsid w:val="00912A96"/>
    <w:rsid w:val="00921C06"/>
    <w:rsid w:val="009276D5"/>
    <w:rsid w:val="009277F1"/>
    <w:rsid w:val="0093509D"/>
    <w:rsid w:val="0095168A"/>
    <w:rsid w:val="00951939"/>
    <w:rsid w:val="00956344"/>
    <w:rsid w:val="00966E06"/>
    <w:rsid w:val="00967495"/>
    <w:rsid w:val="009714BA"/>
    <w:rsid w:val="00973A10"/>
    <w:rsid w:val="009801B9"/>
    <w:rsid w:val="00982BFA"/>
    <w:rsid w:val="00984171"/>
    <w:rsid w:val="00993C08"/>
    <w:rsid w:val="00995DC3"/>
    <w:rsid w:val="009A2E32"/>
    <w:rsid w:val="009A3D8B"/>
    <w:rsid w:val="009B4B9A"/>
    <w:rsid w:val="009B74EA"/>
    <w:rsid w:val="009C065B"/>
    <w:rsid w:val="009D043A"/>
    <w:rsid w:val="009E0FFC"/>
    <w:rsid w:val="009E2025"/>
    <w:rsid w:val="00A10FD0"/>
    <w:rsid w:val="00A34F38"/>
    <w:rsid w:val="00A35E29"/>
    <w:rsid w:val="00A42FF2"/>
    <w:rsid w:val="00A43174"/>
    <w:rsid w:val="00A43594"/>
    <w:rsid w:val="00A47F02"/>
    <w:rsid w:val="00A50F88"/>
    <w:rsid w:val="00A5425B"/>
    <w:rsid w:val="00A71587"/>
    <w:rsid w:val="00A86D6F"/>
    <w:rsid w:val="00A87BEF"/>
    <w:rsid w:val="00AA424D"/>
    <w:rsid w:val="00AA508D"/>
    <w:rsid w:val="00AA63AB"/>
    <w:rsid w:val="00AB00C7"/>
    <w:rsid w:val="00AB2EC9"/>
    <w:rsid w:val="00AB5278"/>
    <w:rsid w:val="00AC08A4"/>
    <w:rsid w:val="00AD20C2"/>
    <w:rsid w:val="00AD6FA2"/>
    <w:rsid w:val="00AE3687"/>
    <w:rsid w:val="00AE4B35"/>
    <w:rsid w:val="00B006FF"/>
    <w:rsid w:val="00B109B3"/>
    <w:rsid w:val="00B1163C"/>
    <w:rsid w:val="00B1556A"/>
    <w:rsid w:val="00B224E6"/>
    <w:rsid w:val="00B2402E"/>
    <w:rsid w:val="00B24842"/>
    <w:rsid w:val="00B27DA1"/>
    <w:rsid w:val="00B45A33"/>
    <w:rsid w:val="00B5779D"/>
    <w:rsid w:val="00B60C38"/>
    <w:rsid w:val="00B64DAC"/>
    <w:rsid w:val="00B725BA"/>
    <w:rsid w:val="00B72A6A"/>
    <w:rsid w:val="00B72CB5"/>
    <w:rsid w:val="00B73460"/>
    <w:rsid w:val="00B842F1"/>
    <w:rsid w:val="00B87F26"/>
    <w:rsid w:val="00B91E7E"/>
    <w:rsid w:val="00BA2DDC"/>
    <w:rsid w:val="00BB1902"/>
    <w:rsid w:val="00BB2D6C"/>
    <w:rsid w:val="00BB359C"/>
    <w:rsid w:val="00BB3FCB"/>
    <w:rsid w:val="00BC05D8"/>
    <w:rsid w:val="00BC2AFF"/>
    <w:rsid w:val="00BC3829"/>
    <w:rsid w:val="00BC6A9A"/>
    <w:rsid w:val="00BD0565"/>
    <w:rsid w:val="00BD1F06"/>
    <w:rsid w:val="00BE105D"/>
    <w:rsid w:val="00BE32C1"/>
    <w:rsid w:val="00BE752B"/>
    <w:rsid w:val="00C03E8B"/>
    <w:rsid w:val="00C06C66"/>
    <w:rsid w:val="00C10060"/>
    <w:rsid w:val="00C22BED"/>
    <w:rsid w:val="00C2611A"/>
    <w:rsid w:val="00C321DA"/>
    <w:rsid w:val="00C36DF3"/>
    <w:rsid w:val="00C376F7"/>
    <w:rsid w:val="00C46343"/>
    <w:rsid w:val="00C64A57"/>
    <w:rsid w:val="00C70DF3"/>
    <w:rsid w:val="00C822B4"/>
    <w:rsid w:val="00C83EE9"/>
    <w:rsid w:val="00C92FD4"/>
    <w:rsid w:val="00C93E6B"/>
    <w:rsid w:val="00C940EE"/>
    <w:rsid w:val="00CB00F0"/>
    <w:rsid w:val="00CB2BED"/>
    <w:rsid w:val="00CB2D65"/>
    <w:rsid w:val="00CB2D77"/>
    <w:rsid w:val="00CB38ED"/>
    <w:rsid w:val="00CB7B18"/>
    <w:rsid w:val="00CC53C1"/>
    <w:rsid w:val="00CD5BBF"/>
    <w:rsid w:val="00CD7DA9"/>
    <w:rsid w:val="00CE21F1"/>
    <w:rsid w:val="00CF600C"/>
    <w:rsid w:val="00CF7DE6"/>
    <w:rsid w:val="00D0530D"/>
    <w:rsid w:val="00D12410"/>
    <w:rsid w:val="00D215ED"/>
    <w:rsid w:val="00D42316"/>
    <w:rsid w:val="00D44234"/>
    <w:rsid w:val="00D50B0E"/>
    <w:rsid w:val="00D535D1"/>
    <w:rsid w:val="00D552DE"/>
    <w:rsid w:val="00D56615"/>
    <w:rsid w:val="00D70EFB"/>
    <w:rsid w:val="00D7222D"/>
    <w:rsid w:val="00D72310"/>
    <w:rsid w:val="00D72FC7"/>
    <w:rsid w:val="00D7494D"/>
    <w:rsid w:val="00D83B44"/>
    <w:rsid w:val="00D86579"/>
    <w:rsid w:val="00D87AA1"/>
    <w:rsid w:val="00D90C5F"/>
    <w:rsid w:val="00DA2F43"/>
    <w:rsid w:val="00DA6181"/>
    <w:rsid w:val="00DC60DB"/>
    <w:rsid w:val="00DD1FD2"/>
    <w:rsid w:val="00DD3C75"/>
    <w:rsid w:val="00DD765F"/>
    <w:rsid w:val="00DE16E3"/>
    <w:rsid w:val="00DF1283"/>
    <w:rsid w:val="00DF24B2"/>
    <w:rsid w:val="00DF6698"/>
    <w:rsid w:val="00DF7D2C"/>
    <w:rsid w:val="00E02631"/>
    <w:rsid w:val="00E037E3"/>
    <w:rsid w:val="00E05A3A"/>
    <w:rsid w:val="00E077C3"/>
    <w:rsid w:val="00E158A5"/>
    <w:rsid w:val="00E16538"/>
    <w:rsid w:val="00E25C6B"/>
    <w:rsid w:val="00E30470"/>
    <w:rsid w:val="00E32070"/>
    <w:rsid w:val="00E32568"/>
    <w:rsid w:val="00E329B9"/>
    <w:rsid w:val="00E45DCC"/>
    <w:rsid w:val="00E46598"/>
    <w:rsid w:val="00E46B41"/>
    <w:rsid w:val="00E53E3A"/>
    <w:rsid w:val="00E62930"/>
    <w:rsid w:val="00E6470E"/>
    <w:rsid w:val="00E90849"/>
    <w:rsid w:val="00EA610D"/>
    <w:rsid w:val="00EA6DC1"/>
    <w:rsid w:val="00EB0D26"/>
    <w:rsid w:val="00EB7F7C"/>
    <w:rsid w:val="00EC0346"/>
    <w:rsid w:val="00EC6F76"/>
    <w:rsid w:val="00ED28EB"/>
    <w:rsid w:val="00ED59A7"/>
    <w:rsid w:val="00EE1742"/>
    <w:rsid w:val="00EE3085"/>
    <w:rsid w:val="00EE60EF"/>
    <w:rsid w:val="00EF61F1"/>
    <w:rsid w:val="00F0279C"/>
    <w:rsid w:val="00F030D8"/>
    <w:rsid w:val="00F07850"/>
    <w:rsid w:val="00F11967"/>
    <w:rsid w:val="00F16E3F"/>
    <w:rsid w:val="00F2437B"/>
    <w:rsid w:val="00F411A5"/>
    <w:rsid w:val="00F41779"/>
    <w:rsid w:val="00F44EA5"/>
    <w:rsid w:val="00F45621"/>
    <w:rsid w:val="00F46AC9"/>
    <w:rsid w:val="00F4753A"/>
    <w:rsid w:val="00F762B3"/>
    <w:rsid w:val="00F826EF"/>
    <w:rsid w:val="00F85876"/>
    <w:rsid w:val="00F92BDE"/>
    <w:rsid w:val="00F96FA8"/>
    <w:rsid w:val="00FA7B3C"/>
    <w:rsid w:val="00FB1BD0"/>
    <w:rsid w:val="00FC4066"/>
    <w:rsid w:val="00FC43B4"/>
    <w:rsid w:val="00FC4B37"/>
    <w:rsid w:val="00FC7BF1"/>
    <w:rsid w:val="00FD3B98"/>
    <w:rsid w:val="00FE4AD8"/>
    <w:rsid w:val="00FE6A9F"/>
    <w:rsid w:val="00FE7FD6"/>
    <w:rsid w:val="00FF69C5"/>
    <w:rsid w:val="00FF6FA7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720C78E"/>
  <w15:docId w15:val="{34ECF61D-5866-4E7F-8B46-17E09BFB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CD7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109B3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F4753A"/>
    <w:pPr>
      <w:spacing w:line="280" w:lineRule="atLeast"/>
    </w:pPr>
    <w:rPr>
      <w:color w:val="auto"/>
    </w:rPr>
  </w:style>
  <w:style w:type="paragraph" w:styleId="Prrafodelista">
    <w:name w:val="List Paragraph"/>
    <w:aliases w:val="titulo 3"/>
    <w:basedOn w:val="Normal"/>
    <w:link w:val="PrrafodelistaCar"/>
    <w:uiPriority w:val="34"/>
    <w:qFormat/>
    <w:rsid w:val="00F4753A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73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6D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73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6D3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6D3"/>
    <w:rPr>
      <w:rFonts w:ascii="Tahoma" w:hAnsi="Tahoma" w:cs="Tahoma"/>
      <w:sz w:val="16"/>
      <w:szCs w:val="16"/>
      <w:lang w:val="es-CO"/>
    </w:rPr>
  </w:style>
  <w:style w:type="paragraph" w:customStyle="1" w:styleId="Textoindependiente21">
    <w:name w:val="Texto independiente 21"/>
    <w:basedOn w:val="Normal"/>
    <w:rsid w:val="004E227D"/>
    <w:pPr>
      <w:suppressAutoHyphens/>
      <w:spacing w:after="0" w:line="240" w:lineRule="auto"/>
      <w:jc w:val="center"/>
    </w:pPr>
    <w:rPr>
      <w:rFonts w:eastAsia="Times New Roman" w:cs="Times New Roman"/>
      <w:spacing w:val="-3"/>
      <w:sz w:val="24"/>
      <w:szCs w:val="24"/>
      <w:lang w:val="es-ES_tradnl" w:eastAsia="es-ES"/>
    </w:rPr>
  </w:style>
  <w:style w:type="paragraph" w:customStyle="1" w:styleId="CM10">
    <w:name w:val="CM10"/>
    <w:basedOn w:val="Default"/>
    <w:next w:val="Default"/>
    <w:uiPriority w:val="99"/>
    <w:rsid w:val="0095168A"/>
    <w:rPr>
      <w:color w:val="auto"/>
    </w:rPr>
  </w:style>
  <w:style w:type="paragraph" w:customStyle="1" w:styleId="CM7">
    <w:name w:val="CM7"/>
    <w:basedOn w:val="Default"/>
    <w:next w:val="Default"/>
    <w:uiPriority w:val="99"/>
    <w:rsid w:val="0095168A"/>
    <w:pPr>
      <w:spacing w:line="31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95168A"/>
    <w:rPr>
      <w:color w:val="auto"/>
    </w:rPr>
  </w:style>
  <w:style w:type="character" w:styleId="Hipervnculo">
    <w:name w:val="Hyperlink"/>
    <w:basedOn w:val="Fuentedeprrafopredeter"/>
    <w:uiPriority w:val="99"/>
    <w:unhideWhenUsed/>
    <w:rsid w:val="00801ADE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2467C7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467C7"/>
    <w:rPr>
      <w:rFonts w:ascii="Consolas" w:eastAsia="Calibri" w:hAnsi="Consolas" w:cs="Times New Roman"/>
      <w:sz w:val="21"/>
      <w:szCs w:val="21"/>
      <w:lang w:val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D215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243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2437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437B"/>
    <w:rPr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43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437B"/>
    <w:rPr>
      <w:b/>
      <w:bCs/>
      <w:szCs w:val="20"/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26BD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26BD"/>
    <w:rPr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3D26BD"/>
    <w:rPr>
      <w:vertAlign w:val="superscript"/>
    </w:rPr>
  </w:style>
  <w:style w:type="paragraph" w:styleId="Sinespaciado">
    <w:name w:val="No Spacing"/>
    <w:uiPriority w:val="1"/>
    <w:qFormat/>
    <w:rsid w:val="00AA63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es-CO"/>
    </w:rPr>
  </w:style>
  <w:style w:type="paragraph" w:customStyle="1" w:styleId="CONPESTtulo1">
    <w:name w:val="CONPES Título1"/>
    <w:basedOn w:val="Ttulo1"/>
    <w:next w:val="Normal"/>
    <w:qFormat/>
    <w:rsid w:val="00CD7DA9"/>
    <w:pPr>
      <w:keepLines w:val="0"/>
      <w:numPr>
        <w:numId w:val="31"/>
      </w:numPr>
      <w:spacing w:before="360" w:after="120"/>
      <w:ind w:left="360"/>
      <w:jc w:val="both"/>
    </w:pPr>
    <w:rPr>
      <w:rFonts w:ascii="Futura Std Book" w:eastAsia="Calibri" w:hAnsi="Futura Std Book" w:cs="Times New Roman"/>
      <w:smallCaps/>
      <w:color w:val="auto"/>
      <w:kern w:val="32"/>
      <w:sz w:val="22"/>
      <w:szCs w:val="22"/>
    </w:rPr>
  </w:style>
  <w:style w:type="paragraph" w:customStyle="1" w:styleId="CONPESTtulo2">
    <w:name w:val="CONPES Título2"/>
    <w:basedOn w:val="Prrafodelista"/>
    <w:next w:val="Normal"/>
    <w:qFormat/>
    <w:rsid w:val="00CD7DA9"/>
    <w:pPr>
      <w:numPr>
        <w:ilvl w:val="1"/>
        <w:numId w:val="31"/>
      </w:numPr>
      <w:tabs>
        <w:tab w:val="left" w:pos="567"/>
      </w:tabs>
      <w:spacing w:before="240" w:after="120"/>
      <w:contextualSpacing w:val="0"/>
      <w:jc w:val="both"/>
      <w:outlineLvl w:val="1"/>
    </w:pPr>
    <w:rPr>
      <w:rFonts w:ascii="Futura Std Book" w:eastAsia="Calibri" w:hAnsi="Futura Std Book" w:cs="Times New Roman"/>
      <w:b/>
      <w:sz w:val="22"/>
      <w:szCs w:val="20"/>
    </w:rPr>
  </w:style>
  <w:style w:type="paragraph" w:customStyle="1" w:styleId="CONPESTtulo3">
    <w:name w:val="CONPES Título3"/>
    <w:basedOn w:val="Normal"/>
    <w:next w:val="Normal"/>
    <w:qFormat/>
    <w:rsid w:val="00CD7DA9"/>
    <w:pPr>
      <w:numPr>
        <w:ilvl w:val="2"/>
        <w:numId w:val="31"/>
      </w:numPr>
      <w:tabs>
        <w:tab w:val="left" w:pos="851"/>
      </w:tabs>
      <w:spacing w:before="240" w:after="120"/>
      <w:jc w:val="both"/>
      <w:outlineLvl w:val="2"/>
    </w:pPr>
    <w:rPr>
      <w:rFonts w:ascii="Futura Std Book" w:eastAsia="Calibri" w:hAnsi="Futura Std Book" w:cs="Times New Roman"/>
      <w:b/>
      <w:color w:val="000000"/>
      <w:sz w:val="22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CD7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O"/>
    </w:rPr>
  </w:style>
  <w:style w:type="character" w:customStyle="1" w:styleId="PrrafodelistaCar">
    <w:name w:val="Párrafo de lista Car"/>
    <w:aliases w:val="titulo 3 Car"/>
    <w:link w:val="Prrafodelista"/>
    <w:uiPriority w:val="34"/>
    <w:locked/>
    <w:rsid w:val="000A41D0"/>
    <w:rPr>
      <w:lang w:val="es-CO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32070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32070"/>
    <w:rPr>
      <w:rFonts w:ascii="Lucida Grande" w:hAnsi="Lucida Grande" w:cs="Lucida Grande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cionalciudadano@mineducacion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D5DDE-35EB-4CD2-A5B6-8366DAAF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1526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 Just Proy Dct regl Ley 1678_2013(8)</vt:lpstr>
    </vt:vector>
  </TitlesOfParts>
  <Company>Ministerio de Educación</Company>
  <LinksUpToDate>false</LinksUpToDate>
  <CharactersWithSpaces>9901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 Just Proy Dct regl Ley 1678_2013(8)</dc:title>
  <dc:subject>Proyecto de Decreto reglamentario de la Ley 1678 de 2013</dc:subject>
  <dc:creator>Luis Bernardo Carrillo Alvarez</dc:creator>
  <cp:keywords>becas para posgrados, mejores profesionales, apoyo económico estudios de posgrado</cp:keywords>
  <dc:description>esta versión se trabajó de acuerdo con los lineamientos de la Ley, los cálculos de impacto financiero y orientaciones de Víctor Alejandro Venegas Mendoza, Subdirector de Desarrollo Sectorial.</dc:description>
  <cp:lastModifiedBy>Karen Andrea Barrios Lozano</cp:lastModifiedBy>
  <cp:revision>3</cp:revision>
  <cp:lastPrinted>2015-11-12T19:17:00Z</cp:lastPrinted>
  <dcterms:created xsi:type="dcterms:W3CDTF">2016-12-16T14:48:00Z</dcterms:created>
  <dcterms:modified xsi:type="dcterms:W3CDTF">2017-02-22T15:01:00Z</dcterms:modified>
  <cp:category>Borrador</cp:category>
</cp:coreProperties>
</file>