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DEB" w:rsidRPr="00354ADA" w:rsidRDefault="00456110" w:rsidP="00691149">
      <w:pPr>
        <w:tabs>
          <w:tab w:val="left" w:pos="-720"/>
        </w:tabs>
        <w:suppressAutoHyphens/>
        <w:jc w:val="center"/>
        <w:rPr>
          <w:rFonts w:cs="Arial"/>
        </w:rPr>
      </w:pPr>
      <w:r w:rsidRPr="00354ADA">
        <w:rPr>
          <w:rFonts w:cs="Arial"/>
        </w:rPr>
        <w:t xml:space="preserve"> </w:t>
      </w:r>
    </w:p>
    <w:p w:rsidR="00483829" w:rsidRPr="00354ADA" w:rsidRDefault="00483829" w:rsidP="00354ADA">
      <w:pPr>
        <w:tabs>
          <w:tab w:val="left" w:pos="-720"/>
        </w:tabs>
        <w:suppressAutoHyphens/>
        <w:jc w:val="center"/>
        <w:rPr>
          <w:rFonts w:cs="Arial"/>
        </w:rPr>
      </w:pPr>
    </w:p>
    <w:p w:rsidR="00B15DEB" w:rsidRPr="00354ADA" w:rsidRDefault="00B15DEB" w:rsidP="00354ADA">
      <w:pPr>
        <w:tabs>
          <w:tab w:val="left" w:pos="-720"/>
        </w:tabs>
        <w:suppressAutoHyphens/>
        <w:jc w:val="center"/>
        <w:rPr>
          <w:rFonts w:cs="Arial"/>
        </w:rPr>
      </w:pPr>
      <w:r w:rsidRPr="00354ADA">
        <w:rPr>
          <w:rFonts w:cs="Arial"/>
        </w:rPr>
        <w:t>(                            )</w:t>
      </w:r>
    </w:p>
    <w:p w:rsidR="00B15DEB" w:rsidRPr="00354ADA" w:rsidRDefault="00B15DEB" w:rsidP="00354ADA">
      <w:pPr>
        <w:tabs>
          <w:tab w:val="left" w:pos="-720"/>
        </w:tabs>
        <w:suppressAutoHyphens/>
        <w:jc w:val="center"/>
        <w:rPr>
          <w:rFonts w:cs="Arial"/>
        </w:rPr>
      </w:pPr>
    </w:p>
    <w:p w:rsidR="00A90071" w:rsidRPr="00B3741E" w:rsidRDefault="00A90071" w:rsidP="00A90071">
      <w:pPr>
        <w:jc w:val="both"/>
        <w:rPr>
          <w:rFonts w:cs="Arial"/>
        </w:rPr>
      </w:pPr>
    </w:p>
    <w:p w:rsidR="002C0691" w:rsidRDefault="00443C1D" w:rsidP="002C0691">
      <w:pPr>
        <w:jc w:val="center"/>
        <w:rPr>
          <w:rFonts w:cs="Arial"/>
        </w:rPr>
      </w:pPr>
      <w:r>
        <w:rPr>
          <w:rFonts w:cs="Arial"/>
        </w:rPr>
        <w:t>&lt;&lt;</w:t>
      </w:r>
      <w:r w:rsidR="00F25CAC" w:rsidRPr="00F25CAC">
        <w:rPr>
          <w:rFonts w:cs="Arial"/>
        </w:rPr>
        <w:t xml:space="preserve">Por medio de la cual se establecen las condiciones del reporte de información para el seguimiento y monitoreo de </w:t>
      </w:r>
      <w:r w:rsidR="00B139AE">
        <w:rPr>
          <w:rFonts w:cs="Arial"/>
        </w:rPr>
        <w:t xml:space="preserve">los </w:t>
      </w:r>
      <w:r w:rsidR="00F25CAC" w:rsidRPr="00F25CAC">
        <w:rPr>
          <w:rFonts w:cs="Arial"/>
        </w:rPr>
        <w:t xml:space="preserve">recursos </w:t>
      </w:r>
      <w:r w:rsidR="00B139AE">
        <w:rPr>
          <w:rFonts w:cs="Arial"/>
        </w:rPr>
        <w:t>destinados para</w:t>
      </w:r>
      <w:r w:rsidR="00F25CAC" w:rsidRPr="00F25CAC">
        <w:rPr>
          <w:rFonts w:cs="Arial"/>
        </w:rPr>
        <w:t xml:space="preserve"> el Programa de </w:t>
      </w:r>
      <w:r w:rsidR="00B139AE">
        <w:rPr>
          <w:rFonts w:cs="Arial"/>
        </w:rPr>
        <w:t xml:space="preserve">Alimentación Escolar PAE, </w:t>
      </w:r>
      <w:r w:rsidR="00F25CAC" w:rsidRPr="00F25CAC">
        <w:rPr>
          <w:rFonts w:cs="Arial"/>
        </w:rPr>
        <w:t xml:space="preserve">en los establecimientos educativos oficiales </w:t>
      </w:r>
      <w:r w:rsidR="00B139AE">
        <w:rPr>
          <w:rFonts w:cs="Arial"/>
        </w:rPr>
        <w:t>d</w:t>
      </w:r>
      <w:r w:rsidR="00F25CAC" w:rsidRPr="00F25CAC">
        <w:rPr>
          <w:rFonts w:cs="Arial"/>
        </w:rPr>
        <w:t>el país</w:t>
      </w:r>
      <w:r>
        <w:rPr>
          <w:rFonts w:cs="Arial"/>
        </w:rPr>
        <w:t>&gt;&gt;</w:t>
      </w:r>
      <w:r w:rsidR="002C0691" w:rsidRPr="00B3741E">
        <w:rPr>
          <w:rFonts w:cs="Arial"/>
        </w:rPr>
        <w:t>.</w:t>
      </w:r>
    </w:p>
    <w:p w:rsidR="00F25CAC" w:rsidRDefault="00F25CAC" w:rsidP="002C0691">
      <w:pPr>
        <w:jc w:val="center"/>
        <w:rPr>
          <w:rFonts w:cs="Arial"/>
        </w:rPr>
      </w:pPr>
    </w:p>
    <w:p w:rsidR="002C0691" w:rsidRPr="00B3741E" w:rsidRDefault="002C0691" w:rsidP="002C0691">
      <w:pPr>
        <w:jc w:val="both"/>
        <w:rPr>
          <w:rFonts w:cs="Arial"/>
        </w:rPr>
      </w:pPr>
      <w:r w:rsidRPr="00B3741E">
        <w:rPr>
          <w:rFonts w:cs="Arial"/>
        </w:rPr>
        <w:t xml:space="preserve"> </w:t>
      </w:r>
    </w:p>
    <w:p w:rsidR="002C0691" w:rsidRDefault="002C0691" w:rsidP="002C0691">
      <w:pPr>
        <w:jc w:val="center"/>
        <w:rPr>
          <w:rFonts w:cs="Arial"/>
          <w:b/>
        </w:rPr>
      </w:pPr>
      <w:r w:rsidRPr="00B3741E">
        <w:rPr>
          <w:rFonts w:cs="Arial"/>
          <w:b/>
        </w:rPr>
        <w:t>LA MINISTRA DE EDUCACIÓN NACIONAL</w:t>
      </w:r>
    </w:p>
    <w:p w:rsidR="002C0691" w:rsidRPr="00B3741E" w:rsidRDefault="002C0691" w:rsidP="008B37AF">
      <w:pPr>
        <w:jc w:val="center"/>
        <w:rPr>
          <w:rFonts w:cs="Arial"/>
          <w:b/>
        </w:rPr>
      </w:pPr>
    </w:p>
    <w:p w:rsidR="002C0691" w:rsidRPr="00B3741E" w:rsidRDefault="002C0691" w:rsidP="00A54B3D">
      <w:pPr>
        <w:jc w:val="center"/>
        <w:rPr>
          <w:rFonts w:cs="Arial"/>
        </w:rPr>
      </w:pPr>
      <w:r w:rsidRPr="00B3741E">
        <w:rPr>
          <w:rFonts w:cs="Arial"/>
        </w:rPr>
        <w:t xml:space="preserve">En ejercicio de sus facultades constitucionales y legales y en especial las </w:t>
      </w:r>
      <w:r w:rsidR="00FC20C6">
        <w:rPr>
          <w:rFonts w:cs="Arial"/>
        </w:rPr>
        <w:t xml:space="preserve">conferidas por </w:t>
      </w:r>
      <w:r w:rsidR="00BE4AE4">
        <w:rPr>
          <w:rFonts w:cs="Arial"/>
        </w:rPr>
        <w:t xml:space="preserve">el </w:t>
      </w:r>
      <w:r>
        <w:rPr>
          <w:rFonts w:cs="Arial"/>
        </w:rPr>
        <w:t>artículo</w:t>
      </w:r>
      <w:r w:rsidRPr="00B3741E">
        <w:rPr>
          <w:rFonts w:cs="Arial"/>
        </w:rPr>
        <w:t xml:space="preserve"> 5</w:t>
      </w:r>
      <w:r w:rsidR="008B37AF">
        <w:rPr>
          <w:rFonts w:cs="Arial"/>
        </w:rPr>
        <w:t>, numeral 5.3,</w:t>
      </w:r>
      <w:r w:rsidRPr="00B3741E">
        <w:rPr>
          <w:rFonts w:cs="Arial"/>
        </w:rPr>
        <w:t xml:space="preserve"> de la Ley 715 de 2001</w:t>
      </w:r>
      <w:r w:rsidR="008B37AF">
        <w:rPr>
          <w:rFonts w:cs="Arial"/>
        </w:rPr>
        <w:t xml:space="preserve"> y</w:t>
      </w:r>
      <w:r w:rsidRPr="00B3741E">
        <w:rPr>
          <w:rFonts w:cs="Arial"/>
        </w:rPr>
        <w:t xml:space="preserve"> el </w:t>
      </w:r>
      <w:r w:rsidR="00E20BB7">
        <w:rPr>
          <w:rFonts w:cs="Arial"/>
        </w:rPr>
        <w:t xml:space="preserve">parágrafo 4º del </w:t>
      </w:r>
      <w:r>
        <w:rPr>
          <w:rFonts w:cs="Arial"/>
        </w:rPr>
        <w:t>artículo</w:t>
      </w:r>
      <w:r w:rsidRPr="00B3741E">
        <w:rPr>
          <w:rFonts w:cs="Arial"/>
        </w:rPr>
        <w:t xml:space="preserve"> 136 de la Ley 1450 de 2011 y,</w:t>
      </w:r>
    </w:p>
    <w:p w:rsidR="002C0691" w:rsidRDefault="002C0691" w:rsidP="002C0691">
      <w:pPr>
        <w:jc w:val="center"/>
        <w:rPr>
          <w:rFonts w:cs="Arial"/>
          <w:b/>
        </w:rPr>
      </w:pPr>
    </w:p>
    <w:p w:rsidR="00917404" w:rsidRDefault="00917404" w:rsidP="002C0691">
      <w:pPr>
        <w:jc w:val="center"/>
        <w:rPr>
          <w:rFonts w:cs="Arial"/>
          <w:b/>
        </w:rPr>
      </w:pPr>
    </w:p>
    <w:p w:rsidR="002C0691" w:rsidRDefault="002C0691" w:rsidP="002C0691">
      <w:pPr>
        <w:jc w:val="center"/>
        <w:rPr>
          <w:rFonts w:cs="Arial"/>
          <w:b/>
        </w:rPr>
      </w:pPr>
      <w:r w:rsidRPr="00B3741E">
        <w:rPr>
          <w:rFonts w:cs="Arial"/>
          <w:b/>
        </w:rPr>
        <w:t>CONSIDERANDO</w:t>
      </w:r>
    </w:p>
    <w:p w:rsidR="002C0691" w:rsidRPr="00B3741E" w:rsidRDefault="002C0691" w:rsidP="002C0691">
      <w:pPr>
        <w:jc w:val="center"/>
        <w:rPr>
          <w:rFonts w:cs="Arial"/>
          <w:b/>
        </w:rPr>
      </w:pPr>
    </w:p>
    <w:p w:rsidR="00663FB8" w:rsidRDefault="00663FB8" w:rsidP="001E0C53">
      <w:pPr>
        <w:jc w:val="both"/>
        <w:rPr>
          <w:rFonts w:cs="Arial"/>
          <w:color w:val="000000"/>
          <w:sz w:val="18"/>
          <w:szCs w:val="18"/>
        </w:rPr>
      </w:pPr>
    </w:p>
    <w:p w:rsidR="00383D7C" w:rsidRDefault="00383D7C" w:rsidP="00383D7C">
      <w:pPr>
        <w:autoSpaceDE w:val="0"/>
        <w:autoSpaceDN w:val="0"/>
        <w:adjustRightInd w:val="0"/>
        <w:jc w:val="both"/>
        <w:rPr>
          <w:rFonts w:eastAsia="Calibri" w:cs="Arial"/>
          <w:lang w:val="es-CO"/>
        </w:rPr>
      </w:pPr>
      <w:r w:rsidRPr="00383D7C">
        <w:rPr>
          <w:rFonts w:eastAsia="Calibri" w:cs="Arial"/>
          <w:lang w:val="es-CO"/>
        </w:rPr>
        <w:t>Que la Ley 715</w:t>
      </w:r>
      <w:r>
        <w:rPr>
          <w:rFonts w:eastAsia="Calibri" w:cs="Arial"/>
          <w:lang w:val="es-CO"/>
        </w:rPr>
        <w:t xml:space="preserve"> de 2001</w:t>
      </w:r>
      <w:r w:rsidRPr="00383D7C">
        <w:rPr>
          <w:rFonts w:eastAsia="Calibri" w:cs="Arial"/>
          <w:lang w:val="es-CO"/>
        </w:rPr>
        <w:t>, en sus artículos 6, 7, 8,</w:t>
      </w:r>
      <w:r w:rsidR="00161DE8">
        <w:rPr>
          <w:rFonts w:eastAsia="Calibri" w:cs="Arial"/>
          <w:lang w:val="es-CO"/>
        </w:rPr>
        <w:t xml:space="preserve"> </w:t>
      </w:r>
      <w:r w:rsidRPr="00383D7C">
        <w:rPr>
          <w:rFonts w:eastAsia="Calibri" w:cs="Arial"/>
          <w:lang w:val="es-CO"/>
        </w:rPr>
        <w:t>19 y 32</w:t>
      </w:r>
      <w:r w:rsidR="00161DE8">
        <w:rPr>
          <w:rFonts w:eastAsia="Calibri" w:cs="Arial"/>
          <w:lang w:val="es-CO"/>
        </w:rPr>
        <w:t>,</w:t>
      </w:r>
      <w:r w:rsidRPr="00383D7C">
        <w:rPr>
          <w:rFonts w:eastAsia="Calibri" w:cs="Arial"/>
          <w:lang w:val="es-CO"/>
        </w:rPr>
        <w:t xml:space="preserve"> establecen las competencias de los</w:t>
      </w:r>
      <w:r>
        <w:rPr>
          <w:rFonts w:eastAsia="Calibri" w:cs="Arial"/>
          <w:lang w:val="es-CO"/>
        </w:rPr>
        <w:t xml:space="preserve"> departamentos, distritos y</w:t>
      </w:r>
      <w:r w:rsidRPr="00383D7C">
        <w:rPr>
          <w:rFonts w:eastAsia="Calibri" w:cs="Arial"/>
          <w:lang w:val="es-CO"/>
        </w:rPr>
        <w:t xml:space="preserve"> municipios certificados y no certificados</w:t>
      </w:r>
      <w:r w:rsidR="00B139AE">
        <w:rPr>
          <w:rFonts w:eastAsia="Calibri" w:cs="Arial"/>
          <w:lang w:val="es-CO"/>
        </w:rPr>
        <w:t>,</w:t>
      </w:r>
      <w:r w:rsidRPr="00383D7C">
        <w:rPr>
          <w:rFonts w:eastAsia="Calibri" w:cs="Arial"/>
          <w:lang w:val="es-CO"/>
        </w:rPr>
        <w:t xml:space="preserve"> en relación con la</w:t>
      </w:r>
      <w:r>
        <w:rPr>
          <w:rFonts w:eastAsia="Calibri" w:cs="Arial"/>
          <w:lang w:val="es-CO"/>
        </w:rPr>
        <w:t xml:space="preserve"> </w:t>
      </w:r>
      <w:r w:rsidRPr="00383D7C">
        <w:rPr>
          <w:rFonts w:eastAsia="Calibri" w:cs="Arial"/>
          <w:lang w:val="es-CO"/>
        </w:rPr>
        <w:t>administración de los sistemas de información territoriales y la obligatoriedad de reporte de</w:t>
      </w:r>
      <w:r>
        <w:rPr>
          <w:rFonts w:eastAsia="Calibri" w:cs="Arial"/>
          <w:lang w:val="es-CO"/>
        </w:rPr>
        <w:t xml:space="preserve"> </w:t>
      </w:r>
      <w:r w:rsidRPr="00383D7C">
        <w:rPr>
          <w:rFonts w:eastAsia="Calibri" w:cs="Arial"/>
          <w:lang w:val="es-CO"/>
        </w:rPr>
        <w:t>datos del sector educativo a la Nación</w:t>
      </w:r>
      <w:r w:rsidR="00161DE8">
        <w:rPr>
          <w:rFonts w:eastAsia="Calibri" w:cs="Arial"/>
          <w:lang w:val="es-CO"/>
        </w:rPr>
        <w:t>,</w:t>
      </w:r>
      <w:r w:rsidRPr="00383D7C">
        <w:rPr>
          <w:rFonts w:eastAsia="Calibri" w:cs="Arial"/>
          <w:lang w:val="es-CO"/>
        </w:rPr>
        <w:t xml:space="preserve"> en los términos que para tal fin se determine</w:t>
      </w:r>
      <w:r w:rsidR="00B139AE">
        <w:rPr>
          <w:rFonts w:eastAsia="Calibri" w:cs="Arial"/>
          <w:lang w:val="es-CO"/>
        </w:rPr>
        <w:t>n</w:t>
      </w:r>
      <w:r w:rsidRPr="00383D7C">
        <w:rPr>
          <w:rFonts w:eastAsia="Calibri" w:cs="Arial"/>
          <w:lang w:val="es-CO"/>
        </w:rPr>
        <w:t>.</w:t>
      </w:r>
    </w:p>
    <w:p w:rsidR="00383D7C" w:rsidRDefault="00383D7C" w:rsidP="00383D7C">
      <w:pPr>
        <w:jc w:val="both"/>
        <w:rPr>
          <w:rFonts w:cs="Arial"/>
          <w:color w:val="000000"/>
        </w:rPr>
      </w:pPr>
    </w:p>
    <w:p w:rsidR="00383D7C" w:rsidRDefault="00383D7C" w:rsidP="00383D7C">
      <w:pPr>
        <w:jc w:val="both"/>
        <w:rPr>
          <w:rFonts w:cs="Arial"/>
          <w:color w:val="000000"/>
        </w:rPr>
      </w:pPr>
      <w:r w:rsidRPr="00663FB8">
        <w:rPr>
          <w:rFonts w:cs="Arial"/>
          <w:color w:val="000000"/>
        </w:rPr>
        <w:t>Que la Ley</w:t>
      </w:r>
      <w:r w:rsidRPr="00663FB8">
        <w:rPr>
          <w:rStyle w:val="apple-converted-space"/>
          <w:rFonts w:cs="Arial"/>
          <w:color w:val="000000"/>
        </w:rPr>
        <w:t> </w:t>
      </w:r>
      <w:r w:rsidRPr="00E925E3">
        <w:rPr>
          <w:rFonts w:cs="Arial"/>
        </w:rPr>
        <w:t>1176</w:t>
      </w:r>
      <w:r w:rsidRPr="00663FB8">
        <w:rPr>
          <w:rStyle w:val="apple-converted-space"/>
          <w:rFonts w:cs="Arial"/>
          <w:color w:val="000000"/>
        </w:rPr>
        <w:t> </w:t>
      </w:r>
      <w:r w:rsidRPr="00663FB8">
        <w:rPr>
          <w:rFonts w:cs="Arial"/>
          <w:color w:val="000000"/>
        </w:rPr>
        <w:t xml:space="preserve">de 2007 establece los presupuestos básicos para el manejo de los recursos del Sistema General de Participaciones para alimentación escolar, fijando su destinación, los criterios para su distribución y algunas responsabilidades de las entidades territoriales sobre focalización, programación y ejecución del </w:t>
      </w:r>
      <w:r>
        <w:rPr>
          <w:rFonts w:cs="Arial"/>
          <w:color w:val="000000"/>
        </w:rPr>
        <w:t>Programa de Alimentación Escolar (</w:t>
      </w:r>
      <w:r w:rsidRPr="00663FB8">
        <w:rPr>
          <w:rFonts w:cs="Arial"/>
          <w:color w:val="000000"/>
        </w:rPr>
        <w:t>PAE</w:t>
      </w:r>
      <w:r>
        <w:rPr>
          <w:rFonts w:cs="Arial"/>
          <w:color w:val="000000"/>
        </w:rPr>
        <w:t>)</w:t>
      </w:r>
      <w:r w:rsidRPr="00663FB8">
        <w:rPr>
          <w:rFonts w:cs="Arial"/>
          <w:color w:val="000000"/>
        </w:rPr>
        <w:t>, y la competencia del Gobierno</w:t>
      </w:r>
      <w:r w:rsidR="008B37AF">
        <w:rPr>
          <w:rFonts w:cs="Arial"/>
          <w:color w:val="000000"/>
        </w:rPr>
        <w:t xml:space="preserve"> nacional</w:t>
      </w:r>
      <w:r w:rsidRPr="00663FB8">
        <w:rPr>
          <w:rFonts w:cs="Arial"/>
          <w:color w:val="000000"/>
        </w:rPr>
        <w:t xml:space="preserve"> para reglamentar </w:t>
      </w:r>
      <w:r>
        <w:rPr>
          <w:rFonts w:cs="Arial"/>
          <w:color w:val="000000"/>
        </w:rPr>
        <w:t xml:space="preserve">lo concerniente a </w:t>
      </w:r>
      <w:r w:rsidRPr="00663FB8">
        <w:rPr>
          <w:rFonts w:cs="Arial"/>
          <w:color w:val="000000"/>
        </w:rPr>
        <w:t>la distribución de los recursos del Presupuesto General de la Nación</w:t>
      </w:r>
      <w:r>
        <w:rPr>
          <w:rFonts w:cs="Arial"/>
          <w:color w:val="000000"/>
        </w:rPr>
        <w:t>.</w:t>
      </w:r>
    </w:p>
    <w:p w:rsidR="00917404" w:rsidRPr="00663FB8" w:rsidRDefault="00917404" w:rsidP="00383D7C">
      <w:pPr>
        <w:jc w:val="both"/>
        <w:rPr>
          <w:rFonts w:cs="Arial"/>
          <w:color w:val="000000"/>
        </w:rPr>
      </w:pPr>
    </w:p>
    <w:p w:rsidR="00917404" w:rsidRDefault="00917404" w:rsidP="00917404">
      <w:pPr>
        <w:jc w:val="both"/>
        <w:rPr>
          <w:rFonts w:cs="Arial"/>
        </w:rPr>
      </w:pPr>
      <w:r>
        <w:rPr>
          <w:rFonts w:cs="Arial"/>
        </w:rPr>
        <w:t xml:space="preserve">Que el </w:t>
      </w:r>
      <w:r w:rsidRPr="00FC2C2C">
        <w:rPr>
          <w:rFonts w:cs="Arial"/>
        </w:rPr>
        <w:t>Decreto 1075 de 2015</w:t>
      </w:r>
      <w:r>
        <w:rPr>
          <w:rFonts w:cs="Arial"/>
        </w:rPr>
        <w:t>,</w:t>
      </w:r>
      <w:r w:rsidRPr="00FC2C2C">
        <w:rPr>
          <w:rFonts w:cs="Arial"/>
        </w:rPr>
        <w:t xml:space="preserve"> Único Reglamentario del Sector</w:t>
      </w:r>
      <w:r>
        <w:rPr>
          <w:rFonts w:cs="Arial"/>
        </w:rPr>
        <w:t xml:space="preserve"> </w:t>
      </w:r>
      <w:r w:rsidRPr="00FC2C2C">
        <w:rPr>
          <w:rFonts w:cs="Arial"/>
        </w:rPr>
        <w:t>Educación</w:t>
      </w:r>
      <w:r>
        <w:rPr>
          <w:rFonts w:cs="Arial"/>
        </w:rPr>
        <w:t>, adicionado por el Decreto 1852 de 2015</w:t>
      </w:r>
      <w:r w:rsidRPr="00FC2C2C">
        <w:rPr>
          <w:rFonts w:cs="Arial"/>
        </w:rPr>
        <w:t xml:space="preserve">, </w:t>
      </w:r>
      <w:r>
        <w:rPr>
          <w:rFonts w:cs="Arial"/>
        </w:rPr>
        <w:t xml:space="preserve">define en su artículo </w:t>
      </w:r>
      <w:r w:rsidRPr="0047791B">
        <w:rPr>
          <w:rFonts w:cs="Arial"/>
        </w:rPr>
        <w:t>2.3.10.2.1</w:t>
      </w:r>
      <w:r>
        <w:rPr>
          <w:rFonts w:cs="Arial"/>
        </w:rPr>
        <w:t>, numeral 1º, el PAE, como la &lt;&lt;</w:t>
      </w:r>
      <w:r w:rsidRPr="000D44B4">
        <w:rPr>
          <w:rFonts w:cs="Arial"/>
          <w:i/>
        </w:rPr>
        <w:t>estrategia estatal que promueve el acceso con permanencia de los niños, niñas, adolescentes y jóvenes en el sistema educativo oficial, a través del suministro de un complemento alimentario durante la jornada escolar, para mantener los niveles de atención, impactar de forma positiva los procesos de aprendizaje, el desarrollo cognitivo, disminuir el ausentismo y la deserción y fomentar est</w:t>
      </w:r>
      <w:r>
        <w:rPr>
          <w:rFonts w:cs="Arial"/>
          <w:i/>
        </w:rPr>
        <w:t>ilos de vida saludables</w:t>
      </w:r>
      <w:r>
        <w:rPr>
          <w:rFonts w:cs="Arial"/>
        </w:rPr>
        <w:t>&gt;&gt;.</w:t>
      </w:r>
    </w:p>
    <w:p w:rsidR="005D13A4" w:rsidRDefault="005D13A4" w:rsidP="005D13A4">
      <w:pPr>
        <w:jc w:val="both"/>
        <w:rPr>
          <w:rFonts w:cs="Arial"/>
        </w:rPr>
      </w:pPr>
    </w:p>
    <w:p w:rsidR="00917404" w:rsidRDefault="00917404" w:rsidP="00917404">
      <w:pPr>
        <w:jc w:val="both"/>
        <w:rPr>
          <w:rFonts w:cs="Arial"/>
        </w:rPr>
      </w:pPr>
      <w:r>
        <w:rPr>
          <w:rFonts w:cs="Arial"/>
        </w:rPr>
        <w:t>Que el artículo 2.3.10.4.2 del referido</w:t>
      </w:r>
      <w:r w:rsidRPr="001B263A">
        <w:rPr>
          <w:rFonts w:cs="Arial"/>
        </w:rPr>
        <w:t xml:space="preserve"> </w:t>
      </w:r>
      <w:r w:rsidR="00202278">
        <w:rPr>
          <w:rFonts w:cs="Arial"/>
        </w:rPr>
        <w:t>d</w:t>
      </w:r>
      <w:r>
        <w:rPr>
          <w:rFonts w:cs="Arial"/>
        </w:rPr>
        <w:t xml:space="preserve">ecreto, dispone las funciones asignadas al Ministerio de </w:t>
      </w:r>
      <w:r w:rsidRPr="00383D7C">
        <w:rPr>
          <w:rFonts w:cs="Arial"/>
        </w:rPr>
        <w:t>Educación Nacional</w:t>
      </w:r>
      <w:r>
        <w:rPr>
          <w:rFonts w:cs="Arial"/>
        </w:rPr>
        <w:t xml:space="preserve"> en lo referente al PAE, entre la que se destaca la de</w:t>
      </w:r>
      <w:r w:rsidRPr="00383D7C">
        <w:rPr>
          <w:rFonts w:cs="Arial"/>
        </w:rPr>
        <w:t xml:space="preserve"> &lt;&lt; </w:t>
      </w:r>
      <w:r w:rsidRPr="00383D7C">
        <w:rPr>
          <w:rFonts w:cs="Arial"/>
          <w:color w:val="000000"/>
        </w:rPr>
        <w:t xml:space="preserve"> </w:t>
      </w:r>
      <w:r w:rsidRPr="00A54B3D">
        <w:rPr>
          <w:rFonts w:cs="Arial"/>
          <w:i/>
          <w:color w:val="000000"/>
        </w:rPr>
        <w:t>Definir</w:t>
      </w:r>
      <w:r w:rsidRPr="00383D7C">
        <w:rPr>
          <w:rFonts w:cs="Arial"/>
          <w:color w:val="000000"/>
        </w:rPr>
        <w:t xml:space="preserve">, </w:t>
      </w:r>
      <w:r w:rsidRPr="00DD742D">
        <w:rPr>
          <w:rFonts w:cs="Arial"/>
          <w:i/>
          <w:color w:val="000000"/>
        </w:rPr>
        <w:t>proferir y actualizar los Lineamientos Técnicos-Administrativos del PAE, los estándares y las condiciones mínimas para la ejecución del Programa y la prestación del servicio, que serán de obligatorio cumplimiento y aplicación para las entidades territoriales, los operadores y en general los actores del programa, independientemente de la fuente de recursos con la cual se financie</w:t>
      </w:r>
      <w:r w:rsidRPr="00383D7C">
        <w:rPr>
          <w:rFonts w:cs="Arial"/>
          <w:color w:val="000000"/>
        </w:rPr>
        <w:t>&gt;&gt;</w:t>
      </w:r>
      <w:r>
        <w:rPr>
          <w:rFonts w:cs="Arial"/>
          <w:color w:val="000000"/>
        </w:rPr>
        <w:t>, según lo indicado en el numeral 1º de dicha disposición</w:t>
      </w:r>
      <w:r w:rsidRPr="00383D7C">
        <w:rPr>
          <w:rFonts w:cs="Arial"/>
        </w:rPr>
        <w:t>.</w:t>
      </w:r>
    </w:p>
    <w:p w:rsidR="00B579EE" w:rsidRDefault="00B579EE" w:rsidP="00B579EE">
      <w:pPr>
        <w:jc w:val="both"/>
        <w:rPr>
          <w:rFonts w:cs="Arial"/>
        </w:rPr>
      </w:pPr>
    </w:p>
    <w:p w:rsidR="00534FFD" w:rsidRDefault="00534FFD" w:rsidP="00534FFD">
      <w:pPr>
        <w:jc w:val="both"/>
        <w:rPr>
          <w:rFonts w:cs="Arial"/>
        </w:rPr>
      </w:pPr>
      <w:r>
        <w:rPr>
          <w:rFonts w:cs="Arial"/>
        </w:rPr>
        <w:t>Que igualmente, el numeral 4º del artículo 2.3.10.4.3 del Decreto 1075 de 2015 establece como función de las entidades territoriales &lt;&lt;</w:t>
      </w:r>
      <w:r w:rsidRPr="009616DF">
        <w:rPr>
          <w:rFonts w:cs="Arial"/>
          <w:i/>
        </w:rPr>
        <w:t>Remitir oportunamente al Ministerio de Educación Nacional la información y los documentos que establezca de manera general o que solicite específicamente para el seguimiento y consolidación de las cifras del programa y realizar el reporte de los recursos en el Sistema Consolidador de Hacie</w:t>
      </w:r>
      <w:r>
        <w:rPr>
          <w:rFonts w:cs="Arial"/>
          <w:i/>
        </w:rPr>
        <w:t>nda e Información Pública -CHIP</w:t>
      </w:r>
      <w:r>
        <w:rPr>
          <w:rFonts w:cs="Arial"/>
        </w:rPr>
        <w:t>&gt;&gt;.</w:t>
      </w:r>
    </w:p>
    <w:p w:rsidR="002A2BCC" w:rsidRDefault="002A2BCC" w:rsidP="005D13A4">
      <w:pPr>
        <w:jc w:val="both"/>
        <w:rPr>
          <w:rFonts w:cs="Arial"/>
        </w:rPr>
      </w:pPr>
    </w:p>
    <w:p w:rsidR="00534FFD" w:rsidRDefault="00534FFD" w:rsidP="00534FFD">
      <w:pPr>
        <w:autoSpaceDE w:val="0"/>
        <w:autoSpaceDN w:val="0"/>
        <w:adjustRightInd w:val="0"/>
        <w:jc w:val="both"/>
        <w:rPr>
          <w:rFonts w:eastAsia="Calibri" w:cs="Arial"/>
          <w:lang w:val="es-CO"/>
        </w:rPr>
      </w:pPr>
      <w:r w:rsidRPr="00383D7C">
        <w:rPr>
          <w:rFonts w:eastAsia="Calibri" w:cs="Arial"/>
          <w:lang w:val="es-CO"/>
        </w:rPr>
        <w:t xml:space="preserve">Que el Decreto </w:t>
      </w:r>
      <w:r>
        <w:rPr>
          <w:rFonts w:eastAsia="Calibri" w:cs="Arial"/>
          <w:lang w:val="es-CO"/>
        </w:rPr>
        <w:t xml:space="preserve">1068 de </w:t>
      </w:r>
      <w:r w:rsidRPr="005D13A4">
        <w:rPr>
          <w:rFonts w:eastAsia="Calibri" w:cs="Arial"/>
          <w:lang w:val="es-CO"/>
        </w:rPr>
        <w:t>2015</w:t>
      </w:r>
      <w:r>
        <w:rPr>
          <w:rFonts w:eastAsia="Calibri" w:cs="Arial"/>
          <w:lang w:val="es-CO"/>
        </w:rPr>
        <w:t>,</w:t>
      </w:r>
      <w:r w:rsidRPr="005D13A4">
        <w:rPr>
          <w:rFonts w:eastAsia="Calibri" w:cs="Arial"/>
          <w:lang w:val="es-CO"/>
        </w:rPr>
        <w:t xml:space="preserve">  </w:t>
      </w:r>
      <w:r w:rsidRPr="00DD742D">
        <w:rPr>
          <w:rFonts w:cs="Arial"/>
          <w:color w:val="000000"/>
        </w:rPr>
        <w:t>Único Reglamentario del Sector Hacienda y Crédito Público,</w:t>
      </w:r>
      <w:r>
        <w:rPr>
          <w:rFonts w:eastAsia="Calibri" w:cs="Arial"/>
          <w:lang w:val="es-CO"/>
        </w:rPr>
        <w:t xml:space="preserve"> </w:t>
      </w:r>
      <w:r w:rsidRPr="00383D7C">
        <w:rPr>
          <w:rFonts w:eastAsia="Calibri" w:cs="Arial"/>
          <w:lang w:val="es-CO"/>
        </w:rPr>
        <w:t xml:space="preserve">en su </w:t>
      </w:r>
      <w:r>
        <w:rPr>
          <w:rFonts w:eastAsia="Calibri" w:cs="Arial"/>
          <w:lang w:val="es-CO"/>
        </w:rPr>
        <w:t>a</w:t>
      </w:r>
      <w:r w:rsidRPr="00383D7C">
        <w:rPr>
          <w:rFonts w:eastAsia="Calibri" w:cs="Arial"/>
          <w:lang w:val="es-CO"/>
        </w:rPr>
        <w:t xml:space="preserve">rtículo </w:t>
      </w:r>
      <w:r>
        <w:rPr>
          <w:rFonts w:eastAsia="Calibri" w:cs="Arial"/>
          <w:lang w:val="es-CO"/>
        </w:rPr>
        <w:t>2.6.4.1</w:t>
      </w:r>
      <w:r w:rsidR="00202278">
        <w:rPr>
          <w:rFonts w:eastAsia="Calibri" w:cs="Arial"/>
          <w:lang w:val="es-CO"/>
        </w:rPr>
        <w:t>,</w:t>
      </w:r>
      <w:r w:rsidRPr="00383D7C">
        <w:rPr>
          <w:rFonts w:eastAsia="Calibri" w:cs="Arial"/>
          <w:lang w:val="es-CO"/>
        </w:rPr>
        <w:t xml:space="preserve"> adoptó</w:t>
      </w:r>
      <w:r>
        <w:rPr>
          <w:rFonts w:eastAsia="Calibri" w:cs="Arial"/>
          <w:lang w:val="es-CO"/>
        </w:rPr>
        <w:t xml:space="preserve"> el Formulario Único Territorial (FUT)  </w:t>
      </w:r>
      <w:r w:rsidRPr="00A54B3D">
        <w:rPr>
          <w:rFonts w:cs="Arial"/>
          <w:color w:val="000000"/>
        </w:rPr>
        <w:t>mediante el cual se</w:t>
      </w:r>
      <w:r w:rsidRPr="00904F19">
        <w:rPr>
          <w:rFonts w:cs="Arial"/>
          <w:i/>
          <w:color w:val="000000"/>
        </w:rPr>
        <w:t xml:space="preserve"> </w:t>
      </w:r>
      <w:r w:rsidRPr="00A54B3D">
        <w:rPr>
          <w:rFonts w:cs="Arial"/>
          <w:color w:val="000000"/>
        </w:rPr>
        <w:t>recolecta</w:t>
      </w:r>
      <w:r w:rsidR="00202278">
        <w:rPr>
          <w:rFonts w:cs="Arial"/>
          <w:color w:val="000000"/>
        </w:rPr>
        <w:t xml:space="preserve"> </w:t>
      </w:r>
      <w:r w:rsidR="00202278" w:rsidRPr="00202278">
        <w:rPr>
          <w:rFonts w:cs="Arial"/>
          <w:color w:val="000000"/>
        </w:rPr>
        <w:t>la</w:t>
      </w:r>
      <w:r w:rsidR="00202278">
        <w:rPr>
          <w:rFonts w:cs="Arial"/>
          <w:i/>
          <w:color w:val="000000"/>
        </w:rPr>
        <w:t xml:space="preserve"> </w:t>
      </w:r>
      <w:r w:rsidR="00202278">
        <w:rPr>
          <w:rFonts w:eastAsia="Calibri" w:cs="Arial"/>
          <w:lang w:val="es-CO"/>
        </w:rPr>
        <w:t>&lt;&lt;(…)</w:t>
      </w:r>
      <w:r w:rsidRPr="00904F19">
        <w:rPr>
          <w:rFonts w:cs="Arial"/>
          <w:i/>
          <w:color w:val="000000"/>
        </w:rPr>
        <w:t xml:space="preserve"> información sobre la ejecución presupuestal de ingresos y gastos, y demás información oficial básica, para efectos del monitoreo, seguimiento, evaluación y control de las entidades territoriales</w:t>
      </w:r>
      <w:r>
        <w:rPr>
          <w:rFonts w:cs="Arial"/>
          <w:i/>
          <w:color w:val="000000"/>
        </w:rPr>
        <w:t>&gt;&gt;</w:t>
      </w:r>
      <w:r>
        <w:rPr>
          <w:rFonts w:cs="Arial"/>
          <w:color w:val="000000"/>
        </w:rPr>
        <w:t xml:space="preserve">, </w:t>
      </w:r>
      <w:r w:rsidR="00202278">
        <w:rPr>
          <w:rFonts w:cs="Arial"/>
          <w:color w:val="000000"/>
        </w:rPr>
        <w:t xml:space="preserve">y señaló además, </w:t>
      </w:r>
      <w:r>
        <w:rPr>
          <w:rFonts w:cs="Arial"/>
          <w:color w:val="000000"/>
        </w:rPr>
        <w:t xml:space="preserve">que estas entidades deberán diligenciar dicho formulario, a través del </w:t>
      </w:r>
      <w:r w:rsidRPr="00904F19">
        <w:rPr>
          <w:rFonts w:cs="Arial"/>
          <w:color w:val="000000"/>
        </w:rPr>
        <w:t>Sistema Consolidador de Hacienda e Información Financiera Pública (CHIP)</w:t>
      </w:r>
      <w:r>
        <w:rPr>
          <w:rFonts w:cs="Arial"/>
          <w:color w:val="000000"/>
        </w:rPr>
        <w:t>, el cual es administrado por la C</w:t>
      </w:r>
      <w:r w:rsidRPr="00E83661">
        <w:rPr>
          <w:rFonts w:cs="Arial"/>
          <w:color w:val="000000"/>
        </w:rPr>
        <w:t>ontaduría General de la Nación</w:t>
      </w:r>
      <w:r w:rsidRPr="00904F19">
        <w:rPr>
          <w:rFonts w:cs="Arial"/>
          <w:i/>
          <w:color w:val="000000"/>
        </w:rPr>
        <w:t>.</w:t>
      </w:r>
    </w:p>
    <w:p w:rsidR="005D13A4" w:rsidRPr="000A59BE" w:rsidRDefault="005D13A4" w:rsidP="00B579EE">
      <w:pPr>
        <w:jc w:val="both"/>
        <w:rPr>
          <w:rFonts w:cs="Arial"/>
        </w:rPr>
      </w:pPr>
    </w:p>
    <w:p w:rsidR="002A2BCC" w:rsidRDefault="002A2BCC" w:rsidP="002A2BCC">
      <w:pPr>
        <w:jc w:val="both"/>
        <w:rPr>
          <w:rFonts w:cs="Arial"/>
        </w:rPr>
      </w:pPr>
      <w:r>
        <w:rPr>
          <w:rFonts w:cs="Arial"/>
        </w:rPr>
        <w:t>Que la Ley 1450 de 201</w:t>
      </w:r>
      <w:r w:rsidRPr="00904F19">
        <w:rPr>
          <w:rFonts w:cs="Arial"/>
        </w:rPr>
        <w:t>1</w:t>
      </w:r>
      <w:r w:rsidR="006B7093">
        <w:rPr>
          <w:rFonts w:cs="Arial"/>
        </w:rPr>
        <w:t xml:space="preserve"> </w:t>
      </w:r>
      <w:r w:rsidRPr="00904F19">
        <w:rPr>
          <w:rFonts w:cs="Arial"/>
        </w:rPr>
        <w:t xml:space="preserve">establece en el parágrafo 4º </w:t>
      </w:r>
      <w:r w:rsidR="006B7093">
        <w:rPr>
          <w:rFonts w:cs="Arial"/>
        </w:rPr>
        <w:t xml:space="preserve">de su artículo 136, </w:t>
      </w:r>
      <w:r w:rsidRPr="00904F19">
        <w:rPr>
          <w:rFonts w:cs="Arial"/>
        </w:rPr>
        <w:t xml:space="preserve">que </w:t>
      </w:r>
      <w:r w:rsidR="006B7093">
        <w:rPr>
          <w:rFonts w:cs="Arial"/>
        </w:rPr>
        <w:t xml:space="preserve">el </w:t>
      </w:r>
      <w:r w:rsidRPr="00904F19">
        <w:t xml:space="preserve">Gobierno </w:t>
      </w:r>
      <w:r w:rsidR="00202278">
        <w:t>n</w:t>
      </w:r>
      <w:r w:rsidRPr="00904F19">
        <w:t>acional, traslad</w:t>
      </w:r>
      <w:r w:rsidR="006B7093">
        <w:t>ará</w:t>
      </w:r>
      <w:r w:rsidRPr="00904F19">
        <w:t xml:space="preserve"> </w:t>
      </w:r>
      <w:r w:rsidR="00F65A58">
        <w:t xml:space="preserve">el </w:t>
      </w:r>
      <w:r w:rsidR="00F65A58" w:rsidRPr="00904F19">
        <w:t xml:space="preserve">Programa de Alimentación Escolar PAE </w:t>
      </w:r>
      <w:r w:rsidRPr="00904F19">
        <w:t>del Instituto Colombi</w:t>
      </w:r>
      <w:r w:rsidR="00613065">
        <w:t>ano de Bienestar Familiar ICBF,</w:t>
      </w:r>
      <w:r w:rsidRPr="00904F19">
        <w:t xml:space="preserve"> al Ministerio de Educación Nacional, </w:t>
      </w:r>
      <w:r w:rsidR="00613065">
        <w:t>quien se</w:t>
      </w:r>
      <w:r w:rsidR="00202278">
        <w:t>rá el responsable de</w:t>
      </w:r>
      <w:r w:rsidR="00613065">
        <w:t xml:space="preserve"> </w:t>
      </w:r>
      <w:r>
        <w:rPr>
          <w:i/>
        </w:rPr>
        <w:t>&lt;&lt;</w:t>
      </w:r>
      <w:r w:rsidRPr="003F5D4B">
        <w:rPr>
          <w:i/>
        </w:rPr>
        <w:t>la orientación, ejecución y articulación del programa, sobre la base de estándares mínimos de obligatorio cumplimiento para su prestación, de manera concurrente con las entidades territoriales</w:t>
      </w:r>
      <w:r>
        <w:rPr>
          <w:rFonts w:cs="Arial"/>
        </w:rPr>
        <w:t>&gt;&gt;</w:t>
      </w:r>
      <w:r w:rsidRPr="00D94D2F">
        <w:rPr>
          <w:rFonts w:cs="Arial"/>
        </w:rPr>
        <w:t>.</w:t>
      </w:r>
    </w:p>
    <w:p w:rsidR="002A2BCC" w:rsidRDefault="002A2BCC" w:rsidP="002A2BCC">
      <w:pPr>
        <w:jc w:val="both"/>
        <w:rPr>
          <w:rFonts w:cs="Arial"/>
        </w:rPr>
      </w:pPr>
    </w:p>
    <w:p w:rsidR="005413F6" w:rsidRDefault="005413F6" w:rsidP="005413F6">
      <w:pPr>
        <w:jc w:val="both"/>
        <w:rPr>
          <w:rFonts w:cs="Arial"/>
        </w:rPr>
      </w:pPr>
      <w:r w:rsidRPr="00B3741E">
        <w:rPr>
          <w:rFonts w:cs="Arial"/>
        </w:rPr>
        <w:t>Que el Ministerio de Educación Nacional</w:t>
      </w:r>
      <w:r>
        <w:rPr>
          <w:rFonts w:cs="Arial"/>
        </w:rPr>
        <w:t>,</w:t>
      </w:r>
      <w:r w:rsidRPr="00B3741E">
        <w:rPr>
          <w:rFonts w:cs="Arial"/>
        </w:rPr>
        <w:t xml:space="preserve"> previa revisión de la información reportada en el</w:t>
      </w:r>
      <w:r>
        <w:rPr>
          <w:rFonts w:cs="Arial"/>
        </w:rPr>
        <w:t xml:space="preserve"> Formulario Único Territorial </w:t>
      </w:r>
      <w:r w:rsidRPr="00B3741E">
        <w:rPr>
          <w:rFonts w:cs="Arial"/>
        </w:rPr>
        <w:t>FUT, consider</w:t>
      </w:r>
      <w:r w:rsidR="00E925E3">
        <w:rPr>
          <w:rFonts w:cs="Arial"/>
        </w:rPr>
        <w:t>ó</w:t>
      </w:r>
      <w:r w:rsidRPr="00B3741E">
        <w:rPr>
          <w:rFonts w:cs="Arial"/>
        </w:rPr>
        <w:t xml:space="preserve"> necesario implementar una Categoría</w:t>
      </w:r>
      <w:r>
        <w:rPr>
          <w:rFonts w:cs="Arial"/>
        </w:rPr>
        <w:t xml:space="preserve"> donde se report</w:t>
      </w:r>
      <w:r w:rsidR="00202278">
        <w:rPr>
          <w:rFonts w:cs="Arial"/>
        </w:rPr>
        <w:t>ara</w:t>
      </w:r>
      <w:r>
        <w:rPr>
          <w:rFonts w:cs="Arial"/>
        </w:rPr>
        <w:t xml:space="preserve"> información de contratos referentes al </w:t>
      </w:r>
      <w:r w:rsidR="00202278">
        <w:rPr>
          <w:rFonts w:cs="Arial"/>
        </w:rPr>
        <w:t>PAE</w:t>
      </w:r>
      <w:r>
        <w:rPr>
          <w:rFonts w:cs="Arial"/>
        </w:rPr>
        <w:t>, en el Sistema Consol</w:t>
      </w:r>
      <w:r w:rsidRPr="00B3741E">
        <w:rPr>
          <w:rFonts w:cs="Arial"/>
        </w:rPr>
        <w:t>idador de Hacienda e Informació</w:t>
      </w:r>
      <w:r>
        <w:rPr>
          <w:rFonts w:cs="Arial"/>
        </w:rPr>
        <w:t xml:space="preserve">n Pública </w:t>
      </w:r>
      <w:r w:rsidRPr="00B3741E">
        <w:rPr>
          <w:rFonts w:cs="Arial"/>
        </w:rPr>
        <w:t>CHIP</w:t>
      </w:r>
      <w:r>
        <w:rPr>
          <w:rFonts w:cs="Arial"/>
        </w:rPr>
        <w:t xml:space="preserve">, </w:t>
      </w:r>
      <w:r w:rsidRPr="00B3741E">
        <w:rPr>
          <w:rFonts w:cs="Arial"/>
        </w:rPr>
        <w:t xml:space="preserve">y para el efecto, suscribió el convenio interadministrativo No. 052 del 23 de enero de 2014 con </w:t>
      </w:r>
      <w:r>
        <w:rPr>
          <w:rFonts w:cs="Arial"/>
        </w:rPr>
        <w:t>la Contaduría General de la Nación , cuyo objeto es &lt;&lt;</w:t>
      </w:r>
      <w:r w:rsidRPr="00EF6009">
        <w:rPr>
          <w:rFonts w:cs="Arial"/>
          <w:i/>
        </w:rPr>
        <w:t xml:space="preserve">Aunar esfuerzos entre el Ministerio de Educación Nacional y la Contaduría General de la Nación, para la transmisión y uso de la información registrada en la categoría determinada por el </w:t>
      </w:r>
      <w:r>
        <w:rPr>
          <w:rFonts w:cs="Arial"/>
          <w:i/>
        </w:rPr>
        <w:t>Ministerio de Educación Nacional</w:t>
      </w:r>
      <w:r w:rsidRPr="00EF6009">
        <w:rPr>
          <w:rFonts w:cs="Arial"/>
          <w:i/>
        </w:rPr>
        <w:t xml:space="preserve"> para el Programa de Alimentación Escolar </w:t>
      </w:r>
      <w:r>
        <w:rPr>
          <w:rFonts w:cs="Arial"/>
        </w:rPr>
        <w:t>&gt;&gt;.</w:t>
      </w:r>
    </w:p>
    <w:p w:rsidR="00E143C2" w:rsidRDefault="00E143C2" w:rsidP="005413F6">
      <w:pPr>
        <w:jc w:val="both"/>
        <w:rPr>
          <w:rFonts w:cs="Arial"/>
        </w:rPr>
      </w:pPr>
    </w:p>
    <w:p w:rsidR="000B14FC" w:rsidRDefault="00A30B9F" w:rsidP="000B14FC">
      <w:pPr>
        <w:autoSpaceDE w:val="0"/>
        <w:autoSpaceDN w:val="0"/>
        <w:adjustRightInd w:val="0"/>
        <w:jc w:val="both"/>
        <w:rPr>
          <w:rFonts w:cs="Arial"/>
        </w:rPr>
      </w:pPr>
      <w:r>
        <w:rPr>
          <w:rFonts w:cs="Arial"/>
        </w:rPr>
        <w:t xml:space="preserve">Que </w:t>
      </w:r>
      <w:r w:rsidR="009563F3">
        <w:rPr>
          <w:rFonts w:cs="Arial"/>
        </w:rPr>
        <w:t>en tal sentido, e</w:t>
      </w:r>
      <w:r w:rsidR="00AB2619" w:rsidRPr="00AB2619">
        <w:rPr>
          <w:rFonts w:cs="Arial"/>
        </w:rPr>
        <w:t xml:space="preserve">l Ministerio de Educación Nacional expidió la Resolución 7591 de 2014, mediante la cual se </w:t>
      </w:r>
      <w:r w:rsidR="00AB2619" w:rsidRPr="00AB2619">
        <w:rPr>
          <w:rFonts w:eastAsia="Calibri" w:cs="Arial"/>
          <w:lang w:val="es-CO"/>
        </w:rPr>
        <w:t>establec</w:t>
      </w:r>
      <w:r w:rsidR="001B263A">
        <w:rPr>
          <w:rFonts w:eastAsia="Calibri" w:cs="Arial"/>
          <w:lang w:val="es-CO"/>
        </w:rPr>
        <w:t>en</w:t>
      </w:r>
      <w:r w:rsidR="00AB2619" w:rsidRPr="00AB2619">
        <w:rPr>
          <w:rFonts w:eastAsia="Calibri" w:cs="Arial"/>
          <w:lang w:val="es-CO"/>
        </w:rPr>
        <w:t xml:space="preserve"> las condiciones del reporte de información para el seguimiento y monitoreo</w:t>
      </w:r>
      <w:r w:rsidR="00AB2619" w:rsidRPr="000A59BE">
        <w:rPr>
          <w:rFonts w:eastAsia="Calibri" w:cs="Arial"/>
          <w:i/>
          <w:lang w:val="es-CO"/>
        </w:rPr>
        <w:t xml:space="preserve"> </w:t>
      </w:r>
      <w:r w:rsidR="00322A71">
        <w:rPr>
          <w:rFonts w:eastAsia="Calibri" w:cs="Arial"/>
          <w:lang w:val="es-CO"/>
        </w:rPr>
        <w:t>de</w:t>
      </w:r>
      <w:r w:rsidR="00AB2619" w:rsidRPr="00AB2619">
        <w:rPr>
          <w:rFonts w:eastAsia="Calibri" w:cs="Arial"/>
          <w:lang w:val="es-CO"/>
        </w:rPr>
        <w:t xml:space="preserve"> los recursos destinados </w:t>
      </w:r>
      <w:r w:rsidR="00322A71">
        <w:rPr>
          <w:rFonts w:eastAsia="Calibri" w:cs="Arial"/>
          <w:lang w:val="es-CO"/>
        </w:rPr>
        <w:t>al Programa de</w:t>
      </w:r>
      <w:r w:rsidR="00AB2619" w:rsidRPr="00AB2619">
        <w:rPr>
          <w:rFonts w:eastAsia="Calibri" w:cs="Arial"/>
          <w:lang w:val="es-CO"/>
        </w:rPr>
        <w:t xml:space="preserve"> Alimentación Escolar </w:t>
      </w:r>
      <w:r w:rsidR="00322A71">
        <w:rPr>
          <w:rFonts w:eastAsia="Calibri" w:cs="Arial"/>
          <w:lang w:val="es-CO"/>
        </w:rPr>
        <w:t xml:space="preserve">PAE, </w:t>
      </w:r>
      <w:r w:rsidR="00AB2619" w:rsidRPr="00AB2619">
        <w:rPr>
          <w:rFonts w:eastAsia="Calibri" w:cs="Arial"/>
          <w:lang w:val="es-CO"/>
        </w:rPr>
        <w:t xml:space="preserve">en los establecimientos educativos oficiales </w:t>
      </w:r>
      <w:r w:rsidR="00322A71">
        <w:rPr>
          <w:rFonts w:eastAsia="Calibri" w:cs="Arial"/>
          <w:lang w:val="es-CO"/>
        </w:rPr>
        <w:t>d</w:t>
      </w:r>
      <w:r w:rsidR="00AB2619" w:rsidRPr="00AB2619">
        <w:rPr>
          <w:rFonts w:eastAsia="Calibri" w:cs="Arial"/>
          <w:lang w:val="es-CO"/>
        </w:rPr>
        <w:t>el país</w:t>
      </w:r>
      <w:r w:rsidR="00AB2619" w:rsidRPr="00AB2619">
        <w:rPr>
          <w:rFonts w:cs="Arial"/>
        </w:rPr>
        <w:t>.</w:t>
      </w:r>
    </w:p>
    <w:p w:rsidR="009E23F6" w:rsidRDefault="009E23F6" w:rsidP="000B14FC">
      <w:pPr>
        <w:autoSpaceDE w:val="0"/>
        <w:autoSpaceDN w:val="0"/>
        <w:adjustRightInd w:val="0"/>
        <w:jc w:val="both"/>
        <w:rPr>
          <w:rFonts w:eastAsia="Calibri" w:cs="Arial"/>
        </w:rPr>
      </w:pPr>
    </w:p>
    <w:p w:rsidR="00D93C08" w:rsidRDefault="009E23F6" w:rsidP="009E23F6">
      <w:pPr>
        <w:jc w:val="both"/>
        <w:rPr>
          <w:rFonts w:cs="Arial"/>
        </w:rPr>
      </w:pPr>
      <w:r>
        <w:rPr>
          <w:rFonts w:cs="Arial"/>
        </w:rPr>
        <w:t xml:space="preserve">Que </w:t>
      </w:r>
      <w:r w:rsidR="009563F3">
        <w:rPr>
          <w:rFonts w:cs="Arial"/>
        </w:rPr>
        <w:t xml:space="preserve">en </w:t>
      </w:r>
      <w:r w:rsidR="00E925E3">
        <w:rPr>
          <w:rFonts w:cs="Arial"/>
        </w:rPr>
        <w:t>razón</w:t>
      </w:r>
      <w:r w:rsidR="009563F3">
        <w:rPr>
          <w:rFonts w:cs="Arial"/>
        </w:rPr>
        <w:t xml:space="preserve"> </w:t>
      </w:r>
      <w:r w:rsidR="004B2BBF">
        <w:rPr>
          <w:rFonts w:cs="Arial"/>
        </w:rPr>
        <w:t xml:space="preserve">a </w:t>
      </w:r>
      <w:r w:rsidR="00D93C08">
        <w:rPr>
          <w:rFonts w:cs="Arial"/>
        </w:rPr>
        <w:t xml:space="preserve">la necesidad de </w:t>
      </w:r>
      <w:r w:rsidR="00E925E3">
        <w:rPr>
          <w:rFonts w:cs="Arial"/>
        </w:rPr>
        <w:t>tener un mayor alcance en el reporte de información</w:t>
      </w:r>
      <w:r w:rsidR="00322A71">
        <w:rPr>
          <w:rFonts w:cs="Arial"/>
        </w:rPr>
        <w:t xml:space="preserve"> sobre la ejecución de los contratos</w:t>
      </w:r>
      <w:r w:rsidR="009F16E4">
        <w:rPr>
          <w:rFonts w:cs="Arial"/>
        </w:rPr>
        <w:t xml:space="preserve"> que se </w:t>
      </w:r>
      <w:r w:rsidR="00AB33E8">
        <w:rPr>
          <w:rFonts w:cs="Arial"/>
        </w:rPr>
        <w:t>tramit</w:t>
      </w:r>
      <w:r w:rsidR="004B2BBF">
        <w:rPr>
          <w:rFonts w:cs="Arial"/>
        </w:rPr>
        <w:t>a</w:t>
      </w:r>
      <w:r w:rsidR="00AB33E8">
        <w:rPr>
          <w:rFonts w:cs="Arial"/>
        </w:rPr>
        <w:t>n</w:t>
      </w:r>
      <w:r w:rsidR="009F16E4">
        <w:rPr>
          <w:rFonts w:cs="Arial"/>
        </w:rPr>
        <w:t xml:space="preserve"> en desarrollo del PAE</w:t>
      </w:r>
      <w:r>
        <w:rPr>
          <w:rFonts w:cs="Arial"/>
        </w:rPr>
        <w:t xml:space="preserve">, </w:t>
      </w:r>
      <w:r w:rsidR="009563F3">
        <w:rPr>
          <w:rFonts w:cs="Arial"/>
        </w:rPr>
        <w:t>este Ministerio</w:t>
      </w:r>
      <w:r>
        <w:rPr>
          <w:rFonts w:cs="Arial"/>
        </w:rPr>
        <w:t xml:space="preserve"> considera necesario </w:t>
      </w:r>
      <w:r w:rsidRPr="00504CEC">
        <w:rPr>
          <w:rFonts w:cs="Arial"/>
        </w:rPr>
        <w:t xml:space="preserve">implementar una </w:t>
      </w:r>
      <w:r>
        <w:rPr>
          <w:rFonts w:cs="Arial"/>
        </w:rPr>
        <w:t>nueva c</w:t>
      </w:r>
      <w:r w:rsidRPr="00504CEC">
        <w:rPr>
          <w:rFonts w:cs="Arial"/>
        </w:rPr>
        <w:t>ategoría</w:t>
      </w:r>
      <w:r>
        <w:rPr>
          <w:rFonts w:cs="Arial"/>
        </w:rPr>
        <w:t xml:space="preserve"> mediante la cual</w:t>
      </w:r>
      <w:r w:rsidR="004B2BBF">
        <w:rPr>
          <w:rFonts w:cs="Arial"/>
        </w:rPr>
        <w:t>,</w:t>
      </w:r>
      <w:r w:rsidR="009563F3">
        <w:rPr>
          <w:rFonts w:cs="Arial"/>
        </w:rPr>
        <w:t xml:space="preserve"> las entidades territoriales</w:t>
      </w:r>
      <w:r w:rsidR="00E925E3">
        <w:rPr>
          <w:rFonts w:cs="Arial"/>
        </w:rPr>
        <w:t xml:space="preserve"> certificadas en educación</w:t>
      </w:r>
      <w:r w:rsidR="009563F3">
        <w:rPr>
          <w:rFonts w:cs="Arial"/>
        </w:rPr>
        <w:t xml:space="preserve"> </w:t>
      </w:r>
      <w:r w:rsidRPr="00504CEC">
        <w:rPr>
          <w:rFonts w:cs="Arial"/>
        </w:rPr>
        <w:t>reporte</w:t>
      </w:r>
      <w:r>
        <w:rPr>
          <w:rFonts w:cs="Arial"/>
        </w:rPr>
        <w:t>n</w:t>
      </w:r>
      <w:r w:rsidRPr="00504CEC">
        <w:rPr>
          <w:rFonts w:cs="Arial"/>
        </w:rPr>
        <w:t xml:space="preserve"> </w:t>
      </w:r>
      <w:r w:rsidR="00D93C08">
        <w:rPr>
          <w:rFonts w:cs="Arial"/>
        </w:rPr>
        <w:t>a través</w:t>
      </w:r>
      <w:r w:rsidR="00D93C08" w:rsidRPr="00504CEC">
        <w:rPr>
          <w:rFonts w:cs="Arial"/>
        </w:rPr>
        <w:t xml:space="preserve"> </w:t>
      </w:r>
      <w:r w:rsidR="00D93C08">
        <w:rPr>
          <w:rFonts w:cs="Arial"/>
        </w:rPr>
        <w:t>d</w:t>
      </w:r>
      <w:r w:rsidR="00D93C08" w:rsidRPr="00504CEC">
        <w:rPr>
          <w:rFonts w:cs="Arial"/>
        </w:rPr>
        <w:t>el Sistema</w:t>
      </w:r>
      <w:r w:rsidR="00D93C08">
        <w:rPr>
          <w:rFonts w:cs="Arial"/>
        </w:rPr>
        <w:t xml:space="preserve"> CHIP, además de </w:t>
      </w:r>
      <w:r w:rsidR="009563F3">
        <w:rPr>
          <w:rFonts w:cs="Arial"/>
        </w:rPr>
        <w:t xml:space="preserve">la </w:t>
      </w:r>
      <w:r w:rsidRPr="00504CEC">
        <w:rPr>
          <w:rFonts w:cs="Arial"/>
        </w:rPr>
        <w:t>información</w:t>
      </w:r>
      <w:r w:rsidR="00D93C08">
        <w:rPr>
          <w:rFonts w:cs="Arial"/>
        </w:rPr>
        <w:t xml:space="preserve"> de que trata la </w:t>
      </w:r>
      <w:r w:rsidRPr="00504CEC">
        <w:rPr>
          <w:rFonts w:cs="Arial"/>
        </w:rPr>
        <w:t xml:space="preserve"> </w:t>
      </w:r>
      <w:r w:rsidR="00D93C08" w:rsidRPr="00AB2619">
        <w:rPr>
          <w:rFonts w:cs="Arial"/>
        </w:rPr>
        <w:t>Resolución 7591 de 2014</w:t>
      </w:r>
      <w:r w:rsidR="00D93C08">
        <w:rPr>
          <w:rFonts w:cs="Arial"/>
        </w:rPr>
        <w:t xml:space="preserve">, aquella relacionada con </w:t>
      </w:r>
      <w:r w:rsidRPr="00504CEC">
        <w:rPr>
          <w:rFonts w:cs="Arial"/>
        </w:rPr>
        <w:t>l</w:t>
      </w:r>
      <w:r w:rsidR="00104CA7">
        <w:rPr>
          <w:rFonts w:cs="Arial"/>
        </w:rPr>
        <w:t>a</w:t>
      </w:r>
      <w:r w:rsidR="00FF3C9B">
        <w:rPr>
          <w:rFonts w:cs="Arial"/>
        </w:rPr>
        <w:t>s</w:t>
      </w:r>
      <w:r w:rsidR="00104CA7">
        <w:rPr>
          <w:rFonts w:cs="Arial"/>
        </w:rPr>
        <w:t xml:space="preserve"> fuente</w:t>
      </w:r>
      <w:r w:rsidR="00FF3C9B">
        <w:rPr>
          <w:rFonts w:cs="Arial"/>
        </w:rPr>
        <w:t>s</w:t>
      </w:r>
      <w:r w:rsidR="00104CA7">
        <w:rPr>
          <w:rFonts w:cs="Arial"/>
        </w:rPr>
        <w:t xml:space="preserve"> de recursos, </w:t>
      </w:r>
      <w:r w:rsidR="009F16E4">
        <w:rPr>
          <w:rFonts w:cs="Arial"/>
        </w:rPr>
        <w:t xml:space="preserve">tipo de </w:t>
      </w:r>
      <w:r w:rsidR="00E925E3">
        <w:rPr>
          <w:rFonts w:cs="Arial"/>
        </w:rPr>
        <w:t>población atendida</w:t>
      </w:r>
      <w:r w:rsidR="00104CA7">
        <w:rPr>
          <w:rFonts w:cs="Arial"/>
        </w:rPr>
        <w:t xml:space="preserve"> y </w:t>
      </w:r>
      <w:r w:rsidR="009F16E4">
        <w:rPr>
          <w:rFonts w:cs="Arial"/>
        </w:rPr>
        <w:t xml:space="preserve">número de </w:t>
      </w:r>
      <w:r w:rsidR="00104CA7">
        <w:rPr>
          <w:rFonts w:cs="Arial"/>
        </w:rPr>
        <w:t xml:space="preserve">raciones </w:t>
      </w:r>
      <w:r w:rsidR="009F16E4">
        <w:rPr>
          <w:rFonts w:cs="Arial"/>
        </w:rPr>
        <w:t xml:space="preserve">contratadas y ejecutadas </w:t>
      </w:r>
      <w:r w:rsidR="00104CA7">
        <w:rPr>
          <w:rFonts w:cs="Arial"/>
        </w:rPr>
        <w:t>en</w:t>
      </w:r>
      <w:r w:rsidR="00927256">
        <w:rPr>
          <w:rFonts w:cs="Arial"/>
        </w:rPr>
        <w:t xml:space="preserve"> el marco del</w:t>
      </w:r>
      <w:r w:rsidR="00104CA7">
        <w:rPr>
          <w:rFonts w:cs="Arial"/>
        </w:rPr>
        <w:t xml:space="preserve"> </w:t>
      </w:r>
      <w:r w:rsidR="00D93C08">
        <w:rPr>
          <w:rFonts w:cs="Arial"/>
        </w:rPr>
        <w:t>mencionado programa.</w:t>
      </w:r>
    </w:p>
    <w:p w:rsidR="00D93C08" w:rsidRDefault="00D93C08" w:rsidP="009E23F6">
      <w:pPr>
        <w:jc w:val="both"/>
        <w:rPr>
          <w:rFonts w:cs="Arial"/>
        </w:rPr>
      </w:pPr>
    </w:p>
    <w:p w:rsidR="00F65A58" w:rsidRDefault="00D93C08" w:rsidP="009E23F6">
      <w:pPr>
        <w:jc w:val="both"/>
        <w:rPr>
          <w:rFonts w:cs="Arial"/>
        </w:rPr>
      </w:pPr>
      <w:r>
        <w:rPr>
          <w:rFonts w:cs="Arial"/>
        </w:rPr>
        <w:t xml:space="preserve">Que lo anterior justifica derogar la </w:t>
      </w:r>
      <w:r w:rsidRPr="00AB2619">
        <w:rPr>
          <w:rFonts w:cs="Arial"/>
        </w:rPr>
        <w:t>Resolución 7591 de 2014</w:t>
      </w:r>
      <w:r>
        <w:rPr>
          <w:rFonts w:cs="Arial"/>
        </w:rPr>
        <w:t>, con el fin de expedir un nuevo acto administrativo que contenga toda la información que deba ser reportada por las entidades territoriales atinente a la ejecución del PAE en el ámbito de su jurisdicción.</w:t>
      </w:r>
    </w:p>
    <w:p w:rsidR="009E23F6" w:rsidRPr="004B2BBF" w:rsidRDefault="009E23F6" w:rsidP="000B14FC">
      <w:pPr>
        <w:autoSpaceDE w:val="0"/>
        <w:autoSpaceDN w:val="0"/>
        <w:adjustRightInd w:val="0"/>
        <w:jc w:val="both"/>
        <w:rPr>
          <w:rFonts w:eastAsia="Calibri" w:cs="Arial"/>
          <w:lang w:val="es-CO"/>
        </w:rPr>
      </w:pPr>
    </w:p>
    <w:p w:rsidR="002C0691" w:rsidRDefault="002C0691" w:rsidP="002C0691">
      <w:pPr>
        <w:jc w:val="both"/>
        <w:rPr>
          <w:rFonts w:cs="Arial"/>
        </w:rPr>
      </w:pPr>
      <w:r w:rsidRPr="00B3741E">
        <w:rPr>
          <w:rFonts w:cs="Arial"/>
        </w:rPr>
        <w:t>Que en mérito de lo expuesto</w:t>
      </w:r>
      <w:r w:rsidR="009F16E4">
        <w:rPr>
          <w:rFonts w:cs="Arial"/>
        </w:rPr>
        <w:t>;</w:t>
      </w:r>
    </w:p>
    <w:p w:rsidR="00E96C1D" w:rsidRPr="00B3741E" w:rsidRDefault="00E96C1D" w:rsidP="002C0691">
      <w:pPr>
        <w:jc w:val="both"/>
        <w:rPr>
          <w:rFonts w:cs="Arial"/>
        </w:rPr>
      </w:pPr>
    </w:p>
    <w:p w:rsidR="00A90071" w:rsidRDefault="00A90071" w:rsidP="00A90071">
      <w:pPr>
        <w:jc w:val="center"/>
        <w:rPr>
          <w:rFonts w:cs="Arial"/>
          <w:b/>
        </w:rPr>
      </w:pPr>
      <w:r w:rsidRPr="00B3741E">
        <w:rPr>
          <w:rFonts w:cs="Arial"/>
          <w:b/>
        </w:rPr>
        <w:t>RESUELVE</w:t>
      </w:r>
    </w:p>
    <w:p w:rsidR="00A90071" w:rsidRPr="00B3741E" w:rsidRDefault="00A90071" w:rsidP="00A90071">
      <w:pPr>
        <w:jc w:val="center"/>
        <w:rPr>
          <w:rFonts w:cs="Arial"/>
          <w:b/>
        </w:rPr>
      </w:pPr>
    </w:p>
    <w:p w:rsidR="00A90071" w:rsidRDefault="00A90071" w:rsidP="00DE64B5">
      <w:pPr>
        <w:autoSpaceDE w:val="0"/>
        <w:autoSpaceDN w:val="0"/>
        <w:adjustRightInd w:val="0"/>
        <w:jc w:val="both"/>
        <w:rPr>
          <w:rFonts w:cs="Arial"/>
        </w:rPr>
      </w:pPr>
      <w:r w:rsidRPr="00B3741E">
        <w:rPr>
          <w:rFonts w:cs="Arial"/>
          <w:b/>
        </w:rPr>
        <w:t xml:space="preserve">Artículo 1. </w:t>
      </w:r>
      <w:r w:rsidRPr="00A54B3D">
        <w:rPr>
          <w:rFonts w:cs="Arial"/>
          <w:b/>
          <w:i/>
        </w:rPr>
        <w:t>Objeto</w:t>
      </w:r>
      <w:r w:rsidRPr="00772EB1">
        <w:rPr>
          <w:rFonts w:cs="Arial"/>
          <w:b/>
        </w:rPr>
        <w:t>.</w:t>
      </w:r>
      <w:r w:rsidRPr="00B3741E">
        <w:rPr>
          <w:rFonts w:cs="Arial"/>
        </w:rPr>
        <w:t xml:space="preserve"> La presente resolución tiene por objeto</w:t>
      </w:r>
      <w:r w:rsidR="00480946">
        <w:rPr>
          <w:rFonts w:cs="Arial"/>
        </w:rPr>
        <w:t xml:space="preserve"> </w:t>
      </w:r>
      <w:r w:rsidR="00941F84">
        <w:rPr>
          <w:rFonts w:cs="Arial"/>
        </w:rPr>
        <w:t>determinar</w:t>
      </w:r>
      <w:r w:rsidR="00480946">
        <w:rPr>
          <w:rFonts w:cs="Arial"/>
        </w:rPr>
        <w:t xml:space="preserve"> las categorías de reporte de información </w:t>
      </w:r>
      <w:r w:rsidR="00941F84">
        <w:rPr>
          <w:rFonts w:cs="Arial"/>
        </w:rPr>
        <w:t>en el Sistema Consolidador de Hacienda e Información Pública CHIP</w:t>
      </w:r>
      <w:r w:rsidR="00DE64B5">
        <w:rPr>
          <w:rFonts w:cs="Arial"/>
        </w:rPr>
        <w:t>,</w:t>
      </w:r>
      <w:r w:rsidR="00AA18D2">
        <w:rPr>
          <w:rFonts w:cs="Arial"/>
        </w:rPr>
        <w:t xml:space="preserve"> y </w:t>
      </w:r>
      <w:r w:rsidRPr="00B3741E">
        <w:rPr>
          <w:rFonts w:cs="Arial"/>
        </w:rPr>
        <w:t>establecer las condiciones del reporte de información por parte de las entidades territoriales, para el seguimiento y monitoreo por parte del Ministerio de Educación Nacional</w:t>
      </w:r>
      <w:r w:rsidR="00DE64B5">
        <w:rPr>
          <w:rFonts w:cs="Arial"/>
        </w:rPr>
        <w:t xml:space="preserve">, </w:t>
      </w:r>
      <w:r w:rsidR="00DE64B5" w:rsidRPr="00DE64B5">
        <w:rPr>
          <w:rFonts w:cs="Arial"/>
        </w:rPr>
        <w:t>de los recursos obtenidos para el financiamiento del</w:t>
      </w:r>
      <w:r w:rsidR="00DE64B5">
        <w:rPr>
          <w:rFonts w:cs="Arial"/>
        </w:rPr>
        <w:t xml:space="preserve"> </w:t>
      </w:r>
      <w:r w:rsidR="00DE64B5" w:rsidRPr="00DE64B5">
        <w:rPr>
          <w:rFonts w:cs="Arial"/>
        </w:rPr>
        <w:t>Programa de Alimentación Escolar en todo el Territorio Nacional a través de las distintas fuentes</w:t>
      </w:r>
      <w:r w:rsidR="00E27CD2">
        <w:rPr>
          <w:rFonts w:cs="Arial"/>
        </w:rPr>
        <w:t>.</w:t>
      </w:r>
    </w:p>
    <w:p w:rsidR="003F08DC" w:rsidRPr="00B3741E" w:rsidRDefault="003F08DC" w:rsidP="00A90071">
      <w:pPr>
        <w:jc w:val="both"/>
        <w:rPr>
          <w:rFonts w:cs="Arial"/>
        </w:rPr>
      </w:pPr>
    </w:p>
    <w:p w:rsidR="00A90071" w:rsidRPr="009109B1" w:rsidRDefault="00A90071" w:rsidP="00A90071">
      <w:pPr>
        <w:jc w:val="both"/>
        <w:rPr>
          <w:rFonts w:cs="Arial"/>
        </w:rPr>
      </w:pPr>
      <w:r w:rsidRPr="009109B1">
        <w:rPr>
          <w:rFonts w:cs="Arial"/>
          <w:b/>
        </w:rPr>
        <w:t>Parágrafo.</w:t>
      </w:r>
      <w:r w:rsidRPr="009109B1">
        <w:rPr>
          <w:rFonts w:cs="Arial"/>
        </w:rPr>
        <w:t xml:space="preserve"> La información suministrada a través de la</w:t>
      </w:r>
      <w:r w:rsidR="00DE64B5">
        <w:rPr>
          <w:rFonts w:cs="Arial"/>
        </w:rPr>
        <w:t>s</w:t>
      </w:r>
      <w:r>
        <w:rPr>
          <w:rFonts w:cs="Arial"/>
        </w:rPr>
        <w:t xml:space="preserve"> </w:t>
      </w:r>
      <w:r w:rsidR="00941F84">
        <w:rPr>
          <w:rFonts w:cs="Arial"/>
        </w:rPr>
        <w:t>c</w:t>
      </w:r>
      <w:r>
        <w:rPr>
          <w:rFonts w:cs="Arial"/>
        </w:rPr>
        <w:t>ategoría</w:t>
      </w:r>
      <w:r w:rsidR="00941F84">
        <w:rPr>
          <w:rFonts w:cs="Arial"/>
        </w:rPr>
        <w:t>s</w:t>
      </w:r>
      <w:r w:rsidRPr="009109B1">
        <w:rPr>
          <w:rFonts w:cs="Arial"/>
        </w:rPr>
        <w:t xml:space="preserve"> establecida</w:t>
      </w:r>
      <w:r w:rsidR="00941F84">
        <w:rPr>
          <w:rFonts w:cs="Arial"/>
        </w:rPr>
        <w:t>s</w:t>
      </w:r>
      <w:r w:rsidRPr="009109B1">
        <w:rPr>
          <w:rFonts w:cs="Arial"/>
        </w:rPr>
        <w:t xml:space="preserve"> </w:t>
      </w:r>
      <w:r w:rsidR="009C7860">
        <w:rPr>
          <w:rFonts w:cs="Arial"/>
        </w:rPr>
        <w:t>mediante el presente acto administrativo</w:t>
      </w:r>
      <w:r w:rsidRPr="009109B1">
        <w:rPr>
          <w:rFonts w:cs="Arial"/>
        </w:rPr>
        <w:t>, deberá complementar y guardar consistencia con las demás categorías presupuestales que conforman el F</w:t>
      </w:r>
      <w:r>
        <w:rPr>
          <w:rFonts w:cs="Arial"/>
        </w:rPr>
        <w:t>ormulario Único Territorial F</w:t>
      </w:r>
      <w:r w:rsidRPr="009109B1">
        <w:rPr>
          <w:rFonts w:cs="Arial"/>
        </w:rPr>
        <w:t>UT</w:t>
      </w:r>
      <w:r w:rsidR="00941F84">
        <w:rPr>
          <w:rFonts w:cs="Arial"/>
        </w:rPr>
        <w:t>.</w:t>
      </w:r>
    </w:p>
    <w:p w:rsidR="00A90071" w:rsidRDefault="00A90071" w:rsidP="00A90071">
      <w:pPr>
        <w:jc w:val="both"/>
        <w:rPr>
          <w:rFonts w:cs="Arial"/>
          <w:b/>
        </w:rPr>
      </w:pPr>
    </w:p>
    <w:p w:rsidR="00941F84" w:rsidRDefault="00A90071" w:rsidP="00A90071">
      <w:pPr>
        <w:jc w:val="both"/>
        <w:rPr>
          <w:rFonts w:cs="Arial"/>
        </w:rPr>
      </w:pPr>
      <w:r w:rsidRPr="009109B1">
        <w:rPr>
          <w:rFonts w:cs="Arial"/>
          <w:b/>
        </w:rPr>
        <w:t>Artículo 2</w:t>
      </w:r>
      <w:r>
        <w:rPr>
          <w:rFonts w:cs="Arial"/>
          <w:b/>
        </w:rPr>
        <w:t>.</w:t>
      </w:r>
      <w:r w:rsidRPr="009109B1">
        <w:rPr>
          <w:rFonts w:cs="Arial"/>
        </w:rPr>
        <w:t xml:space="preserve"> </w:t>
      </w:r>
      <w:r w:rsidR="003704E7" w:rsidRPr="00A54B3D">
        <w:rPr>
          <w:rFonts w:cs="Arial"/>
          <w:b/>
          <w:i/>
        </w:rPr>
        <w:t xml:space="preserve">Categorías </w:t>
      </w:r>
      <w:r w:rsidRPr="00A54B3D">
        <w:rPr>
          <w:rFonts w:cs="Arial"/>
          <w:b/>
          <w:i/>
        </w:rPr>
        <w:t>a reportar en el Sistema Consolidador de Hacienda e Información Pública - CHIP</w:t>
      </w:r>
      <w:r w:rsidRPr="00772EB1">
        <w:rPr>
          <w:rFonts w:cs="Arial"/>
          <w:b/>
        </w:rPr>
        <w:t>.</w:t>
      </w:r>
      <w:r w:rsidRPr="00B3741E">
        <w:rPr>
          <w:rFonts w:cs="Arial"/>
        </w:rPr>
        <w:t xml:space="preserve"> </w:t>
      </w:r>
      <w:r w:rsidR="00AB354D">
        <w:rPr>
          <w:rFonts w:cs="Arial"/>
        </w:rPr>
        <w:t>Con el fin de</w:t>
      </w:r>
      <w:r w:rsidR="00AB354D" w:rsidRPr="00B3741E">
        <w:rPr>
          <w:rFonts w:cs="Arial"/>
        </w:rPr>
        <w:t xml:space="preserve"> realizar el seguimiento y monitoreo a los recursos </w:t>
      </w:r>
      <w:r w:rsidR="00E27CD2">
        <w:rPr>
          <w:rFonts w:cs="Arial"/>
        </w:rPr>
        <w:t xml:space="preserve">que hacen parte </w:t>
      </w:r>
      <w:r w:rsidR="00AB354D" w:rsidRPr="00B3741E">
        <w:rPr>
          <w:rFonts w:cs="Arial"/>
        </w:rPr>
        <w:t xml:space="preserve">del </w:t>
      </w:r>
      <w:r w:rsidR="00AB354D">
        <w:rPr>
          <w:rFonts w:cs="Arial"/>
        </w:rPr>
        <w:t xml:space="preserve">PAE, </w:t>
      </w:r>
      <w:r w:rsidR="00941F84">
        <w:rPr>
          <w:rFonts w:cs="Arial"/>
        </w:rPr>
        <w:t xml:space="preserve">se </w:t>
      </w:r>
      <w:r w:rsidR="00DE64B5">
        <w:rPr>
          <w:rFonts w:cs="Arial"/>
        </w:rPr>
        <w:t xml:space="preserve">establecen </w:t>
      </w:r>
      <w:r w:rsidR="00941F84">
        <w:rPr>
          <w:rFonts w:cs="Arial"/>
        </w:rPr>
        <w:t>dos categorías</w:t>
      </w:r>
      <w:r w:rsidR="00EE0A75">
        <w:rPr>
          <w:rFonts w:cs="Arial"/>
        </w:rPr>
        <w:t xml:space="preserve"> </w:t>
      </w:r>
      <w:r w:rsidR="00111ADB">
        <w:rPr>
          <w:rFonts w:cs="Arial"/>
        </w:rPr>
        <w:t xml:space="preserve">de reporte </w:t>
      </w:r>
      <w:r w:rsidR="009C7860">
        <w:rPr>
          <w:rFonts w:cs="Arial"/>
        </w:rPr>
        <w:t>con</w:t>
      </w:r>
      <w:r w:rsidR="00EE0A75">
        <w:rPr>
          <w:rFonts w:cs="Arial"/>
        </w:rPr>
        <w:t xml:space="preserve"> sus respectivos formularios</w:t>
      </w:r>
      <w:r w:rsidR="00941F84">
        <w:rPr>
          <w:rFonts w:cs="Arial"/>
        </w:rPr>
        <w:t xml:space="preserve">, así: </w:t>
      </w:r>
    </w:p>
    <w:p w:rsidR="00941F84" w:rsidRDefault="00941F84" w:rsidP="00A90071">
      <w:pPr>
        <w:jc w:val="both"/>
        <w:rPr>
          <w:rFonts w:cs="Arial"/>
        </w:rPr>
      </w:pPr>
    </w:p>
    <w:p w:rsidR="00941F84" w:rsidRPr="009C7860" w:rsidRDefault="00DE7BE9" w:rsidP="009C7860">
      <w:pPr>
        <w:pStyle w:val="Prrafodelista"/>
        <w:numPr>
          <w:ilvl w:val="0"/>
          <w:numId w:val="23"/>
        </w:numPr>
        <w:jc w:val="both"/>
        <w:rPr>
          <w:rFonts w:cs="Arial"/>
        </w:rPr>
      </w:pPr>
      <w:r>
        <w:rPr>
          <w:rFonts w:cs="Arial"/>
          <w:b/>
        </w:rPr>
        <w:t xml:space="preserve">Categoría </w:t>
      </w:r>
      <w:r w:rsidR="00F65A58" w:rsidRPr="009C7860">
        <w:rPr>
          <w:rFonts w:cs="Arial"/>
          <w:b/>
        </w:rPr>
        <w:t>MEN</w:t>
      </w:r>
      <w:r>
        <w:rPr>
          <w:rFonts w:cs="Arial"/>
          <w:b/>
        </w:rPr>
        <w:t xml:space="preserve"> </w:t>
      </w:r>
      <w:r w:rsidR="00F65A58" w:rsidRPr="009C7860">
        <w:rPr>
          <w:rFonts w:cs="Arial"/>
          <w:b/>
        </w:rPr>
        <w:t>PAE:</w:t>
      </w:r>
      <w:r w:rsidR="00F65A58" w:rsidRPr="009C7860">
        <w:rPr>
          <w:rFonts w:cs="Arial"/>
        </w:rPr>
        <w:t xml:space="preserve"> </w:t>
      </w:r>
      <w:r w:rsidR="00111ADB" w:rsidRPr="009C7860">
        <w:rPr>
          <w:rFonts w:cs="Arial"/>
        </w:rPr>
        <w:t>En esta categoría cada entidad territorial</w:t>
      </w:r>
      <w:r w:rsidR="00814883" w:rsidRPr="009C7860">
        <w:rPr>
          <w:rFonts w:cs="Arial"/>
        </w:rPr>
        <w:t xml:space="preserve"> certificada en educación</w:t>
      </w:r>
      <w:r w:rsidR="00941F84" w:rsidRPr="009C7860">
        <w:rPr>
          <w:rFonts w:cs="Arial"/>
        </w:rPr>
        <w:t xml:space="preserve"> será responsable de reportar la siguiente información:</w:t>
      </w:r>
    </w:p>
    <w:p w:rsidR="00941F84" w:rsidRDefault="00941F84" w:rsidP="00941F84">
      <w:pPr>
        <w:jc w:val="both"/>
        <w:rPr>
          <w:rFonts w:cs="Arial"/>
        </w:rPr>
      </w:pPr>
    </w:p>
    <w:p w:rsidR="00941F84" w:rsidRPr="009C7860" w:rsidRDefault="00DE7BE9" w:rsidP="009C7860">
      <w:pPr>
        <w:pStyle w:val="Prrafodelista"/>
        <w:numPr>
          <w:ilvl w:val="0"/>
          <w:numId w:val="24"/>
        </w:numPr>
        <w:jc w:val="both"/>
        <w:rPr>
          <w:rFonts w:cs="Arial"/>
        </w:rPr>
      </w:pPr>
      <w:r>
        <w:rPr>
          <w:rFonts w:cs="Arial"/>
          <w:b/>
        </w:rPr>
        <w:t xml:space="preserve">MEN PAE </w:t>
      </w:r>
      <w:r w:rsidR="00C27AF1" w:rsidRPr="009C7860">
        <w:rPr>
          <w:rFonts w:cs="Arial"/>
          <w:b/>
        </w:rPr>
        <w:t>DATOS</w:t>
      </w:r>
      <w:r>
        <w:rPr>
          <w:rFonts w:cs="Arial"/>
          <w:b/>
        </w:rPr>
        <w:t xml:space="preserve"> </w:t>
      </w:r>
      <w:r w:rsidR="00C27AF1" w:rsidRPr="009C7860">
        <w:rPr>
          <w:rFonts w:cs="Arial"/>
          <w:b/>
        </w:rPr>
        <w:t>CONTRATOS</w:t>
      </w:r>
      <w:r w:rsidR="00941F84" w:rsidRPr="009C7860">
        <w:rPr>
          <w:rFonts w:cs="Arial"/>
          <w:b/>
        </w:rPr>
        <w:t>:</w:t>
      </w:r>
      <w:r w:rsidR="00941F84" w:rsidRPr="009C7860">
        <w:rPr>
          <w:rFonts w:cs="Arial"/>
        </w:rPr>
        <w:t xml:space="preserve"> Se reportará la información de los contratos de </w:t>
      </w:r>
      <w:r w:rsidR="00111ADB" w:rsidRPr="009C7860">
        <w:rPr>
          <w:rFonts w:cs="Arial"/>
        </w:rPr>
        <w:t>alimentación e</w:t>
      </w:r>
      <w:r w:rsidR="00941F84" w:rsidRPr="009C7860">
        <w:rPr>
          <w:rFonts w:cs="Arial"/>
        </w:rPr>
        <w:t xml:space="preserve">scolar que han sido suscritos por la entidad territorial, determinando la fuente de recursos </w:t>
      </w:r>
      <w:r w:rsidR="00AB2AAD">
        <w:rPr>
          <w:rFonts w:cs="Arial"/>
        </w:rPr>
        <w:t>destinados para su ejecución</w:t>
      </w:r>
      <w:r w:rsidR="00941F84" w:rsidRPr="009C7860">
        <w:rPr>
          <w:rFonts w:cs="Arial"/>
        </w:rPr>
        <w:t>.</w:t>
      </w:r>
    </w:p>
    <w:p w:rsidR="00941F84" w:rsidRPr="00941F84" w:rsidRDefault="00941F84" w:rsidP="00541E17">
      <w:pPr>
        <w:ind w:left="709"/>
        <w:rPr>
          <w:rFonts w:cs="Arial"/>
        </w:rPr>
      </w:pPr>
    </w:p>
    <w:p w:rsidR="00941F84" w:rsidRPr="009C7860" w:rsidRDefault="00EE0A75" w:rsidP="009C7860">
      <w:pPr>
        <w:pStyle w:val="Prrafodelista"/>
        <w:numPr>
          <w:ilvl w:val="0"/>
          <w:numId w:val="24"/>
        </w:numPr>
        <w:jc w:val="both"/>
        <w:rPr>
          <w:rFonts w:cs="Arial"/>
        </w:rPr>
      </w:pPr>
      <w:r w:rsidRPr="009C7860">
        <w:rPr>
          <w:rFonts w:cs="Arial"/>
          <w:b/>
        </w:rPr>
        <w:t>MEN</w:t>
      </w:r>
      <w:r w:rsidR="00DE7BE9">
        <w:rPr>
          <w:rFonts w:cs="Arial"/>
          <w:b/>
        </w:rPr>
        <w:t xml:space="preserve"> </w:t>
      </w:r>
      <w:r w:rsidRPr="009C7860">
        <w:rPr>
          <w:rFonts w:cs="Arial"/>
          <w:b/>
        </w:rPr>
        <w:t>PAE</w:t>
      </w:r>
      <w:r w:rsidR="00DE7BE9">
        <w:rPr>
          <w:rFonts w:cs="Arial"/>
          <w:b/>
        </w:rPr>
        <w:t xml:space="preserve"> </w:t>
      </w:r>
      <w:r w:rsidRPr="009C7860">
        <w:rPr>
          <w:rFonts w:cs="Arial"/>
          <w:b/>
        </w:rPr>
        <w:t>POLIZA:</w:t>
      </w:r>
      <w:r w:rsidRPr="009C7860">
        <w:rPr>
          <w:rFonts w:cs="Arial"/>
        </w:rPr>
        <w:t xml:space="preserve"> Se reportará la información de las pólizas adquiridas por los contratistas que la entidad territorial exija en el marco de los contratos suscritos</w:t>
      </w:r>
      <w:r w:rsidR="00AB2AAD">
        <w:rPr>
          <w:rFonts w:cs="Arial"/>
        </w:rPr>
        <w:t>, en el marco</w:t>
      </w:r>
      <w:r w:rsidRPr="009C7860">
        <w:rPr>
          <w:rFonts w:cs="Arial"/>
        </w:rPr>
        <w:t xml:space="preserve"> del PAE.</w:t>
      </w:r>
    </w:p>
    <w:p w:rsidR="00941F84" w:rsidRPr="00941F84" w:rsidRDefault="00941F84" w:rsidP="00541E17">
      <w:pPr>
        <w:ind w:left="709"/>
        <w:jc w:val="both"/>
        <w:rPr>
          <w:rFonts w:cs="Arial"/>
        </w:rPr>
      </w:pPr>
    </w:p>
    <w:p w:rsidR="00941F84" w:rsidRPr="009C7860" w:rsidRDefault="00C27AF1" w:rsidP="009C7860">
      <w:pPr>
        <w:pStyle w:val="Prrafodelista"/>
        <w:numPr>
          <w:ilvl w:val="0"/>
          <w:numId w:val="24"/>
        </w:numPr>
        <w:jc w:val="both"/>
        <w:rPr>
          <w:rFonts w:cs="Arial"/>
        </w:rPr>
      </w:pPr>
      <w:r w:rsidRPr="009C7860">
        <w:rPr>
          <w:rFonts w:cs="Arial"/>
          <w:b/>
        </w:rPr>
        <w:t>MEN</w:t>
      </w:r>
      <w:r w:rsidR="00DE7BE9">
        <w:rPr>
          <w:rFonts w:cs="Arial"/>
          <w:b/>
        </w:rPr>
        <w:t xml:space="preserve"> </w:t>
      </w:r>
      <w:r w:rsidRPr="009C7860">
        <w:rPr>
          <w:rFonts w:cs="Arial"/>
          <w:b/>
        </w:rPr>
        <w:t>PAE</w:t>
      </w:r>
      <w:r w:rsidR="00DE7BE9">
        <w:rPr>
          <w:rFonts w:cs="Arial"/>
          <w:b/>
        </w:rPr>
        <w:t xml:space="preserve"> </w:t>
      </w:r>
      <w:r w:rsidRPr="009C7860">
        <w:rPr>
          <w:rFonts w:cs="Arial"/>
          <w:b/>
        </w:rPr>
        <w:t>SERVICIO</w:t>
      </w:r>
      <w:r w:rsidR="00DE7BE9">
        <w:rPr>
          <w:rFonts w:cs="Arial"/>
          <w:b/>
        </w:rPr>
        <w:t xml:space="preserve"> </w:t>
      </w:r>
      <w:r w:rsidRPr="009C7860">
        <w:rPr>
          <w:rFonts w:cs="Arial"/>
          <w:b/>
        </w:rPr>
        <w:t>CONTRATADO:</w:t>
      </w:r>
      <w:r w:rsidRPr="009C7860">
        <w:rPr>
          <w:rFonts w:cs="Arial"/>
        </w:rPr>
        <w:t xml:space="preserve"> Se reportará la información básica del servicio contratado en los contratos de </w:t>
      </w:r>
      <w:r w:rsidR="00D80650" w:rsidRPr="009C7860">
        <w:rPr>
          <w:rFonts w:cs="Arial"/>
        </w:rPr>
        <w:t>alimentación e</w:t>
      </w:r>
      <w:r w:rsidRPr="009C7860">
        <w:rPr>
          <w:rFonts w:cs="Arial"/>
        </w:rPr>
        <w:t>scolar que han sido suscritos por la entidad territorial.</w:t>
      </w:r>
    </w:p>
    <w:p w:rsidR="003704E7" w:rsidRDefault="003704E7" w:rsidP="00541E17">
      <w:pPr>
        <w:ind w:left="709"/>
        <w:jc w:val="both"/>
        <w:rPr>
          <w:rFonts w:cs="Arial"/>
        </w:rPr>
      </w:pPr>
    </w:p>
    <w:p w:rsidR="003704E7" w:rsidRPr="009C7860" w:rsidRDefault="00EE0A75" w:rsidP="009C7860">
      <w:pPr>
        <w:pStyle w:val="Prrafodelista"/>
        <w:numPr>
          <w:ilvl w:val="0"/>
          <w:numId w:val="24"/>
        </w:numPr>
        <w:jc w:val="both"/>
        <w:rPr>
          <w:rFonts w:cs="Arial"/>
        </w:rPr>
      </w:pPr>
      <w:r w:rsidRPr="009C7860">
        <w:rPr>
          <w:rFonts w:cs="Arial"/>
          <w:b/>
        </w:rPr>
        <w:t>MEN</w:t>
      </w:r>
      <w:r w:rsidR="00DE7BE9">
        <w:rPr>
          <w:rFonts w:cs="Arial"/>
          <w:b/>
        </w:rPr>
        <w:t xml:space="preserve"> </w:t>
      </w:r>
      <w:r w:rsidRPr="009C7860">
        <w:rPr>
          <w:rFonts w:cs="Arial"/>
          <w:b/>
        </w:rPr>
        <w:t>PAE</w:t>
      </w:r>
      <w:r w:rsidR="00DE7BE9">
        <w:rPr>
          <w:rFonts w:cs="Arial"/>
          <w:b/>
        </w:rPr>
        <w:t xml:space="preserve"> </w:t>
      </w:r>
      <w:r w:rsidRPr="009C7860">
        <w:rPr>
          <w:rFonts w:cs="Arial"/>
          <w:b/>
        </w:rPr>
        <w:t>MODIFICACIONES:</w:t>
      </w:r>
      <w:r w:rsidRPr="009C7860">
        <w:rPr>
          <w:rFonts w:cs="Arial"/>
        </w:rPr>
        <w:t xml:space="preserve"> Se rep</w:t>
      </w:r>
      <w:r w:rsidR="00D80650" w:rsidRPr="009C7860">
        <w:rPr>
          <w:rFonts w:cs="Arial"/>
        </w:rPr>
        <w:t>ortará la información de</w:t>
      </w:r>
      <w:r w:rsidR="00F93339">
        <w:rPr>
          <w:rFonts w:cs="Arial"/>
        </w:rPr>
        <w:t xml:space="preserve"> los</w:t>
      </w:r>
      <w:r w:rsidR="00D80650" w:rsidRPr="009C7860">
        <w:rPr>
          <w:rFonts w:cs="Arial"/>
        </w:rPr>
        <w:t xml:space="preserve"> otro sí</w:t>
      </w:r>
      <w:r w:rsidRPr="009C7860">
        <w:rPr>
          <w:rFonts w:cs="Arial"/>
        </w:rPr>
        <w:t>, prorrogas</w:t>
      </w:r>
      <w:r w:rsidR="00D80650" w:rsidRPr="009C7860">
        <w:rPr>
          <w:rFonts w:cs="Arial"/>
        </w:rPr>
        <w:t>,</w:t>
      </w:r>
      <w:r w:rsidRPr="009C7860">
        <w:rPr>
          <w:rFonts w:cs="Arial"/>
        </w:rPr>
        <w:t xml:space="preserve"> y adiciones que haya suscrito la entidad territorial en</w:t>
      </w:r>
      <w:r w:rsidR="00D80650" w:rsidRPr="009C7860">
        <w:rPr>
          <w:rFonts w:cs="Arial"/>
        </w:rPr>
        <w:t xml:space="preserve"> </w:t>
      </w:r>
      <w:r w:rsidRPr="009C7860">
        <w:rPr>
          <w:rFonts w:cs="Arial"/>
        </w:rPr>
        <w:t xml:space="preserve">los contratos para la ejecución del </w:t>
      </w:r>
      <w:r w:rsidR="00D80650" w:rsidRPr="009C7860">
        <w:rPr>
          <w:rFonts w:cs="Arial"/>
        </w:rPr>
        <w:t>PAE</w:t>
      </w:r>
      <w:r w:rsidRPr="009C7860">
        <w:rPr>
          <w:rFonts w:cs="Arial"/>
        </w:rPr>
        <w:t xml:space="preserve">, determinando la fuente de recursos que se </w:t>
      </w:r>
      <w:r w:rsidR="00F93339">
        <w:rPr>
          <w:rFonts w:cs="Arial"/>
        </w:rPr>
        <w:t>destinan</w:t>
      </w:r>
      <w:r w:rsidR="00F93339" w:rsidRPr="009C7860">
        <w:rPr>
          <w:rFonts w:cs="Arial"/>
        </w:rPr>
        <w:t xml:space="preserve"> </w:t>
      </w:r>
      <w:r w:rsidRPr="009C7860">
        <w:rPr>
          <w:rFonts w:cs="Arial"/>
        </w:rPr>
        <w:t>para ello.</w:t>
      </w:r>
    </w:p>
    <w:p w:rsidR="003704E7" w:rsidRPr="003704E7" w:rsidRDefault="003704E7" w:rsidP="00541E17">
      <w:pPr>
        <w:ind w:left="709"/>
        <w:jc w:val="both"/>
        <w:rPr>
          <w:rFonts w:cs="Arial"/>
        </w:rPr>
      </w:pPr>
    </w:p>
    <w:p w:rsidR="003704E7" w:rsidRPr="009C7860" w:rsidRDefault="00C27AF1" w:rsidP="009C7860">
      <w:pPr>
        <w:pStyle w:val="Prrafodelista"/>
        <w:numPr>
          <w:ilvl w:val="0"/>
          <w:numId w:val="24"/>
        </w:numPr>
        <w:jc w:val="both"/>
        <w:rPr>
          <w:rFonts w:cs="Arial"/>
        </w:rPr>
      </w:pPr>
      <w:r w:rsidRPr="009C7860">
        <w:rPr>
          <w:rFonts w:cs="Arial"/>
          <w:b/>
        </w:rPr>
        <w:t>MEN</w:t>
      </w:r>
      <w:r w:rsidR="00DE7BE9">
        <w:rPr>
          <w:rFonts w:cs="Arial"/>
          <w:b/>
        </w:rPr>
        <w:t xml:space="preserve"> </w:t>
      </w:r>
      <w:r w:rsidRPr="009C7860">
        <w:rPr>
          <w:rFonts w:cs="Arial"/>
          <w:b/>
        </w:rPr>
        <w:t>PAE</w:t>
      </w:r>
      <w:r w:rsidR="00DE7BE9">
        <w:rPr>
          <w:rFonts w:cs="Arial"/>
          <w:b/>
        </w:rPr>
        <w:t xml:space="preserve"> </w:t>
      </w:r>
      <w:r w:rsidRPr="009C7860">
        <w:rPr>
          <w:rFonts w:cs="Arial"/>
          <w:b/>
        </w:rPr>
        <w:t>TRANSFERENCIAS</w:t>
      </w:r>
      <w:r w:rsidR="003704E7" w:rsidRPr="009C7860">
        <w:rPr>
          <w:rFonts w:cs="Arial"/>
          <w:b/>
        </w:rPr>
        <w:t>:</w:t>
      </w:r>
      <w:r w:rsidR="003704E7" w:rsidRPr="009C7860">
        <w:rPr>
          <w:rFonts w:cs="Arial"/>
        </w:rPr>
        <w:t xml:space="preserve"> Se reportará la información correspondiente a las transferencias realizadas desde la entidad territorial a los </w:t>
      </w:r>
      <w:r w:rsidR="00F93339" w:rsidRPr="009C7860">
        <w:rPr>
          <w:rFonts w:cs="Arial"/>
        </w:rPr>
        <w:t xml:space="preserve">fondos de servicio educativos </w:t>
      </w:r>
      <w:r w:rsidR="003704E7" w:rsidRPr="009C7860">
        <w:rPr>
          <w:rFonts w:cs="Arial"/>
        </w:rPr>
        <w:t>para atender el PAE.</w:t>
      </w:r>
    </w:p>
    <w:p w:rsidR="00541E17" w:rsidRDefault="00541E17" w:rsidP="00541E17">
      <w:pPr>
        <w:ind w:left="709"/>
        <w:jc w:val="both"/>
        <w:rPr>
          <w:rFonts w:cs="Arial"/>
        </w:rPr>
      </w:pPr>
    </w:p>
    <w:p w:rsidR="00C27AF1" w:rsidRDefault="00C27AF1" w:rsidP="00EE0A75">
      <w:pPr>
        <w:ind w:left="709"/>
        <w:jc w:val="both"/>
        <w:rPr>
          <w:rFonts w:cs="Arial"/>
        </w:rPr>
      </w:pPr>
    </w:p>
    <w:p w:rsidR="00A90071" w:rsidRPr="00F93339" w:rsidRDefault="00F65A58" w:rsidP="00F93339">
      <w:pPr>
        <w:pStyle w:val="Prrafodelista"/>
        <w:numPr>
          <w:ilvl w:val="0"/>
          <w:numId w:val="23"/>
        </w:numPr>
        <w:jc w:val="both"/>
        <w:rPr>
          <w:rFonts w:cs="Arial"/>
        </w:rPr>
      </w:pPr>
      <w:r w:rsidRPr="00F93339">
        <w:rPr>
          <w:rFonts w:cs="Arial"/>
          <w:b/>
        </w:rPr>
        <w:t>Categoría</w:t>
      </w:r>
      <w:r w:rsidR="00DE7BE9">
        <w:rPr>
          <w:rFonts w:cs="Arial"/>
          <w:b/>
        </w:rPr>
        <w:t xml:space="preserve"> </w:t>
      </w:r>
      <w:r w:rsidRPr="00F93339">
        <w:rPr>
          <w:rFonts w:cs="Arial"/>
          <w:b/>
        </w:rPr>
        <w:t>MEN</w:t>
      </w:r>
      <w:r w:rsidR="00DE7BE9">
        <w:rPr>
          <w:rFonts w:cs="Arial"/>
          <w:b/>
        </w:rPr>
        <w:t xml:space="preserve"> </w:t>
      </w:r>
      <w:r w:rsidRPr="00F93339">
        <w:rPr>
          <w:rFonts w:cs="Arial"/>
          <w:b/>
        </w:rPr>
        <w:t>PAE</w:t>
      </w:r>
      <w:r w:rsidR="00DE7BE9">
        <w:rPr>
          <w:rFonts w:cs="Arial"/>
          <w:b/>
        </w:rPr>
        <w:t xml:space="preserve"> </w:t>
      </w:r>
      <w:r w:rsidRPr="00F93339">
        <w:rPr>
          <w:rFonts w:cs="Arial"/>
          <w:b/>
        </w:rPr>
        <w:t>Ejecución</w:t>
      </w:r>
      <w:r w:rsidR="00DE7BE9">
        <w:rPr>
          <w:rFonts w:cs="Arial"/>
          <w:b/>
        </w:rPr>
        <w:t xml:space="preserve"> </w:t>
      </w:r>
      <w:r w:rsidRPr="00F93339">
        <w:rPr>
          <w:rFonts w:cs="Arial"/>
          <w:b/>
        </w:rPr>
        <w:t>Recursos:</w:t>
      </w:r>
      <w:r w:rsidRPr="00F93339">
        <w:rPr>
          <w:rFonts w:cs="Arial"/>
        </w:rPr>
        <w:t xml:space="preserve"> </w:t>
      </w:r>
      <w:r w:rsidR="00D80650" w:rsidRPr="00F93339">
        <w:rPr>
          <w:rFonts w:cs="Arial"/>
        </w:rPr>
        <w:t>En esta categoría c</w:t>
      </w:r>
      <w:r w:rsidR="00A90071" w:rsidRPr="00F93339">
        <w:rPr>
          <w:rFonts w:cs="Arial"/>
        </w:rPr>
        <w:t>ada entidad territorial certificada en educación será responsable de reportar la siguiente información:</w:t>
      </w:r>
    </w:p>
    <w:p w:rsidR="00A90071" w:rsidRDefault="00A90071" w:rsidP="00A90071">
      <w:pPr>
        <w:jc w:val="both"/>
        <w:rPr>
          <w:rFonts w:cs="Arial"/>
        </w:rPr>
      </w:pPr>
    </w:p>
    <w:p w:rsidR="00A90071" w:rsidRPr="00F93339" w:rsidRDefault="00A90071" w:rsidP="00F93339">
      <w:pPr>
        <w:pStyle w:val="Prrafodelista"/>
        <w:numPr>
          <w:ilvl w:val="0"/>
          <w:numId w:val="25"/>
        </w:numPr>
        <w:jc w:val="both"/>
        <w:rPr>
          <w:rFonts w:cs="Arial"/>
        </w:rPr>
      </w:pPr>
      <w:r w:rsidRPr="00F93339">
        <w:rPr>
          <w:rFonts w:cs="Arial"/>
          <w:b/>
        </w:rPr>
        <w:t>MEN</w:t>
      </w:r>
      <w:r w:rsidR="00DE7BE9">
        <w:rPr>
          <w:rFonts w:cs="Arial"/>
          <w:b/>
        </w:rPr>
        <w:t xml:space="preserve"> </w:t>
      </w:r>
      <w:r w:rsidRPr="00F93339">
        <w:rPr>
          <w:rFonts w:cs="Arial"/>
          <w:b/>
        </w:rPr>
        <w:t>PAE</w:t>
      </w:r>
      <w:r w:rsidR="00DE7BE9">
        <w:rPr>
          <w:rFonts w:cs="Arial"/>
          <w:b/>
        </w:rPr>
        <w:t xml:space="preserve"> </w:t>
      </w:r>
      <w:r w:rsidRPr="00F93339">
        <w:rPr>
          <w:rFonts w:cs="Arial"/>
          <w:b/>
        </w:rPr>
        <w:t>001</w:t>
      </w:r>
      <w:r w:rsidR="00DE7BE9">
        <w:rPr>
          <w:rFonts w:cs="Arial"/>
          <w:b/>
        </w:rPr>
        <w:t xml:space="preserve"> </w:t>
      </w:r>
      <w:r w:rsidRPr="00F93339">
        <w:rPr>
          <w:rFonts w:cs="Arial"/>
          <w:b/>
        </w:rPr>
        <w:t>RECURSOS:</w:t>
      </w:r>
      <w:r w:rsidRPr="00F93339">
        <w:rPr>
          <w:rFonts w:cs="Arial"/>
        </w:rPr>
        <w:t xml:space="preserve"> Se reportará la información</w:t>
      </w:r>
      <w:r w:rsidR="00B96E37" w:rsidRPr="00F93339">
        <w:rPr>
          <w:rFonts w:cs="Arial"/>
        </w:rPr>
        <w:t xml:space="preserve"> </w:t>
      </w:r>
      <w:r w:rsidR="00D80650" w:rsidRPr="00F93339">
        <w:rPr>
          <w:rFonts w:cs="Arial"/>
        </w:rPr>
        <w:t>de los contratos de alimentación e</w:t>
      </w:r>
      <w:r w:rsidRPr="00F93339">
        <w:rPr>
          <w:rFonts w:cs="Arial"/>
        </w:rPr>
        <w:t>scolar que han sido y están siendo ejecutados por la entidad territorial</w:t>
      </w:r>
      <w:r w:rsidR="005D0541" w:rsidRPr="00F93339">
        <w:rPr>
          <w:rFonts w:cs="Arial"/>
        </w:rPr>
        <w:t xml:space="preserve"> certificada</w:t>
      </w:r>
      <w:r w:rsidRPr="00F93339">
        <w:rPr>
          <w:rFonts w:cs="Arial"/>
        </w:rPr>
        <w:t xml:space="preserve">, determinando la fuente de recursos que se </w:t>
      </w:r>
      <w:r w:rsidR="00F93339">
        <w:rPr>
          <w:rFonts w:cs="Arial"/>
        </w:rPr>
        <w:t>destinan</w:t>
      </w:r>
      <w:r w:rsidR="00F93339" w:rsidRPr="00F93339">
        <w:rPr>
          <w:rFonts w:cs="Arial"/>
        </w:rPr>
        <w:t xml:space="preserve"> </w:t>
      </w:r>
      <w:r w:rsidRPr="00F93339">
        <w:rPr>
          <w:rFonts w:cs="Arial"/>
        </w:rPr>
        <w:t>para ello</w:t>
      </w:r>
      <w:r w:rsidR="00102983" w:rsidRPr="00F93339">
        <w:rPr>
          <w:rFonts w:cs="Arial"/>
        </w:rPr>
        <w:t>.</w:t>
      </w:r>
      <w:r w:rsidR="00887DCF" w:rsidRPr="00F93339">
        <w:rPr>
          <w:rFonts w:cs="Arial"/>
        </w:rPr>
        <w:t xml:space="preserve"> </w:t>
      </w:r>
    </w:p>
    <w:p w:rsidR="00E96C1D" w:rsidRPr="00F65A58" w:rsidRDefault="00E96C1D" w:rsidP="00A90071">
      <w:pPr>
        <w:ind w:left="708"/>
        <w:jc w:val="both"/>
        <w:rPr>
          <w:rFonts w:cs="Arial"/>
        </w:rPr>
      </w:pPr>
    </w:p>
    <w:p w:rsidR="00A90071" w:rsidRPr="00F93339" w:rsidRDefault="00A90071" w:rsidP="00F93339">
      <w:pPr>
        <w:pStyle w:val="Prrafodelista"/>
        <w:numPr>
          <w:ilvl w:val="0"/>
          <w:numId w:val="25"/>
        </w:numPr>
        <w:jc w:val="both"/>
        <w:rPr>
          <w:rFonts w:cs="Arial"/>
        </w:rPr>
      </w:pPr>
      <w:r w:rsidRPr="00F93339">
        <w:rPr>
          <w:rFonts w:cs="Arial"/>
          <w:b/>
        </w:rPr>
        <w:t>MEN</w:t>
      </w:r>
      <w:r w:rsidR="00DE7BE9">
        <w:rPr>
          <w:rFonts w:cs="Arial"/>
          <w:b/>
        </w:rPr>
        <w:t xml:space="preserve"> </w:t>
      </w:r>
      <w:r w:rsidRPr="00F93339">
        <w:rPr>
          <w:rFonts w:cs="Arial"/>
          <w:b/>
        </w:rPr>
        <w:t>PAE</w:t>
      </w:r>
      <w:r w:rsidR="00DE7BE9">
        <w:rPr>
          <w:rFonts w:cs="Arial"/>
          <w:b/>
        </w:rPr>
        <w:t xml:space="preserve"> </w:t>
      </w:r>
      <w:r w:rsidRPr="00F93339">
        <w:rPr>
          <w:rFonts w:cs="Arial"/>
          <w:b/>
        </w:rPr>
        <w:t>002</w:t>
      </w:r>
      <w:r w:rsidR="00DE7BE9">
        <w:rPr>
          <w:rFonts w:cs="Arial"/>
          <w:b/>
        </w:rPr>
        <w:t xml:space="preserve"> </w:t>
      </w:r>
      <w:r w:rsidRPr="00F93339">
        <w:rPr>
          <w:rFonts w:cs="Arial"/>
          <w:b/>
        </w:rPr>
        <w:t>RACIÓN:</w:t>
      </w:r>
      <w:r w:rsidRPr="00F93339">
        <w:rPr>
          <w:rFonts w:cs="Arial"/>
        </w:rPr>
        <w:t xml:space="preserve"> Se reportará la i</w:t>
      </w:r>
      <w:r w:rsidR="00D80650" w:rsidRPr="00F93339">
        <w:rPr>
          <w:rFonts w:cs="Arial"/>
        </w:rPr>
        <w:t xml:space="preserve">nformación </w:t>
      </w:r>
      <w:r w:rsidR="003D4A05">
        <w:rPr>
          <w:rFonts w:cs="Arial"/>
        </w:rPr>
        <w:t>relacionada</w:t>
      </w:r>
      <w:r w:rsidR="00F93339">
        <w:rPr>
          <w:rFonts w:cs="Arial"/>
        </w:rPr>
        <w:t xml:space="preserve"> con el </w:t>
      </w:r>
      <w:r w:rsidR="00F93339" w:rsidRPr="00F93339">
        <w:rPr>
          <w:rFonts w:cs="Arial"/>
        </w:rPr>
        <w:t>tipo y número de raciones entregadas</w:t>
      </w:r>
      <w:r w:rsidR="00F93339">
        <w:rPr>
          <w:rFonts w:cs="Arial"/>
        </w:rPr>
        <w:t xml:space="preserve"> en las instituciones educativas como consecuencia de los contratos celebrados por </w:t>
      </w:r>
      <w:r w:rsidRPr="00F93339">
        <w:rPr>
          <w:rFonts w:cs="Arial"/>
        </w:rPr>
        <w:t>la entidad territorial</w:t>
      </w:r>
      <w:r w:rsidR="00102983" w:rsidRPr="00F93339">
        <w:rPr>
          <w:rFonts w:cs="Arial"/>
        </w:rPr>
        <w:t xml:space="preserve"> </w:t>
      </w:r>
      <w:r w:rsidR="005D0541" w:rsidRPr="00F93339">
        <w:rPr>
          <w:rFonts w:cs="Arial"/>
        </w:rPr>
        <w:t>certificada</w:t>
      </w:r>
      <w:r w:rsidRPr="00F93339">
        <w:rPr>
          <w:rFonts w:cs="Arial"/>
        </w:rPr>
        <w:t xml:space="preserve">, </w:t>
      </w:r>
      <w:r w:rsidR="003D4A05">
        <w:rPr>
          <w:rFonts w:cs="Arial"/>
        </w:rPr>
        <w:t>en el marco</w:t>
      </w:r>
      <w:r w:rsidR="00F93339">
        <w:rPr>
          <w:rFonts w:cs="Arial"/>
        </w:rPr>
        <w:t xml:space="preserve"> </w:t>
      </w:r>
      <w:r w:rsidR="003D4A05">
        <w:rPr>
          <w:rFonts w:cs="Arial"/>
        </w:rPr>
        <w:t>del PAE</w:t>
      </w:r>
    </w:p>
    <w:p w:rsidR="00E96C1D" w:rsidRPr="00F65A58" w:rsidRDefault="00E96C1D" w:rsidP="00A90071">
      <w:pPr>
        <w:ind w:left="708"/>
        <w:jc w:val="both"/>
        <w:rPr>
          <w:rFonts w:cs="Arial"/>
        </w:rPr>
      </w:pPr>
    </w:p>
    <w:p w:rsidR="00A90071" w:rsidRPr="00F93339" w:rsidRDefault="00A90071" w:rsidP="00F93339">
      <w:pPr>
        <w:pStyle w:val="Prrafodelista"/>
        <w:numPr>
          <w:ilvl w:val="0"/>
          <w:numId w:val="25"/>
        </w:numPr>
        <w:jc w:val="both"/>
        <w:rPr>
          <w:rFonts w:cs="Arial"/>
        </w:rPr>
      </w:pPr>
      <w:r w:rsidRPr="00F93339">
        <w:rPr>
          <w:rFonts w:cs="Arial"/>
          <w:b/>
        </w:rPr>
        <w:t>MEN</w:t>
      </w:r>
      <w:r w:rsidR="00DE7BE9">
        <w:rPr>
          <w:rFonts w:cs="Arial"/>
          <w:b/>
        </w:rPr>
        <w:t xml:space="preserve"> </w:t>
      </w:r>
      <w:r w:rsidRPr="00F93339">
        <w:rPr>
          <w:rFonts w:cs="Arial"/>
          <w:b/>
        </w:rPr>
        <w:t>PAE</w:t>
      </w:r>
      <w:r w:rsidR="00DE7BE9">
        <w:rPr>
          <w:rFonts w:cs="Arial"/>
          <w:b/>
        </w:rPr>
        <w:t xml:space="preserve"> </w:t>
      </w:r>
      <w:r w:rsidRPr="00F93339">
        <w:rPr>
          <w:rFonts w:cs="Arial"/>
          <w:b/>
        </w:rPr>
        <w:t>003</w:t>
      </w:r>
      <w:r w:rsidR="00DE7BE9">
        <w:rPr>
          <w:rFonts w:cs="Arial"/>
          <w:b/>
        </w:rPr>
        <w:t xml:space="preserve"> </w:t>
      </w:r>
      <w:r w:rsidRPr="00F93339">
        <w:rPr>
          <w:rFonts w:cs="Arial"/>
          <w:b/>
        </w:rPr>
        <w:t>TIPO</w:t>
      </w:r>
      <w:r w:rsidR="00DE7BE9">
        <w:rPr>
          <w:rFonts w:cs="Arial"/>
          <w:b/>
        </w:rPr>
        <w:t xml:space="preserve"> </w:t>
      </w:r>
      <w:r w:rsidRPr="00F93339">
        <w:rPr>
          <w:rFonts w:cs="Arial"/>
          <w:b/>
        </w:rPr>
        <w:t>POBLACIÓN:</w:t>
      </w:r>
      <w:r w:rsidRPr="00F93339">
        <w:rPr>
          <w:rFonts w:cs="Arial"/>
        </w:rPr>
        <w:t xml:space="preserve"> Se reportará la información</w:t>
      </w:r>
      <w:r w:rsidR="003D4A05">
        <w:rPr>
          <w:rFonts w:cs="Arial"/>
        </w:rPr>
        <w:t xml:space="preserve"> relacionada con el </w:t>
      </w:r>
      <w:r w:rsidR="003D4A05" w:rsidRPr="00F93339">
        <w:rPr>
          <w:rFonts w:cs="Arial"/>
        </w:rPr>
        <w:t>tipo y número de población atendida</w:t>
      </w:r>
      <w:r w:rsidR="003D4A05">
        <w:rPr>
          <w:rFonts w:cs="Arial"/>
        </w:rPr>
        <w:t xml:space="preserve"> con el PAE, a través</w:t>
      </w:r>
      <w:r w:rsidRPr="00F93339">
        <w:rPr>
          <w:rFonts w:cs="Arial"/>
        </w:rPr>
        <w:t xml:space="preserve"> de los co</w:t>
      </w:r>
      <w:r w:rsidR="00D80650" w:rsidRPr="00F93339">
        <w:rPr>
          <w:rFonts w:cs="Arial"/>
        </w:rPr>
        <w:t>ntratos de alimentación e</w:t>
      </w:r>
      <w:r w:rsidRPr="00F93339">
        <w:rPr>
          <w:rFonts w:cs="Arial"/>
        </w:rPr>
        <w:t>scolar que han sido y están siendo ejecutados por la entidad territorial</w:t>
      </w:r>
      <w:r w:rsidR="006C28F4" w:rsidRPr="00F93339">
        <w:rPr>
          <w:rFonts w:cs="Arial"/>
        </w:rPr>
        <w:t xml:space="preserve"> certificada</w:t>
      </w:r>
      <w:r w:rsidR="003D4A05">
        <w:rPr>
          <w:rFonts w:cs="Arial"/>
        </w:rPr>
        <w:t>.</w:t>
      </w:r>
    </w:p>
    <w:p w:rsidR="00A90071" w:rsidRDefault="00A90071" w:rsidP="00A90071">
      <w:pPr>
        <w:jc w:val="both"/>
        <w:rPr>
          <w:rFonts w:cs="Arial"/>
          <w:b/>
        </w:rPr>
      </w:pPr>
    </w:p>
    <w:p w:rsidR="00F93339" w:rsidRPr="00B3741E" w:rsidRDefault="00F93339" w:rsidP="00F93339">
      <w:pPr>
        <w:jc w:val="both"/>
        <w:rPr>
          <w:rFonts w:cs="Arial"/>
        </w:rPr>
      </w:pPr>
      <w:r w:rsidRPr="00B3741E">
        <w:rPr>
          <w:rFonts w:cs="Arial"/>
          <w:b/>
        </w:rPr>
        <w:t>Parágrafo 1.</w:t>
      </w:r>
      <w:r w:rsidRPr="00B3741E">
        <w:rPr>
          <w:rFonts w:cs="Arial"/>
        </w:rPr>
        <w:t xml:space="preserve"> La información </w:t>
      </w:r>
      <w:r>
        <w:rPr>
          <w:rFonts w:cs="Arial"/>
        </w:rPr>
        <w:t>que</w:t>
      </w:r>
      <w:r w:rsidR="00440592">
        <w:rPr>
          <w:rFonts w:cs="Arial"/>
        </w:rPr>
        <w:t xml:space="preserve"> </w:t>
      </w:r>
      <w:r>
        <w:rPr>
          <w:rFonts w:cs="Arial"/>
        </w:rPr>
        <w:t>debió</w:t>
      </w:r>
      <w:r w:rsidRPr="00B3741E">
        <w:rPr>
          <w:rFonts w:cs="Arial"/>
        </w:rPr>
        <w:t xml:space="preserve"> ser reportada en el Sistema Consolidador de H</w:t>
      </w:r>
      <w:r>
        <w:rPr>
          <w:rFonts w:cs="Arial"/>
        </w:rPr>
        <w:t>acienda e información Pública CHIP en los períodos anteriores a</w:t>
      </w:r>
      <w:r w:rsidR="00177D1A">
        <w:rPr>
          <w:rFonts w:cs="Arial"/>
        </w:rPr>
        <w:t xml:space="preserve"> la entrada en vigencia de</w:t>
      </w:r>
      <w:r>
        <w:rPr>
          <w:rFonts w:cs="Arial"/>
        </w:rPr>
        <w:t xml:space="preserve"> </w:t>
      </w:r>
      <w:r w:rsidR="00440592">
        <w:rPr>
          <w:rFonts w:cs="Arial"/>
        </w:rPr>
        <w:t xml:space="preserve">este acto administrativo, </w:t>
      </w:r>
      <w:r>
        <w:rPr>
          <w:rFonts w:cs="Arial"/>
        </w:rPr>
        <w:t xml:space="preserve">debe </w:t>
      </w:r>
      <w:r w:rsidR="00440592">
        <w:rPr>
          <w:rFonts w:cs="Arial"/>
        </w:rPr>
        <w:t xml:space="preserve">sujetarse a los términos que consagraba la Resolución 7591 de 2014 </w:t>
      </w:r>
    </w:p>
    <w:p w:rsidR="00F93339" w:rsidRDefault="00F93339" w:rsidP="00A90071">
      <w:pPr>
        <w:jc w:val="both"/>
        <w:rPr>
          <w:rFonts w:cs="Arial"/>
          <w:b/>
        </w:rPr>
      </w:pPr>
    </w:p>
    <w:p w:rsidR="00A90071" w:rsidRPr="00B3741E" w:rsidRDefault="00A90071" w:rsidP="00A90071">
      <w:pPr>
        <w:jc w:val="both"/>
        <w:rPr>
          <w:rFonts w:cs="Arial"/>
        </w:rPr>
      </w:pPr>
      <w:r w:rsidRPr="00B3741E">
        <w:rPr>
          <w:rFonts w:cs="Arial"/>
          <w:b/>
        </w:rPr>
        <w:t xml:space="preserve">Parágrafo </w:t>
      </w:r>
      <w:r w:rsidR="00EE0A75">
        <w:rPr>
          <w:rFonts w:cs="Arial"/>
          <w:b/>
        </w:rPr>
        <w:t>2</w:t>
      </w:r>
      <w:r w:rsidRPr="00B3741E">
        <w:rPr>
          <w:rFonts w:cs="Arial"/>
          <w:b/>
        </w:rPr>
        <w:t>.</w:t>
      </w:r>
      <w:r w:rsidRPr="00B3741E">
        <w:rPr>
          <w:rFonts w:cs="Arial"/>
        </w:rPr>
        <w:t xml:space="preserve"> La información </w:t>
      </w:r>
      <w:r w:rsidR="006C28F4">
        <w:rPr>
          <w:rFonts w:cs="Arial"/>
        </w:rPr>
        <w:t xml:space="preserve">señalada en los literales anteriores, </w:t>
      </w:r>
      <w:r w:rsidRPr="00B3741E">
        <w:rPr>
          <w:rFonts w:cs="Arial"/>
        </w:rPr>
        <w:t xml:space="preserve">debe ser reportada en el Sistema Consolidador de Hacienda e información Pública CHIP, </w:t>
      </w:r>
      <w:r w:rsidR="006C28F4">
        <w:rPr>
          <w:rFonts w:cs="Arial"/>
        </w:rPr>
        <w:t>de acuerdo a las c</w:t>
      </w:r>
      <w:r w:rsidRPr="00B3741E">
        <w:rPr>
          <w:rFonts w:cs="Arial"/>
        </w:rPr>
        <w:t>ategoría</w:t>
      </w:r>
      <w:r w:rsidR="00630969">
        <w:rPr>
          <w:rFonts w:cs="Arial"/>
        </w:rPr>
        <w:t>s</w:t>
      </w:r>
      <w:r w:rsidRPr="00B3741E">
        <w:rPr>
          <w:rFonts w:cs="Arial"/>
        </w:rPr>
        <w:t xml:space="preserve"> </w:t>
      </w:r>
      <w:r w:rsidR="006C28F4">
        <w:rPr>
          <w:rFonts w:cs="Arial"/>
        </w:rPr>
        <w:t xml:space="preserve">establecidas por </w:t>
      </w:r>
      <w:r w:rsidRPr="00B3741E">
        <w:rPr>
          <w:rFonts w:cs="Arial"/>
        </w:rPr>
        <w:t xml:space="preserve">el Ministerio de Educación Nacional, según los formularios enunciados y de acuerdo con la estructura definida </w:t>
      </w:r>
      <w:r w:rsidR="00774A37">
        <w:rPr>
          <w:rFonts w:cs="Arial"/>
        </w:rPr>
        <w:t>para</w:t>
      </w:r>
      <w:r w:rsidR="00774A37" w:rsidRPr="00B3741E">
        <w:rPr>
          <w:rFonts w:cs="Arial"/>
        </w:rPr>
        <w:t xml:space="preserve"> </w:t>
      </w:r>
      <w:r w:rsidRPr="00B3741E">
        <w:rPr>
          <w:rFonts w:cs="Arial"/>
        </w:rPr>
        <w:t>cada uno.</w:t>
      </w:r>
    </w:p>
    <w:p w:rsidR="00A90071" w:rsidRDefault="00A90071" w:rsidP="00A90071">
      <w:pPr>
        <w:jc w:val="both"/>
        <w:rPr>
          <w:rFonts w:cs="Arial"/>
          <w:b/>
        </w:rPr>
      </w:pPr>
    </w:p>
    <w:p w:rsidR="00A90071" w:rsidRDefault="00A90071" w:rsidP="00A90071">
      <w:pPr>
        <w:jc w:val="both"/>
        <w:rPr>
          <w:rFonts w:cs="Arial"/>
        </w:rPr>
      </w:pPr>
      <w:r w:rsidRPr="00B3741E">
        <w:rPr>
          <w:rFonts w:cs="Arial"/>
          <w:b/>
        </w:rPr>
        <w:t xml:space="preserve">Parágrafo </w:t>
      </w:r>
      <w:r w:rsidR="00EE0A75">
        <w:rPr>
          <w:rFonts w:cs="Arial"/>
          <w:b/>
        </w:rPr>
        <w:t>3</w:t>
      </w:r>
      <w:r w:rsidRPr="00B3741E">
        <w:rPr>
          <w:rFonts w:cs="Arial"/>
          <w:b/>
        </w:rPr>
        <w:t>.</w:t>
      </w:r>
      <w:r w:rsidRPr="00B3741E">
        <w:rPr>
          <w:rFonts w:cs="Arial"/>
        </w:rPr>
        <w:t xml:space="preserve"> El Ministerio de Educación Nacional</w:t>
      </w:r>
      <w:r w:rsidR="00774A37">
        <w:rPr>
          <w:rFonts w:cs="Arial"/>
        </w:rPr>
        <w:t>,</w:t>
      </w:r>
      <w:r w:rsidRPr="00B3741E">
        <w:rPr>
          <w:rFonts w:cs="Arial"/>
        </w:rPr>
        <w:t xml:space="preserve"> a través de la Dirección de Cobertura y Equidad, administrará la información que </w:t>
      </w:r>
      <w:r w:rsidR="00774A37">
        <w:rPr>
          <w:rFonts w:cs="Arial"/>
        </w:rPr>
        <w:t>se</w:t>
      </w:r>
      <w:r w:rsidR="00774A37" w:rsidRPr="00B3741E">
        <w:rPr>
          <w:rFonts w:cs="Arial"/>
        </w:rPr>
        <w:t xml:space="preserve"> </w:t>
      </w:r>
      <w:r w:rsidRPr="00B3741E">
        <w:rPr>
          <w:rFonts w:cs="Arial"/>
        </w:rPr>
        <w:t>reporta</w:t>
      </w:r>
      <w:r w:rsidR="00774A37">
        <w:rPr>
          <w:rFonts w:cs="Arial"/>
        </w:rPr>
        <w:t xml:space="preserve"> en</w:t>
      </w:r>
      <w:r w:rsidRPr="00B3741E">
        <w:rPr>
          <w:rFonts w:cs="Arial"/>
        </w:rPr>
        <w:t xml:space="preserve"> </w:t>
      </w:r>
      <w:r w:rsidR="00774A37">
        <w:rPr>
          <w:rFonts w:cs="Arial"/>
        </w:rPr>
        <w:t>e</w:t>
      </w:r>
      <w:r w:rsidRPr="00B3741E">
        <w:rPr>
          <w:rFonts w:cs="Arial"/>
        </w:rPr>
        <w:t xml:space="preserve">l Sistema </w:t>
      </w:r>
      <w:r w:rsidR="00177D1A" w:rsidRPr="00B3741E">
        <w:rPr>
          <w:rFonts w:cs="Arial"/>
        </w:rPr>
        <w:t xml:space="preserve">Consolidador de Hacienda e información Pública </w:t>
      </w:r>
      <w:r w:rsidRPr="00B3741E">
        <w:rPr>
          <w:rFonts w:cs="Arial"/>
        </w:rPr>
        <w:t xml:space="preserve">CHIP. </w:t>
      </w:r>
    </w:p>
    <w:p w:rsidR="00102983" w:rsidRDefault="00102983" w:rsidP="00A90071">
      <w:pPr>
        <w:jc w:val="both"/>
        <w:rPr>
          <w:rFonts w:cs="Arial"/>
        </w:rPr>
      </w:pPr>
    </w:p>
    <w:p w:rsidR="00A90071" w:rsidRDefault="00A90071" w:rsidP="00A90071">
      <w:pPr>
        <w:jc w:val="both"/>
        <w:rPr>
          <w:rFonts w:cs="Arial"/>
        </w:rPr>
      </w:pPr>
      <w:r w:rsidRPr="00B3741E">
        <w:rPr>
          <w:rFonts w:cs="Arial"/>
          <w:b/>
        </w:rPr>
        <w:t>Artículo 3</w:t>
      </w:r>
      <w:r w:rsidRPr="00772EB1">
        <w:rPr>
          <w:rFonts w:cs="Arial"/>
          <w:b/>
        </w:rPr>
        <w:t xml:space="preserve">. </w:t>
      </w:r>
      <w:r w:rsidRPr="00A54B3D">
        <w:rPr>
          <w:rFonts w:cs="Arial"/>
          <w:b/>
          <w:i/>
        </w:rPr>
        <w:t>Cronograma</w:t>
      </w:r>
      <w:r w:rsidR="00177D1A">
        <w:rPr>
          <w:rFonts w:cs="Arial"/>
          <w:b/>
          <w:i/>
        </w:rPr>
        <w:t>s</w:t>
      </w:r>
      <w:r w:rsidRPr="00A54B3D">
        <w:rPr>
          <w:rFonts w:cs="Arial"/>
          <w:b/>
          <w:i/>
        </w:rPr>
        <w:t xml:space="preserve"> de </w:t>
      </w:r>
      <w:r w:rsidR="00AA60D5" w:rsidRPr="00A54B3D">
        <w:rPr>
          <w:rFonts w:cs="Arial"/>
          <w:b/>
          <w:i/>
        </w:rPr>
        <w:t>r</w:t>
      </w:r>
      <w:r w:rsidRPr="00A54B3D">
        <w:rPr>
          <w:rFonts w:cs="Arial"/>
          <w:b/>
          <w:i/>
        </w:rPr>
        <w:t xml:space="preserve">eporte de </w:t>
      </w:r>
      <w:r w:rsidR="00AA60D5" w:rsidRPr="00A54B3D">
        <w:rPr>
          <w:rFonts w:cs="Arial"/>
          <w:b/>
          <w:i/>
        </w:rPr>
        <w:t>i</w:t>
      </w:r>
      <w:r w:rsidRPr="00A54B3D">
        <w:rPr>
          <w:rFonts w:cs="Arial"/>
          <w:b/>
          <w:i/>
        </w:rPr>
        <w:t>nformación</w:t>
      </w:r>
      <w:r w:rsidRPr="00772EB1">
        <w:rPr>
          <w:rFonts w:cs="Arial"/>
          <w:b/>
        </w:rPr>
        <w:t>.</w:t>
      </w:r>
      <w:r w:rsidRPr="00B3741E">
        <w:rPr>
          <w:rFonts w:cs="Arial"/>
        </w:rPr>
        <w:t xml:space="preserve"> El reporte de información</w:t>
      </w:r>
      <w:r w:rsidR="00D80650">
        <w:rPr>
          <w:rFonts w:cs="Arial"/>
        </w:rPr>
        <w:t xml:space="preserve"> que l</w:t>
      </w:r>
      <w:r w:rsidR="00401F74">
        <w:rPr>
          <w:rFonts w:cs="Arial"/>
        </w:rPr>
        <w:t>as entidades territoriales deben</w:t>
      </w:r>
      <w:r w:rsidR="00D80650">
        <w:rPr>
          <w:rFonts w:cs="Arial"/>
        </w:rPr>
        <w:t xml:space="preserve"> </w:t>
      </w:r>
      <w:r w:rsidR="00401F74">
        <w:rPr>
          <w:rFonts w:cs="Arial"/>
        </w:rPr>
        <w:t xml:space="preserve">efectuar mediante el </w:t>
      </w:r>
      <w:r w:rsidR="00774A37" w:rsidRPr="00B3741E">
        <w:rPr>
          <w:rFonts w:cs="Arial"/>
        </w:rPr>
        <w:t>Sistema Consolidador de Hacienda e Información Pública CHIP</w:t>
      </w:r>
      <w:r w:rsidRPr="00B3741E">
        <w:rPr>
          <w:rFonts w:cs="Arial"/>
        </w:rPr>
        <w:t xml:space="preserve">, se llevará a cabo </w:t>
      </w:r>
      <w:r w:rsidR="00177D1A">
        <w:rPr>
          <w:rFonts w:cs="Arial"/>
        </w:rPr>
        <w:t>teniendo en cuenta los siguientes cronogramas</w:t>
      </w:r>
      <w:r w:rsidRPr="00B3741E">
        <w:rPr>
          <w:rFonts w:cs="Arial"/>
        </w:rPr>
        <w:t>:</w:t>
      </w:r>
    </w:p>
    <w:p w:rsidR="009771A0" w:rsidRDefault="009771A0" w:rsidP="00A90071">
      <w:pPr>
        <w:jc w:val="both"/>
        <w:rPr>
          <w:rFonts w:cs="Arial"/>
        </w:rPr>
      </w:pPr>
    </w:p>
    <w:p w:rsidR="009771A0" w:rsidRPr="00CE12A0" w:rsidRDefault="009771A0" w:rsidP="00CE12A0">
      <w:pPr>
        <w:pStyle w:val="Prrafodelista"/>
        <w:numPr>
          <w:ilvl w:val="0"/>
          <w:numId w:val="26"/>
        </w:numPr>
        <w:jc w:val="both"/>
        <w:rPr>
          <w:rFonts w:cs="Arial"/>
        </w:rPr>
      </w:pPr>
      <w:r w:rsidRPr="00CE12A0">
        <w:rPr>
          <w:rFonts w:cs="Arial"/>
          <w:b/>
        </w:rPr>
        <w:t>C</w:t>
      </w:r>
      <w:r w:rsidR="00AA60D5" w:rsidRPr="00CE12A0">
        <w:rPr>
          <w:rFonts w:cs="Arial"/>
          <w:b/>
        </w:rPr>
        <w:t>ronograma de r</w:t>
      </w:r>
      <w:r w:rsidRPr="00CE12A0">
        <w:rPr>
          <w:rFonts w:cs="Arial"/>
          <w:b/>
        </w:rPr>
        <w:t>eporte Categoría</w:t>
      </w:r>
      <w:r w:rsidR="00DE7BE9">
        <w:rPr>
          <w:rFonts w:cs="Arial"/>
          <w:b/>
        </w:rPr>
        <w:t xml:space="preserve"> </w:t>
      </w:r>
      <w:r w:rsidRPr="00CE12A0">
        <w:rPr>
          <w:rFonts w:cs="Arial"/>
          <w:b/>
        </w:rPr>
        <w:t>MEN</w:t>
      </w:r>
      <w:r w:rsidR="00DE7BE9">
        <w:rPr>
          <w:rFonts w:cs="Arial"/>
          <w:b/>
        </w:rPr>
        <w:t xml:space="preserve"> </w:t>
      </w:r>
      <w:r w:rsidRPr="00CE12A0">
        <w:rPr>
          <w:rFonts w:cs="Arial"/>
          <w:b/>
        </w:rPr>
        <w:t>PAE:</w:t>
      </w:r>
      <w:r w:rsidR="00BB2832" w:rsidRPr="00CE12A0">
        <w:rPr>
          <w:rFonts w:cs="Arial"/>
        </w:rPr>
        <w:t xml:space="preserve"> </w:t>
      </w:r>
      <w:r w:rsidR="00E33999" w:rsidRPr="00CE12A0">
        <w:rPr>
          <w:rFonts w:cs="Arial"/>
        </w:rPr>
        <w:t xml:space="preserve">El reporte de la información de esta </w:t>
      </w:r>
      <w:r w:rsidR="009A21F4" w:rsidRPr="00CE12A0">
        <w:rPr>
          <w:rFonts w:cs="Arial"/>
        </w:rPr>
        <w:t>categoría</w:t>
      </w:r>
      <w:r w:rsidR="00E33999" w:rsidRPr="00CE12A0">
        <w:rPr>
          <w:rFonts w:cs="Arial"/>
        </w:rPr>
        <w:t xml:space="preserve"> se</w:t>
      </w:r>
      <w:r w:rsidR="00BB2832" w:rsidRPr="00CE12A0">
        <w:rPr>
          <w:rFonts w:cs="Arial"/>
        </w:rPr>
        <w:t xml:space="preserve"> llevará a cabo en concordancia con el cronograma establecido en el artículo </w:t>
      </w:r>
      <w:r w:rsidR="00CE12A0" w:rsidRPr="00CE12A0">
        <w:rPr>
          <w:rFonts w:cs="Arial"/>
        </w:rPr>
        <w:t>2.6.4.3</w:t>
      </w:r>
      <w:r w:rsidR="00CE12A0" w:rsidRPr="00CE12A0" w:rsidDel="00CE12A0">
        <w:rPr>
          <w:rFonts w:cs="Arial"/>
        </w:rPr>
        <w:t xml:space="preserve"> </w:t>
      </w:r>
      <w:r w:rsidR="00BB2832" w:rsidRPr="00CE12A0">
        <w:rPr>
          <w:rFonts w:cs="Arial"/>
        </w:rPr>
        <w:t xml:space="preserve">del Decreto </w:t>
      </w:r>
      <w:r w:rsidR="00CE12A0">
        <w:rPr>
          <w:rFonts w:cs="Arial"/>
        </w:rPr>
        <w:t>1068</w:t>
      </w:r>
      <w:r w:rsidR="00CE12A0" w:rsidRPr="00CE12A0">
        <w:rPr>
          <w:rFonts w:cs="Arial"/>
        </w:rPr>
        <w:t xml:space="preserve"> </w:t>
      </w:r>
      <w:r w:rsidR="00BB2832" w:rsidRPr="00CE12A0">
        <w:rPr>
          <w:rFonts w:cs="Arial"/>
        </w:rPr>
        <w:t xml:space="preserve">de </w:t>
      </w:r>
      <w:r w:rsidR="00CE12A0">
        <w:rPr>
          <w:rFonts w:cs="Arial"/>
        </w:rPr>
        <w:t>2015</w:t>
      </w:r>
      <w:r w:rsidR="00CE12A0" w:rsidRPr="00CE12A0">
        <w:rPr>
          <w:rFonts w:cs="Arial"/>
        </w:rPr>
        <w:t xml:space="preserve"> </w:t>
      </w:r>
      <w:r w:rsidR="00BB2832" w:rsidRPr="00CE12A0">
        <w:rPr>
          <w:rFonts w:cs="Arial"/>
        </w:rPr>
        <w:t xml:space="preserve">y la Resolución 194 de 2012 </w:t>
      </w:r>
      <w:r w:rsidR="00401F74" w:rsidRPr="00CE12A0">
        <w:rPr>
          <w:rFonts w:cs="Arial"/>
        </w:rPr>
        <w:t xml:space="preserve">de la Contaduría General de la </w:t>
      </w:r>
      <w:r w:rsidR="00CE12A0">
        <w:rPr>
          <w:rFonts w:cs="Arial"/>
        </w:rPr>
        <w:t>N</w:t>
      </w:r>
      <w:r w:rsidR="00BB2832" w:rsidRPr="00CE12A0">
        <w:rPr>
          <w:rFonts w:cs="Arial"/>
        </w:rPr>
        <w:t xml:space="preserve">ación para las categorías presupuestales FUT, </w:t>
      </w:r>
      <w:r w:rsidR="00AA60D5" w:rsidRPr="00CE12A0">
        <w:rPr>
          <w:rFonts w:cs="Arial"/>
        </w:rPr>
        <w:t xml:space="preserve">por las entidades territoriales </w:t>
      </w:r>
      <w:r w:rsidR="00B952C8" w:rsidRPr="00CE12A0">
        <w:rPr>
          <w:rFonts w:cs="Arial"/>
        </w:rPr>
        <w:t>así</w:t>
      </w:r>
      <w:r w:rsidR="00BB2832" w:rsidRPr="00CE12A0">
        <w:rPr>
          <w:rFonts w:cs="Arial"/>
        </w:rPr>
        <w:t>:</w:t>
      </w:r>
    </w:p>
    <w:p w:rsidR="00BB2832" w:rsidRDefault="00BB2832" w:rsidP="00BB2832">
      <w:pPr>
        <w:jc w:val="both"/>
        <w:rPr>
          <w:rFonts w:cs="Arial"/>
        </w:rPr>
      </w:pPr>
    </w:p>
    <w:tbl>
      <w:tblPr>
        <w:tblpPr w:leftFromText="141" w:rightFromText="141"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912"/>
        <w:gridCol w:w="3591"/>
      </w:tblGrid>
      <w:tr w:rsidR="00BB2832" w:rsidRPr="00DE0953" w:rsidTr="00EE0A75">
        <w:trPr>
          <w:trHeight w:val="521"/>
        </w:trPr>
        <w:tc>
          <w:tcPr>
            <w:tcW w:w="0" w:type="auto"/>
            <w:shd w:val="clear" w:color="auto" w:fill="D9D9D9"/>
          </w:tcPr>
          <w:p w:rsidR="00BB2832" w:rsidRPr="00EE0A75" w:rsidRDefault="00BB2832" w:rsidP="00BB2832">
            <w:pPr>
              <w:jc w:val="center"/>
              <w:rPr>
                <w:rFonts w:cs="Arial"/>
                <w:b/>
              </w:rPr>
            </w:pPr>
            <w:r w:rsidRPr="00EE0A75">
              <w:rPr>
                <w:rFonts w:cs="Arial"/>
                <w:b/>
              </w:rPr>
              <w:t>Corte</w:t>
            </w:r>
          </w:p>
        </w:tc>
        <w:tc>
          <w:tcPr>
            <w:tcW w:w="0" w:type="auto"/>
            <w:shd w:val="clear" w:color="auto" w:fill="D9D9D9"/>
          </w:tcPr>
          <w:p w:rsidR="00BB2832" w:rsidRPr="00EE0A75" w:rsidRDefault="00BB2832" w:rsidP="00BB2832">
            <w:pPr>
              <w:jc w:val="center"/>
              <w:rPr>
                <w:rFonts w:cs="Arial"/>
                <w:b/>
              </w:rPr>
            </w:pPr>
            <w:r w:rsidRPr="00EE0A75">
              <w:rPr>
                <w:rFonts w:cs="Arial"/>
                <w:b/>
              </w:rPr>
              <w:t>Reporte oportuno</w:t>
            </w:r>
          </w:p>
        </w:tc>
        <w:tc>
          <w:tcPr>
            <w:tcW w:w="0" w:type="auto"/>
            <w:shd w:val="clear" w:color="auto" w:fill="D9D9D9"/>
          </w:tcPr>
          <w:p w:rsidR="00BB2832" w:rsidRPr="00EE0A75" w:rsidRDefault="00BB2832" w:rsidP="00BB2832">
            <w:pPr>
              <w:jc w:val="center"/>
              <w:rPr>
                <w:rFonts w:cs="Arial"/>
                <w:b/>
              </w:rPr>
            </w:pPr>
            <w:r w:rsidRPr="00EE0A75">
              <w:rPr>
                <w:rFonts w:cs="Arial"/>
                <w:b/>
              </w:rPr>
              <w:t>Reporte extemporáneo, hasta</w:t>
            </w:r>
          </w:p>
        </w:tc>
      </w:tr>
      <w:tr w:rsidR="00BB2832" w:rsidRPr="00DE0953" w:rsidTr="00EE0A75">
        <w:trPr>
          <w:trHeight w:val="261"/>
        </w:trPr>
        <w:tc>
          <w:tcPr>
            <w:tcW w:w="0" w:type="auto"/>
            <w:shd w:val="clear" w:color="auto" w:fill="auto"/>
          </w:tcPr>
          <w:p w:rsidR="00BB2832" w:rsidRPr="008A6CB7" w:rsidRDefault="00BB2832" w:rsidP="00BB2832">
            <w:pPr>
              <w:jc w:val="center"/>
              <w:rPr>
                <w:rFonts w:cs="Arial"/>
              </w:rPr>
            </w:pPr>
            <w:r w:rsidRPr="008A6CB7">
              <w:rPr>
                <w:rFonts w:cs="Arial"/>
              </w:rPr>
              <w:t>Marzo 31</w:t>
            </w:r>
          </w:p>
        </w:tc>
        <w:tc>
          <w:tcPr>
            <w:tcW w:w="0" w:type="auto"/>
            <w:shd w:val="clear" w:color="auto" w:fill="auto"/>
          </w:tcPr>
          <w:p w:rsidR="00BB2832" w:rsidRPr="008A6CB7" w:rsidRDefault="00BB2832" w:rsidP="00BB2832">
            <w:pPr>
              <w:jc w:val="center"/>
              <w:rPr>
                <w:rFonts w:cs="Arial"/>
              </w:rPr>
            </w:pPr>
            <w:r w:rsidRPr="008A6CB7">
              <w:rPr>
                <w:rFonts w:cs="Arial"/>
              </w:rPr>
              <w:t>Abril 30</w:t>
            </w:r>
          </w:p>
        </w:tc>
        <w:tc>
          <w:tcPr>
            <w:tcW w:w="0" w:type="auto"/>
            <w:shd w:val="clear" w:color="auto" w:fill="auto"/>
          </w:tcPr>
          <w:p w:rsidR="00BB2832" w:rsidRPr="008A6CB7" w:rsidRDefault="00BB2832" w:rsidP="00BB2832">
            <w:pPr>
              <w:jc w:val="center"/>
              <w:rPr>
                <w:rFonts w:cs="Arial"/>
              </w:rPr>
            </w:pPr>
            <w:r w:rsidRPr="008A6CB7">
              <w:rPr>
                <w:rFonts w:cs="Arial"/>
              </w:rPr>
              <w:t>Mayo 31</w:t>
            </w:r>
          </w:p>
        </w:tc>
      </w:tr>
      <w:tr w:rsidR="00BB2832" w:rsidRPr="00DE0953" w:rsidTr="00EE0A75">
        <w:trPr>
          <w:trHeight w:val="261"/>
        </w:trPr>
        <w:tc>
          <w:tcPr>
            <w:tcW w:w="0" w:type="auto"/>
            <w:shd w:val="clear" w:color="auto" w:fill="auto"/>
          </w:tcPr>
          <w:p w:rsidR="00BB2832" w:rsidRPr="008A6CB7" w:rsidRDefault="00BB2832" w:rsidP="00BB2832">
            <w:pPr>
              <w:jc w:val="center"/>
              <w:rPr>
                <w:rFonts w:cs="Arial"/>
              </w:rPr>
            </w:pPr>
            <w:r>
              <w:rPr>
                <w:rFonts w:cs="Arial"/>
              </w:rPr>
              <w:t>Junio 30</w:t>
            </w:r>
          </w:p>
        </w:tc>
        <w:tc>
          <w:tcPr>
            <w:tcW w:w="0" w:type="auto"/>
            <w:shd w:val="clear" w:color="auto" w:fill="auto"/>
          </w:tcPr>
          <w:p w:rsidR="00BB2832" w:rsidRPr="008A6CB7" w:rsidRDefault="00BB2832" w:rsidP="00BB2832">
            <w:pPr>
              <w:jc w:val="center"/>
              <w:rPr>
                <w:rFonts w:cs="Arial"/>
              </w:rPr>
            </w:pPr>
            <w:r>
              <w:rPr>
                <w:rFonts w:cs="Arial"/>
              </w:rPr>
              <w:t>Julio</w:t>
            </w:r>
            <w:r w:rsidRPr="008A6CB7">
              <w:rPr>
                <w:rFonts w:cs="Arial"/>
              </w:rPr>
              <w:t xml:space="preserve"> 31</w:t>
            </w:r>
          </w:p>
        </w:tc>
        <w:tc>
          <w:tcPr>
            <w:tcW w:w="0" w:type="auto"/>
            <w:shd w:val="clear" w:color="auto" w:fill="auto"/>
          </w:tcPr>
          <w:p w:rsidR="00BB2832" w:rsidRPr="008A6CB7" w:rsidRDefault="00BB2832" w:rsidP="00BB2832">
            <w:pPr>
              <w:jc w:val="center"/>
              <w:rPr>
                <w:rFonts w:cs="Arial"/>
              </w:rPr>
            </w:pPr>
            <w:r>
              <w:rPr>
                <w:rFonts w:cs="Arial"/>
              </w:rPr>
              <w:t>Agosto</w:t>
            </w:r>
            <w:r w:rsidRPr="008A6CB7">
              <w:rPr>
                <w:rFonts w:cs="Arial"/>
              </w:rPr>
              <w:t xml:space="preserve"> 30</w:t>
            </w:r>
          </w:p>
        </w:tc>
      </w:tr>
      <w:tr w:rsidR="00BB2832" w:rsidRPr="00DE0953" w:rsidTr="00EE0A75">
        <w:trPr>
          <w:trHeight w:val="261"/>
        </w:trPr>
        <w:tc>
          <w:tcPr>
            <w:tcW w:w="0" w:type="auto"/>
            <w:shd w:val="clear" w:color="auto" w:fill="auto"/>
          </w:tcPr>
          <w:p w:rsidR="00BB2832" w:rsidRPr="008A6CB7" w:rsidRDefault="00BB2832" w:rsidP="00BB2832">
            <w:pPr>
              <w:jc w:val="center"/>
              <w:rPr>
                <w:rFonts w:cs="Arial"/>
              </w:rPr>
            </w:pPr>
            <w:r>
              <w:rPr>
                <w:rFonts w:cs="Arial"/>
              </w:rPr>
              <w:t>Septiembre 30</w:t>
            </w:r>
          </w:p>
        </w:tc>
        <w:tc>
          <w:tcPr>
            <w:tcW w:w="0" w:type="auto"/>
            <w:shd w:val="clear" w:color="auto" w:fill="auto"/>
          </w:tcPr>
          <w:p w:rsidR="00BB2832" w:rsidRPr="008A6CB7" w:rsidRDefault="00BB2832" w:rsidP="00BB2832">
            <w:pPr>
              <w:jc w:val="center"/>
              <w:rPr>
                <w:rFonts w:cs="Arial"/>
              </w:rPr>
            </w:pPr>
            <w:r>
              <w:rPr>
                <w:rFonts w:cs="Arial"/>
              </w:rPr>
              <w:t>Octubre 31</w:t>
            </w:r>
          </w:p>
        </w:tc>
        <w:tc>
          <w:tcPr>
            <w:tcW w:w="0" w:type="auto"/>
            <w:shd w:val="clear" w:color="auto" w:fill="auto"/>
          </w:tcPr>
          <w:p w:rsidR="00BB2832" w:rsidRPr="008A6CB7" w:rsidRDefault="00BB2832" w:rsidP="00BB2832">
            <w:pPr>
              <w:jc w:val="center"/>
              <w:rPr>
                <w:rFonts w:cs="Arial"/>
              </w:rPr>
            </w:pPr>
            <w:r>
              <w:rPr>
                <w:rFonts w:cs="Arial"/>
              </w:rPr>
              <w:t>Noviembre 30</w:t>
            </w:r>
          </w:p>
        </w:tc>
      </w:tr>
      <w:tr w:rsidR="00BB2832" w:rsidRPr="00DE0953" w:rsidTr="00EE0A75">
        <w:trPr>
          <w:trHeight w:val="261"/>
        </w:trPr>
        <w:tc>
          <w:tcPr>
            <w:tcW w:w="0" w:type="auto"/>
            <w:shd w:val="clear" w:color="auto" w:fill="auto"/>
          </w:tcPr>
          <w:p w:rsidR="00BB2832" w:rsidRPr="008A6CB7" w:rsidRDefault="00BB2832" w:rsidP="00BB2832">
            <w:pPr>
              <w:jc w:val="center"/>
              <w:rPr>
                <w:rFonts w:cs="Arial"/>
              </w:rPr>
            </w:pPr>
            <w:r>
              <w:rPr>
                <w:rFonts w:cs="Arial"/>
              </w:rPr>
              <w:t>Diciembre 31</w:t>
            </w:r>
          </w:p>
        </w:tc>
        <w:tc>
          <w:tcPr>
            <w:tcW w:w="0" w:type="auto"/>
            <w:shd w:val="clear" w:color="auto" w:fill="auto"/>
          </w:tcPr>
          <w:p w:rsidR="00BB2832" w:rsidRPr="008A6CB7" w:rsidRDefault="00BB2832" w:rsidP="00BB2832">
            <w:pPr>
              <w:jc w:val="center"/>
              <w:rPr>
                <w:rFonts w:cs="Arial"/>
              </w:rPr>
            </w:pPr>
            <w:r>
              <w:rPr>
                <w:rFonts w:cs="Arial"/>
              </w:rPr>
              <w:t>Marzo 15 – siguiente año</w:t>
            </w:r>
          </w:p>
        </w:tc>
        <w:tc>
          <w:tcPr>
            <w:tcW w:w="0" w:type="auto"/>
            <w:shd w:val="clear" w:color="auto" w:fill="auto"/>
          </w:tcPr>
          <w:p w:rsidR="00BB2832" w:rsidRPr="008A6CB7" w:rsidRDefault="00BB2832" w:rsidP="00BB2832">
            <w:pPr>
              <w:jc w:val="center"/>
              <w:rPr>
                <w:rFonts w:cs="Arial"/>
              </w:rPr>
            </w:pPr>
            <w:r>
              <w:rPr>
                <w:rFonts w:cs="Arial"/>
              </w:rPr>
              <w:t>Abril 15 – siguiente año</w:t>
            </w:r>
          </w:p>
        </w:tc>
      </w:tr>
    </w:tbl>
    <w:p w:rsidR="00AA60D5" w:rsidRDefault="00AA60D5" w:rsidP="00EE0A75">
      <w:pPr>
        <w:jc w:val="center"/>
        <w:rPr>
          <w:rFonts w:cs="Arial"/>
          <w:sz w:val="20"/>
        </w:rPr>
      </w:pPr>
    </w:p>
    <w:p w:rsidR="00AA60D5" w:rsidRDefault="00AA60D5" w:rsidP="00EE0A75">
      <w:pPr>
        <w:jc w:val="center"/>
        <w:rPr>
          <w:rFonts w:cs="Arial"/>
          <w:sz w:val="20"/>
        </w:rPr>
      </w:pPr>
    </w:p>
    <w:p w:rsidR="00AA60D5" w:rsidRDefault="00AA60D5" w:rsidP="00EE0A75">
      <w:pPr>
        <w:jc w:val="center"/>
        <w:rPr>
          <w:rFonts w:cs="Arial"/>
          <w:sz w:val="20"/>
        </w:rPr>
      </w:pPr>
    </w:p>
    <w:p w:rsidR="00AA60D5" w:rsidRDefault="00AA60D5" w:rsidP="00EE0A75">
      <w:pPr>
        <w:jc w:val="center"/>
        <w:rPr>
          <w:rFonts w:cs="Arial"/>
          <w:sz w:val="20"/>
        </w:rPr>
      </w:pPr>
    </w:p>
    <w:p w:rsidR="00AA60D5" w:rsidRDefault="00AA60D5" w:rsidP="00EE0A75">
      <w:pPr>
        <w:jc w:val="center"/>
        <w:rPr>
          <w:rFonts w:cs="Arial"/>
          <w:sz w:val="20"/>
        </w:rPr>
      </w:pPr>
    </w:p>
    <w:p w:rsidR="00AA60D5" w:rsidRDefault="00AA60D5" w:rsidP="00EE0A75">
      <w:pPr>
        <w:jc w:val="center"/>
        <w:rPr>
          <w:rFonts w:cs="Arial"/>
          <w:sz w:val="20"/>
        </w:rPr>
      </w:pPr>
    </w:p>
    <w:p w:rsidR="00AA60D5" w:rsidRDefault="00AA60D5" w:rsidP="00EE0A75">
      <w:pPr>
        <w:jc w:val="center"/>
        <w:rPr>
          <w:rFonts w:cs="Arial"/>
          <w:sz w:val="20"/>
        </w:rPr>
      </w:pPr>
    </w:p>
    <w:p w:rsidR="00AA60D5" w:rsidRDefault="00AA60D5" w:rsidP="00EE0A75">
      <w:pPr>
        <w:jc w:val="center"/>
        <w:rPr>
          <w:rFonts w:cs="Arial"/>
          <w:sz w:val="20"/>
        </w:rPr>
      </w:pPr>
    </w:p>
    <w:p w:rsidR="009F16E4" w:rsidRDefault="009F16E4" w:rsidP="00EE0A75">
      <w:pPr>
        <w:jc w:val="center"/>
        <w:rPr>
          <w:rFonts w:cs="Arial"/>
          <w:sz w:val="20"/>
        </w:rPr>
      </w:pPr>
    </w:p>
    <w:p w:rsidR="00AA60D5" w:rsidRDefault="00AA60D5" w:rsidP="00BB2832">
      <w:pPr>
        <w:jc w:val="both"/>
        <w:rPr>
          <w:rFonts w:cs="Arial"/>
        </w:rPr>
      </w:pPr>
    </w:p>
    <w:p w:rsidR="00BB2832" w:rsidRPr="00FD681B" w:rsidRDefault="00AA60D5" w:rsidP="00FD681B">
      <w:pPr>
        <w:pStyle w:val="Prrafodelista"/>
        <w:numPr>
          <w:ilvl w:val="0"/>
          <w:numId w:val="26"/>
        </w:numPr>
        <w:jc w:val="both"/>
        <w:rPr>
          <w:rFonts w:cs="Arial"/>
        </w:rPr>
      </w:pPr>
      <w:r w:rsidRPr="00FD681B">
        <w:rPr>
          <w:rFonts w:cs="Arial"/>
          <w:b/>
        </w:rPr>
        <w:t>Cronograma de r</w:t>
      </w:r>
      <w:r w:rsidR="00B952C8" w:rsidRPr="00FD681B">
        <w:rPr>
          <w:rFonts w:cs="Arial"/>
          <w:b/>
        </w:rPr>
        <w:t xml:space="preserve">eporte </w:t>
      </w:r>
      <w:r w:rsidRPr="00FD681B">
        <w:rPr>
          <w:rFonts w:cs="Arial"/>
          <w:b/>
        </w:rPr>
        <w:t>Categoría</w:t>
      </w:r>
      <w:r w:rsidR="00DE7BE9">
        <w:rPr>
          <w:rFonts w:cs="Arial"/>
          <w:b/>
        </w:rPr>
        <w:t xml:space="preserve"> </w:t>
      </w:r>
      <w:r w:rsidRPr="00FD681B">
        <w:rPr>
          <w:rFonts w:cs="Arial"/>
          <w:b/>
        </w:rPr>
        <w:t>MEN</w:t>
      </w:r>
      <w:r w:rsidR="00DE7BE9">
        <w:rPr>
          <w:rFonts w:cs="Arial"/>
          <w:b/>
        </w:rPr>
        <w:t xml:space="preserve"> </w:t>
      </w:r>
      <w:r w:rsidRPr="00FD681B">
        <w:rPr>
          <w:rFonts w:cs="Arial"/>
          <w:b/>
        </w:rPr>
        <w:t>PAE</w:t>
      </w:r>
      <w:r w:rsidR="00DE7BE9">
        <w:rPr>
          <w:rFonts w:cs="Arial"/>
          <w:b/>
        </w:rPr>
        <w:t xml:space="preserve"> </w:t>
      </w:r>
      <w:r w:rsidRPr="00FD681B">
        <w:rPr>
          <w:rFonts w:cs="Arial"/>
          <w:b/>
        </w:rPr>
        <w:t>Ejecución</w:t>
      </w:r>
      <w:r w:rsidR="00DE7BE9">
        <w:rPr>
          <w:rFonts w:cs="Arial"/>
          <w:b/>
        </w:rPr>
        <w:t xml:space="preserve"> </w:t>
      </w:r>
      <w:r w:rsidRPr="00FD681B">
        <w:rPr>
          <w:rFonts w:cs="Arial"/>
          <w:b/>
        </w:rPr>
        <w:t>Recursos</w:t>
      </w:r>
      <w:r w:rsidR="00B952C8" w:rsidRPr="00FD681B">
        <w:rPr>
          <w:rFonts w:cs="Arial"/>
          <w:b/>
        </w:rPr>
        <w:t>:</w:t>
      </w:r>
      <w:r w:rsidR="00B952C8" w:rsidRPr="00FD681B">
        <w:rPr>
          <w:rFonts w:cs="Arial"/>
        </w:rPr>
        <w:t xml:space="preserve"> </w:t>
      </w:r>
      <w:r w:rsidR="00401F74" w:rsidRPr="00FD681B">
        <w:rPr>
          <w:rFonts w:cs="Arial"/>
        </w:rPr>
        <w:t xml:space="preserve">El reporte de la información de esta categoría </w:t>
      </w:r>
      <w:r w:rsidR="00B952C8" w:rsidRPr="00FD681B">
        <w:rPr>
          <w:rFonts w:cs="Arial"/>
        </w:rPr>
        <w:t xml:space="preserve">se llevará a cabo </w:t>
      </w:r>
      <w:r w:rsidRPr="00FD681B">
        <w:rPr>
          <w:rFonts w:cs="Arial"/>
        </w:rPr>
        <w:t>por parte de las entidades territoriales certificadas,</w:t>
      </w:r>
      <w:r w:rsidR="00B952C8" w:rsidRPr="00FD681B">
        <w:rPr>
          <w:rFonts w:cs="Arial"/>
        </w:rPr>
        <w:t xml:space="preserve"> así:</w:t>
      </w:r>
    </w:p>
    <w:p w:rsidR="009771A0" w:rsidRDefault="009771A0" w:rsidP="00A90071">
      <w:pPr>
        <w:jc w:val="both"/>
        <w:rPr>
          <w:rFonts w:cs="Arial"/>
        </w:rPr>
      </w:pPr>
    </w:p>
    <w:tbl>
      <w:tblPr>
        <w:tblpPr w:leftFromText="141" w:rightFromText="141"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072"/>
        <w:gridCol w:w="3591"/>
      </w:tblGrid>
      <w:tr w:rsidR="00774A37" w:rsidRPr="00DE0953" w:rsidTr="003C1338">
        <w:trPr>
          <w:trHeight w:val="411"/>
        </w:trPr>
        <w:tc>
          <w:tcPr>
            <w:tcW w:w="0" w:type="auto"/>
            <w:shd w:val="clear" w:color="auto" w:fill="D9D9D9"/>
          </w:tcPr>
          <w:p w:rsidR="00774A37" w:rsidRPr="00EE0A75" w:rsidRDefault="00774A37" w:rsidP="00774A37">
            <w:pPr>
              <w:jc w:val="center"/>
              <w:rPr>
                <w:rFonts w:cs="Arial"/>
                <w:b/>
              </w:rPr>
            </w:pPr>
            <w:r w:rsidRPr="00EE0A75">
              <w:rPr>
                <w:rFonts w:cs="Arial"/>
                <w:b/>
              </w:rPr>
              <w:t>Corte</w:t>
            </w:r>
          </w:p>
        </w:tc>
        <w:tc>
          <w:tcPr>
            <w:tcW w:w="0" w:type="auto"/>
            <w:shd w:val="clear" w:color="auto" w:fill="D9D9D9"/>
          </w:tcPr>
          <w:p w:rsidR="00774A37" w:rsidRPr="00EE0A75" w:rsidRDefault="00774A37" w:rsidP="00774A37">
            <w:pPr>
              <w:jc w:val="center"/>
              <w:rPr>
                <w:rFonts w:cs="Arial"/>
                <w:b/>
              </w:rPr>
            </w:pPr>
            <w:r w:rsidRPr="00EE0A75">
              <w:rPr>
                <w:rFonts w:cs="Arial"/>
                <w:b/>
              </w:rPr>
              <w:t>Reporte oportuno</w:t>
            </w:r>
          </w:p>
        </w:tc>
        <w:tc>
          <w:tcPr>
            <w:tcW w:w="0" w:type="auto"/>
            <w:shd w:val="clear" w:color="auto" w:fill="D9D9D9"/>
          </w:tcPr>
          <w:p w:rsidR="00774A37" w:rsidRPr="00EE0A75" w:rsidRDefault="00774A37" w:rsidP="00774A37">
            <w:pPr>
              <w:jc w:val="center"/>
              <w:rPr>
                <w:rFonts w:cs="Arial"/>
                <w:b/>
              </w:rPr>
            </w:pPr>
            <w:r w:rsidRPr="00EE0A75">
              <w:rPr>
                <w:rFonts w:cs="Arial"/>
                <w:b/>
              </w:rPr>
              <w:t>Reporte extemporáneo, hasta</w:t>
            </w:r>
          </w:p>
        </w:tc>
      </w:tr>
      <w:tr w:rsidR="00774A37" w:rsidRPr="00DE0953" w:rsidTr="00EE0A75">
        <w:trPr>
          <w:trHeight w:val="261"/>
        </w:trPr>
        <w:tc>
          <w:tcPr>
            <w:tcW w:w="0" w:type="auto"/>
            <w:shd w:val="clear" w:color="auto" w:fill="auto"/>
          </w:tcPr>
          <w:p w:rsidR="00774A37" w:rsidRPr="008A6CB7" w:rsidRDefault="00774A37" w:rsidP="00774A37">
            <w:pPr>
              <w:jc w:val="center"/>
              <w:rPr>
                <w:rFonts w:cs="Arial"/>
              </w:rPr>
            </w:pPr>
            <w:r w:rsidRPr="008A6CB7">
              <w:rPr>
                <w:rFonts w:cs="Arial"/>
              </w:rPr>
              <w:t>Enero 31</w:t>
            </w:r>
          </w:p>
        </w:tc>
        <w:tc>
          <w:tcPr>
            <w:tcW w:w="0" w:type="auto"/>
            <w:shd w:val="clear" w:color="auto" w:fill="auto"/>
          </w:tcPr>
          <w:p w:rsidR="00774A37" w:rsidRPr="008A6CB7" w:rsidRDefault="00774A37" w:rsidP="00774A37">
            <w:pPr>
              <w:jc w:val="center"/>
              <w:rPr>
                <w:rFonts w:cs="Arial"/>
              </w:rPr>
            </w:pPr>
            <w:r w:rsidRPr="008A6CB7">
              <w:rPr>
                <w:rFonts w:cs="Arial"/>
              </w:rPr>
              <w:t>Febrero 28</w:t>
            </w:r>
          </w:p>
        </w:tc>
        <w:tc>
          <w:tcPr>
            <w:tcW w:w="0" w:type="auto"/>
            <w:shd w:val="clear" w:color="auto" w:fill="auto"/>
          </w:tcPr>
          <w:p w:rsidR="00774A37" w:rsidRPr="008A6CB7" w:rsidRDefault="00774A37" w:rsidP="00774A37">
            <w:pPr>
              <w:jc w:val="center"/>
              <w:rPr>
                <w:rFonts w:cs="Arial"/>
              </w:rPr>
            </w:pPr>
            <w:r w:rsidRPr="008A6CB7">
              <w:rPr>
                <w:rFonts w:cs="Arial"/>
              </w:rPr>
              <w:t>Marzo 31</w:t>
            </w:r>
          </w:p>
        </w:tc>
      </w:tr>
      <w:tr w:rsidR="00774A37" w:rsidRPr="00DE0953" w:rsidTr="00EE0A75">
        <w:trPr>
          <w:trHeight w:val="261"/>
        </w:trPr>
        <w:tc>
          <w:tcPr>
            <w:tcW w:w="0" w:type="auto"/>
            <w:shd w:val="clear" w:color="auto" w:fill="auto"/>
          </w:tcPr>
          <w:p w:rsidR="00774A37" w:rsidRPr="008A6CB7" w:rsidRDefault="00774A37" w:rsidP="00774A37">
            <w:pPr>
              <w:jc w:val="center"/>
              <w:rPr>
                <w:rFonts w:cs="Arial"/>
              </w:rPr>
            </w:pPr>
            <w:r w:rsidRPr="008A6CB7">
              <w:rPr>
                <w:rFonts w:cs="Arial"/>
              </w:rPr>
              <w:t>Febrero 28</w:t>
            </w:r>
          </w:p>
        </w:tc>
        <w:tc>
          <w:tcPr>
            <w:tcW w:w="0" w:type="auto"/>
            <w:shd w:val="clear" w:color="auto" w:fill="auto"/>
          </w:tcPr>
          <w:p w:rsidR="00774A37" w:rsidRPr="008A6CB7" w:rsidRDefault="00774A37" w:rsidP="00774A37">
            <w:pPr>
              <w:jc w:val="center"/>
              <w:rPr>
                <w:rFonts w:cs="Arial"/>
              </w:rPr>
            </w:pPr>
            <w:r w:rsidRPr="008A6CB7">
              <w:rPr>
                <w:rFonts w:cs="Arial"/>
              </w:rPr>
              <w:t>Marzo 31</w:t>
            </w:r>
          </w:p>
        </w:tc>
        <w:tc>
          <w:tcPr>
            <w:tcW w:w="0" w:type="auto"/>
            <w:shd w:val="clear" w:color="auto" w:fill="auto"/>
          </w:tcPr>
          <w:p w:rsidR="00774A37" w:rsidRPr="008A6CB7" w:rsidRDefault="00774A37" w:rsidP="00774A37">
            <w:pPr>
              <w:jc w:val="center"/>
              <w:rPr>
                <w:rFonts w:cs="Arial"/>
              </w:rPr>
            </w:pPr>
            <w:r w:rsidRPr="008A6CB7">
              <w:rPr>
                <w:rFonts w:cs="Arial"/>
              </w:rPr>
              <w:t>Abril 30</w:t>
            </w:r>
          </w:p>
        </w:tc>
      </w:tr>
      <w:tr w:rsidR="00774A37" w:rsidRPr="00DE0953" w:rsidTr="00EE0A75">
        <w:trPr>
          <w:trHeight w:val="261"/>
        </w:trPr>
        <w:tc>
          <w:tcPr>
            <w:tcW w:w="0" w:type="auto"/>
            <w:shd w:val="clear" w:color="auto" w:fill="auto"/>
          </w:tcPr>
          <w:p w:rsidR="00774A37" w:rsidRPr="008A6CB7" w:rsidRDefault="00774A37" w:rsidP="00774A37">
            <w:pPr>
              <w:jc w:val="center"/>
              <w:rPr>
                <w:rFonts w:cs="Arial"/>
              </w:rPr>
            </w:pPr>
            <w:r w:rsidRPr="008A6CB7">
              <w:rPr>
                <w:rFonts w:cs="Arial"/>
              </w:rPr>
              <w:t>Marzo 31</w:t>
            </w:r>
          </w:p>
        </w:tc>
        <w:tc>
          <w:tcPr>
            <w:tcW w:w="0" w:type="auto"/>
            <w:shd w:val="clear" w:color="auto" w:fill="auto"/>
          </w:tcPr>
          <w:p w:rsidR="00774A37" w:rsidRPr="008A6CB7" w:rsidRDefault="00774A37" w:rsidP="00774A37">
            <w:pPr>
              <w:jc w:val="center"/>
              <w:rPr>
                <w:rFonts w:cs="Arial"/>
              </w:rPr>
            </w:pPr>
            <w:r w:rsidRPr="008A6CB7">
              <w:rPr>
                <w:rFonts w:cs="Arial"/>
              </w:rPr>
              <w:t>Abril 30</w:t>
            </w:r>
          </w:p>
        </w:tc>
        <w:tc>
          <w:tcPr>
            <w:tcW w:w="0" w:type="auto"/>
            <w:shd w:val="clear" w:color="auto" w:fill="auto"/>
          </w:tcPr>
          <w:p w:rsidR="00774A37" w:rsidRPr="008A6CB7" w:rsidRDefault="00774A37" w:rsidP="00774A37">
            <w:pPr>
              <w:jc w:val="center"/>
              <w:rPr>
                <w:rFonts w:cs="Arial"/>
              </w:rPr>
            </w:pPr>
            <w:r w:rsidRPr="008A6CB7">
              <w:rPr>
                <w:rFonts w:cs="Arial"/>
              </w:rPr>
              <w:t>Mayo 31</w:t>
            </w:r>
          </w:p>
        </w:tc>
      </w:tr>
      <w:tr w:rsidR="00774A37" w:rsidRPr="00DE0953" w:rsidTr="00EE0A75">
        <w:trPr>
          <w:trHeight w:val="261"/>
        </w:trPr>
        <w:tc>
          <w:tcPr>
            <w:tcW w:w="0" w:type="auto"/>
            <w:shd w:val="clear" w:color="auto" w:fill="auto"/>
          </w:tcPr>
          <w:p w:rsidR="00774A37" w:rsidRPr="008A6CB7" w:rsidRDefault="00774A37" w:rsidP="00774A37">
            <w:pPr>
              <w:jc w:val="center"/>
              <w:rPr>
                <w:rFonts w:cs="Arial"/>
              </w:rPr>
            </w:pPr>
            <w:r w:rsidRPr="008A6CB7">
              <w:rPr>
                <w:rFonts w:cs="Arial"/>
              </w:rPr>
              <w:t>Abril 30</w:t>
            </w:r>
          </w:p>
        </w:tc>
        <w:tc>
          <w:tcPr>
            <w:tcW w:w="0" w:type="auto"/>
            <w:shd w:val="clear" w:color="auto" w:fill="auto"/>
          </w:tcPr>
          <w:p w:rsidR="00774A37" w:rsidRPr="008A6CB7" w:rsidRDefault="00774A37" w:rsidP="00774A37">
            <w:pPr>
              <w:jc w:val="center"/>
              <w:rPr>
                <w:rFonts w:cs="Arial"/>
              </w:rPr>
            </w:pPr>
            <w:r w:rsidRPr="008A6CB7">
              <w:rPr>
                <w:rFonts w:cs="Arial"/>
              </w:rPr>
              <w:t>Mayo 31</w:t>
            </w:r>
          </w:p>
        </w:tc>
        <w:tc>
          <w:tcPr>
            <w:tcW w:w="0" w:type="auto"/>
            <w:shd w:val="clear" w:color="auto" w:fill="auto"/>
          </w:tcPr>
          <w:p w:rsidR="00774A37" w:rsidRPr="008A6CB7" w:rsidRDefault="00774A37" w:rsidP="00774A37">
            <w:pPr>
              <w:jc w:val="center"/>
              <w:rPr>
                <w:rFonts w:cs="Arial"/>
              </w:rPr>
            </w:pPr>
            <w:r w:rsidRPr="008A6CB7">
              <w:rPr>
                <w:rFonts w:cs="Arial"/>
              </w:rPr>
              <w:t>Junio 30</w:t>
            </w:r>
          </w:p>
        </w:tc>
      </w:tr>
      <w:tr w:rsidR="00774A37" w:rsidRPr="00DE0953" w:rsidTr="00EE0A75">
        <w:trPr>
          <w:trHeight w:val="261"/>
        </w:trPr>
        <w:tc>
          <w:tcPr>
            <w:tcW w:w="0" w:type="auto"/>
            <w:shd w:val="clear" w:color="auto" w:fill="auto"/>
          </w:tcPr>
          <w:p w:rsidR="00774A37" w:rsidRPr="008A6CB7" w:rsidRDefault="00774A37" w:rsidP="00774A37">
            <w:pPr>
              <w:jc w:val="center"/>
              <w:rPr>
                <w:rFonts w:cs="Arial"/>
              </w:rPr>
            </w:pPr>
            <w:r w:rsidRPr="008A6CB7">
              <w:rPr>
                <w:rFonts w:cs="Arial"/>
              </w:rPr>
              <w:t>Mayo 31</w:t>
            </w:r>
          </w:p>
        </w:tc>
        <w:tc>
          <w:tcPr>
            <w:tcW w:w="0" w:type="auto"/>
            <w:shd w:val="clear" w:color="auto" w:fill="auto"/>
          </w:tcPr>
          <w:p w:rsidR="00774A37" w:rsidRPr="008A6CB7" w:rsidRDefault="00774A37" w:rsidP="00774A37">
            <w:pPr>
              <w:jc w:val="center"/>
              <w:rPr>
                <w:rFonts w:cs="Arial"/>
              </w:rPr>
            </w:pPr>
            <w:r w:rsidRPr="008A6CB7">
              <w:rPr>
                <w:rFonts w:cs="Arial"/>
              </w:rPr>
              <w:t>Junio 30</w:t>
            </w:r>
          </w:p>
        </w:tc>
        <w:tc>
          <w:tcPr>
            <w:tcW w:w="0" w:type="auto"/>
            <w:shd w:val="clear" w:color="auto" w:fill="auto"/>
          </w:tcPr>
          <w:p w:rsidR="00774A37" w:rsidRPr="008A6CB7" w:rsidRDefault="00774A37" w:rsidP="00774A37">
            <w:pPr>
              <w:jc w:val="center"/>
              <w:rPr>
                <w:rFonts w:cs="Arial"/>
              </w:rPr>
            </w:pPr>
            <w:r w:rsidRPr="008A6CB7">
              <w:rPr>
                <w:rFonts w:cs="Arial"/>
              </w:rPr>
              <w:t>Julio 31</w:t>
            </w:r>
          </w:p>
        </w:tc>
      </w:tr>
      <w:tr w:rsidR="00774A37" w:rsidRPr="00DE0953" w:rsidTr="00EE0A75">
        <w:trPr>
          <w:trHeight w:val="261"/>
        </w:trPr>
        <w:tc>
          <w:tcPr>
            <w:tcW w:w="0" w:type="auto"/>
            <w:shd w:val="clear" w:color="auto" w:fill="auto"/>
          </w:tcPr>
          <w:p w:rsidR="00774A37" w:rsidRPr="008A6CB7" w:rsidRDefault="00774A37" w:rsidP="00774A37">
            <w:pPr>
              <w:jc w:val="center"/>
              <w:rPr>
                <w:rFonts w:cs="Arial"/>
              </w:rPr>
            </w:pPr>
            <w:r w:rsidRPr="008A6CB7">
              <w:rPr>
                <w:rFonts w:cs="Arial"/>
              </w:rPr>
              <w:t>Junio 30</w:t>
            </w:r>
          </w:p>
        </w:tc>
        <w:tc>
          <w:tcPr>
            <w:tcW w:w="0" w:type="auto"/>
            <w:shd w:val="clear" w:color="auto" w:fill="auto"/>
          </w:tcPr>
          <w:p w:rsidR="00774A37" w:rsidRPr="008A6CB7" w:rsidRDefault="00774A37" w:rsidP="00774A37">
            <w:pPr>
              <w:jc w:val="center"/>
              <w:rPr>
                <w:rFonts w:cs="Arial"/>
              </w:rPr>
            </w:pPr>
            <w:r w:rsidRPr="008A6CB7">
              <w:rPr>
                <w:rFonts w:cs="Arial"/>
              </w:rPr>
              <w:t>Julio 31</w:t>
            </w:r>
          </w:p>
        </w:tc>
        <w:tc>
          <w:tcPr>
            <w:tcW w:w="0" w:type="auto"/>
            <w:shd w:val="clear" w:color="auto" w:fill="auto"/>
          </w:tcPr>
          <w:p w:rsidR="00774A37" w:rsidRPr="008A6CB7" w:rsidRDefault="00774A37" w:rsidP="00774A37">
            <w:pPr>
              <w:jc w:val="center"/>
              <w:rPr>
                <w:rFonts w:cs="Arial"/>
              </w:rPr>
            </w:pPr>
            <w:r w:rsidRPr="008A6CB7">
              <w:rPr>
                <w:rFonts w:cs="Arial"/>
              </w:rPr>
              <w:t>Agosto 31</w:t>
            </w:r>
          </w:p>
        </w:tc>
      </w:tr>
      <w:tr w:rsidR="00774A37" w:rsidRPr="00DE0953" w:rsidTr="00EE0A75">
        <w:trPr>
          <w:trHeight w:val="261"/>
        </w:trPr>
        <w:tc>
          <w:tcPr>
            <w:tcW w:w="0" w:type="auto"/>
            <w:shd w:val="clear" w:color="auto" w:fill="auto"/>
          </w:tcPr>
          <w:p w:rsidR="00774A37" w:rsidRPr="008A6CB7" w:rsidRDefault="00774A37" w:rsidP="00774A37">
            <w:pPr>
              <w:jc w:val="center"/>
              <w:rPr>
                <w:rFonts w:cs="Arial"/>
              </w:rPr>
            </w:pPr>
            <w:r w:rsidRPr="008A6CB7">
              <w:rPr>
                <w:rFonts w:cs="Arial"/>
              </w:rPr>
              <w:t>Julio 31</w:t>
            </w:r>
          </w:p>
        </w:tc>
        <w:tc>
          <w:tcPr>
            <w:tcW w:w="0" w:type="auto"/>
            <w:shd w:val="clear" w:color="auto" w:fill="auto"/>
          </w:tcPr>
          <w:p w:rsidR="00774A37" w:rsidRPr="008A6CB7" w:rsidRDefault="00774A37" w:rsidP="00774A37">
            <w:pPr>
              <w:jc w:val="center"/>
              <w:rPr>
                <w:rFonts w:cs="Arial"/>
              </w:rPr>
            </w:pPr>
            <w:r w:rsidRPr="008A6CB7">
              <w:rPr>
                <w:rFonts w:cs="Arial"/>
              </w:rPr>
              <w:t>Agosto 31</w:t>
            </w:r>
          </w:p>
        </w:tc>
        <w:tc>
          <w:tcPr>
            <w:tcW w:w="0" w:type="auto"/>
            <w:shd w:val="clear" w:color="auto" w:fill="auto"/>
          </w:tcPr>
          <w:p w:rsidR="00774A37" w:rsidRPr="008A6CB7" w:rsidRDefault="00774A37" w:rsidP="00774A37">
            <w:pPr>
              <w:jc w:val="center"/>
              <w:rPr>
                <w:rFonts w:cs="Arial"/>
              </w:rPr>
            </w:pPr>
            <w:r w:rsidRPr="008A6CB7">
              <w:rPr>
                <w:rFonts w:cs="Arial"/>
              </w:rPr>
              <w:t>Septiembre 30</w:t>
            </w:r>
          </w:p>
        </w:tc>
      </w:tr>
      <w:tr w:rsidR="00774A37" w:rsidRPr="00DE0953" w:rsidTr="00EE0A75">
        <w:trPr>
          <w:trHeight w:val="261"/>
        </w:trPr>
        <w:tc>
          <w:tcPr>
            <w:tcW w:w="0" w:type="auto"/>
            <w:shd w:val="clear" w:color="auto" w:fill="auto"/>
          </w:tcPr>
          <w:p w:rsidR="00774A37" w:rsidRPr="008A6CB7" w:rsidRDefault="00774A37" w:rsidP="00774A37">
            <w:pPr>
              <w:jc w:val="center"/>
              <w:rPr>
                <w:rFonts w:cs="Arial"/>
              </w:rPr>
            </w:pPr>
            <w:r w:rsidRPr="008A6CB7">
              <w:rPr>
                <w:rFonts w:cs="Arial"/>
              </w:rPr>
              <w:t>Agosto 31</w:t>
            </w:r>
          </w:p>
        </w:tc>
        <w:tc>
          <w:tcPr>
            <w:tcW w:w="0" w:type="auto"/>
            <w:shd w:val="clear" w:color="auto" w:fill="auto"/>
          </w:tcPr>
          <w:p w:rsidR="00774A37" w:rsidRPr="008A6CB7" w:rsidRDefault="00774A37" w:rsidP="00774A37">
            <w:pPr>
              <w:jc w:val="center"/>
              <w:rPr>
                <w:rFonts w:cs="Arial"/>
              </w:rPr>
            </w:pPr>
            <w:r w:rsidRPr="008A6CB7">
              <w:rPr>
                <w:rFonts w:cs="Arial"/>
              </w:rPr>
              <w:t>Septiembre 30</w:t>
            </w:r>
          </w:p>
        </w:tc>
        <w:tc>
          <w:tcPr>
            <w:tcW w:w="0" w:type="auto"/>
            <w:shd w:val="clear" w:color="auto" w:fill="auto"/>
          </w:tcPr>
          <w:p w:rsidR="00774A37" w:rsidRPr="008A6CB7" w:rsidRDefault="00774A37" w:rsidP="00774A37">
            <w:pPr>
              <w:jc w:val="center"/>
              <w:rPr>
                <w:rFonts w:cs="Arial"/>
              </w:rPr>
            </w:pPr>
            <w:r w:rsidRPr="008A6CB7">
              <w:rPr>
                <w:rFonts w:cs="Arial"/>
              </w:rPr>
              <w:t>Octubre 31</w:t>
            </w:r>
          </w:p>
        </w:tc>
      </w:tr>
      <w:tr w:rsidR="00774A37" w:rsidRPr="00DE0953" w:rsidTr="00EE0A75">
        <w:trPr>
          <w:trHeight w:val="261"/>
        </w:trPr>
        <w:tc>
          <w:tcPr>
            <w:tcW w:w="0" w:type="auto"/>
            <w:shd w:val="clear" w:color="auto" w:fill="auto"/>
          </w:tcPr>
          <w:p w:rsidR="00774A37" w:rsidRPr="008A6CB7" w:rsidRDefault="00774A37" w:rsidP="00774A37">
            <w:pPr>
              <w:jc w:val="center"/>
              <w:rPr>
                <w:rFonts w:cs="Arial"/>
              </w:rPr>
            </w:pPr>
            <w:r w:rsidRPr="008A6CB7">
              <w:rPr>
                <w:rFonts w:cs="Arial"/>
              </w:rPr>
              <w:t>Septiembre 30</w:t>
            </w:r>
          </w:p>
        </w:tc>
        <w:tc>
          <w:tcPr>
            <w:tcW w:w="0" w:type="auto"/>
            <w:shd w:val="clear" w:color="auto" w:fill="auto"/>
          </w:tcPr>
          <w:p w:rsidR="00774A37" w:rsidRPr="008A6CB7" w:rsidRDefault="00774A37" w:rsidP="00774A37">
            <w:pPr>
              <w:jc w:val="center"/>
              <w:rPr>
                <w:rFonts w:cs="Arial"/>
              </w:rPr>
            </w:pPr>
            <w:r w:rsidRPr="008A6CB7">
              <w:rPr>
                <w:rFonts w:cs="Arial"/>
              </w:rPr>
              <w:t>Octubre 31</w:t>
            </w:r>
          </w:p>
        </w:tc>
        <w:tc>
          <w:tcPr>
            <w:tcW w:w="0" w:type="auto"/>
            <w:shd w:val="clear" w:color="auto" w:fill="auto"/>
          </w:tcPr>
          <w:p w:rsidR="00774A37" w:rsidRPr="008A6CB7" w:rsidRDefault="00774A37" w:rsidP="00774A37">
            <w:pPr>
              <w:jc w:val="center"/>
              <w:rPr>
                <w:rFonts w:cs="Arial"/>
              </w:rPr>
            </w:pPr>
            <w:r w:rsidRPr="008A6CB7">
              <w:rPr>
                <w:rFonts w:cs="Arial"/>
              </w:rPr>
              <w:t>Noviembre 30</w:t>
            </w:r>
          </w:p>
        </w:tc>
      </w:tr>
      <w:tr w:rsidR="00774A37" w:rsidRPr="00DE0953" w:rsidTr="00EE0A75">
        <w:trPr>
          <w:trHeight w:val="273"/>
        </w:trPr>
        <w:tc>
          <w:tcPr>
            <w:tcW w:w="0" w:type="auto"/>
            <w:shd w:val="clear" w:color="auto" w:fill="auto"/>
          </w:tcPr>
          <w:p w:rsidR="00774A37" w:rsidRPr="008A6CB7" w:rsidRDefault="00774A37" w:rsidP="00774A37">
            <w:pPr>
              <w:jc w:val="center"/>
              <w:rPr>
                <w:rFonts w:cs="Arial"/>
              </w:rPr>
            </w:pPr>
            <w:r w:rsidRPr="008A6CB7">
              <w:rPr>
                <w:rFonts w:cs="Arial"/>
              </w:rPr>
              <w:t>Octubre 31</w:t>
            </w:r>
          </w:p>
        </w:tc>
        <w:tc>
          <w:tcPr>
            <w:tcW w:w="0" w:type="auto"/>
            <w:shd w:val="clear" w:color="auto" w:fill="auto"/>
          </w:tcPr>
          <w:p w:rsidR="00774A37" w:rsidRPr="008A6CB7" w:rsidRDefault="00774A37" w:rsidP="00774A37">
            <w:pPr>
              <w:jc w:val="center"/>
              <w:rPr>
                <w:rFonts w:cs="Arial"/>
              </w:rPr>
            </w:pPr>
            <w:r w:rsidRPr="008A6CB7">
              <w:rPr>
                <w:rFonts w:cs="Arial"/>
              </w:rPr>
              <w:t>Noviembre 30</w:t>
            </w:r>
          </w:p>
        </w:tc>
        <w:tc>
          <w:tcPr>
            <w:tcW w:w="0" w:type="auto"/>
            <w:shd w:val="clear" w:color="auto" w:fill="auto"/>
          </w:tcPr>
          <w:p w:rsidR="00774A37" w:rsidRPr="008A6CB7" w:rsidRDefault="00774A37" w:rsidP="00774A37">
            <w:pPr>
              <w:jc w:val="center"/>
              <w:rPr>
                <w:rFonts w:cs="Arial"/>
              </w:rPr>
            </w:pPr>
            <w:r w:rsidRPr="008A6CB7">
              <w:rPr>
                <w:rFonts w:cs="Arial"/>
              </w:rPr>
              <w:t>Diciembre 31</w:t>
            </w:r>
          </w:p>
        </w:tc>
      </w:tr>
      <w:tr w:rsidR="00774A37" w:rsidRPr="00DE0953" w:rsidTr="003C1338">
        <w:trPr>
          <w:trHeight w:val="289"/>
        </w:trPr>
        <w:tc>
          <w:tcPr>
            <w:tcW w:w="0" w:type="auto"/>
            <w:shd w:val="clear" w:color="auto" w:fill="auto"/>
          </w:tcPr>
          <w:p w:rsidR="00774A37" w:rsidRPr="008A6CB7" w:rsidRDefault="00774A37" w:rsidP="00774A37">
            <w:pPr>
              <w:jc w:val="center"/>
              <w:rPr>
                <w:rFonts w:cs="Arial"/>
              </w:rPr>
            </w:pPr>
            <w:r w:rsidRPr="008A6CB7">
              <w:rPr>
                <w:rFonts w:cs="Arial"/>
              </w:rPr>
              <w:t>Noviembre 30</w:t>
            </w:r>
          </w:p>
        </w:tc>
        <w:tc>
          <w:tcPr>
            <w:tcW w:w="0" w:type="auto"/>
            <w:shd w:val="clear" w:color="auto" w:fill="auto"/>
          </w:tcPr>
          <w:p w:rsidR="00774A37" w:rsidRPr="008A6CB7" w:rsidRDefault="00774A37" w:rsidP="00774A37">
            <w:pPr>
              <w:jc w:val="center"/>
              <w:rPr>
                <w:rFonts w:cs="Arial"/>
              </w:rPr>
            </w:pPr>
            <w:r w:rsidRPr="008A6CB7">
              <w:rPr>
                <w:rFonts w:cs="Arial"/>
              </w:rPr>
              <w:t>Diciembre 31</w:t>
            </w:r>
          </w:p>
        </w:tc>
        <w:tc>
          <w:tcPr>
            <w:tcW w:w="0" w:type="auto"/>
            <w:shd w:val="clear" w:color="auto" w:fill="auto"/>
          </w:tcPr>
          <w:p w:rsidR="00774A37" w:rsidRPr="008A6CB7" w:rsidRDefault="00774A37" w:rsidP="00774A37">
            <w:pPr>
              <w:jc w:val="center"/>
              <w:rPr>
                <w:rFonts w:cs="Arial"/>
              </w:rPr>
            </w:pPr>
            <w:r w:rsidRPr="008A6CB7">
              <w:rPr>
                <w:rFonts w:cs="Arial"/>
              </w:rPr>
              <w:t>Enero 31 del siguiente año</w:t>
            </w:r>
          </w:p>
        </w:tc>
      </w:tr>
      <w:tr w:rsidR="00774A37" w:rsidRPr="00DE0953" w:rsidTr="003C1338">
        <w:trPr>
          <w:trHeight w:val="264"/>
        </w:trPr>
        <w:tc>
          <w:tcPr>
            <w:tcW w:w="0" w:type="auto"/>
            <w:shd w:val="clear" w:color="auto" w:fill="auto"/>
          </w:tcPr>
          <w:p w:rsidR="00774A37" w:rsidRPr="008A6CB7" w:rsidRDefault="00774A37" w:rsidP="00774A37">
            <w:pPr>
              <w:jc w:val="center"/>
              <w:rPr>
                <w:rFonts w:cs="Arial"/>
              </w:rPr>
            </w:pPr>
            <w:r w:rsidRPr="008A6CB7">
              <w:rPr>
                <w:rFonts w:cs="Arial"/>
              </w:rPr>
              <w:t>Diciembre 31</w:t>
            </w:r>
          </w:p>
        </w:tc>
        <w:tc>
          <w:tcPr>
            <w:tcW w:w="0" w:type="auto"/>
            <w:shd w:val="clear" w:color="auto" w:fill="auto"/>
          </w:tcPr>
          <w:p w:rsidR="00774A37" w:rsidRPr="008A6CB7" w:rsidRDefault="00774A37" w:rsidP="00774A37">
            <w:pPr>
              <w:jc w:val="center"/>
              <w:rPr>
                <w:rFonts w:cs="Arial"/>
              </w:rPr>
            </w:pPr>
            <w:r w:rsidRPr="008A6CB7">
              <w:rPr>
                <w:rFonts w:cs="Arial"/>
              </w:rPr>
              <w:t>Enero 31 del siguiente año</w:t>
            </w:r>
          </w:p>
        </w:tc>
        <w:tc>
          <w:tcPr>
            <w:tcW w:w="0" w:type="auto"/>
            <w:shd w:val="clear" w:color="auto" w:fill="auto"/>
          </w:tcPr>
          <w:p w:rsidR="00774A37" w:rsidRPr="008A6CB7" w:rsidRDefault="00774A37" w:rsidP="00774A37">
            <w:pPr>
              <w:jc w:val="center"/>
              <w:rPr>
                <w:rFonts w:cs="Arial"/>
              </w:rPr>
            </w:pPr>
            <w:r w:rsidRPr="008A6CB7">
              <w:rPr>
                <w:rFonts w:cs="Arial"/>
              </w:rPr>
              <w:t>Febrero 28 del siguiente año</w:t>
            </w:r>
          </w:p>
        </w:tc>
      </w:tr>
    </w:tbl>
    <w:p w:rsidR="00AA60D5" w:rsidRDefault="00AA60D5" w:rsidP="00AA60D5">
      <w:pPr>
        <w:jc w:val="center"/>
        <w:rPr>
          <w:rFonts w:cs="Arial"/>
          <w:sz w:val="20"/>
        </w:rPr>
      </w:pPr>
    </w:p>
    <w:p w:rsidR="00AA60D5" w:rsidRDefault="00AA60D5" w:rsidP="00AA60D5">
      <w:pPr>
        <w:jc w:val="center"/>
        <w:rPr>
          <w:rFonts w:cs="Arial"/>
          <w:sz w:val="20"/>
        </w:rPr>
      </w:pPr>
    </w:p>
    <w:p w:rsidR="00AA60D5" w:rsidRDefault="00AA60D5" w:rsidP="00AA60D5">
      <w:pPr>
        <w:jc w:val="center"/>
        <w:rPr>
          <w:rFonts w:cs="Arial"/>
          <w:sz w:val="20"/>
        </w:rPr>
      </w:pPr>
    </w:p>
    <w:p w:rsidR="00AA60D5" w:rsidRDefault="00AA60D5" w:rsidP="00AA60D5">
      <w:pPr>
        <w:jc w:val="center"/>
        <w:rPr>
          <w:rFonts w:cs="Arial"/>
          <w:sz w:val="20"/>
        </w:rPr>
      </w:pPr>
    </w:p>
    <w:p w:rsidR="00AA60D5" w:rsidRDefault="00AA60D5" w:rsidP="00AA60D5">
      <w:pPr>
        <w:jc w:val="center"/>
        <w:rPr>
          <w:rFonts w:cs="Arial"/>
          <w:sz w:val="20"/>
        </w:rPr>
      </w:pPr>
    </w:p>
    <w:p w:rsidR="00A90071" w:rsidRDefault="00A90071" w:rsidP="00A90071">
      <w:pPr>
        <w:jc w:val="both"/>
        <w:rPr>
          <w:rFonts w:cs="Arial"/>
        </w:rPr>
      </w:pPr>
      <w:r>
        <w:rPr>
          <w:rFonts w:cs="Arial"/>
          <w:b/>
          <w:bCs/>
          <w:lang w:val="es-CO"/>
        </w:rPr>
        <w:t>Parágrafo</w:t>
      </w:r>
      <w:r w:rsidRPr="005528C1">
        <w:rPr>
          <w:rFonts w:cs="Arial"/>
          <w:b/>
          <w:bCs/>
          <w:lang w:val="es-CO"/>
        </w:rPr>
        <w:t>.</w:t>
      </w:r>
      <w:r w:rsidRPr="005528C1">
        <w:rPr>
          <w:rFonts w:cs="Arial"/>
          <w:lang w:val="es-CO"/>
        </w:rPr>
        <w:t xml:space="preserve"> El primer reporte </w:t>
      </w:r>
      <w:r>
        <w:rPr>
          <w:rFonts w:cs="Arial"/>
          <w:lang w:val="es-CO"/>
        </w:rPr>
        <w:t xml:space="preserve">de la </w:t>
      </w:r>
      <w:r w:rsidR="00AA60D5" w:rsidRPr="00AA60D5">
        <w:rPr>
          <w:rFonts w:cs="Arial"/>
        </w:rPr>
        <w:t>Categoría</w:t>
      </w:r>
      <w:r w:rsidR="00DE7BE9">
        <w:rPr>
          <w:rFonts w:cs="Arial"/>
        </w:rPr>
        <w:t xml:space="preserve"> </w:t>
      </w:r>
      <w:r w:rsidR="00AA60D5" w:rsidRPr="00AA60D5">
        <w:rPr>
          <w:rFonts w:cs="Arial"/>
        </w:rPr>
        <w:t>MEN</w:t>
      </w:r>
      <w:r w:rsidR="00DE7BE9">
        <w:rPr>
          <w:rFonts w:cs="Arial"/>
        </w:rPr>
        <w:t xml:space="preserve"> </w:t>
      </w:r>
      <w:r w:rsidR="00AA60D5" w:rsidRPr="00AA60D5">
        <w:rPr>
          <w:rFonts w:cs="Arial"/>
        </w:rPr>
        <w:t>PAE</w:t>
      </w:r>
      <w:r w:rsidR="00DE7BE9">
        <w:rPr>
          <w:rFonts w:cs="Arial"/>
        </w:rPr>
        <w:t xml:space="preserve"> </w:t>
      </w:r>
      <w:r w:rsidR="00AA60D5" w:rsidRPr="00AA60D5">
        <w:rPr>
          <w:rFonts w:cs="Arial"/>
        </w:rPr>
        <w:t>Ejecución</w:t>
      </w:r>
      <w:r w:rsidR="00DE7BE9">
        <w:rPr>
          <w:rFonts w:cs="Arial"/>
        </w:rPr>
        <w:t xml:space="preserve"> </w:t>
      </w:r>
      <w:r w:rsidR="00AA60D5" w:rsidRPr="00AA60D5">
        <w:rPr>
          <w:rFonts w:cs="Arial"/>
        </w:rPr>
        <w:t>Recursos</w:t>
      </w:r>
      <w:r w:rsidR="00AA60D5" w:rsidRPr="00AA60D5" w:rsidDel="00AA60D5">
        <w:rPr>
          <w:rFonts w:cs="Arial"/>
          <w:lang w:val="es-CO"/>
        </w:rPr>
        <w:t xml:space="preserve"> </w:t>
      </w:r>
      <w:r w:rsidRPr="005528C1">
        <w:rPr>
          <w:rFonts w:cs="Arial"/>
          <w:lang w:val="es-CO"/>
        </w:rPr>
        <w:t>se deberá</w:t>
      </w:r>
      <w:r>
        <w:rPr>
          <w:rFonts w:cs="Arial"/>
          <w:lang w:val="es-CO"/>
        </w:rPr>
        <w:t xml:space="preserve"> presentar con fecha de corte </w:t>
      </w:r>
      <w:r w:rsidR="00102983">
        <w:rPr>
          <w:rFonts w:cs="Arial"/>
          <w:lang w:val="es-CO"/>
        </w:rPr>
        <w:t xml:space="preserve">julio </w:t>
      </w:r>
      <w:r>
        <w:rPr>
          <w:rFonts w:cs="Arial"/>
          <w:lang w:val="es-CO"/>
        </w:rPr>
        <w:t>3</w:t>
      </w:r>
      <w:r w:rsidR="00102983">
        <w:rPr>
          <w:rFonts w:cs="Arial"/>
          <w:lang w:val="es-CO"/>
        </w:rPr>
        <w:t>1</w:t>
      </w:r>
      <w:r>
        <w:rPr>
          <w:rFonts w:cs="Arial"/>
          <w:lang w:val="es-CO"/>
        </w:rPr>
        <w:t xml:space="preserve"> de 2016</w:t>
      </w:r>
      <w:r w:rsidRPr="005528C1">
        <w:rPr>
          <w:rFonts w:cs="Arial"/>
          <w:lang w:val="es-CO"/>
        </w:rPr>
        <w:t>.</w:t>
      </w:r>
    </w:p>
    <w:p w:rsidR="00A90071" w:rsidRDefault="00A90071" w:rsidP="00A90071">
      <w:pPr>
        <w:ind w:left="708"/>
        <w:jc w:val="both"/>
        <w:rPr>
          <w:rFonts w:cs="Arial"/>
          <w:b/>
        </w:rPr>
      </w:pPr>
    </w:p>
    <w:p w:rsidR="001507DC" w:rsidRDefault="001507DC" w:rsidP="00EE0A75">
      <w:pPr>
        <w:jc w:val="both"/>
        <w:rPr>
          <w:rFonts w:cs="Arial"/>
        </w:rPr>
      </w:pPr>
      <w:r w:rsidRPr="004230BB">
        <w:rPr>
          <w:rFonts w:cs="Arial"/>
          <w:b/>
        </w:rPr>
        <w:t>Artículo 4</w:t>
      </w:r>
      <w:r w:rsidR="00772EB1" w:rsidRPr="00772EB1">
        <w:rPr>
          <w:rFonts w:cs="Arial"/>
          <w:b/>
        </w:rPr>
        <w:t xml:space="preserve">. </w:t>
      </w:r>
      <w:r w:rsidRPr="00A54B3D">
        <w:rPr>
          <w:rFonts w:cs="Arial"/>
          <w:b/>
          <w:i/>
        </w:rPr>
        <w:t>Calidad de la información</w:t>
      </w:r>
      <w:r w:rsidR="00FD681B">
        <w:rPr>
          <w:rFonts w:cs="Arial"/>
          <w:b/>
        </w:rPr>
        <w:t>.</w:t>
      </w:r>
      <w:r w:rsidRPr="004230BB">
        <w:rPr>
          <w:rFonts w:cs="Arial"/>
        </w:rPr>
        <w:t xml:space="preserve"> Para efectos de garantizar la ca</w:t>
      </w:r>
      <w:r>
        <w:rPr>
          <w:rFonts w:cs="Arial"/>
        </w:rPr>
        <w:t>lidad de la información se debe</w:t>
      </w:r>
      <w:r w:rsidRPr="004230BB">
        <w:rPr>
          <w:rFonts w:cs="Arial"/>
        </w:rPr>
        <w:t xml:space="preserve"> tener en cuenta lo siguiente:</w:t>
      </w:r>
    </w:p>
    <w:p w:rsidR="001507DC" w:rsidRDefault="001507DC" w:rsidP="00EE0A75">
      <w:pPr>
        <w:jc w:val="both"/>
        <w:rPr>
          <w:rFonts w:cs="Arial"/>
        </w:rPr>
      </w:pPr>
    </w:p>
    <w:p w:rsidR="001507DC" w:rsidRPr="00FD681B" w:rsidRDefault="001507DC" w:rsidP="00FD681B">
      <w:pPr>
        <w:pStyle w:val="Prrafodelista"/>
        <w:numPr>
          <w:ilvl w:val="0"/>
          <w:numId w:val="27"/>
        </w:numPr>
        <w:ind w:left="360"/>
        <w:jc w:val="both"/>
        <w:rPr>
          <w:rFonts w:cs="Arial"/>
        </w:rPr>
      </w:pPr>
      <w:r w:rsidRPr="00FD681B">
        <w:rPr>
          <w:rFonts w:cs="Arial"/>
        </w:rPr>
        <w:t>El Ministerio de Educación Nacional definirá los criterios de validación de los datos reportados a través de los formularios que componen las categorías</w:t>
      </w:r>
      <w:r w:rsidR="007B0F91" w:rsidRPr="00FD681B">
        <w:rPr>
          <w:rFonts w:cs="Arial"/>
        </w:rPr>
        <w:t xml:space="preserve"> definidas</w:t>
      </w:r>
      <w:r w:rsidRPr="00FD681B">
        <w:rPr>
          <w:rFonts w:cs="Arial"/>
        </w:rPr>
        <w:t xml:space="preserve">. Los instructivos de reporte para cada una de las categorías, serán publicados en la página web del CHIP </w:t>
      </w:r>
      <w:r w:rsidRPr="00FD681B">
        <w:rPr>
          <w:rFonts w:cs="Arial"/>
          <w:u w:val="single"/>
        </w:rPr>
        <w:t>www.chip.gov.co</w:t>
      </w:r>
      <w:r w:rsidRPr="00FD681B">
        <w:rPr>
          <w:rFonts w:cs="Arial"/>
        </w:rPr>
        <w:t>, y por medio de ellos se darán a conocer los criterios de reporte para cada variable.</w:t>
      </w:r>
    </w:p>
    <w:p w:rsidR="001507DC" w:rsidRDefault="001507DC" w:rsidP="00FD681B">
      <w:pPr>
        <w:ind w:left="349"/>
        <w:jc w:val="both"/>
        <w:rPr>
          <w:rFonts w:cs="Arial"/>
        </w:rPr>
      </w:pPr>
    </w:p>
    <w:p w:rsidR="001507DC" w:rsidRDefault="001507DC" w:rsidP="00FD681B">
      <w:pPr>
        <w:pStyle w:val="Prrafodelista"/>
        <w:numPr>
          <w:ilvl w:val="0"/>
          <w:numId w:val="27"/>
        </w:numPr>
        <w:ind w:left="360"/>
        <w:jc w:val="both"/>
        <w:rPr>
          <w:rFonts w:cs="Arial"/>
        </w:rPr>
      </w:pPr>
      <w:r>
        <w:rPr>
          <w:rFonts w:cs="Arial"/>
        </w:rPr>
        <w:t>Cada atributo de los f</w:t>
      </w:r>
      <w:r w:rsidRPr="004230BB">
        <w:rPr>
          <w:rFonts w:cs="Arial"/>
        </w:rPr>
        <w:t>ormularios establecidos</w:t>
      </w:r>
      <w:r w:rsidR="007B0F91">
        <w:rPr>
          <w:rFonts w:cs="Arial"/>
        </w:rPr>
        <w:t xml:space="preserve"> en las categorías definidas por el Ministerio de Educación Nacional</w:t>
      </w:r>
      <w:r w:rsidRPr="004230BB">
        <w:rPr>
          <w:rFonts w:cs="Arial"/>
        </w:rPr>
        <w:t xml:space="preserve"> contiene una serie de validaciones que determinarán la aceptación o rechazo del reporte.</w:t>
      </w:r>
    </w:p>
    <w:p w:rsidR="001507DC" w:rsidRDefault="001507DC" w:rsidP="00FD681B">
      <w:pPr>
        <w:pStyle w:val="Prrafodelista"/>
        <w:ind w:left="360"/>
        <w:jc w:val="both"/>
        <w:rPr>
          <w:rFonts w:cs="Arial"/>
        </w:rPr>
      </w:pPr>
    </w:p>
    <w:p w:rsidR="001507DC" w:rsidRDefault="001507DC" w:rsidP="00FD681B">
      <w:pPr>
        <w:pStyle w:val="Prrafodelista"/>
        <w:numPr>
          <w:ilvl w:val="0"/>
          <w:numId w:val="27"/>
        </w:numPr>
        <w:ind w:left="360"/>
        <w:jc w:val="both"/>
        <w:rPr>
          <w:rFonts w:cs="Arial"/>
        </w:rPr>
      </w:pPr>
      <w:r w:rsidRPr="005528C1">
        <w:rPr>
          <w:rFonts w:cs="Arial"/>
        </w:rPr>
        <w:t>La información de ejecución presupuestal de ingresos y gastos reportada</w:t>
      </w:r>
      <w:r w:rsidR="007B0F91">
        <w:rPr>
          <w:rFonts w:cs="Arial"/>
        </w:rPr>
        <w:t xml:space="preserve"> en las categorías definidas por el Ministerio de Educación Nacional </w:t>
      </w:r>
      <w:r w:rsidRPr="005528C1">
        <w:rPr>
          <w:rFonts w:cs="Arial"/>
        </w:rPr>
        <w:t xml:space="preserve">deberá ser correspondiente y complementaria a la reportada en las diferentes categorías del Formulario Único Territorial  </w:t>
      </w:r>
      <w:r w:rsidR="00FD681B">
        <w:rPr>
          <w:rFonts w:cs="Arial"/>
        </w:rPr>
        <w:t>(</w:t>
      </w:r>
      <w:r w:rsidRPr="005528C1">
        <w:rPr>
          <w:rFonts w:cs="Arial"/>
        </w:rPr>
        <w:t>FUT</w:t>
      </w:r>
      <w:r w:rsidR="00FD681B">
        <w:rPr>
          <w:rFonts w:cs="Arial"/>
        </w:rPr>
        <w:t>)</w:t>
      </w:r>
      <w:r w:rsidRPr="005528C1">
        <w:rPr>
          <w:rFonts w:cs="Arial"/>
        </w:rPr>
        <w:t>.</w:t>
      </w:r>
    </w:p>
    <w:p w:rsidR="001507DC" w:rsidRDefault="001507DC" w:rsidP="00FD681B">
      <w:pPr>
        <w:pStyle w:val="Prrafodelista"/>
        <w:ind w:left="360"/>
        <w:jc w:val="both"/>
        <w:rPr>
          <w:rFonts w:cs="Arial"/>
        </w:rPr>
      </w:pPr>
    </w:p>
    <w:p w:rsidR="001507DC" w:rsidRDefault="001507DC" w:rsidP="00FD681B">
      <w:pPr>
        <w:pStyle w:val="Prrafodelista"/>
        <w:numPr>
          <w:ilvl w:val="0"/>
          <w:numId w:val="27"/>
        </w:numPr>
        <w:ind w:left="360"/>
        <w:jc w:val="both"/>
        <w:rPr>
          <w:rFonts w:cs="Arial"/>
        </w:rPr>
      </w:pPr>
      <w:r w:rsidRPr="004230BB">
        <w:rPr>
          <w:rFonts w:cs="Arial"/>
        </w:rPr>
        <w:t xml:space="preserve">Toda la información de valores de contratos o montos establecidos deberá ser reportada en miles, guardando consistencia con las reglas definidas para las demás categorías del </w:t>
      </w:r>
      <w:r w:rsidR="003C1338">
        <w:rPr>
          <w:rFonts w:cs="Arial"/>
        </w:rPr>
        <w:t xml:space="preserve"> </w:t>
      </w:r>
      <w:r w:rsidRPr="004230BB">
        <w:rPr>
          <w:rFonts w:cs="Arial"/>
        </w:rPr>
        <w:t xml:space="preserve">FUT. </w:t>
      </w:r>
    </w:p>
    <w:p w:rsidR="001507DC" w:rsidRPr="004230BB" w:rsidRDefault="001507DC" w:rsidP="00FD681B">
      <w:pPr>
        <w:pStyle w:val="Prrafodelista"/>
        <w:ind w:left="360"/>
        <w:jc w:val="both"/>
        <w:rPr>
          <w:rFonts w:cs="Arial"/>
        </w:rPr>
      </w:pPr>
    </w:p>
    <w:p w:rsidR="001507DC" w:rsidRDefault="00FD681B" w:rsidP="00FD681B">
      <w:pPr>
        <w:pStyle w:val="Prrafodelista"/>
        <w:numPr>
          <w:ilvl w:val="0"/>
          <w:numId w:val="27"/>
        </w:numPr>
        <w:ind w:left="360"/>
        <w:jc w:val="both"/>
        <w:rPr>
          <w:rFonts w:cs="Arial"/>
        </w:rPr>
      </w:pPr>
      <w:r>
        <w:rPr>
          <w:rFonts w:cs="Arial"/>
        </w:rPr>
        <w:t>L</w:t>
      </w:r>
      <w:r w:rsidR="001507DC" w:rsidRPr="004230BB">
        <w:rPr>
          <w:rFonts w:cs="Arial"/>
        </w:rPr>
        <w:t>a información reportada</w:t>
      </w:r>
      <w:r w:rsidR="007B0F91">
        <w:rPr>
          <w:rFonts w:cs="Arial"/>
        </w:rPr>
        <w:t xml:space="preserve"> mediante las categorías definidas a través del </w:t>
      </w:r>
      <w:r w:rsidR="007B0F91" w:rsidRPr="00B3741E">
        <w:rPr>
          <w:rFonts w:cs="Arial"/>
        </w:rPr>
        <w:t>Sistema Consolidador de Hacienda e información Pública CHIP</w:t>
      </w:r>
      <w:r w:rsidR="007B0F91">
        <w:rPr>
          <w:rFonts w:cs="Arial"/>
        </w:rPr>
        <w:t>,</w:t>
      </w:r>
      <w:r w:rsidR="001507DC" w:rsidRPr="004230BB">
        <w:rPr>
          <w:rFonts w:cs="Arial"/>
        </w:rPr>
        <w:t xml:space="preserve"> es acumulada en c</w:t>
      </w:r>
      <w:r w:rsidR="007B0F91">
        <w:rPr>
          <w:rFonts w:cs="Arial"/>
        </w:rPr>
        <w:t>ada periodo durante la vigencia respectiva.</w:t>
      </w:r>
    </w:p>
    <w:p w:rsidR="001507DC" w:rsidRDefault="001507DC" w:rsidP="00FD681B">
      <w:pPr>
        <w:jc w:val="both"/>
        <w:rPr>
          <w:rFonts w:cs="Arial"/>
        </w:rPr>
      </w:pPr>
    </w:p>
    <w:p w:rsidR="001507DC" w:rsidRPr="004230BB" w:rsidRDefault="001507DC" w:rsidP="00EE0A75">
      <w:pPr>
        <w:jc w:val="both"/>
        <w:rPr>
          <w:rFonts w:cs="Arial"/>
        </w:rPr>
      </w:pPr>
      <w:r w:rsidRPr="004230BB">
        <w:rPr>
          <w:rFonts w:cs="Arial"/>
          <w:b/>
        </w:rPr>
        <w:t>Artículo 5</w:t>
      </w:r>
      <w:r w:rsidRPr="009F16E4">
        <w:rPr>
          <w:rFonts w:cs="Arial"/>
          <w:b/>
        </w:rPr>
        <w:t xml:space="preserve">. </w:t>
      </w:r>
      <w:r w:rsidRPr="00A54B3D">
        <w:rPr>
          <w:rFonts w:cs="Arial"/>
          <w:b/>
          <w:i/>
        </w:rPr>
        <w:t>Cumplimiento en la presentación del reporte.</w:t>
      </w:r>
      <w:r w:rsidRPr="004230BB">
        <w:rPr>
          <w:rFonts w:cs="Arial"/>
        </w:rPr>
        <w:t xml:space="preserve"> El reporte de la información solicitada debe ser confiable, veraz, oportuno y preciso. El no envío de información conforme a los plazos, condiciones y formatos indicados por el Gobierno </w:t>
      </w:r>
      <w:r w:rsidR="00FD681B">
        <w:rPr>
          <w:rFonts w:cs="Arial"/>
        </w:rPr>
        <w:t>n</w:t>
      </w:r>
      <w:r w:rsidRPr="004230BB">
        <w:rPr>
          <w:rFonts w:cs="Arial"/>
        </w:rPr>
        <w:t xml:space="preserve">acional, </w:t>
      </w:r>
      <w:r w:rsidR="00FD681B">
        <w:rPr>
          <w:rFonts w:cs="Arial"/>
        </w:rPr>
        <w:t>o</w:t>
      </w:r>
      <w:r w:rsidRPr="004230BB">
        <w:rPr>
          <w:rFonts w:cs="Arial"/>
        </w:rPr>
        <w:t xml:space="preserve"> haber remitido o entregado información incompleta o errónea, se </w:t>
      </w:r>
      <w:r w:rsidR="00FD681B">
        <w:rPr>
          <w:rFonts w:cs="Arial"/>
        </w:rPr>
        <w:t xml:space="preserve">puede </w:t>
      </w:r>
      <w:r w:rsidRPr="004230BB">
        <w:rPr>
          <w:rFonts w:cs="Arial"/>
        </w:rPr>
        <w:t>constit</w:t>
      </w:r>
      <w:r w:rsidR="00FD681B">
        <w:rPr>
          <w:rFonts w:cs="Arial"/>
        </w:rPr>
        <w:t>uir,</w:t>
      </w:r>
      <w:r w:rsidRPr="004230BB">
        <w:rPr>
          <w:rFonts w:cs="Arial"/>
        </w:rPr>
        <w:t xml:space="preserve"> de acuerdo con el numeral 9.1 del artículo 9 del Decreto 028 de 2008, en un evento de riesgo para la prestación adecuada de los servicios financiados con recursos del Sistema General de Participaciones. El Ministerio de Educación Nacional informará a los entes de control las situaciones de incumplimiento o inconsistencia en los datos reportados para que adelanten las acciones de su competencia, sin importar la fuente de los recursos. </w:t>
      </w:r>
    </w:p>
    <w:p w:rsidR="00A90071" w:rsidRDefault="00A90071" w:rsidP="00A90071">
      <w:pPr>
        <w:ind w:left="708"/>
        <w:jc w:val="both"/>
        <w:rPr>
          <w:rFonts w:cs="Arial"/>
          <w:b/>
        </w:rPr>
      </w:pPr>
    </w:p>
    <w:p w:rsidR="007C532F" w:rsidRDefault="00A90071" w:rsidP="007C532F">
      <w:pPr>
        <w:jc w:val="both"/>
        <w:rPr>
          <w:rFonts w:cs="Arial"/>
        </w:rPr>
      </w:pPr>
      <w:r w:rsidRPr="00E63860">
        <w:rPr>
          <w:rFonts w:cs="Arial"/>
          <w:b/>
        </w:rPr>
        <w:t xml:space="preserve">Artículo </w:t>
      </w:r>
      <w:r w:rsidR="00EE0A75">
        <w:rPr>
          <w:rFonts w:cs="Arial"/>
          <w:b/>
        </w:rPr>
        <w:t>6</w:t>
      </w:r>
      <w:r w:rsidRPr="00696771">
        <w:rPr>
          <w:rFonts w:cs="Arial"/>
          <w:b/>
        </w:rPr>
        <w:t xml:space="preserve">. </w:t>
      </w:r>
      <w:r w:rsidRPr="00A54B3D">
        <w:rPr>
          <w:rFonts w:cs="Arial"/>
          <w:b/>
          <w:i/>
        </w:rPr>
        <w:t>Vigencia</w:t>
      </w:r>
      <w:r w:rsidRPr="00696771">
        <w:rPr>
          <w:rFonts w:cs="Arial"/>
          <w:b/>
        </w:rPr>
        <w:t>.</w:t>
      </w:r>
      <w:r w:rsidRPr="004230BB">
        <w:rPr>
          <w:rFonts w:cs="Arial"/>
        </w:rPr>
        <w:t xml:space="preserve"> La presente resolución rige a partir de la fecha de su publicación</w:t>
      </w:r>
      <w:r w:rsidR="007C532F">
        <w:rPr>
          <w:rFonts w:cs="Arial"/>
        </w:rPr>
        <w:t xml:space="preserve"> </w:t>
      </w:r>
      <w:r w:rsidR="00F65A58">
        <w:rPr>
          <w:rFonts w:cs="Arial"/>
        </w:rPr>
        <w:t xml:space="preserve">y </w:t>
      </w:r>
      <w:r w:rsidR="009F16E4">
        <w:rPr>
          <w:rFonts w:cs="Arial"/>
        </w:rPr>
        <w:t>deroga</w:t>
      </w:r>
      <w:r w:rsidR="007C532F">
        <w:rPr>
          <w:rFonts w:cs="Arial"/>
        </w:rPr>
        <w:t xml:space="preserve"> la Resolución 7591 de 2014.</w:t>
      </w:r>
    </w:p>
    <w:p w:rsidR="00A90071" w:rsidRDefault="00A90071" w:rsidP="00A90071">
      <w:pPr>
        <w:pStyle w:val="Sombreadomediano1-nfasis11"/>
        <w:rPr>
          <w:rFonts w:ascii="Arial" w:hAnsi="Arial" w:cs="Arial"/>
        </w:rPr>
      </w:pPr>
    </w:p>
    <w:p w:rsidR="00F65A58" w:rsidRPr="00354ADA" w:rsidRDefault="00F65A58" w:rsidP="00354ADA">
      <w:pPr>
        <w:widowControl w:val="0"/>
        <w:tabs>
          <w:tab w:val="left" w:pos="90"/>
          <w:tab w:val="left" w:pos="180"/>
          <w:tab w:val="left" w:pos="270"/>
          <w:tab w:val="left" w:pos="360"/>
          <w:tab w:val="left" w:pos="450"/>
          <w:tab w:val="left" w:pos="540"/>
          <w:tab w:val="left" w:pos="2715"/>
          <w:tab w:val="center" w:pos="6682"/>
        </w:tabs>
        <w:jc w:val="both"/>
        <w:rPr>
          <w:rFonts w:cs="Arial"/>
          <w:snapToGrid w:val="0"/>
        </w:rPr>
      </w:pPr>
    </w:p>
    <w:p w:rsidR="00C15D47" w:rsidRPr="00354ADA" w:rsidRDefault="00C15D47" w:rsidP="00354ADA">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rPr>
      </w:pPr>
    </w:p>
    <w:p w:rsidR="006E5AD4" w:rsidRPr="00A54B3D" w:rsidRDefault="006E5AD4" w:rsidP="00696771">
      <w:pPr>
        <w:widowControl w:val="0"/>
        <w:tabs>
          <w:tab w:val="left" w:pos="90"/>
          <w:tab w:val="left" w:pos="180"/>
          <w:tab w:val="left" w:pos="270"/>
          <w:tab w:val="left" w:pos="360"/>
          <w:tab w:val="left" w:pos="450"/>
          <w:tab w:val="left" w:pos="540"/>
          <w:tab w:val="left" w:pos="2715"/>
          <w:tab w:val="center" w:pos="6682"/>
        </w:tabs>
        <w:jc w:val="center"/>
        <w:rPr>
          <w:rFonts w:cs="Arial"/>
          <w:b/>
          <w:snapToGrid w:val="0"/>
          <w:color w:val="000000"/>
        </w:rPr>
      </w:pPr>
      <w:r w:rsidRPr="00A54B3D">
        <w:rPr>
          <w:rFonts w:cs="Arial"/>
          <w:b/>
          <w:snapToGrid w:val="0"/>
          <w:color w:val="000000"/>
        </w:rPr>
        <w:t>PUBLÍQUESE Y CÚMPLASE,</w:t>
      </w:r>
    </w:p>
    <w:p w:rsidR="006E5AD4" w:rsidRPr="00A54B3D" w:rsidRDefault="006E5AD4" w:rsidP="00354ADA">
      <w:pPr>
        <w:widowControl w:val="0"/>
        <w:tabs>
          <w:tab w:val="left" w:pos="90"/>
          <w:tab w:val="left" w:pos="180"/>
          <w:tab w:val="left" w:pos="270"/>
          <w:tab w:val="left" w:pos="360"/>
          <w:tab w:val="left" w:pos="450"/>
          <w:tab w:val="left" w:pos="540"/>
          <w:tab w:val="left" w:pos="2715"/>
          <w:tab w:val="center" w:pos="6682"/>
        </w:tabs>
        <w:jc w:val="both"/>
        <w:rPr>
          <w:rFonts w:cs="Arial"/>
          <w:b/>
          <w:snapToGrid w:val="0"/>
          <w:color w:val="000000"/>
        </w:rPr>
      </w:pPr>
    </w:p>
    <w:p w:rsidR="009945E9" w:rsidRPr="00354ADA" w:rsidRDefault="009945E9" w:rsidP="00354ADA">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rPr>
      </w:pPr>
    </w:p>
    <w:p w:rsidR="006E5AD4" w:rsidRPr="00354ADA" w:rsidRDefault="00696771" w:rsidP="00354ADA">
      <w:pPr>
        <w:widowControl w:val="0"/>
        <w:tabs>
          <w:tab w:val="left" w:pos="90"/>
          <w:tab w:val="left" w:pos="180"/>
          <w:tab w:val="left" w:pos="270"/>
          <w:tab w:val="left" w:pos="360"/>
          <w:tab w:val="left" w:pos="450"/>
          <w:tab w:val="left" w:pos="540"/>
          <w:tab w:val="left" w:pos="2715"/>
          <w:tab w:val="center" w:pos="6682"/>
        </w:tabs>
        <w:jc w:val="both"/>
        <w:rPr>
          <w:rFonts w:cs="Arial"/>
          <w:snapToGrid w:val="0"/>
        </w:rPr>
      </w:pPr>
      <w:r>
        <w:rPr>
          <w:rFonts w:cs="Arial"/>
          <w:snapToGrid w:val="0"/>
          <w:color w:val="000000"/>
        </w:rPr>
        <w:t>Dada en Bogotá D.C</w:t>
      </w:r>
    </w:p>
    <w:p w:rsidR="006E5AD4" w:rsidRDefault="006E5AD4" w:rsidP="00354ADA">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rPr>
      </w:pPr>
    </w:p>
    <w:p w:rsidR="00696771" w:rsidRDefault="00696771" w:rsidP="00354ADA">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rPr>
      </w:pPr>
    </w:p>
    <w:p w:rsidR="00696771" w:rsidRDefault="00696771" w:rsidP="00354ADA">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rPr>
      </w:pPr>
    </w:p>
    <w:p w:rsidR="00696771" w:rsidRPr="00354ADA" w:rsidRDefault="00696771" w:rsidP="00354ADA">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rPr>
      </w:pPr>
    </w:p>
    <w:p w:rsidR="009945E9" w:rsidRDefault="009945E9" w:rsidP="00354ADA">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rPr>
      </w:pPr>
    </w:p>
    <w:p w:rsidR="00696771" w:rsidRPr="00354ADA" w:rsidRDefault="00696771" w:rsidP="00354ADA">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rPr>
      </w:pPr>
    </w:p>
    <w:p w:rsidR="00573D5A" w:rsidRPr="00354ADA" w:rsidRDefault="00573D5A" w:rsidP="00354ADA">
      <w:pPr>
        <w:rPr>
          <w:rFonts w:cs="Arial"/>
          <w:b/>
        </w:rPr>
      </w:pPr>
      <w:r w:rsidRPr="00354ADA">
        <w:rPr>
          <w:rFonts w:cs="Arial"/>
          <w:b/>
        </w:rPr>
        <w:t>LA MINISTRA DE EDUCACIÓN NACIONAL</w:t>
      </w:r>
    </w:p>
    <w:p w:rsidR="00573D5A" w:rsidRPr="00354ADA" w:rsidRDefault="00573D5A" w:rsidP="00354ADA">
      <w:pPr>
        <w:rPr>
          <w:rFonts w:cs="Arial"/>
          <w:b/>
        </w:rPr>
      </w:pPr>
    </w:p>
    <w:p w:rsidR="00573D5A" w:rsidRDefault="00573D5A" w:rsidP="00354ADA">
      <w:pPr>
        <w:rPr>
          <w:rFonts w:cs="Arial"/>
        </w:rPr>
      </w:pPr>
    </w:p>
    <w:p w:rsidR="000C4EDE" w:rsidRDefault="000C4EDE" w:rsidP="00354ADA">
      <w:pPr>
        <w:rPr>
          <w:rFonts w:cs="Arial"/>
        </w:rPr>
      </w:pPr>
    </w:p>
    <w:p w:rsidR="000C4EDE" w:rsidRDefault="000C4EDE" w:rsidP="00354ADA">
      <w:pPr>
        <w:rPr>
          <w:rFonts w:cs="Arial"/>
        </w:rPr>
      </w:pPr>
    </w:p>
    <w:p w:rsidR="003F08DC" w:rsidRPr="00354ADA" w:rsidRDefault="003F08DC" w:rsidP="00354ADA">
      <w:pPr>
        <w:rPr>
          <w:rFonts w:cs="Arial"/>
        </w:rPr>
      </w:pPr>
    </w:p>
    <w:p w:rsidR="00573D5A" w:rsidRPr="00354ADA" w:rsidRDefault="00573D5A" w:rsidP="00354ADA">
      <w:pPr>
        <w:rPr>
          <w:rFonts w:cs="Arial"/>
        </w:rPr>
      </w:pPr>
    </w:p>
    <w:p w:rsidR="00696771" w:rsidRDefault="00696771" w:rsidP="00354ADA">
      <w:pPr>
        <w:jc w:val="right"/>
        <w:rPr>
          <w:rFonts w:cs="Arial"/>
          <w:b/>
        </w:rPr>
      </w:pPr>
    </w:p>
    <w:p w:rsidR="00573D5A" w:rsidRPr="00354ADA" w:rsidRDefault="00B44BC9" w:rsidP="00354ADA">
      <w:pPr>
        <w:jc w:val="right"/>
        <w:rPr>
          <w:rFonts w:cs="Arial"/>
          <w:b/>
        </w:rPr>
      </w:pPr>
      <w:r w:rsidRPr="00354ADA">
        <w:rPr>
          <w:rFonts w:cs="Arial"/>
          <w:b/>
        </w:rPr>
        <w:t>GINA PARODY</w:t>
      </w:r>
      <w:r w:rsidR="00BE7FAE" w:rsidRPr="00354ADA">
        <w:rPr>
          <w:rFonts w:cs="Arial"/>
          <w:b/>
        </w:rPr>
        <w:t xml:space="preserve"> D´ECHEONA</w:t>
      </w:r>
    </w:p>
    <w:p w:rsidR="00573D5A" w:rsidRPr="00354ADA" w:rsidRDefault="00573D5A" w:rsidP="00354ADA">
      <w:pPr>
        <w:jc w:val="right"/>
        <w:rPr>
          <w:rFonts w:cs="Arial"/>
        </w:rPr>
      </w:pPr>
    </w:p>
    <w:p w:rsidR="00BD3F7E" w:rsidRPr="00354ADA" w:rsidRDefault="00BD3F7E" w:rsidP="00354ADA">
      <w:pPr>
        <w:jc w:val="right"/>
        <w:rPr>
          <w:rFonts w:cs="Arial"/>
        </w:rPr>
      </w:pPr>
    </w:p>
    <w:sectPr w:rsidR="00BD3F7E" w:rsidRPr="00354ADA" w:rsidSect="00895A35">
      <w:headerReference w:type="even" r:id="rId8"/>
      <w:headerReference w:type="default" r:id="rId9"/>
      <w:footerReference w:type="even" r:id="rId10"/>
      <w:headerReference w:type="first" r:id="rId11"/>
      <w:pgSz w:w="12242" w:h="18722" w:code="14"/>
      <w:pgMar w:top="2694" w:right="1134" w:bottom="1843" w:left="1134" w:header="720" w:footer="1435"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991" w:rsidRDefault="00037991" w:rsidP="00B15DEB">
      <w:r>
        <w:separator/>
      </w:r>
    </w:p>
  </w:endnote>
  <w:endnote w:type="continuationSeparator" w:id="0">
    <w:p w:rsidR="00037991" w:rsidRDefault="00037991" w:rsidP="00B1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17" w:rsidRDefault="00541E1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991" w:rsidRDefault="00037991" w:rsidP="00B15DEB">
      <w:r>
        <w:separator/>
      </w:r>
    </w:p>
  </w:footnote>
  <w:footnote w:type="continuationSeparator" w:id="0">
    <w:p w:rsidR="00037991" w:rsidRDefault="00037991" w:rsidP="00B1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17" w:rsidRDefault="00541E17">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541E17" w:rsidRDefault="00541E17">
    <w:pPr>
      <w:pStyle w:val="Encabezado"/>
    </w:pPr>
    <w:r>
      <w:rPr>
        <w:noProof/>
        <w:lang w:val="es-CO" w:eastAsia="es-CO"/>
      </w:rPr>
      <mc:AlternateContent>
        <mc:Choice Requires="wps">
          <w:drawing>
            <wp:anchor distT="0" distB="0" distL="114300" distR="114300" simplePos="0" relativeHeight="251657728" behindDoc="0" locked="0" layoutInCell="0" allowOverlap="1" wp14:anchorId="124396C6" wp14:editId="45FBF6E2">
              <wp:simplePos x="0" y="0"/>
              <wp:positionH relativeFrom="page">
                <wp:posOffset>440055</wp:posOffset>
              </wp:positionH>
              <wp:positionV relativeFrom="page">
                <wp:posOffset>891540</wp:posOffset>
              </wp:positionV>
              <wp:extent cx="6872605" cy="10634345"/>
              <wp:effectExtent l="0" t="0" r="36195" b="3365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2EBF"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" o:allowincell="f" filled="f" strokeweight="2pt">
              <w10:wrap anchorx="page" anchory="page"/>
            </v:rect>
          </w:pict>
        </mc:Fallback>
      </mc:AlternateContent>
    </w:r>
  </w:p>
  <w:p w:rsidR="00541E17" w:rsidRDefault="00541E17">
    <w:pPr>
      <w:jc w:val="center"/>
      <w:rPr>
        <w:b/>
      </w:rPr>
    </w:pPr>
  </w:p>
  <w:p w:rsidR="00541E17" w:rsidRDefault="00541E17">
    <w:pPr>
      <w:jc w:val="center"/>
      <w:rPr>
        <w:sz w:val="22"/>
      </w:rPr>
    </w:pPr>
    <w:r>
      <w:rPr>
        <w:noProof/>
        <w:lang w:val="es-CO" w:eastAsia="es-CO"/>
      </w:rPr>
      <mc:AlternateContent>
        <mc:Choice Requires="wps">
          <w:drawing>
            <wp:anchor distT="4294967295" distB="4294967295" distL="114300" distR="114300" simplePos="0" relativeHeight="251659776" behindDoc="0" locked="0" layoutInCell="0" allowOverlap="1" wp14:anchorId="6E3B047B" wp14:editId="6927CE5A">
              <wp:simplePos x="0" y="0"/>
              <wp:positionH relativeFrom="column">
                <wp:posOffset>188595</wp:posOffset>
              </wp:positionH>
              <wp:positionV relativeFrom="paragraph">
                <wp:posOffset>406399</wp:posOffset>
              </wp:positionV>
              <wp:extent cx="6286500" cy="0"/>
              <wp:effectExtent l="0" t="0" r="12700" b="254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70599"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541E17" w:rsidRDefault="00541E17">
    <w:pPr>
      <w:jc w:val="center"/>
      <w:rPr>
        <w:sz w:val="22"/>
      </w:rPr>
    </w:pPr>
  </w:p>
  <w:p w:rsidR="00541E17" w:rsidRDefault="00541E17">
    <w:pPr>
      <w:jc w:val="center"/>
      <w:rPr>
        <w:snapToGrid w:val="0"/>
        <w:color w:val="000000"/>
        <w:sz w:val="18"/>
      </w:rPr>
    </w:pPr>
  </w:p>
  <w:p w:rsidR="00541E17" w:rsidRDefault="00541E1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17" w:rsidRDefault="00541E17">
    <w:pPr>
      <w:pStyle w:val="Encabezado"/>
      <w:jc w:val="center"/>
      <w:rPr>
        <w:rStyle w:val="Nmerodepgina"/>
        <w:b/>
      </w:rPr>
    </w:pPr>
    <w:r>
      <w:rPr>
        <w:b/>
        <w:lang w:val="pt-BR"/>
      </w:rPr>
      <w:t xml:space="preserve">RESOLUCIÓN NUMERO                                          Hoja N°. </w:t>
    </w:r>
    <w:r>
      <w:rPr>
        <w:rStyle w:val="Nmerodepgina"/>
        <w:b/>
      </w:rPr>
      <w:fldChar w:fldCharType="begin"/>
    </w:r>
    <w:r>
      <w:rPr>
        <w:rStyle w:val="Nmerodepgina"/>
        <w:b/>
        <w:lang w:val="pt-BR"/>
      </w:rPr>
      <w:instrText xml:space="preserve"> PAGE </w:instrText>
    </w:r>
    <w:r>
      <w:rPr>
        <w:rStyle w:val="Nmerodepgina"/>
        <w:b/>
      </w:rPr>
      <w:fldChar w:fldCharType="separate"/>
    </w:r>
    <w:r w:rsidR="00DE7BE9">
      <w:rPr>
        <w:rStyle w:val="Nmerodepgina"/>
        <w:b/>
        <w:noProof/>
        <w:lang w:val="pt-BR"/>
      </w:rPr>
      <w:t>2</w:t>
    </w:r>
    <w:r>
      <w:rPr>
        <w:rStyle w:val="Nmerodepgina"/>
        <w:b/>
      </w:rPr>
      <w:fldChar w:fldCharType="end"/>
    </w:r>
  </w:p>
  <w:p w:rsidR="00541E17" w:rsidRDefault="00541E17">
    <w:pPr>
      <w:pStyle w:val="Encabezado"/>
      <w:jc w:val="center"/>
      <w:rPr>
        <w:b/>
      </w:rPr>
    </w:pPr>
  </w:p>
  <w:p w:rsidR="00541E17" w:rsidRDefault="00541E17">
    <w:pPr>
      <w:jc w:val="center"/>
      <w:rPr>
        <w:b/>
      </w:rPr>
    </w:pPr>
  </w:p>
  <w:p w:rsidR="00541E17" w:rsidRPr="006E5AD4" w:rsidRDefault="00917404" w:rsidP="000A4888">
    <w:pPr>
      <w:pStyle w:val="Textoindependiente21"/>
      <w:tabs>
        <w:tab w:val="center" w:pos="4393"/>
      </w:tabs>
      <w:jc w:val="both"/>
      <w:rPr>
        <w:rFonts w:cs="Arial"/>
        <w:sz w:val="20"/>
        <w:szCs w:val="20"/>
      </w:rPr>
    </w:pPr>
    <w:r>
      <w:rPr>
        <w:noProof/>
        <w:lang w:val="es-CO" w:eastAsia="es-CO"/>
      </w:rPr>
      <mc:AlternateContent>
        <mc:Choice Requires="wps">
          <w:drawing>
            <wp:anchor distT="0" distB="0" distL="114300" distR="114300" simplePos="0" relativeHeight="251658752" behindDoc="0" locked="0" layoutInCell="1" allowOverlap="1" wp14:anchorId="372453A6" wp14:editId="07A9D1F0">
              <wp:simplePos x="0" y="0"/>
              <wp:positionH relativeFrom="page">
                <wp:posOffset>501112</wp:posOffset>
              </wp:positionH>
              <wp:positionV relativeFrom="page">
                <wp:posOffset>774915</wp:posOffset>
              </wp:positionV>
              <wp:extent cx="6814185" cy="10412730"/>
              <wp:effectExtent l="19050" t="19050" r="24765"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0412730"/>
                      </a:xfrm>
                      <a:prstGeom prst="rect">
                        <a:avLst/>
                      </a:prstGeom>
                      <a:noFill/>
                      <a:ln w="3810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bookmarkStart w:id="0" w:name="_Hlk458520029"/>
                        <w:p w:rsidR="00917404" w:rsidRPr="00917404" w:rsidRDefault="00917404" w:rsidP="0030546E">
                          <w:pPr>
                            <w:rPr>
                              <w:rStyle w:val="Hipervnculo"/>
                              <w:b/>
                              <w:lang w:val="es-CO"/>
                            </w:rPr>
                          </w:pPr>
                          <w:r>
                            <w:rPr>
                              <w:b/>
                              <w:lang w:val="es-CO"/>
                            </w:rPr>
                            <w:fldChar w:fldCharType="begin"/>
                          </w:r>
                          <w:r>
                            <w:rPr>
                              <w:b/>
                              <w:lang w:val="es-CO"/>
                            </w:rPr>
                            <w:instrText xml:space="preserve"> HYPERLINK  \l "_Hlk458520029" \s "8,0,1,0,,</w:instrText>
                          </w:r>
                          <w:r>
                            <w:rPr>
                              <w:b/>
                              <w:lang w:val="es-CO"/>
                            </w:rPr>
                            <w:cr/>
                            <w:instrText xml:space="preserve">" </w:instrText>
                          </w:r>
                          <w:r>
                            <w:rPr>
                              <w:b/>
                              <w:lang w:val="es-CO"/>
                            </w:rPr>
                            <w:fldChar w:fldCharType="separate"/>
                          </w:r>
                        </w:p>
                        <w:p w:rsidR="00541E17" w:rsidRPr="000A59BE" w:rsidRDefault="00917404" w:rsidP="0030546E">
                          <w:pPr>
                            <w:rPr>
                              <w:b/>
                              <w:lang w:val="es-CO"/>
                            </w:rPr>
                          </w:pPr>
                          <w:r>
                            <w:rPr>
                              <w:b/>
                              <w:lang w:val="es-CO"/>
                            </w:rPr>
                            <w:fldChar w:fldCharType="end"/>
                          </w:r>
                        </w:p>
                        <w:bookmarkEnd w:id="0"/>
                        <w:p w:rsidR="00917404" w:rsidRDefault="009174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453A6" id="Rectángulo 2" o:spid="_x0000_s1026" style="position:absolute;left:0;text-align:left;margin-left:39.45pt;margin-top:61pt;width:536.55pt;height:81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" filled="f" strokeweight="3pt">
              <v:textbox>
                <w:txbxContent>
                  <w:bookmarkStart w:id="1" w:name="_Hlk458520029"/>
                  <w:p w:rsidR="00917404" w:rsidRPr="00917404" w:rsidRDefault="00917404" w:rsidP="0030546E">
                    <w:pPr>
                      <w:rPr>
                        <w:rStyle w:val="Hipervnculo"/>
                        <w:b/>
                        <w:lang w:val="es-CO"/>
                      </w:rPr>
                    </w:pPr>
                    <w:r>
                      <w:rPr>
                        <w:b/>
                        <w:lang w:val="es-CO"/>
                      </w:rPr>
                      <w:fldChar w:fldCharType="begin"/>
                    </w:r>
                    <w:r>
                      <w:rPr>
                        <w:b/>
                        <w:lang w:val="es-CO"/>
                      </w:rPr>
                      <w:instrText xml:space="preserve"> HYPERLINK  \l "_Hlk458520029" \s "8,0,1,0,,</w:instrText>
                    </w:r>
                    <w:r>
                      <w:rPr>
                        <w:b/>
                        <w:lang w:val="es-CO"/>
                      </w:rPr>
                      <w:cr/>
                      <w:instrText xml:space="preserve">" </w:instrText>
                    </w:r>
                    <w:r>
                      <w:rPr>
                        <w:b/>
                        <w:lang w:val="es-CO"/>
                      </w:rPr>
                      <w:fldChar w:fldCharType="separate"/>
                    </w:r>
                  </w:p>
                  <w:p w:rsidR="00541E17" w:rsidRPr="000A59BE" w:rsidRDefault="00917404" w:rsidP="0030546E">
                    <w:pPr>
                      <w:rPr>
                        <w:b/>
                        <w:lang w:val="es-CO"/>
                      </w:rPr>
                    </w:pPr>
                    <w:r>
                      <w:rPr>
                        <w:b/>
                        <w:lang w:val="es-CO"/>
                      </w:rPr>
                      <w:fldChar w:fldCharType="end"/>
                    </w:r>
                  </w:p>
                  <w:bookmarkEnd w:id="1"/>
                  <w:p w:rsidR="00917404" w:rsidRDefault="00917404"/>
                </w:txbxContent>
              </v:textbox>
              <w10:wrap anchorx="page" anchory="page"/>
            </v:rect>
          </w:pict>
        </mc:Fallback>
      </mc:AlternateContent>
    </w:r>
    <w:r w:rsidR="00541E17" w:rsidRPr="00D37C4A">
      <w:rPr>
        <w:rFonts w:cs="Arial"/>
        <w:sz w:val="20"/>
        <w:szCs w:val="20"/>
      </w:rPr>
      <w:t xml:space="preserve">Continuación de la Resolución </w:t>
    </w:r>
    <w:r w:rsidR="00541E17" w:rsidRPr="006E5AD4">
      <w:rPr>
        <w:rFonts w:cs="Arial"/>
        <w:sz w:val="20"/>
        <w:szCs w:val="20"/>
      </w:rPr>
      <w:t>“</w:t>
    </w:r>
    <w:r w:rsidR="00541E17" w:rsidRPr="0030546E">
      <w:rPr>
        <w:rFonts w:cs="Arial"/>
        <w:sz w:val="20"/>
        <w:szCs w:val="20"/>
        <w:lang w:val="es-ES"/>
      </w:rPr>
      <w:t xml:space="preserve">Por medio de la cual se establecen las condiciones del reporte de información para el seguimiento y monitoreo de </w:t>
    </w:r>
    <w:r w:rsidR="00541E17">
      <w:rPr>
        <w:rFonts w:cs="Arial"/>
        <w:sz w:val="20"/>
        <w:szCs w:val="20"/>
        <w:lang w:val="es-ES"/>
      </w:rPr>
      <w:t>recursos</w:t>
    </w:r>
    <w:r w:rsidR="00541E17" w:rsidRPr="0030546E">
      <w:rPr>
        <w:rFonts w:cs="Arial"/>
        <w:sz w:val="20"/>
        <w:szCs w:val="20"/>
        <w:lang w:val="es-ES"/>
      </w:rPr>
      <w:t xml:space="preserve"> </w:t>
    </w:r>
    <w:r w:rsidR="00541E17">
      <w:rPr>
        <w:rFonts w:cs="Arial"/>
        <w:sz w:val="20"/>
        <w:szCs w:val="20"/>
        <w:lang w:val="es-ES"/>
      </w:rPr>
      <w:t>en e</w:t>
    </w:r>
    <w:r w:rsidR="00541E17" w:rsidRPr="0030546E">
      <w:rPr>
        <w:rFonts w:cs="Arial"/>
        <w:sz w:val="20"/>
        <w:szCs w:val="20"/>
        <w:lang w:val="es-ES"/>
      </w:rPr>
      <w:t>l Programa de Alimentación Escolar –PAE- en los establecimientos educativos oficiales en el país</w:t>
    </w:r>
    <w:r w:rsidR="00541E17" w:rsidRPr="006E5AD4">
      <w:rPr>
        <w:rFonts w:cs="Arial"/>
        <w:sz w:val="20"/>
        <w:szCs w:val="20"/>
      </w:rPr>
      <w:t>”</w:t>
    </w:r>
  </w:p>
  <w:p w:rsidR="00541E17" w:rsidRDefault="00541E17">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17" w:rsidRDefault="00037991" w:rsidP="00917404">
    <w:pPr>
      <w:pStyle w:val="Encabezado"/>
      <w:tabs>
        <w:tab w:val="clear" w:pos="4320"/>
        <w:tab w:val="clear" w:pos="8640"/>
        <w:tab w:val="left" w:pos="9000"/>
        <w:tab w:val="right" w:leader="underscore" w:pos="10530"/>
      </w:tabs>
      <w:rPr>
        <w:b/>
        <w:sz w:val="24"/>
      </w:rPr>
    </w:pPr>
    <w:r>
      <w:rPr>
        <w:noProof/>
        <w:sz w:val="28"/>
      </w:rPr>
      <w:object w:dxaOrig="1440" w:dyaOrig="1440" w14:anchorId="18E79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8pt;margin-top:.55pt;width:104.3pt;height:57.05pt;z-index:251656704;visibility:visible;mso-wrap-edited:f" o:allowincell="f">
          <v:imagedata r:id="rId1" o:title=""/>
          <w10:wrap type="topAndBottom"/>
        </v:shape>
        <o:OLEObject Type="Embed" ProgID="Word.Picture.8" ShapeID="_x0000_s2050" DrawAspect="Content" ObjectID="_1533533149" r:id="rId2"/>
      </w:object>
    </w:r>
    <w:r w:rsidR="00541E17">
      <w:rPr>
        <w:noProof/>
        <w:lang w:val="es-CO" w:eastAsia="es-CO"/>
      </w:rPr>
      <mc:AlternateContent>
        <mc:Choice Requires="wps">
          <w:drawing>
            <wp:anchor distT="0" distB="0" distL="114300" distR="114300" simplePos="0" relativeHeight="251655680" behindDoc="0" locked="0" layoutInCell="1" allowOverlap="1" wp14:anchorId="0733AC20" wp14:editId="645EF029">
              <wp:simplePos x="0" y="0"/>
              <wp:positionH relativeFrom="page">
                <wp:posOffset>494665</wp:posOffset>
              </wp:positionH>
              <wp:positionV relativeFrom="page">
                <wp:posOffset>775970</wp:posOffset>
              </wp:positionV>
              <wp:extent cx="6830695" cy="10386695"/>
              <wp:effectExtent l="25400" t="25400" r="27305" b="2730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86695"/>
                      </a:xfrm>
                      <a:prstGeom prst="rect">
                        <a:avLst/>
                      </a:prstGeom>
                      <a:noFill/>
                      <a:ln w="3810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18048" id="Rectángulo 1" o:spid="_x0000_s1026" style="position:absolute;margin-left:38.95pt;margin-top:61.1pt;width:537.85pt;height:817.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" filled="f" strokeweight="3pt">
              <w10:wrap anchorx="page" anchory="page"/>
            </v:rect>
          </w:pict>
        </mc:Fallback>
      </mc:AlternateContent>
    </w:r>
  </w:p>
  <w:p w:rsidR="00541E17" w:rsidRDefault="00541E17" w:rsidP="000A4888">
    <w:pPr>
      <w:pStyle w:val="Encabezado"/>
      <w:jc w:val="center"/>
      <w:rPr>
        <w:b/>
        <w:sz w:val="24"/>
      </w:rPr>
    </w:pPr>
    <w:r>
      <w:rPr>
        <w:b/>
        <w:sz w:val="24"/>
      </w:rPr>
      <w:t>MINISTERIO DE EDUCACIÓN NACIONAL</w:t>
    </w:r>
  </w:p>
  <w:p w:rsidR="00541E17" w:rsidRDefault="00541E17">
    <w:pPr>
      <w:pStyle w:val="Encabezado"/>
      <w:jc w:val="center"/>
      <w:rPr>
        <w:b/>
        <w:sz w:val="24"/>
      </w:rPr>
    </w:pPr>
  </w:p>
  <w:p w:rsidR="00541E17" w:rsidRDefault="00541E17">
    <w:pPr>
      <w:pStyle w:val="Encabezado"/>
      <w:jc w:val="center"/>
      <w:rPr>
        <w:b/>
        <w:sz w:val="24"/>
      </w:rPr>
    </w:pPr>
  </w:p>
  <w:p w:rsidR="00541E17" w:rsidRDefault="00541E17" w:rsidP="000A4888">
    <w:pPr>
      <w:pStyle w:val="Encabezado"/>
      <w:tabs>
        <w:tab w:val="left" w:pos="2410"/>
        <w:tab w:val="left" w:pos="2694"/>
      </w:tabs>
      <w:jc w:val="center"/>
      <w:rPr>
        <w:b/>
        <w:sz w:val="28"/>
      </w:rPr>
    </w:pPr>
    <w:r>
      <w:rPr>
        <w:b/>
        <w:sz w:val="24"/>
      </w:rPr>
      <w:t>RESOLUCIÓN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2EA0D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772AB"/>
    <w:multiLevelType w:val="multilevel"/>
    <w:tmpl w:val="EB2487FE"/>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624BD4"/>
    <w:multiLevelType w:val="hybridMultilevel"/>
    <w:tmpl w:val="D2967CE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BE6C33"/>
    <w:multiLevelType w:val="hybridMultilevel"/>
    <w:tmpl w:val="F33005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0155D8"/>
    <w:multiLevelType w:val="hybridMultilevel"/>
    <w:tmpl w:val="F09C36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4644D"/>
    <w:multiLevelType w:val="multilevel"/>
    <w:tmpl w:val="30A24496"/>
    <w:lvl w:ilvl="0">
      <w:start w:val="1"/>
      <w:numFmt w:val="lowerRoman"/>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205CF0"/>
    <w:multiLevelType w:val="hybridMultilevel"/>
    <w:tmpl w:val="643CD6FC"/>
    <w:lvl w:ilvl="0" w:tplc="C262AAE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EC63772"/>
    <w:multiLevelType w:val="hybridMultilevel"/>
    <w:tmpl w:val="16A2C4DE"/>
    <w:lvl w:ilvl="0" w:tplc="2D3CA13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07D1513"/>
    <w:multiLevelType w:val="hybridMultilevel"/>
    <w:tmpl w:val="643CD6FC"/>
    <w:lvl w:ilvl="0" w:tplc="C262AAE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4A63EEE"/>
    <w:multiLevelType w:val="hybridMultilevel"/>
    <w:tmpl w:val="75B8AD9E"/>
    <w:lvl w:ilvl="0" w:tplc="0C628B14">
      <w:start w:val="1"/>
      <w:numFmt w:val="decimal"/>
      <w:lvlText w:val="%1."/>
      <w:lvlJc w:val="left"/>
      <w:pPr>
        <w:ind w:left="-207" w:hanging="360"/>
      </w:pPr>
      <w:rPr>
        <w:rFonts w:ascii="Arial" w:hAnsi="Arial" w:hint="default"/>
        <w:sz w:val="22"/>
      </w:rPr>
    </w:lvl>
    <w:lvl w:ilvl="1" w:tplc="240A0019">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10" w15:restartNumberingAfterBreak="0">
    <w:nsid w:val="2AEF5DAA"/>
    <w:multiLevelType w:val="hybridMultilevel"/>
    <w:tmpl w:val="BC20CDEC"/>
    <w:lvl w:ilvl="0" w:tplc="788622B4">
      <w:start w:val="1"/>
      <w:numFmt w:val="lowerLetter"/>
      <w:lvlText w:val="%1)"/>
      <w:lvlJc w:val="left"/>
      <w:pPr>
        <w:ind w:left="9858" w:hanging="360"/>
      </w:pPr>
      <w:rPr>
        <w:rFonts w:hint="default"/>
        <w:color w:val="auto"/>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11" w15:restartNumberingAfterBreak="0">
    <w:nsid w:val="39FF30C3"/>
    <w:multiLevelType w:val="hybridMultilevel"/>
    <w:tmpl w:val="DAF47BEC"/>
    <w:lvl w:ilvl="0" w:tplc="B3A8C1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7970F5"/>
    <w:multiLevelType w:val="hybridMultilevel"/>
    <w:tmpl w:val="8C10D3EC"/>
    <w:lvl w:ilvl="0" w:tplc="240A0001">
      <w:start w:val="1"/>
      <w:numFmt w:val="bullet"/>
      <w:lvlText w:val=""/>
      <w:lvlJc w:val="left"/>
      <w:pPr>
        <w:ind w:left="1423" w:hanging="360"/>
      </w:pPr>
      <w:rPr>
        <w:rFonts w:ascii="Symbol" w:hAnsi="Symbol" w:hint="default"/>
      </w:rPr>
    </w:lvl>
    <w:lvl w:ilvl="1" w:tplc="240A0003" w:tentative="1">
      <w:start w:val="1"/>
      <w:numFmt w:val="bullet"/>
      <w:lvlText w:val="o"/>
      <w:lvlJc w:val="left"/>
      <w:pPr>
        <w:ind w:left="2143" w:hanging="360"/>
      </w:pPr>
      <w:rPr>
        <w:rFonts w:ascii="Courier New" w:hAnsi="Courier New" w:cs="Courier New" w:hint="default"/>
      </w:rPr>
    </w:lvl>
    <w:lvl w:ilvl="2" w:tplc="240A0005" w:tentative="1">
      <w:start w:val="1"/>
      <w:numFmt w:val="bullet"/>
      <w:lvlText w:val=""/>
      <w:lvlJc w:val="left"/>
      <w:pPr>
        <w:ind w:left="2863" w:hanging="360"/>
      </w:pPr>
      <w:rPr>
        <w:rFonts w:ascii="Wingdings" w:hAnsi="Wingdings" w:hint="default"/>
      </w:rPr>
    </w:lvl>
    <w:lvl w:ilvl="3" w:tplc="240A0001" w:tentative="1">
      <w:start w:val="1"/>
      <w:numFmt w:val="bullet"/>
      <w:lvlText w:val=""/>
      <w:lvlJc w:val="left"/>
      <w:pPr>
        <w:ind w:left="3583" w:hanging="360"/>
      </w:pPr>
      <w:rPr>
        <w:rFonts w:ascii="Symbol" w:hAnsi="Symbol" w:hint="default"/>
      </w:rPr>
    </w:lvl>
    <w:lvl w:ilvl="4" w:tplc="240A0003" w:tentative="1">
      <w:start w:val="1"/>
      <w:numFmt w:val="bullet"/>
      <w:lvlText w:val="o"/>
      <w:lvlJc w:val="left"/>
      <w:pPr>
        <w:ind w:left="4303" w:hanging="360"/>
      </w:pPr>
      <w:rPr>
        <w:rFonts w:ascii="Courier New" w:hAnsi="Courier New" w:cs="Courier New" w:hint="default"/>
      </w:rPr>
    </w:lvl>
    <w:lvl w:ilvl="5" w:tplc="240A0005" w:tentative="1">
      <w:start w:val="1"/>
      <w:numFmt w:val="bullet"/>
      <w:lvlText w:val=""/>
      <w:lvlJc w:val="left"/>
      <w:pPr>
        <w:ind w:left="5023" w:hanging="360"/>
      </w:pPr>
      <w:rPr>
        <w:rFonts w:ascii="Wingdings" w:hAnsi="Wingdings" w:hint="default"/>
      </w:rPr>
    </w:lvl>
    <w:lvl w:ilvl="6" w:tplc="240A0001" w:tentative="1">
      <w:start w:val="1"/>
      <w:numFmt w:val="bullet"/>
      <w:lvlText w:val=""/>
      <w:lvlJc w:val="left"/>
      <w:pPr>
        <w:ind w:left="5743" w:hanging="360"/>
      </w:pPr>
      <w:rPr>
        <w:rFonts w:ascii="Symbol" w:hAnsi="Symbol" w:hint="default"/>
      </w:rPr>
    </w:lvl>
    <w:lvl w:ilvl="7" w:tplc="240A0003" w:tentative="1">
      <w:start w:val="1"/>
      <w:numFmt w:val="bullet"/>
      <w:lvlText w:val="o"/>
      <w:lvlJc w:val="left"/>
      <w:pPr>
        <w:ind w:left="6463" w:hanging="360"/>
      </w:pPr>
      <w:rPr>
        <w:rFonts w:ascii="Courier New" w:hAnsi="Courier New" w:cs="Courier New" w:hint="default"/>
      </w:rPr>
    </w:lvl>
    <w:lvl w:ilvl="8" w:tplc="240A0005" w:tentative="1">
      <w:start w:val="1"/>
      <w:numFmt w:val="bullet"/>
      <w:lvlText w:val=""/>
      <w:lvlJc w:val="left"/>
      <w:pPr>
        <w:ind w:left="7183" w:hanging="360"/>
      </w:pPr>
      <w:rPr>
        <w:rFonts w:ascii="Wingdings" w:hAnsi="Wingdings" w:hint="default"/>
      </w:rPr>
    </w:lvl>
  </w:abstractNum>
  <w:abstractNum w:abstractNumId="13" w15:restartNumberingAfterBreak="0">
    <w:nsid w:val="4779352F"/>
    <w:multiLevelType w:val="hybridMultilevel"/>
    <w:tmpl w:val="0DFA78DE"/>
    <w:lvl w:ilvl="0" w:tplc="D170738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8C1B9A"/>
    <w:multiLevelType w:val="hybridMultilevel"/>
    <w:tmpl w:val="83C0FD00"/>
    <w:lvl w:ilvl="0" w:tplc="D7F0A2D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D0D33FA"/>
    <w:multiLevelType w:val="hybridMultilevel"/>
    <w:tmpl w:val="B450D9B2"/>
    <w:lvl w:ilvl="0" w:tplc="444C90DC">
      <w:start w:val="1"/>
      <w:numFmt w:val="decimal"/>
      <w:lvlText w:val="%1."/>
      <w:lvlJc w:val="left"/>
      <w:pPr>
        <w:ind w:left="-207" w:hanging="360"/>
      </w:pPr>
      <w:rPr>
        <w:rFonts w:ascii="Arial" w:hAnsi="Arial" w:hint="default"/>
        <w:color w:val="auto"/>
        <w:sz w:val="22"/>
      </w:rPr>
    </w:lvl>
    <w:lvl w:ilvl="1" w:tplc="240A0019">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16" w15:restartNumberingAfterBreak="0">
    <w:nsid w:val="522B7D68"/>
    <w:multiLevelType w:val="hybridMultilevel"/>
    <w:tmpl w:val="04B6F33C"/>
    <w:lvl w:ilvl="0" w:tplc="3104E0F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66E74A7"/>
    <w:multiLevelType w:val="hybridMultilevel"/>
    <w:tmpl w:val="0E5ADB16"/>
    <w:lvl w:ilvl="0" w:tplc="ECDC3C7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B93C43"/>
    <w:multiLevelType w:val="hybridMultilevel"/>
    <w:tmpl w:val="8924C9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5B590C"/>
    <w:multiLevelType w:val="hybridMultilevel"/>
    <w:tmpl w:val="4CB8C2D8"/>
    <w:lvl w:ilvl="0" w:tplc="7158E10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CAC0C00"/>
    <w:multiLevelType w:val="hybridMultilevel"/>
    <w:tmpl w:val="7F846FB0"/>
    <w:lvl w:ilvl="0" w:tplc="438006F0">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1A65884"/>
    <w:multiLevelType w:val="hybridMultilevel"/>
    <w:tmpl w:val="F96AEB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A05B54"/>
    <w:multiLevelType w:val="hybridMultilevel"/>
    <w:tmpl w:val="50B20C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EA742E2"/>
    <w:multiLevelType w:val="hybridMultilevel"/>
    <w:tmpl w:val="EA9A9C74"/>
    <w:lvl w:ilvl="0" w:tplc="DE980A0C">
      <w:start w:val="1"/>
      <w:numFmt w:val="decimal"/>
      <w:lvlText w:val="%1."/>
      <w:lvlJc w:val="left"/>
      <w:pPr>
        <w:ind w:left="710" w:hanging="7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1A110BB"/>
    <w:multiLevelType w:val="hybridMultilevel"/>
    <w:tmpl w:val="F0707E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1D4341C"/>
    <w:multiLevelType w:val="hybridMultilevel"/>
    <w:tmpl w:val="5204C39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3780B64"/>
    <w:multiLevelType w:val="hybridMultilevel"/>
    <w:tmpl w:val="1D268184"/>
    <w:lvl w:ilvl="0" w:tplc="3996C318">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
  </w:num>
  <w:num w:numId="3">
    <w:abstractNumId w:val="21"/>
  </w:num>
  <w:num w:numId="4">
    <w:abstractNumId w:val="24"/>
  </w:num>
  <w:num w:numId="5">
    <w:abstractNumId w:val="23"/>
  </w:num>
  <w:num w:numId="6">
    <w:abstractNumId w:val="8"/>
  </w:num>
  <w:num w:numId="7">
    <w:abstractNumId w:val="6"/>
  </w:num>
  <w:num w:numId="8">
    <w:abstractNumId w:val="3"/>
  </w:num>
  <w:num w:numId="9">
    <w:abstractNumId w:val="4"/>
  </w:num>
  <w:num w:numId="10">
    <w:abstractNumId w:val="15"/>
  </w:num>
  <w:num w:numId="11">
    <w:abstractNumId w:val="9"/>
  </w:num>
  <w:num w:numId="12">
    <w:abstractNumId w:val="10"/>
  </w:num>
  <w:num w:numId="13">
    <w:abstractNumId w:val="12"/>
  </w:num>
  <w:num w:numId="14">
    <w:abstractNumId w:val="5"/>
  </w:num>
  <w:num w:numId="15">
    <w:abstractNumId w:val="26"/>
  </w:num>
  <w:num w:numId="16">
    <w:abstractNumId w:val="20"/>
  </w:num>
  <w:num w:numId="17">
    <w:abstractNumId w:val="11"/>
  </w:num>
  <w:num w:numId="18">
    <w:abstractNumId w:val="2"/>
  </w:num>
  <w:num w:numId="19">
    <w:abstractNumId w:val="25"/>
  </w:num>
  <w:num w:numId="20">
    <w:abstractNumId w:val="22"/>
  </w:num>
  <w:num w:numId="21">
    <w:abstractNumId w:val="0"/>
  </w:num>
  <w:num w:numId="22">
    <w:abstractNumId w:val="13"/>
  </w:num>
  <w:num w:numId="23">
    <w:abstractNumId w:val="16"/>
  </w:num>
  <w:num w:numId="24">
    <w:abstractNumId w:val="19"/>
  </w:num>
  <w:num w:numId="25">
    <w:abstractNumId w:val="17"/>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EB"/>
    <w:rsid w:val="00000939"/>
    <w:rsid w:val="00014621"/>
    <w:rsid w:val="00015912"/>
    <w:rsid w:val="00017B74"/>
    <w:rsid w:val="00022697"/>
    <w:rsid w:val="00024B6D"/>
    <w:rsid w:val="00037991"/>
    <w:rsid w:val="000407C1"/>
    <w:rsid w:val="000407E6"/>
    <w:rsid w:val="0004673E"/>
    <w:rsid w:val="00046A08"/>
    <w:rsid w:val="00054AA5"/>
    <w:rsid w:val="00065F0B"/>
    <w:rsid w:val="0007322F"/>
    <w:rsid w:val="00081DAE"/>
    <w:rsid w:val="000838C0"/>
    <w:rsid w:val="00091242"/>
    <w:rsid w:val="000A0B99"/>
    <w:rsid w:val="000A1321"/>
    <w:rsid w:val="000A4888"/>
    <w:rsid w:val="000A59BE"/>
    <w:rsid w:val="000A5A84"/>
    <w:rsid w:val="000B00A5"/>
    <w:rsid w:val="000B14FC"/>
    <w:rsid w:val="000B361F"/>
    <w:rsid w:val="000B4812"/>
    <w:rsid w:val="000B69E5"/>
    <w:rsid w:val="000C0E48"/>
    <w:rsid w:val="000C4EDE"/>
    <w:rsid w:val="000C53C9"/>
    <w:rsid w:val="000D44B4"/>
    <w:rsid w:val="000E1AD2"/>
    <w:rsid w:val="000E1C16"/>
    <w:rsid w:val="000E458A"/>
    <w:rsid w:val="0010249F"/>
    <w:rsid w:val="00102983"/>
    <w:rsid w:val="00104CA7"/>
    <w:rsid w:val="001074BE"/>
    <w:rsid w:val="00111ADB"/>
    <w:rsid w:val="00113EA8"/>
    <w:rsid w:val="001237B7"/>
    <w:rsid w:val="00130499"/>
    <w:rsid w:val="001327C0"/>
    <w:rsid w:val="00136D2C"/>
    <w:rsid w:val="00140ABE"/>
    <w:rsid w:val="00141898"/>
    <w:rsid w:val="00142244"/>
    <w:rsid w:val="00147C44"/>
    <w:rsid w:val="001507DC"/>
    <w:rsid w:val="00151456"/>
    <w:rsid w:val="00152157"/>
    <w:rsid w:val="00157083"/>
    <w:rsid w:val="00161374"/>
    <w:rsid w:val="00161CBD"/>
    <w:rsid w:val="00161DE8"/>
    <w:rsid w:val="00173F50"/>
    <w:rsid w:val="00177D1A"/>
    <w:rsid w:val="00183A53"/>
    <w:rsid w:val="001912CB"/>
    <w:rsid w:val="001946D2"/>
    <w:rsid w:val="001A2AA9"/>
    <w:rsid w:val="001A4A34"/>
    <w:rsid w:val="001B0928"/>
    <w:rsid w:val="001B263A"/>
    <w:rsid w:val="001B6C6B"/>
    <w:rsid w:val="001C0051"/>
    <w:rsid w:val="001C2E8F"/>
    <w:rsid w:val="001D12E2"/>
    <w:rsid w:val="001E018F"/>
    <w:rsid w:val="001E0C53"/>
    <w:rsid w:val="001E25EB"/>
    <w:rsid w:val="001E2BDC"/>
    <w:rsid w:val="001F43B9"/>
    <w:rsid w:val="001F4D59"/>
    <w:rsid w:val="001F5038"/>
    <w:rsid w:val="00202278"/>
    <w:rsid w:val="00207A50"/>
    <w:rsid w:val="00213A3E"/>
    <w:rsid w:val="00221B47"/>
    <w:rsid w:val="002360C6"/>
    <w:rsid w:val="002438E7"/>
    <w:rsid w:val="0024792E"/>
    <w:rsid w:val="002513CF"/>
    <w:rsid w:val="00253A8A"/>
    <w:rsid w:val="0025729C"/>
    <w:rsid w:val="002678B2"/>
    <w:rsid w:val="002707EF"/>
    <w:rsid w:val="00281BCE"/>
    <w:rsid w:val="00293F18"/>
    <w:rsid w:val="002A1633"/>
    <w:rsid w:val="002A2BCC"/>
    <w:rsid w:val="002A4402"/>
    <w:rsid w:val="002B122A"/>
    <w:rsid w:val="002C0691"/>
    <w:rsid w:val="002C4360"/>
    <w:rsid w:val="002D37A1"/>
    <w:rsid w:val="002D4E13"/>
    <w:rsid w:val="002D5CEC"/>
    <w:rsid w:val="002D713D"/>
    <w:rsid w:val="002E62DD"/>
    <w:rsid w:val="0030016B"/>
    <w:rsid w:val="003003E2"/>
    <w:rsid w:val="00300815"/>
    <w:rsid w:val="0030546E"/>
    <w:rsid w:val="00306C0F"/>
    <w:rsid w:val="0030752B"/>
    <w:rsid w:val="003078ED"/>
    <w:rsid w:val="00313134"/>
    <w:rsid w:val="00313473"/>
    <w:rsid w:val="00322A71"/>
    <w:rsid w:val="00324422"/>
    <w:rsid w:val="00327264"/>
    <w:rsid w:val="0033120A"/>
    <w:rsid w:val="003420B3"/>
    <w:rsid w:val="00350E83"/>
    <w:rsid w:val="00354ADA"/>
    <w:rsid w:val="003666F5"/>
    <w:rsid w:val="003704E7"/>
    <w:rsid w:val="00372921"/>
    <w:rsid w:val="00374952"/>
    <w:rsid w:val="0037599E"/>
    <w:rsid w:val="00377A8A"/>
    <w:rsid w:val="00383D7C"/>
    <w:rsid w:val="003A0885"/>
    <w:rsid w:val="003A23BF"/>
    <w:rsid w:val="003A2A87"/>
    <w:rsid w:val="003B0197"/>
    <w:rsid w:val="003B0BE1"/>
    <w:rsid w:val="003B26EA"/>
    <w:rsid w:val="003B41D4"/>
    <w:rsid w:val="003B4DDC"/>
    <w:rsid w:val="003C12B1"/>
    <w:rsid w:val="003C1338"/>
    <w:rsid w:val="003D4A05"/>
    <w:rsid w:val="003D66D2"/>
    <w:rsid w:val="003E5501"/>
    <w:rsid w:val="003F05B2"/>
    <w:rsid w:val="003F08DC"/>
    <w:rsid w:val="003F35E5"/>
    <w:rsid w:val="003F5D4B"/>
    <w:rsid w:val="003F640A"/>
    <w:rsid w:val="004005E4"/>
    <w:rsid w:val="00401B59"/>
    <w:rsid w:val="00401F74"/>
    <w:rsid w:val="00406205"/>
    <w:rsid w:val="00411D91"/>
    <w:rsid w:val="0041430F"/>
    <w:rsid w:val="00431C9E"/>
    <w:rsid w:val="00440592"/>
    <w:rsid w:val="00440E91"/>
    <w:rsid w:val="00443C1D"/>
    <w:rsid w:val="00456110"/>
    <w:rsid w:val="00462D52"/>
    <w:rsid w:val="0046339B"/>
    <w:rsid w:val="00476C2C"/>
    <w:rsid w:val="00480946"/>
    <w:rsid w:val="00480B5F"/>
    <w:rsid w:val="00483829"/>
    <w:rsid w:val="004A0562"/>
    <w:rsid w:val="004A2A9A"/>
    <w:rsid w:val="004A6F11"/>
    <w:rsid w:val="004B2BBF"/>
    <w:rsid w:val="004C5BCB"/>
    <w:rsid w:val="004D0816"/>
    <w:rsid w:val="004D08DB"/>
    <w:rsid w:val="004D7E80"/>
    <w:rsid w:val="004E008C"/>
    <w:rsid w:val="004E5E31"/>
    <w:rsid w:val="004F31C7"/>
    <w:rsid w:val="00504CEC"/>
    <w:rsid w:val="00506211"/>
    <w:rsid w:val="00510D1D"/>
    <w:rsid w:val="00514B32"/>
    <w:rsid w:val="0052053A"/>
    <w:rsid w:val="00523545"/>
    <w:rsid w:val="00524E81"/>
    <w:rsid w:val="0052783A"/>
    <w:rsid w:val="00534FFD"/>
    <w:rsid w:val="005412EF"/>
    <w:rsid w:val="005413F6"/>
    <w:rsid w:val="00541ACD"/>
    <w:rsid w:val="00541E17"/>
    <w:rsid w:val="00543A71"/>
    <w:rsid w:val="00551328"/>
    <w:rsid w:val="0055176D"/>
    <w:rsid w:val="00551CF1"/>
    <w:rsid w:val="00557E6D"/>
    <w:rsid w:val="005606D1"/>
    <w:rsid w:val="0056357A"/>
    <w:rsid w:val="00567334"/>
    <w:rsid w:val="005716CD"/>
    <w:rsid w:val="00573D5A"/>
    <w:rsid w:val="0057536C"/>
    <w:rsid w:val="005C02C1"/>
    <w:rsid w:val="005C247D"/>
    <w:rsid w:val="005D0541"/>
    <w:rsid w:val="005D067E"/>
    <w:rsid w:val="005D126B"/>
    <w:rsid w:val="005D13A4"/>
    <w:rsid w:val="005D5780"/>
    <w:rsid w:val="005F0F8E"/>
    <w:rsid w:val="005F5206"/>
    <w:rsid w:val="00601B3C"/>
    <w:rsid w:val="00601C9C"/>
    <w:rsid w:val="0060323C"/>
    <w:rsid w:val="0060346F"/>
    <w:rsid w:val="00603F06"/>
    <w:rsid w:val="00613065"/>
    <w:rsid w:val="00617376"/>
    <w:rsid w:val="0062051C"/>
    <w:rsid w:val="00623678"/>
    <w:rsid w:val="00625CD7"/>
    <w:rsid w:val="00630969"/>
    <w:rsid w:val="00632B1A"/>
    <w:rsid w:val="00632F41"/>
    <w:rsid w:val="00635411"/>
    <w:rsid w:val="006442C3"/>
    <w:rsid w:val="00647BA2"/>
    <w:rsid w:val="00652ED9"/>
    <w:rsid w:val="006620E4"/>
    <w:rsid w:val="00663FB8"/>
    <w:rsid w:val="00667B4F"/>
    <w:rsid w:val="00676EC6"/>
    <w:rsid w:val="00681ADD"/>
    <w:rsid w:val="00682449"/>
    <w:rsid w:val="00685103"/>
    <w:rsid w:val="00690FB0"/>
    <w:rsid w:val="00691149"/>
    <w:rsid w:val="00696771"/>
    <w:rsid w:val="006978F2"/>
    <w:rsid w:val="006A6B45"/>
    <w:rsid w:val="006B0984"/>
    <w:rsid w:val="006B21D0"/>
    <w:rsid w:val="006B7093"/>
    <w:rsid w:val="006C28F4"/>
    <w:rsid w:val="006C2BB0"/>
    <w:rsid w:val="006C70AF"/>
    <w:rsid w:val="006D7253"/>
    <w:rsid w:val="006E20B6"/>
    <w:rsid w:val="006E3A5A"/>
    <w:rsid w:val="006E5AD4"/>
    <w:rsid w:val="006F33FE"/>
    <w:rsid w:val="006F3596"/>
    <w:rsid w:val="007137B7"/>
    <w:rsid w:val="00722567"/>
    <w:rsid w:val="007349D8"/>
    <w:rsid w:val="00741628"/>
    <w:rsid w:val="00741849"/>
    <w:rsid w:val="00743BB8"/>
    <w:rsid w:val="007451B2"/>
    <w:rsid w:val="007458FA"/>
    <w:rsid w:val="0075545A"/>
    <w:rsid w:val="00765D61"/>
    <w:rsid w:val="00772EB1"/>
    <w:rsid w:val="00774A37"/>
    <w:rsid w:val="0079232E"/>
    <w:rsid w:val="00795564"/>
    <w:rsid w:val="007A4BFD"/>
    <w:rsid w:val="007A748F"/>
    <w:rsid w:val="007B0F91"/>
    <w:rsid w:val="007B15AC"/>
    <w:rsid w:val="007C0920"/>
    <w:rsid w:val="007C4225"/>
    <w:rsid w:val="007C532F"/>
    <w:rsid w:val="007C575B"/>
    <w:rsid w:val="007D0743"/>
    <w:rsid w:val="007D459A"/>
    <w:rsid w:val="007D570A"/>
    <w:rsid w:val="007E6B17"/>
    <w:rsid w:val="007F0FA2"/>
    <w:rsid w:val="007F1549"/>
    <w:rsid w:val="007F1B4A"/>
    <w:rsid w:val="007F377C"/>
    <w:rsid w:val="007F646B"/>
    <w:rsid w:val="007F6A88"/>
    <w:rsid w:val="00810469"/>
    <w:rsid w:val="0081234F"/>
    <w:rsid w:val="00814883"/>
    <w:rsid w:val="00822B16"/>
    <w:rsid w:val="00826820"/>
    <w:rsid w:val="00827762"/>
    <w:rsid w:val="008367C2"/>
    <w:rsid w:val="0084259E"/>
    <w:rsid w:val="0085637C"/>
    <w:rsid w:val="00862AF5"/>
    <w:rsid w:val="00871E4F"/>
    <w:rsid w:val="00887DCF"/>
    <w:rsid w:val="00895A35"/>
    <w:rsid w:val="008A5E4B"/>
    <w:rsid w:val="008A603A"/>
    <w:rsid w:val="008B08FB"/>
    <w:rsid w:val="008B37AF"/>
    <w:rsid w:val="008B7C48"/>
    <w:rsid w:val="008C1223"/>
    <w:rsid w:val="008C3600"/>
    <w:rsid w:val="008C5E1C"/>
    <w:rsid w:val="008D05F9"/>
    <w:rsid w:val="008D0924"/>
    <w:rsid w:val="008D7B2F"/>
    <w:rsid w:val="008E2114"/>
    <w:rsid w:val="008E2CC7"/>
    <w:rsid w:val="008F17D0"/>
    <w:rsid w:val="008F303A"/>
    <w:rsid w:val="008F79FA"/>
    <w:rsid w:val="008F7C57"/>
    <w:rsid w:val="008F7EA5"/>
    <w:rsid w:val="009009E4"/>
    <w:rsid w:val="009013E5"/>
    <w:rsid w:val="00904F19"/>
    <w:rsid w:val="00912690"/>
    <w:rsid w:val="00917404"/>
    <w:rsid w:val="0092272F"/>
    <w:rsid w:val="00925A32"/>
    <w:rsid w:val="00927256"/>
    <w:rsid w:val="009313C5"/>
    <w:rsid w:val="0093155D"/>
    <w:rsid w:val="00936DA8"/>
    <w:rsid w:val="0094056D"/>
    <w:rsid w:val="00941F84"/>
    <w:rsid w:val="009533EA"/>
    <w:rsid w:val="00953521"/>
    <w:rsid w:val="009563F3"/>
    <w:rsid w:val="00956AED"/>
    <w:rsid w:val="009643CE"/>
    <w:rsid w:val="00964E42"/>
    <w:rsid w:val="00965B23"/>
    <w:rsid w:val="009771A0"/>
    <w:rsid w:val="0098031A"/>
    <w:rsid w:val="009843FB"/>
    <w:rsid w:val="009845A0"/>
    <w:rsid w:val="00984AEC"/>
    <w:rsid w:val="009945E9"/>
    <w:rsid w:val="009A1C17"/>
    <w:rsid w:val="009A21F4"/>
    <w:rsid w:val="009B0096"/>
    <w:rsid w:val="009C01B0"/>
    <w:rsid w:val="009C227D"/>
    <w:rsid w:val="009C2560"/>
    <w:rsid w:val="009C7860"/>
    <w:rsid w:val="009D0E05"/>
    <w:rsid w:val="009D12E6"/>
    <w:rsid w:val="009D33B3"/>
    <w:rsid w:val="009D4BC3"/>
    <w:rsid w:val="009D5C32"/>
    <w:rsid w:val="009D6761"/>
    <w:rsid w:val="009E1125"/>
    <w:rsid w:val="009E12AE"/>
    <w:rsid w:val="009E23F6"/>
    <w:rsid w:val="009E2F71"/>
    <w:rsid w:val="009E4462"/>
    <w:rsid w:val="009F16E4"/>
    <w:rsid w:val="00A12BFB"/>
    <w:rsid w:val="00A167B0"/>
    <w:rsid w:val="00A22BF2"/>
    <w:rsid w:val="00A2342B"/>
    <w:rsid w:val="00A30B9F"/>
    <w:rsid w:val="00A322EB"/>
    <w:rsid w:val="00A33B76"/>
    <w:rsid w:val="00A47673"/>
    <w:rsid w:val="00A540B8"/>
    <w:rsid w:val="00A54B3D"/>
    <w:rsid w:val="00A65007"/>
    <w:rsid w:val="00A7145F"/>
    <w:rsid w:val="00A74EA9"/>
    <w:rsid w:val="00A75DC1"/>
    <w:rsid w:val="00A90071"/>
    <w:rsid w:val="00A92278"/>
    <w:rsid w:val="00A959DE"/>
    <w:rsid w:val="00A95CC5"/>
    <w:rsid w:val="00A9726A"/>
    <w:rsid w:val="00AA18D2"/>
    <w:rsid w:val="00AA60D5"/>
    <w:rsid w:val="00AB1580"/>
    <w:rsid w:val="00AB232A"/>
    <w:rsid w:val="00AB2619"/>
    <w:rsid w:val="00AB2AAD"/>
    <w:rsid w:val="00AB332E"/>
    <w:rsid w:val="00AB33E8"/>
    <w:rsid w:val="00AB354D"/>
    <w:rsid w:val="00AB64D5"/>
    <w:rsid w:val="00AC157B"/>
    <w:rsid w:val="00AC33A1"/>
    <w:rsid w:val="00AD63C3"/>
    <w:rsid w:val="00AD7897"/>
    <w:rsid w:val="00AE1C05"/>
    <w:rsid w:val="00AE3366"/>
    <w:rsid w:val="00AE66C0"/>
    <w:rsid w:val="00AE7F5C"/>
    <w:rsid w:val="00AF3D8D"/>
    <w:rsid w:val="00AF79D2"/>
    <w:rsid w:val="00AF7A09"/>
    <w:rsid w:val="00B0241D"/>
    <w:rsid w:val="00B101A0"/>
    <w:rsid w:val="00B10479"/>
    <w:rsid w:val="00B139AE"/>
    <w:rsid w:val="00B15DEB"/>
    <w:rsid w:val="00B174A5"/>
    <w:rsid w:val="00B254F4"/>
    <w:rsid w:val="00B2558A"/>
    <w:rsid w:val="00B255CD"/>
    <w:rsid w:val="00B37451"/>
    <w:rsid w:val="00B44BC9"/>
    <w:rsid w:val="00B46E78"/>
    <w:rsid w:val="00B579EE"/>
    <w:rsid w:val="00B63E6E"/>
    <w:rsid w:val="00B67B76"/>
    <w:rsid w:val="00B77E5E"/>
    <w:rsid w:val="00B820F6"/>
    <w:rsid w:val="00B82DD8"/>
    <w:rsid w:val="00B82ED9"/>
    <w:rsid w:val="00B859FA"/>
    <w:rsid w:val="00B87D0A"/>
    <w:rsid w:val="00B90B1F"/>
    <w:rsid w:val="00B952C8"/>
    <w:rsid w:val="00B9676E"/>
    <w:rsid w:val="00B96E37"/>
    <w:rsid w:val="00BB0240"/>
    <w:rsid w:val="00BB2832"/>
    <w:rsid w:val="00BB3AD9"/>
    <w:rsid w:val="00BB49EF"/>
    <w:rsid w:val="00BB5F13"/>
    <w:rsid w:val="00BB69E8"/>
    <w:rsid w:val="00BC0490"/>
    <w:rsid w:val="00BC17CE"/>
    <w:rsid w:val="00BC56B2"/>
    <w:rsid w:val="00BC697D"/>
    <w:rsid w:val="00BD07A8"/>
    <w:rsid w:val="00BD3D48"/>
    <w:rsid w:val="00BD3F7E"/>
    <w:rsid w:val="00BE4AE4"/>
    <w:rsid w:val="00BE7FAE"/>
    <w:rsid w:val="00BF5A30"/>
    <w:rsid w:val="00C0137A"/>
    <w:rsid w:val="00C0617E"/>
    <w:rsid w:val="00C106EB"/>
    <w:rsid w:val="00C11C8E"/>
    <w:rsid w:val="00C13CBC"/>
    <w:rsid w:val="00C15D47"/>
    <w:rsid w:val="00C21C47"/>
    <w:rsid w:val="00C24DF4"/>
    <w:rsid w:val="00C27AF1"/>
    <w:rsid w:val="00C31C5E"/>
    <w:rsid w:val="00C35178"/>
    <w:rsid w:val="00C37689"/>
    <w:rsid w:val="00C407E6"/>
    <w:rsid w:val="00C454E5"/>
    <w:rsid w:val="00C45618"/>
    <w:rsid w:val="00C50170"/>
    <w:rsid w:val="00C50258"/>
    <w:rsid w:val="00C53ECC"/>
    <w:rsid w:val="00C61795"/>
    <w:rsid w:val="00C72028"/>
    <w:rsid w:val="00C77C1B"/>
    <w:rsid w:val="00C82EC2"/>
    <w:rsid w:val="00CA3632"/>
    <w:rsid w:val="00CA3DAE"/>
    <w:rsid w:val="00CA445B"/>
    <w:rsid w:val="00CA4D30"/>
    <w:rsid w:val="00CA57AD"/>
    <w:rsid w:val="00CB3C7B"/>
    <w:rsid w:val="00CB6724"/>
    <w:rsid w:val="00CB6943"/>
    <w:rsid w:val="00CB70B6"/>
    <w:rsid w:val="00CC3DC4"/>
    <w:rsid w:val="00CE12A0"/>
    <w:rsid w:val="00CE61E0"/>
    <w:rsid w:val="00CE626C"/>
    <w:rsid w:val="00CF0A76"/>
    <w:rsid w:val="00CF0D48"/>
    <w:rsid w:val="00CF1F67"/>
    <w:rsid w:val="00CF4510"/>
    <w:rsid w:val="00CF61F4"/>
    <w:rsid w:val="00CF67D5"/>
    <w:rsid w:val="00D00FCC"/>
    <w:rsid w:val="00D1317F"/>
    <w:rsid w:val="00D13901"/>
    <w:rsid w:val="00D16B5F"/>
    <w:rsid w:val="00D21518"/>
    <w:rsid w:val="00D251F6"/>
    <w:rsid w:val="00D367AC"/>
    <w:rsid w:val="00D4146A"/>
    <w:rsid w:val="00D43D19"/>
    <w:rsid w:val="00D5769B"/>
    <w:rsid w:val="00D67FA6"/>
    <w:rsid w:val="00D72CD5"/>
    <w:rsid w:val="00D77F30"/>
    <w:rsid w:val="00D80650"/>
    <w:rsid w:val="00D822FA"/>
    <w:rsid w:val="00D82517"/>
    <w:rsid w:val="00D84DE5"/>
    <w:rsid w:val="00D90785"/>
    <w:rsid w:val="00D919F5"/>
    <w:rsid w:val="00D93C08"/>
    <w:rsid w:val="00D94D2F"/>
    <w:rsid w:val="00DC2A2C"/>
    <w:rsid w:val="00DC4218"/>
    <w:rsid w:val="00DC474B"/>
    <w:rsid w:val="00DE57A6"/>
    <w:rsid w:val="00DE64B5"/>
    <w:rsid w:val="00DE7BE9"/>
    <w:rsid w:val="00DF74FF"/>
    <w:rsid w:val="00E10469"/>
    <w:rsid w:val="00E1076C"/>
    <w:rsid w:val="00E11434"/>
    <w:rsid w:val="00E143C2"/>
    <w:rsid w:val="00E15DBB"/>
    <w:rsid w:val="00E20BB7"/>
    <w:rsid w:val="00E24DAD"/>
    <w:rsid w:val="00E27975"/>
    <w:rsid w:val="00E27CD2"/>
    <w:rsid w:val="00E31650"/>
    <w:rsid w:val="00E33999"/>
    <w:rsid w:val="00E50C13"/>
    <w:rsid w:val="00E50F8C"/>
    <w:rsid w:val="00E52F37"/>
    <w:rsid w:val="00E537A3"/>
    <w:rsid w:val="00E63103"/>
    <w:rsid w:val="00E67EAA"/>
    <w:rsid w:val="00E716E8"/>
    <w:rsid w:val="00E730C4"/>
    <w:rsid w:val="00E74C15"/>
    <w:rsid w:val="00E74FD3"/>
    <w:rsid w:val="00E925E3"/>
    <w:rsid w:val="00E94229"/>
    <w:rsid w:val="00E96C1D"/>
    <w:rsid w:val="00EA11A7"/>
    <w:rsid w:val="00EA6C5D"/>
    <w:rsid w:val="00EA7494"/>
    <w:rsid w:val="00EA757A"/>
    <w:rsid w:val="00EC1AC4"/>
    <w:rsid w:val="00EC4FEE"/>
    <w:rsid w:val="00EE0A75"/>
    <w:rsid w:val="00EF3890"/>
    <w:rsid w:val="00EF7750"/>
    <w:rsid w:val="00F05031"/>
    <w:rsid w:val="00F25CAC"/>
    <w:rsid w:val="00F26D46"/>
    <w:rsid w:val="00F31A6E"/>
    <w:rsid w:val="00F35D9F"/>
    <w:rsid w:val="00F37A64"/>
    <w:rsid w:val="00F41D50"/>
    <w:rsid w:val="00F42456"/>
    <w:rsid w:val="00F46856"/>
    <w:rsid w:val="00F5227C"/>
    <w:rsid w:val="00F5414A"/>
    <w:rsid w:val="00F56687"/>
    <w:rsid w:val="00F579D5"/>
    <w:rsid w:val="00F63C59"/>
    <w:rsid w:val="00F65A58"/>
    <w:rsid w:val="00F8022B"/>
    <w:rsid w:val="00F87CD0"/>
    <w:rsid w:val="00F93339"/>
    <w:rsid w:val="00FA37D7"/>
    <w:rsid w:val="00FB2DE6"/>
    <w:rsid w:val="00FB3A86"/>
    <w:rsid w:val="00FB67DC"/>
    <w:rsid w:val="00FC20C6"/>
    <w:rsid w:val="00FC3C37"/>
    <w:rsid w:val="00FC5FC3"/>
    <w:rsid w:val="00FD681B"/>
    <w:rsid w:val="00FE5FF2"/>
    <w:rsid w:val="00FF1CDE"/>
    <w:rsid w:val="00FF2188"/>
    <w:rsid w:val="00FF25CF"/>
    <w:rsid w:val="00FF3C9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219339C"/>
  <w15:docId w15:val="{FC5A79C5-9468-400D-964D-E744C588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5DEB"/>
    <w:rPr>
      <w:rFonts w:ascii="Arial" w:eastAsia="Times New Roman" w:hAnsi="Arial"/>
      <w:sz w:val="24"/>
      <w:szCs w:val="24"/>
      <w:lang w:val="es-ES"/>
    </w:rPr>
  </w:style>
  <w:style w:type="paragraph" w:styleId="Ttulo1">
    <w:name w:val="heading 1"/>
    <w:basedOn w:val="Normal"/>
    <w:next w:val="Normal"/>
    <w:link w:val="Ttulo1Car"/>
    <w:qFormat/>
    <w:rsid w:val="006E5AD4"/>
    <w:pPr>
      <w:keepNext/>
      <w:jc w:val="center"/>
      <w:outlineLvl w:val="0"/>
    </w:pPr>
    <w:rPr>
      <w:b/>
      <w:szCs w:val="20"/>
      <w:lang w:val="es-ES_tradnl"/>
    </w:rPr>
  </w:style>
  <w:style w:type="paragraph" w:styleId="Ttulo2">
    <w:name w:val="heading 2"/>
    <w:basedOn w:val="Normal"/>
    <w:next w:val="Normal"/>
    <w:link w:val="Ttulo2Car"/>
    <w:qFormat/>
    <w:rsid w:val="006E5AD4"/>
    <w:pPr>
      <w:keepNext/>
      <w:jc w:val="right"/>
      <w:outlineLvl w:val="1"/>
    </w:pPr>
    <w:rPr>
      <w:rFonts w:ascii="Times New Roman" w:hAnsi="Times New Roman"/>
      <w:b/>
      <w:bCs/>
      <w:i/>
      <w:iCs/>
      <w:sz w:val="28"/>
      <w:szCs w:val="28"/>
    </w:rPr>
  </w:style>
  <w:style w:type="paragraph" w:styleId="Ttulo3">
    <w:name w:val="heading 3"/>
    <w:basedOn w:val="Normal"/>
    <w:next w:val="Normal"/>
    <w:link w:val="Ttulo3Car"/>
    <w:qFormat/>
    <w:rsid w:val="006E5AD4"/>
    <w:pPr>
      <w:keepNext/>
      <w:jc w:val="both"/>
      <w:outlineLvl w:val="2"/>
    </w:pPr>
    <w:rPr>
      <w:rFonts w:ascii="Times New Roman" w:hAnsi="Times New Roman"/>
      <w:b/>
      <w:bCs/>
      <w:sz w:val="26"/>
      <w:szCs w:val="26"/>
    </w:rPr>
  </w:style>
  <w:style w:type="paragraph" w:styleId="Ttulo4">
    <w:name w:val="heading 4"/>
    <w:basedOn w:val="Normal"/>
    <w:next w:val="Normal"/>
    <w:link w:val="Ttulo4Car"/>
    <w:qFormat/>
    <w:rsid w:val="006E5AD4"/>
    <w:pPr>
      <w:keepNext/>
      <w:outlineLvl w:val="3"/>
    </w:pPr>
    <w:rPr>
      <w:b/>
      <w:szCs w:val="20"/>
      <w:lang w:val="es-ES_tradnl"/>
    </w:rPr>
  </w:style>
  <w:style w:type="paragraph" w:styleId="Ttulo5">
    <w:name w:val="heading 5"/>
    <w:basedOn w:val="Normal"/>
    <w:next w:val="Normal"/>
    <w:link w:val="Ttulo5Car"/>
    <w:qFormat/>
    <w:rsid w:val="006E5AD4"/>
    <w:pPr>
      <w:keepNext/>
      <w:outlineLvl w:val="4"/>
    </w:pPr>
    <w:rPr>
      <w:b/>
      <w:bCs/>
      <w:color w:val="000000"/>
      <w:sz w:val="18"/>
      <w:szCs w:val="20"/>
    </w:rPr>
  </w:style>
  <w:style w:type="paragraph" w:styleId="Ttulo6">
    <w:name w:val="heading 6"/>
    <w:basedOn w:val="Normal"/>
    <w:next w:val="Normal"/>
    <w:link w:val="Ttulo6Car"/>
    <w:qFormat/>
    <w:rsid w:val="006E5AD4"/>
    <w:pPr>
      <w:keepNext/>
      <w:outlineLvl w:val="5"/>
    </w:pPr>
    <w:rPr>
      <w:b/>
      <w:bCs/>
      <w:color w:val="000000"/>
      <w:sz w:val="20"/>
      <w:szCs w:val="20"/>
    </w:rPr>
  </w:style>
  <w:style w:type="paragraph" w:styleId="Ttulo7">
    <w:name w:val="heading 7"/>
    <w:basedOn w:val="Normal"/>
    <w:next w:val="Normal"/>
    <w:link w:val="Ttulo7Car"/>
    <w:qFormat/>
    <w:rsid w:val="006E5AD4"/>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E5AD4"/>
    <w:rPr>
      <w:rFonts w:ascii="Arial" w:eastAsia="Times New Roman" w:hAnsi="Arial"/>
      <w:b/>
      <w:sz w:val="24"/>
      <w:lang w:val="es-ES_tradnl" w:eastAsia="es-ES"/>
    </w:rPr>
  </w:style>
  <w:style w:type="character" w:customStyle="1" w:styleId="Ttulo2Car">
    <w:name w:val="Título 2 Car"/>
    <w:link w:val="Ttulo2"/>
    <w:rsid w:val="006E5AD4"/>
    <w:rPr>
      <w:rFonts w:ascii="Times New Roman" w:eastAsia="Times New Roman" w:hAnsi="Times New Roman"/>
      <w:b/>
      <w:bCs/>
      <w:i/>
      <w:iCs/>
      <w:sz w:val="28"/>
      <w:szCs w:val="28"/>
      <w:lang w:val="es-ES" w:eastAsia="es-ES"/>
    </w:rPr>
  </w:style>
  <w:style w:type="character" w:customStyle="1" w:styleId="Ttulo3Car">
    <w:name w:val="Título 3 Car"/>
    <w:link w:val="Ttulo3"/>
    <w:rsid w:val="006E5AD4"/>
    <w:rPr>
      <w:rFonts w:ascii="Times New Roman" w:eastAsia="Times New Roman" w:hAnsi="Times New Roman"/>
      <w:b/>
      <w:bCs/>
      <w:sz w:val="26"/>
      <w:szCs w:val="26"/>
      <w:lang w:val="es-ES" w:eastAsia="es-ES"/>
    </w:rPr>
  </w:style>
  <w:style w:type="character" w:customStyle="1" w:styleId="Ttulo4Car">
    <w:name w:val="Título 4 Car"/>
    <w:link w:val="Ttulo4"/>
    <w:rsid w:val="006E5AD4"/>
    <w:rPr>
      <w:rFonts w:ascii="Arial" w:eastAsia="Times New Roman" w:hAnsi="Arial"/>
      <w:b/>
      <w:sz w:val="24"/>
      <w:lang w:val="es-ES_tradnl" w:eastAsia="es-ES"/>
    </w:rPr>
  </w:style>
  <w:style w:type="character" w:customStyle="1" w:styleId="Ttulo5Car">
    <w:name w:val="Título 5 Car"/>
    <w:link w:val="Ttulo5"/>
    <w:rsid w:val="006E5AD4"/>
    <w:rPr>
      <w:rFonts w:ascii="Arial" w:eastAsia="Times New Roman" w:hAnsi="Arial" w:cs="Arial"/>
      <w:b/>
      <w:bCs/>
      <w:color w:val="000000"/>
      <w:sz w:val="18"/>
      <w:lang w:val="es-ES" w:eastAsia="es-ES"/>
    </w:rPr>
  </w:style>
  <w:style w:type="character" w:customStyle="1" w:styleId="Ttulo6Car">
    <w:name w:val="Título 6 Car"/>
    <w:link w:val="Ttulo6"/>
    <w:rsid w:val="006E5AD4"/>
    <w:rPr>
      <w:rFonts w:ascii="Arial" w:eastAsia="Times New Roman" w:hAnsi="Arial" w:cs="Arial"/>
      <w:b/>
      <w:bCs/>
      <w:color w:val="000000"/>
      <w:lang w:val="es-ES" w:eastAsia="es-ES"/>
    </w:rPr>
  </w:style>
  <w:style w:type="character" w:customStyle="1" w:styleId="Ttulo7Car">
    <w:name w:val="Título 7 Car"/>
    <w:link w:val="Ttulo7"/>
    <w:rsid w:val="006E5AD4"/>
    <w:rPr>
      <w:rFonts w:ascii="Arial" w:eastAsia="Times New Roman" w:hAnsi="Arial" w:cs="Arial"/>
      <w:b/>
      <w:bCs/>
      <w:color w:val="000000"/>
      <w:lang w:val="es-ES" w:eastAsia="es-ES"/>
    </w:rPr>
  </w:style>
  <w:style w:type="paragraph" w:customStyle="1" w:styleId="Textoindependiente21">
    <w:name w:val="Texto independiente 21"/>
    <w:basedOn w:val="Normal"/>
    <w:rsid w:val="00B15DEB"/>
    <w:pPr>
      <w:suppressAutoHyphens/>
      <w:jc w:val="center"/>
    </w:pPr>
    <w:rPr>
      <w:spacing w:val="-3"/>
      <w:lang w:val="es-ES_tradnl"/>
    </w:rPr>
  </w:style>
  <w:style w:type="paragraph" w:styleId="Encabezado">
    <w:name w:val="header"/>
    <w:basedOn w:val="Normal"/>
    <w:link w:val="EncabezadoCar"/>
    <w:rsid w:val="00B15DEB"/>
    <w:pPr>
      <w:tabs>
        <w:tab w:val="center" w:pos="4320"/>
        <w:tab w:val="right" w:pos="8640"/>
      </w:tabs>
      <w:jc w:val="both"/>
    </w:pPr>
    <w:rPr>
      <w:sz w:val="20"/>
      <w:szCs w:val="20"/>
      <w:lang w:val="es-ES_tradnl"/>
    </w:rPr>
  </w:style>
  <w:style w:type="character" w:customStyle="1" w:styleId="EncabezadoCar">
    <w:name w:val="Encabezado Car"/>
    <w:link w:val="Encabezado"/>
    <w:rsid w:val="00B15DEB"/>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B15DEB"/>
    <w:pPr>
      <w:widowControl w:val="0"/>
      <w:autoSpaceDE w:val="0"/>
      <w:autoSpaceDN w:val="0"/>
    </w:pPr>
    <w:rPr>
      <w:rFonts w:ascii="Courier New" w:hAnsi="Courier New"/>
    </w:rPr>
  </w:style>
  <w:style w:type="character" w:styleId="Nmerodepgina">
    <w:name w:val="page number"/>
    <w:basedOn w:val="Fuentedeprrafopredeter"/>
    <w:rsid w:val="00B15DEB"/>
  </w:style>
  <w:style w:type="paragraph" w:styleId="Piedepgina">
    <w:name w:val="footer"/>
    <w:basedOn w:val="Normal"/>
    <w:link w:val="PiedepginaCar"/>
    <w:rsid w:val="00B15DEB"/>
    <w:pPr>
      <w:tabs>
        <w:tab w:val="center" w:pos="4320"/>
        <w:tab w:val="right" w:pos="8640"/>
      </w:tabs>
      <w:jc w:val="both"/>
    </w:pPr>
    <w:rPr>
      <w:sz w:val="20"/>
      <w:szCs w:val="20"/>
      <w:lang w:val="es-ES_tradnl"/>
    </w:rPr>
  </w:style>
  <w:style w:type="character" w:customStyle="1" w:styleId="PiedepginaCar">
    <w:name w:val="Pie de página Car"/>
    <w:link w:val="Piedepgina"/>
    <w:rsid w:val="00B15DEB"/>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0B69E5"/>
    <w:rPr>
      <w:rFonts w:ascii="Tahoma" w:hAnsi="Tahoma"/>
      <w:sz w:val="16"/>
      <w:szCs w:val="16"/>
    </w:rPr>
  </w:style>
  <w:style w:type="character" w:customStyle="1" w:styleId="TextodegloboCar">
    <w:name w:val="Texto de globo Car"/>
    <w:link w:val="Textodeglobo"/>
    <w:uiPriority w:val="99"/>
    <w:semiHidden/>
    <w:rsid w:val="000B69E5"/>
    <w:rPr>
      <w:rFonts w:ascii="Tahoma" w:eastAsia="Times New Roman" w:hAnsi="Tahoma" w:cs="Tahoma"/>
      <w:sz w:val="16"/>
      <w:szCs w:val="16"/>
      <w:lang w:val="es-ES" w:eastAsia="es-ES"/>
    </w:rPr>
  </w:style>
  <w:style w:type="paragraph" w:styleId="Textoindependiente">
    <w:name w:val="Body Text"/>
    <w:basedOn w:val="Normal"/>
    <w:link w:val="TextoindependienteCar"/>
    <w:rsid w:val="006E5AD4"/>
    <w:pPr>
      <w:spacing w:after="120"/>
    </w:pPr>
    <w:rPr>
      <w:szCs w:val="20"/>
      <w:lang w:val="es-ES_tradnl"/>
    </w:rPr>
  </w:style>
  <w:style w:type="character" w:customStyle="1" w:styleId="TextoindependienteCar">
    <w:name w:val="Texto independiente Car"/>
    <w:link w:val="Textoindependiente"/>
    <w:rsid w:val="006E5AD4"/>
    <w:rPr>
      <w:rFonts w:ascii="Arial" w:eastAsia="Times New Roman" w:hAnsi="Arial"/>
      <w:sz w:val="24"/>
      <w:lang w:val="es-ES_tradnl" w:eastAsia="es-ES"/>
    </w:rPr>
  </w:style>
  <w:style w:type="paragraph" w:styleId="Textoindependiente2">
    <w:name w:val="Body Text 2"/>
    <w:basedOn w:val="Normal"/>
    <w:link w:val="Textoindependiente2Car"/>
    <w:rsid w:val="006E5AD4"/>
    <w:pPr>
      <w:widowControl w:val="0"/>
      <w:tabs>
        <w:tab w:val="center" w:pos="4695"/>
      </w:tabs>
      <w:jc w:val="center"/>
    </w:pPr>
    <w:rPr>
      <w:b/>
      <w:snapToGrid w:val="0"/>
      <w:color w:val="000000"/>
      <w:szCs w:val="20"/>
    </w:rPr>
  </w:style>
  <w:style w:type="character" w:customStyle="1" w:styleId="Textoindependiente2Car">
    <w:name w:val="Texto independiente 2 Car"/>
    <w:link w:val="Textoindependiente2"/>
    <w:rsid w:val="006E5AD4"/>
    <w:rPr>
      <w:rFonts w:ascii="Arial" w:eastAsia="Times New Roman" w:hAnsi="Arial"/>
      <w:b/>
      <w:snapToGrid w:val="0"/>
      <w:color w:val="000000"/>
      <w:sz w:val="24"/>
      <w:lang w:val="es-ES" w:eastAsia="es-ES"/>
    </w:rPr>
  </w:style>
  <w:style w:type="paragraph" w:styleId="Textoindependiente3">
    <w:name w:val="Body Text 3"/>
    <w:basedOn w:val="Normal"/>
    <w:link w:val="Textoindependiente3Car"/>
    <w:rsid w:val="006E5AD4"/>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link w:val="Textoindependiente3"/>
    <w:rsid w:val="006E5AD4"/>
    <w:rPr>
      <w:rFonts w:ascii="Arial" w:eastAsia="Times New Roman" w:hAnsi="Arial"/>
      <w:snapToGrid w:val="0"/>
      <w:color w:val="000000"/>
      <w:lang w:val="es-ES" w:eastAsia="es-ES"/>
    </w:rPr>
  </w:style>
  <w:style w:type="paragraph" w:styleId="NormalWeb">
    <w:name w:val="Normal (Web)"/>
    <w:basedOn w:val="Normal"/>
    <w:uiPriority w:val="99"/>
    <w:rsid w:val="006E5AD4"/>
    <w:pPr>
      <w:spacing w:before="100" w:beforeAutospacing="1" w:after="100" w:afterAutospacing="1"/>
    </w:pPr>
    <w:rPr>
      <w:rFonts w:ascii="Times New Roman" w:hAnsi="Times New Roman"/>
    </w:rPr>
  </w:style>
  <w:style w:type="paragraph" w:styleId="Textonotapie">
    <w:name w:val="footnote text"/>
    <w:basedOn w:val="Normal"/>
    <w:link w:val="TextonotapieCar"/>
    <w:semiHidden/>
    <w:rsid w:val="006E5AD4"/>
    <w:rPr>
      <w:sz w:val="20"/>
      <w:szCs w:val="20"/>
    </w:rPr>
  </w:style>
  <w:style w:type="character" w:customStyle="1" w:styleId="TextonotapieCar">
    <w:name w:val="Texto nota pie Car"/>
    <w:link w:val="Textonotapie"/>
    <w:semiHidden/>
    <w:rsid w:val="006E5AD4"/>
    <w:rPr>
      <w:rFonts w:ascii="Arial" w:eastAsia="Times New Roman" w:hAnsi="Arial"/>
      <w:lang w:val="es-ES" w:eastAsia="es-ES"/>
    </w:rPr>
  </w:style>
  <w:style w:type="character" w:styleId="Refdenotaalpie">
    <w:name w:val="footnote reference"/>
    <w:semiHidden/>
    <w:rsid w:val="006E5AD4"/>
    <w:rPr>
      <w:vertAlign w:val="superscript"/>
    </w:rPr>
  </w:style>
  <w:style w:type="character" w:styleId="Refdecomentario">
    <w:name w:val="annotation reference"/>
    <w:rsid w:val="006E5AD4"/>
    <w:rPr>
      <w:sz w:val="16"/>
      <w:szCs w:val="16"/>
    </w:rPr>
  </w:style>
  <w:style w:type="paragraph" w:styleId="Textocomentario">
    <w:name w:val="annotation text"/>
    <w:basedOn w:val="Normal"/>
    <w:link w:val="TextocomentarioCar"/>
    <w:rsid w:val="006E5AD4"/>
    <w:rPr>
      <w:sz w:val="20"/>
      <w:szCs w:val="20"/>
    </w:rPr>
  </w:style>
  <w:style w:type="character" w:customStyle="1" w:styleId="TextocomentarioCar">
    <w:name w:val="Texto comentario Car"/>
    <w:link w:val="Textocomentario"/>
    <w:rsid w:val="006E5AD4"/>
    <w:rPr>
      <w:rFonts w:ascii="Arial" w:eastAsia="Times New Roman" w:hAnsi="Arial"/>
      <w:lang w:val="es-ES" w:eastAsia="es-ES"/>
    </w:rPr>
  </w:style>
  <w:style w:type="paragraph" w:styleId="Asuntodelcomentario">
    <w:name w:val="annotation subject"/>
    <w:basedOn w:val="Textocomentario"/>
    <w:next w:val="Textocomentario"/>
    <w:link w:val="AsuntodelcomentarioCar"/>
    <w:rsid w:val="006E5AD4"/>
    <w:rPr>
      <w:b/>
      <w:bCs/>
    </w:rPr>
  </w:style>
  <w:style w:type="character" w:customStyle="1" w:styleId="AsuntodelcomentarioCar">
    <w:name w:val="Asunto del comentario Car"/>
    <w:link w:val="Asuntodelcomentario"/>
    <w:rsid w:val="006E5AD4"/>
    <w:rPr>
      <w:rFonts w:ascii="Arial" w:eastAsia="Times New Roman" w:hAnsi="Arial"/>
      <w:b/>
      <w:bCs/>
      <w:lang w:val="es-ES" w:eastAsia="es-ES"/>
    </w:rPr>
  </w:style>
  <w:style w:type="character" w:styleId="Hipervnculo">
    <w:name w:val="Hyperlink"/>
    <w:uiPriority w:val="99"/>
    <w:unhideWhenUsed/>
    <w:rsid w:val="006E5AD4"/>
    <w:rPr>
      <w:color w:val="0000FF"/>
      <w:u w:val="single"/>
    </w:rPr>
  </w:style>
  <w:style w:type="character" w:styleId="Hipervnculovisitado">
    <w:name w:val="FollowedHyperlink"/>
    <w:uiPriority w:val="99"/>
    <w:unhideWhenUsed/>
    <w:rsid w:val="006E5AD4"/>
    <w:rPr>
      <w:color w:val="800080"/>
      <w:u w:val="single"/>
    </w:rPr>
  </w:style>
  <w:style w:type="paragraph" w:customStyle="1" w:styleId="xl63">
    <w:name w:val="xl63"/>
    <w:basedOn w:val="Normal"/>
    <w:rsid w:val="006E5AD4"/>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6E5AD4"/>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6E5AD4"/>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6E5AD4"/>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6E5AD4"/>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6E5A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6E5A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6E5A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6E5A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6E5A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6E5A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6E5A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Cuadrculamediana1-nfasis21">
    <w:name w:val="Cuadrícula mediana 1 - Énfasis 21"/>
    <w:basedOn w:val="Normal"/>
    <w:link w:val="Cuadrculamediana1-nfasis2Car"/>
    <w:uiPriority w:val="34"/>
    <w:qFormat/>
    <w:rsid w:val="002E62DD"/>
    <w:pPr>
      <w:ind w:left="708"/>
    </w:pPr>
    <w:rPr>
      <w:szCs w:val="20"/>
    </w:rPr>
  </w:style>
  <w:style w:type="paragraph" w:customStyle="1" w:styleId="Sombreadomediano1-nfasis11">
    <w:name w:val="Sombreado mediano 1 - Énfasis 11"/>
    <w:link w:val="Sombreadomediano1-nfasis1Car"/>
    <w:uiPriority w:val="1"/>
    <w:qFormat/>
    <w:rsid w:val="00136D2C"/>
    <w:pPr>
      <w:autoSpaceDE w:val="0"/>
      <w:autoSpaceDN w:val="0"/>
    </w:pPr>
    <w:rPr>
      <w:rFonts w:ascii="Times New Roman" w:eastAsia="Times New Roman" w:hAnsi="Times New Roman"/>
      <w:lang w:val="es-ES" w:eastAsia="es-CO"/>
    </w:rPr>
  </w:style>
  <w:style w:type="table" w:styleId="Sombreadomedio2-nfasis1">
    <w:name w:val="Medium Shading 2 Accent 1"/>
    <w:basedOn w:val="Tablanormal"/>
    <w:uiPriority w:val="60"/>
    <w:rsid w:val="00A167B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media1-nfasis1">
    <w:name w:val="Medium List 1 Accent 1"/>
    <w:basedOn w:val="Tablanormal"/>
    <w:uiPriority w:val="61"/>
    <w:rsid w:val="00A167B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4A2A9A"/>
    <w:pPr>
      <w:autoSpaceDE w:val="0"/>
      <w:autoSpaceDN w:val="0"/>
      <w:adjustRightInd w:val="0"/>
    </w:pPr>
    <w:rPr>
      <w:rFonts w:ascii="Arial" w:hAnsi="Arial" w:cs="Arial"/>
      <w:color w:val="000000"/>
      <w:sz w:val="24"/>
      <w:szCs w:val="24"/>
      <w:lang w:val="es-ES"/>
    </w:rPr>
  </w:style>
  <w:style w:type="table" w:styleId="Tablaconcuadrcula">
    <w:name w:val="Table Grid"/>
    <w:basedOn w:val="Tablanormal"/>
    <w:uiPriority w:val="59"/>
    <w:rsid w:val="007F0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B7C48"/>
    <w:rPr>
      <w:rFonts w:ascii="Arial" w:hAnsi="Arial"/>
      <w:kern w:val="24"/>
      <w:sz w:val="24"/>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adrculamediana1-nfasis2Car">
    <w:name w:val="Cuadrícula mediana 1 - Énfasis 2 Car"/>
    <w:link w:val="Cuadrculamediana1-nfasis21"/>
    <w:uiPriority w:val="34"/>
    <w:locked/>
    <w:rsid w:val="00141898"/>
    <w:rPr>
      <w:rFonts w:ascii="Arial" w:eastAsia="Times New Roman" w:hAnsi="Arial"/>
      <w:sz w:val="24"/>
      <w:lang w:val="es-ES" w:eastAsia="es-ES"/>
    </w:rPr>
  </w:style>
  <w:style w:type="character" w:customStyle="1" w:styleId="Sombreadomediano1-nfasis1Car">
    <w:name w:val="Sombreado mediano 1 - Énfasis 1 Car"/>
    <w:link w:val="Sombreadomediano1-nfasis11"/>
    <w:uiPriority w:val="1"/>
    <w:rsid w:val="00A90071"/>
    <w:rPr>
      <w:rFonts w:ascii="Times New Roman" w:eastAsia="Times New Roman" w:hAnsi="Times New Roman"/>
      <w:lang w:eastAsia="es-CO"/>
    </w:rPr>
  </w:style>
  <w:style w:type="character" w:customStyle="1" w:styleId="baj">
    <w:name w:val="b_aj"/>
    <w:rsid w:val="00D94D2F"/>
  </w:style>
  <w:style w:type="character" w:customStyle="1" w:styleId="apple-converted-space">
    <w:name w:val="apple-converted-space"/>
    <w:rsid w:val="00D94D2F"/>
  </w:style>
  <w:style w:type="paragraph" w:styleId="Prrafodelista">
    <w:name w:val="List Paragraph"/>
    <w:basedOn w:val="Normal"/>
    <w:uiPriority w:val="72"/>
    <w:rsid w:val="00E96C1D"/>
    <w:pPr>
      <w:ind w:left="720"/>
      <w:contextualSpacing/>
    </w:pPr>
  </w:style>
  <w:style w:type="paragraph" w:styleId="Revisin">
    <w:name w:val="Revision"/>
    <w:hidden/>
    <w:uiPriority w:val="71"/>
    <w:rsid w:val="00810469"/>
    <w:rPr>
      <w:rFonts w:ascii="Arial" w:eastAsia="Times New Roman" w:hAnsi="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043575">
      <w:bodyDiv w:val="1"/>
      <w:marLeft w:val="0"/>
      <w:marRight w:val="0"/>
      <w:marTop w:val="0"/>
      <w:marBottom w:val="0"/>
      <w:divBdr>
        <w:top w:val="none" w:sz="0" w:space="0" w:color="auto"/>
        <w:left w:val="none" w:sz="0" w:space="0" w:color="auto"/>
        <w:bottom w:val="none" w:sz="0" w:space="0" w:color="auto"/>
        <w:right w:val="none" w:sz="0" w:space="0" w:color="auto"/>
      </w:divBdr>
    </w:div>
    <w:div w:id="336733815">
      <w:bodyDiv w:val="1"/>
      <w:marLeft w:val="0"/>
      <w:marRight w:val="0"/>
      <w:marTop w:val="0"/>
      <w:marBottom w:val="0"/>
      <w:divBdr>
        <w:top w:val="none" w:sz="0" w:space="0" w:color="auto"/>
        <w:left w:val="none" w:sz="0" w:space="0" w:color="auto"/>
        <w:bottom w:val="none" w:sz="0" w:space="0" w:color="auto"/>
        <w:right w:val="none" w:sz="0" w:space="0" w:color="auto"/>
      </w:divBdr>
    </w:div>
    <w:div w:id="356195265">
      <w:bodyDiv w:val="1"/>
      <w:marLeft w:val="0"/>
      <w:marRight w:val="0"/>
      <w:marTop w:val="0"/>
      <w:marBottom w:val="0"/>
      <w:divBdr>
        <w:top w:val="none" w:sz="0" w:space="0" w:color="auto"/>
        <w:left w:val="none" w:sz="0" w:space="0" w:color="auto"/>
        <w:bottom w:val="none" w:sz="0" w:space="0" w:color="auto"/>
        <w:right w:val="none" w:sz="0" w:space="0" w:color="auto"/>
      </w:divBdr>
    </w:div>
    <w:div w:id="497157360">
      <w:bodyDiv w:val="1"/>
      <w:marLeft w:val="0"/>
      <w:marRight w:val="0"/>
      <w:marTop w:val="0"/>
      <w:marBottom w:val="0"/>
      <w:divBdr>
        <w:top w:val="none" w:sz="0" w:space="0" w:color="auto"/>
        <w:left w:val="none" w:sz="0" w:space="0" w:color="auto"/>
        <w:bottom w:val="none" w:sz="0" w:space="0" w:color="auto"/>
        <w:right w:val="none" w:sz="0" w:space="0" w:color="auto"/>
      </w:divBdr>
    </w:div>
    <w:div w:id="606355020">
      <w:bodyDiv w:val="1"/>
      <w:marLeft w:val="0"/>
      <w:marRight w:val="0"/>
      <w:marTop w:val="0"/>
      <w:marBottom w:val="0"/>
      <w:divBdr>
        <w:top w:val="none" w:sz="0" w:space="0" w:color="auto"/>
        <w:left w:val="none" w:sz="0" w:space="0" w:color="auto"/>
        <w:bottom w:val="none" w:sz="0" w:space="0" w:color="auto"/>
        <w:right w:val="none" w:sz="0" w:space="0" w:color="auto"/>
      </w:divBdr>
    </w:div>
    <w:div w:id="666178486">
      <w:bodyDiv w:val="1"/>
      <w:marLeft w:val="0"/>
      <w:marRight w:val="0"/>
      <w:marTop w:val="0"/>
      <w:marBottom w:val="0"/>
      <w:divBdr>
        <w:top w:val="none" w:sz="0" w:space="0" w:color="auto"/>
        <w:left w:val="none" w:sz="0" w:space="0" w:color="auto"/>
        <w:bottom w:val="none" w:sz="0" w:space="0" w:color="auto"/>
        <w:right w:val="none" w:sz="0" w:space="0" w:color="auto"/>
      </w:divBdr>
    </w:div>
    <w:div w:id="782266181">
      <w:bodyDiv w:val="1"/>
      <w:marLeft w:val="0"/>
      <w:marRight w:val="0"/>
      <w:marTop w:val="0"/>
      <w:marBottom w:val="0"/>
      <w:divBdr>
        <w:top w:val="none" w:sz="0" w:space="0" w:color="auto"/>
        <w:left w:val="none" w:sz="0" w:space="0" w:color="auto"/>
        <w:bottom w:val="none" w:sz="0" w:space="0" w:color="auto"/>
        <w:right w:val="none" w:sz="0" w:space="0" w:color="auto"/>
      </w:divBdr>
    </w:div>
    <w:div w:id="834734222">
      <w:bodyDiv w:val="1"/>
      <w:marLeft w:val="0"/>
      <w:marRight w:val="0"/>
      <w:marTop w:val="0"/>
      <w:marBottom w:val="0"/>
      <w:divBdr>
        <w:top w:val="none" w:sz="0" w:space="0" w:color="auto"/>
        <w:left w:val="none" w:sz="0" w:space="0" w:color="auto"/>
        <w:bottom w:val="none" w:sz="0" w:space="0" w:color="auto"/>
        <w:right w:val="none" w:sz="0" w:space="0" w:color="auto"/>
      </w:divBdr>
    </w:div>
    <w:div w:id="1183201479">
      <w:bodyDiv w:val="1"/>
      <w:marLeft w:val="0"/>
      <w:marRight w:val="0"/>
      <w:marTop w:val="0"/>
      <w:marBottom w:val="0"/>
      <w:divBdr>
        <w:top w:val="none" w:sz="0" w:space="0" w:color="auto"/>
        <w:left w:val="none" w:sz="0" w:space="0" w:color="auto"/>
        <w:bottom w:val="none" w:sz="0" w:space="0" w:color="auto"/>
        <w:right w:val="none" w:sz="0" w:space="0" w:color="auto"/>
      </w:divBdr>
    </w:div>
    <w:div w:id="1362439514">
      <w:bodyDiv w:val="1"/>
      <w:marLeft w:val="0"/>
      <w:marRight w:val="0"/>
      <w:marTop w:val="0"/>
      <w:marBottom w:val="0"/>
      <w:divBdr>
        <w:top w:val="none" w:sz="0" w:space="0" w:color="auto"/>
        <w:left w:val="none" w:sz="0" w:space="0" w:color="auto"/>
        <w:bottom w:val="none" w:sz="0" w:space="0" w:color="auto"/>
        <w:right w:val="none" w:sz="0" w:space="0" w:color="auto"/>
      </w:divBdr>
    </w:div>
    <w:div w:id="1369376945">
      <w:bodyDiv w:val="1"/>
      <w:marLeft w:val="0"/>
      <w:marRight w:val="0"/>
      <w:marTop w:val="0"/>
      <w:marBottom w:val="0"/>
      <w:divBdr>
        <w:top w:val="none" w:sz="0" w:space="0" w:color="auto"/>
        <w:left w:val="none" w:sz="0" w:space="0" w:color="auto"/>
        <w:bottom w:val="none" w:sz="0" w:space="0" w:color="auto"/>
        <w:right w:val="none" w:sz="0" w:space="0" w:color="auto"/>
      </w:divBdr>
    </w:div>
    <w:div w:id="1559784040">
      <w:bodyDiv w:val="1"/>
      <w:marLeft w:val="0"/>
      <w:marRight w:val="0"/>
      <w:marTop w:val="0"/>
      <w:marBottom w:val="0"/>
      <w:divBdr>
        <w:top w:val="none" w:sz="0" w:space="0" w:color="auto"/>
        <w:left w:val="none" w:sz="0" w:space="0" w:color="auto"/>
        <w:bottom w:val="none" w:sz="0" w:space="0" w:color="auto"/>
        <w:right w:val="none" w:sz="0" w:space="0" w:color="auto"/>
      </w:divBdr>
    </w:div>
    <w:div w:id="1614290256">
      <w:bodyDiv w:val="1"/>
      <w:marLeft w:val="0"/>
      <w:marRight w:val="0"/>
      <w:marTop w:val="0"/>
      <w:marBottom w:val="0"/>
      <w:divBdr>
        <w:top w:val="none" w:sz="0" w:space="0" w:color="auto"/>
        <w:left w:val="none" w:sz="0" w:space="0" w:color="auto"/>
        <w:bottom w:val="none" w:sz="0" w:space="0" w:color="auto"/>
        <w:right w:val="none" w:sz="0" w:space="0" w:color="auto"/>
      </w:divBdr>
    </w:div>
    <w:div w:id="1757363442">
      <w:bodyDiv w:val="1"/>
      <w:marLeft w:val="0"/>
      <w:marRight w:val="0"/>
      <w:marTop w:val="0"/>
      <w:marBottom w:val="0"/>
      <w:divBdr>
        <w:top w:val="none" w:sz="0" w:space="0" w:color="auto"/>
        <w:left w:val="none" w:sz="0" w:space="0" w:color="auto"/>
        <w:bottom w:val="none" w:sz="0" w:space="0" w:color="auto"/>
        <w:right w:val="none" w:sz="0" w:space="0" w:color="auto"/>
      </w:divBdr>
    </w:div>
    <w:div w:id="1825731777">
      <w:bodyDiv w:val="1"/>
      <w:marLeft w:val="0"/>
      <w:marRight w:val="0"/>
      <w:marTop w:val="0"/>
      <w:marBottom w:val="0"/>
      <w:divBdr>
        <w:top w:val="none" w:sz="0" w:space="0" w:color="auto"/>
        <w:left w:val="none" w:sz="0" w:space="0" w:color="auto"/>
        <w:bottom w:val="none" w:sz="0" w:space="0" w:color="auto"/>
        <w:right w:val="none" w:sz="0" w:space="0" w:color="auto"/>
      </w:divBdr>
    </w:div>
    <w:div w:id="1908567448">
      <w:bodyDiv w:val="1"/>
      <w:marLeft w:val="0"/>
      <w:marRight w:val="0"/>
      <w:marTop w:val="0"/>
      <w:marBottom w:val="0"/>
      <w:divBdr>
        <w:top w:val="none" w:sz="0" w:space="0" w:color="auto"/>
        <w:left w:val="none" w:sz="0" w:space="0" w:color="auto"/>
        <w:bottom w:val="none" w:sz="0" w:space="0" w:color="auto"/>
        <w:right w:val="none" w:sz="0" w:space="0" w:color="auto"/>
      </w:divBdr>
    </w:div>
    <w:div w:id="2002851822">
      <w:bodyDiv w:val="1"/>
      <w:marLeft w:val="0"/>
      <w:marRight w:val="0"/>
      <w:marTop w:val="0"/>
      <w:marBottom w:val="0"/>
      <w:divBdr>
        <w:top w:val="none" w:sz="0" w:space="0" w:color="auto"/>
        <w:left w:val="none" w:sz="0" w:space="0" w:color="auto"/>
        <w:bottom w:val="none" w:sz="0" w:space="0" w:color="auto"/>
        <w:right w:val="none" w:sz="0" w:space="0" w:color="auto"/>
      </w:divBdr>
    </w:div>
    <w:div w:id="2076008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1862-14AB-49CB-A792-986534D4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Pages>
  <Words>2152</Words>
  <Characters>11842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Dayan Eliana Gonzalez</cp:lastModifiedBy>
  <cp:revision>6</cp:revision>
  <cp:lastPrinted>2014-08-01T21:36:00Z</cp:lastPrinted>
  <dcterms:created xsi:type="dcterms:W3CDTF">2016-08-23T23:05:00Z</dcterms:created>
  <dcterms:modified xsi:type="dcterms:W3CDTF">2016-08-24T13:39:00Z</dcterms:modified>
</cp:coreProperties>
</file>