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7EE" w:rsidRPr="00405E76" w:rsidRDefault="00CD37EE" w:rsidP="00CD37EE">
      <w:pPr>
        <w:jc w:val="center"/>
        <w:rPr>
          <w:rFonts w:cs="Arial"/>
        </w:rPr>
      </w:pPr>
    </w:p>
    <w:p w:rsidR="0016605C" w:rsidRPr="00405E76" w:rsidRDefault="0016605C" w:rsidP="00CD37EE">
      <w:pPr>
        <w:autoSpaceDE w:val="0"/>
        <w:autoSpaceDN w:val="0"/>
        <w:adjustRightInd w:val="0"/>
        <w:jc w:val="center"/>
        <w:rPr>
          <w:rFonts w:cs="Arial"/>
        </w:rPr>
      </w:pPr>
    </w:p>
    <w:p w:rsidR="0016605C" w:rsidRPr="00405E76" w:rsidRDefault="0016605C" w:rsidP="00CD37EE">
      <w:pPr>
        <w:autoSpaceDE w:val="0"/>
        <w:autoSpaceDN w:val="0"/>
        <w:adjustRightInd w:val="0"/>
        <w:jc w:val="center"/>
        <w:rPr>
          <w:rFonts w:cs="Arial"/>
        </w:rPr>
      </w:pPr>
    </w:p>
    <w:p w:rsidR="0002787C" w:rsidRPr="00405E76" w:rsidRDefault="0002787C" w:rsidP="0002787C">
      <w:pPr>
        <w:tabs>
          <w:tab w:val="left" w:pos="-720"/>
        </w:tabs>
        <w:suppressAutoHyphens/>
        <w:jc w:val="center"/>
        <w:rPr>
          <w:rFonts w:cs="Arial"/>
        </w:rPr>
      </w:pPr>
    </w:p>
    <w:p w:rsidR="0002787C" w:rsidRPr="00405E76" w:rsidRDefault="0002787C" w:rsidP="0002787C">
      <w:pPr>
        <w:jc w:val="center"/>
        <w:rPr>
          <w:rFonts w:cs="Arial"/>
        </w:rPr>
      </w:pPr>
      <w:r w:rsidRPr="00405E76">
        <w:rPr>
          <w:rFonts w:cs="Arial"/>
        </w:rPr>
        <w:t>&lt;&lt;Por el cual se modifica el artículo 2.4.1.4.5.11 del Decreto 1075 de 2015&gt;&gt;</w:t>
      </w:r>
    </w:p>
    <w:p w:rsidR="0002787C" w:rsidRPr="00405E76" w:rsidRDefault="0002787C" w:rsidP="0002787C">
      <w:pPr>
        <w:jc w:val="center"/>
        <w:rPr>
          <w:rFonts w:cs="Arial"/>
        </w:rPr>
      </w:pPr>
    </w:p>
    <w:p w:rsidR="0002787C" w:rsidRPr="00405E76" w:rsidRDefault="0002787C" w:rsidP="0002787C">
      <w:pPr>
        <w:jc w:val="center"/>
        <w:rPr>
          <w:rFonts w:cs="Arial"/>
        </w:rPr>
      </w:pPr>
    </w:p>
    <w:p w:rsidR="00405E76" w:rsidRPr="00405E76" w:rsidRDefault="00405E76" w:rsidP="0002787C">
      <w:pPr>
        <w:jc w:val="center"/>
        <w:rPr>
          <w:rFonts w:cs="Arial"/>
          <w:b/>
        </w:rPr>
      </w:pPr>
    </w:p>
    <w:p w:rsidR="0002787C" w:rsidRPr="00405E76" w:rsidRDefault="0002787C" w:rsidP="0002787C">
      <w:pPr>
        <w:jc w:val="center"/>
        <w:rPr>
          <w:rFonts w:cs="Arial"/>
          <w:b/>
        </w:rPr>
      </w:pPr>
      <w:r w:rsidRPr="00405E76">
        <w:rPr>
          <w:rFonts w:cs="Arial"/>
          <w:b/>
        </w:rPr>
        <w:t>EL PRESIDENTE DE LA REPÚBLICA DE COLOMBIA</w:t>
      </w:r>
    </w:p>
    <w:p w:rsidR="0002787C" w:rsidRPr="00405E76" w:rsidRDefault="0002787C" w:rsidP="0002787C">
      <w:pPr>
        <w:jc w:val="both"/>
        <w:rPr>
          <w:rFonts w:cs="Arial"/>
        </w:rPr>
      </w:pPr>
    </w:p>
    <w:p w:rsidR="00405E76" w:rsidRPr="00405E76" w:rsidRDefault="00405E76" w:rsidP="0002787C">
      <w:pPr>
        <w:jc w:val="both"/>
        <w:rPr>
          <w:rFonts w:cs="Arial"/>
        </w:rPr>
      </w:pPr>
    </w:p>
    <w:p w:rsidR="0002787C" w:rsidRPr="00405E76" w:rsidRDefault="0002787C" w:rsidP="0002787C">
      <w:pPr>
        <w:jc w:val="center"/>
        <w:rPr>
          <w:rFonts w:cs="Arial"/>
        </w:rPr>
      </w:pPr>
      <w:r w:rsidRPr="00405E76">
        <w:rPr>
          <w:rFonts w:cs="Arial"/>
        </w:rPr>
        <w:t xml:space="preserve">En ejercicio de </w:t>
      </w:r>
      <w:r w:rsidRPr="00405E76">
        <w:rPr>
          <w:rFonts w:cs="Arial"/>
          <w:sz w:val="22"/>
          <w:szCs w:val="22"/>
        </w:rPr>
        <w:t>sus</w:t>
      </w:r>
      <w:r w:rsidRPr="00405E76">
        <w:rPr>
          <w:rFonts w:cs="Arial"/>
        </w:rPr>
        <w:t xml:space="preserve"> facultades constitucionales y legales, en especial las  conf</w:t>
      </w:r>
      <w:r w:rsidR="005F2DB4" w:rsidRPr="00405E76">
        <w:rPr>
          <w:rFonts w:cs="Arial"/>
        </w:rPr>
        <w:t>eridas  en</w:t>
      </w:r>
      <w:r w:rsidRPr="00405E76">
        <w:rPr>
          <w:rFonts w:cs="Arial"/>
        </w:rPr>
        <w:t xml:space="preserve"> el numeral 11 del artículo 189 de la Constitución Política y el Decreto Ley 1278 de 2002, y</w:t>
      </w:r>
    </w:p>
    <w:p w:rsidR="0002787C" w:rsidRPr="00405E76" w:rsidRDefault="0002787C" w:rsidP="0002787C">
      <w:pPr>
        <w:jc w:val="both"/>
        <w:rPr>
          <w:rFonts w:cs="Arial"/>
        </w:rPr>
      </w:pPr>
    </w:p>
    <w:p w:rsidR="00405E76" w:rsidRPr="00405E76" w:rsidRDefault="00405E76" w:rsidP="0002787C">
      <w:pPr>
        <w:jc w:val="center"/>
        <w:rPr>
          <w:rFonts w:cs="Arial"/>
          <w:b/>
        </w:rPr>
      </w:pPr>
    </w:p>
    <w:p w:rsidR="0002787C" w:rsidRPr="00405E76" w:rsidRDefault="0002787C" w:rsidP="0002787C">
      <w:pPr>
        <w:jc w:val="center"/>
        <w:rPr>
          <w:rFonts w:cs="Arial"/>
          <w:b/>
        </w:rPr>
      </w:pPr>
      <w:r w:rsidRPr="00405E76">
        <w:rPr>
          <w:rFonts w:cs="Arial"/>
          <w:b/>
        </w:rPr>
        <w:t>CONSIDERANDO</w:t>
      </w:r>
    </w:p>
    <w:p w:rsidR="0002787C" w:rsidRPr="00405E76" w:rsidRDefault="0002787C" w:rsidP="0002787C">
      <w:pPr>
        <w:jc w:val="both"/>
        <w:rPr>
          <w:rFonts w:eastAsia="Arial" w:cs="Arial"/>
        </w:rPr>
      </w:pPr>
    </w:p>
    <w:p w:rsidR="00405E76" w:rsidRPr="00405E76" w:rsidRDefault="00405E76" w:rsidP="0002787C">
      <w:pPr>
        <w:jc w:val="both"/>
        <w:rPr>
          <w:rFonts w:eastAsia="Arial" w:cs="Arial"/>
        </w:rPr>
      </w:pPr>
    </w:p>
    <w:p w:rsidR="0002787C" w:rsidRPr="00405E76" w:rsidRDefault="0002787C" w:rsidP="0002787C">
      <w:pPr>
        <w:autoSpaceDE w:val="0"/>
        <w:autoSpaceDN w:val="0"/>
        <w:adjustRightInd w:val="0"/>
        <w:ind w:left="-142" w:right="29"/>
        <w:jc w:val="both"/>
        <w:rPr>
          <w:rFonts w:eastAsia="Calibri" w:cs="Arial"/>
          <w:color w:val="000000"/>
          <w:lang w:eastAsia="en-US"/>
        </w:rPr>
      </w:pPr>
      <w:r w:rsidRPr="00405E76">
        <w:rPr>
          <w:rFonts w:eastAsia="Calibri" w:cs="Arial"/>
          <w:color w:val="000000"/>
          <w:lang w:eastAsia="en-US"/>
        </w:rPr>
        <w:t xml:space="preserve">Que el artículo 68 de la Constitución Política establece que la enseñanza estará a cargo de personas de reconocida idoneidad ética y pedagógica, por lo que la ley garantiza la profesionalización y dignificación de la actividad docente. </w:t>
      </w:r>
    </w:p>
    <w:p w:rsidR="0002787C" w:rsidRPr="00405E76" w:rsidRDefault="0002787C" w:rsidP="0002787C">
      <w:pPr>
        <w:autoSpaceDE w:val="0"/>
        <w:autoSpaceDN w:val="0"/>
        <w:adjustRightInd w:val="0"/>
        <w:ind w:left="-142" w:right="29"/>
        <w:jc w:val="both"/>
        <w:rPr>
          <w:rFonts w:eastAsia="Calibri" w:cs="Arial"/>
          <w:color w:val="000000"/>
          <w:lang w:eastAsia="en-US"/>
        </w:rPr>
      </w:pPr>
    </w:p>
    <w:p w:rsidR="0002787C" w:rsidRPr="00405E76" w:rsidRDefault="0002787C" w:rsidP="0002787C">
      <w:pPr>
        <w:autoSpaceDE w:val="0"/>
        <w:autoSpaceDN w:val="0"/>
        <w:adjustRightInd w:val="0"/>
        <w:ind w:left="-142" w:right="29"/>
        <w:jc w:val="both"/>
        <w:rPr>
          <w:rFonts w:eastAsia="Calibri" w:cs="Arial"/>
          <w:color w:val="000000"/>
          <w:lang w:eastAsia="en-US"/>
        </w:rPr>
      </w:pPr>
      <w:r w:rsidRPr="00405E76">
        <w:rPr>
          <w:rFonts w:eastAsia="Calibri" w:cs="Arial"/>
          <w:color w:val="000000"/>
          <w:lang w:eastAsia="en-US"/>
        </w:rPr>
        <w:t xml:space="preserve">Que el Decreto Ley 1278 de 2002 </w:t>
      </w:r>
      <w:r w:rsidR="00FF144D" w:rsidRPr="00405E76">
        <w:rPr>
          <w:rFonts w:eastAsia="Calibri" w:cs="Arial"/>
          <w:i/>
          <w:color w:val="000000"/>
          <w:lang w:eastAsia="en-US"/>
        </w:rPr>
        <w:t>&lt;&lt;</w:t>
      </w:r>
      <w:r w:rsidRPr="00405E76">
        <w:rPr>
          <w:rFonts w:eastAsia="Calibri" w:cs="Arial"/>
          <w:i/>
          <w:color w:val="000000"/>
          <w:lang w:eastAsia="en-US"/>
        </w:rPr>
        <w:t>Por el cual se expide el Estatuto d</w:t>
      </w:r>
      <w:r w:rsidR="00DB65B9" w:rsidRPr="00405E76">
        <w:rPr>
          <w:rFonts w:eastAsia="Calibri" w:cs="Arial"/>
          <w:i/>
          <w:color w:val="000000"/>
          <w:lang w:eastAsia="en-US"/>
        </w:rPr>
        <w:t>e la Profesionalización Docente&gt;&gt;</w:t>
      </w:r>
      <w:r w:rsidRPr="00405E76">
        <w:rPr>
          <w:rFonts w:eastAsia="Calibri" w:cs="Arial"/>
          <w:i/>
          <w:color w:val="000000"/>
          <w:lang w:eastAsia="en-US"/>
        </w:rPr>
        <w:t>,</w:t>
      </w:r>
      <w:r w:rsidRPr="00405E76">
        <w:rPr>
          <w:rFonts w:eastAsia="Calibri" w:cs="Arial"/>
          <w:color w:val="000000"/>
          <w:lang w:eastAsia="en-US"/>
        </w:rPr>
        <w:t xml:space="preserve"> regula las relaciones del Estado con los educadores a su servicio, y garantiza que la docencia sea ejercida por educadores idóneos partiendo del reconocimiento de su formación, experiencia, desempeño y competencias como los atributos esenciales que orientan todo lo referente a su ingreso, permanencia, ascenso y retiro, buscando con ello una educación con calidad y el desarrollo y crecimiento profesional de los docentes.</w:t>
      </w:r>
    </w:p>
    <w:p w:rsidR="0002787C" w:rsidRPr="00405E76" w:rsidRDefault="0002787C" w:rsidP="0002787C">
      <w:pPr>
        <w:autoSpaceDE w:val="0"/>
        <w:autoSpaceDN w:val="0"/>
        <w:adjustRightInd w:val="0"/>
        <w:ind w:left="-142" w:right="29"/>
        <w:jc w:val="both"/>
        <w:rPr>
          <w:rFonts w:eastAsia="Calibri" w:cs="Arial"/>
          <w:color w:val="000000"/>
          <w:lang w:eastAsia="en-US"/>
        </w:rPr>
      </w:pPr>
    </w:p>
    <w:p w:rsidR="0002787C" w:rsidRPr="00405E76" w:rsidRDefault="0002787C" w:rsidP="0002787C">
      <w:pPr>
        <w:autoSpaceDE w:val="0"/>
        <w:autoSpaceDN w:val="0"/>
        <w:adjustRightInd w:val="0"/>
        <w:ind w:left="-142" w:right="29"/>
        <w:jc w:val="both"/>
        <w:rPr>
          <w:rFonts w:eastAsia="Calibri" w:cs="Arial"/>
          <w:color w:val="000000"/>
          <w:lang w:eastAsia="en-US"/>
        </w:rPr>
      </w:pPr>
      <w:r w:rsidRPr="00405E76">
        <w:rPr>
          <w:rFonts w:eastAsia="Calibri" w:cs="Arial"/>
          <w:color w:val="000000"/>
          <w:lang w:eastAsia="en-US"/>
        </w:rPr>
        <w:t>Que el artículo 35 del Decreto Ley 1278 de 2002 establece la evaluación</w:t>
      </w:r>
      <w:r w:rsidR="00F23BC2" w:rsidRPr="00405E76">
        <w:rPr>
          <w:rFonts w:eastAsia="Calibri" w:cs="Arial"/>
          <w:color w:val="000000"/>
          <w:lang w:eastAsia="en-US"/>
        </w:rPr>
        <w:t xml:space="preserve"> que</w:t>
      </w:r>
      <w:r w:rsidRPr="00405E76">
        <w:rPr>
          <w:rFonts w:eastAsia="Calibri" w:cs="Arial"/>
          <w:color w:val="000000"/>
          <w:lang w:eastAsia="en-US"/>
        </w:rPr>
        <w:t xml:space="preserve"> es aplicada a los educadores inscritos en el Estatuto de Profesionalización Docente</w:t>
      </w:r>
      <w:r w:rsidR="00F23BC2" w:rsidRPr="00405E76">
        <w:rPr>
          <w:rFonts w:eastAsia="Calibri" w:cs="Arial"/>
          <w:color w:val="000000"/>
          <w:lang w:eastAsia="en-US"/>
        </w:rPr>
        <w:t>,</w:t>
      </w:r>
      <w:r w:rsidRPr="00405E76">
        <w:rPr>
          <w:rFonts w:eastAsia="Calibri" w:cs="Arial"/>
          <w:color w:val="000000"/>
          <w:lang w:eastAsia="en-US"/>
        </w:rPr>
        <w:t xml:space="preserve"> para efectos de lograr su ascenso de grado o su reubicación en el nivel salarial siguiente dentro del escalafón</w:t>
      </w:r>
      <w:r w:rsidR="00FF144D" w:rsidRPr="00405E76">
        <w:rPr>
          <w:rFonts w:eastAsia="Calibri" w:cs="Arial"/>
          <w:color w:val="000000"/>
          <w:lang w:eastAsia="en-US"/>
        </w:rPr>
        <w:t xml:space="preserve"> que regula dicha normativa</w:t>
      </w:r>
      <w:r w:rsidR="00572E02" w:rsidRPr="00405E76">
        <w:rPr>
          <w:rFonts w:eastAsia="Calibri" w:cs="Arial"/>
          <w:color w:val="000000"/>
          <w:lang w:eastAsia="en-US"/>
        </w:rPr>
        <w:t>.</w:t>
      </w:r>
    </w:p>
    <w:p w:rsidR="0002787C" w:rsidRPr="00405E76" w:rsidRDefault="0002787C" w:rsidP="0002787C">
      <w:pPr>
        <w:autoSpaceDE w:val="0"/>
        <w:autoSpaceDN w:val="0"/>
        <w:adjustRightInd w:val="0"/>
        <w:ind w:left="-142" w:right="29"/>
        <w:jc w:val="both"/>
        <w:rPr>
          <w:rFonts w:eastAsia="Calibri" w:cs="Arial"/>
          <w:i/>
          <w:color w:val="000000"/>
          <w:lang w:eastAsia="en-US"/>
        </w:rPr>
      </w:pPr>
    </w:p>
    <w:p w:rsidR="0002787C" w:rsidRPr="00405E76" w:rsidRDefault="0002787C" w:rsidP="0002787C">
      <w:pPr>
        <w:autoSpaceDE w:val="0"/>
        <w:autoSpaceDN w:val="0"/>
        <w:adjustRightInd w:val="0"/>
        <w:ind w:left="-142" w:right="29"/>
        <w:jc w:val="both"/>
        <w:rPr>
          <w:rFonts w:eastAsia="Calibri" w:cs="Arial"/>
          <w:color w:val="000000"/>
          <w:lang w:eastAsia="en-US"/>
        </w:rPr>
      </w:pPr>
      <w:r w:rsidRPr="00405E76">
        <w:rPr>
          <w:rFonts w:eastAsia="Calibri" w:cs="Arial"/>
          <w:color w:val="000000"/>
          <w:lang w:eastAsia="en-US"/>
        </w:rPr>
        <w:t>Que el Decreto 1757 de 2015 adicionó la Sección 5 al Capítulo 4, Título 1, Parte 4, Libro 2 del Decreto 1075 de 2015, Único Reglamentario del Sector Educación, con el objeto de reglamentar transitoriamente una modalidad de la evaluación de que trata el artículo 35 del Decreto</w:t>
      </w:r>
      <w:r w:rsidR="00FF144D" w:rsidRPr="00405E76">
        <w:rPr>
          <w:rFonts w:eastAsia="Calibri" w:cs="Arial"/>
          <w:color w:val="000000"/>
          <w:lang w:eastAsia="en-US"/>
        </w:rPr>
        <w:t xml:space="preserve"> L</w:t>
      </w:r>
      <w:r w:rsidRPr="00405E76">
        <w:rPr>
          <w:rFonts w:eastAsia="Calibri" w:cs="Arial"/>
          <w:color w:val="000000"/>
          <w:lang w:eastAsia="en-US"/>
        </w:rPr>
        <w:t>ey 1278 de 2002</w:t>
      </w:r>
      <w:r w:rsidR="00572E02" w:rsidRPr="00405E76">
        <w:rPr>
          <w:rFonts w:eastAsia="Calibri" w:cs="Arial"/>
          <w:color w:val="000000"/>
          <w:lang w:eastAsia="en-US"/>
        </w:rPr>
        <w:t>,</w:t>
      </w:r>
      <w:r w:rsidRPr="00405E76">
        <w:rPr>
          <w:rFonts w:eastAsia="Calibri" w:cs="Arial"/>
          <w:color w:val="000000"/>
          <w:lang w:eastAsia="en-US"/>
        </w:rPr>
        <w:t xml:space="preserve"> para los educadores que entre los años 2010 y 2014 no lograron el ascenso de grado o la reubicación en el nivel salarial siguiente.</w:t>
      </w:r>
    </w:p>
    <w:p w:rsidR="0002787C" w:rsidRDefault="0002787C" w:rsidP="0002787C">
      <w:pPr>
        <w:autoSpaceDE w:val="0"/>
        <w:autoSpaceDN w:val="0"/>
        <w:adjustRightInd w:val="0"/>
        <w:ind w:left="-142" w:right="29"/>
        <w:jc w:val="both"/>
        <w:rPr>
          <w:rFonts w:eastAsia="Calibri" w:cs="Arial"/>
          <w:color w:val="000000"/>
          <w:lang w:eastAsia="en-US"/>
        </w:rPr>
      </w:pPr>
    </w:p>
    <w:p w:rsidR="00E11E75" w:rsidRPr="00405E76" w:rsidRDefault="00E11E75" w:rsidP="00E11E75">
      <w:pPr>
        <w:autoSpaceDE w:val="0"/>
        <w:autoSpaceDN w:val="0"/>
        <w:adjustRightInd w:val="0"/>
        <w:ind w:left="-142" w:right="29"/>
        <w:jc w:val="both"/>
        <w:rPr>
          <w:rFonts w:eastAsia="Calibri" w:cs="Arial"/>
          <w:color w:val="000000"/>
          <w:lang w:eastAsia="en-US"/>
        </w:rPr>
      </w:pPr>
      <w:r w:rsidRPr="00405E76">
        <w:rPr>
          <w:rFonts w:eastAsia="Calibri" w:cs="Arial"/>
          <w:color w:val="000000"/>
          <w:lang w:eastAsia="en-US"/>
        </w:rPr>
        <w:t>Que en virtud de lo dispuesto en los artículos 2.4.1.4.5.6 (numeral 2º) y 2.4.1.4.5.9 del Decreto 1075 de 2015, el día 24 de septiembre de 2015, las entidades territoriales certificadas en educación convocaron a los educadores oficiales que cumplían con los requisitos para ello, con el fin de que participaran en la ev</w:t>
      </w:r>
      <w:r>
        <w:rPr>
          <w:rFonts w:eastAsia="Calibri" w:cs="Arial"/>
          <w:color w:val="000000"/>
          <w:lang w:eastAsia="en-US"/>
        </w:rPr>
        <w:t>aluación de carácter diagnóstica</w:t>
      </w:r>
      <w:r w:rsidRPr="00405E76">
        <w:rPr>
          <w:rFonts w:eastAsia="Calibri" w:cs="Arial"/>
          <w:color w:val="000000"/>
          <w:lang w:eastAsia="en-US"/>
        </w:rPr>
        <w:t xml:space="preserve"> formativa indicada en el  considerando anterior. </w:t>
      </w:r>
    </w:p>
    <w:p w:rsidR="00E11E75" w:rsidRDefault="00E11E75" w:rsidP="0002787C">
      <w:pPr>
        <w:autoSpaceDE w:val="0"/>
        <w:autoSpaceDN w:val="0"/>
        <w:adjustRightInd w:val="0"/>
        <w:ind w:left="-142" w:right="29"/>
        <w:jc w:val="both"/>
        <w:rPr>
          <w:rFonts w:eastAsia="Calibri" w:cs="Arial"/>
          <w:color w:val="000000"/>
          <w:lang w:eastAsia="en-US"/>
        </w:rPr>
      </w:pPr>
    </w:p>
    <w:p w:rsidR="00E11E75" w:rsidRDefault="00E11E75" w:rsidP="0002787C">
      <w:pPr>
        <w:autoSpaceDE w:val="0"/>
        <w:autoSpaceDN w:val="0"/>
        <w:adjustRightInd w:val="0"/>
        <w:ind w:left="-142" w:right="29"/>
        <w:jc w:val="both"/>
        <w:rPr>
          <w:rFonts w:eastAsia="Calibri" w:cs="Arial"/>
          <w:color w:val="000000"/>
          <w:lang w:eastAsia="en-US"/>
        </w:rPr>
      </w:pPr>
      <w:r>
        <w:rPr>
          <w:rFonts w:eastAsia="Calibri" w:cs="Arial"/>
          <w:color w:val="000000"/>
          <w:lang w:eastAsia="en-US"/>
        </w:rPr>
        <w:t xml:space="preserve">Que a diferencia de la evaluación de competencias practicada entre los años 2010 y 2014, en virtud de lo dispuesto en las secciones 1 a 4 del </w:t>
      </w:r>
      <w:r w:rsidRPr="00405E76">
        <w:rPr>
          <w:rFonts w:eastAsia="Calibri" w:cs="Arial"/>
          <w:color w:val="000000"/>
          <w:lang w:eastAsia="en-US"/>
        </w:rPr>
        <w:t>Capítulo 4, Título 1, Parte 4, Libro 2 del Decreto 1075 de 2015</w:t>
      </w:r>
      <w:r>
        <w:rPr>
          <w:rFonts w:eastAsia="Calibri" w:cs="Arial"/>
          <w:color w:val="000000"/>
          <w:lang w:eastAsia="en-US"/>
        </w:rPr>
        <w:t xml:space="preserve"> que se limitaba a la </w:t>
      </w:r>
      <w:r w:rsidR="007E7E18">
        <w:rPr>
          <w:rFonts w:eastAsia="Calibri" w:cs="Arial"/>
          <w:color w:val="000000"/>
          <w:lang w:eastAsia="en-US"/>
        </w:rPr>
        <w:t>realización</w:t>
      </w:r>
      <w:r>
        <w:rPr>
          <w:rFonts w:eastAsia="Calibri" w:cs="Arial"/>
          <w:color w:val="000000"/>
          <w:lang w:eastAsia="en-US"/>
        </w:rPr>
        <w:t xml:space="preserve"> de un examen escrito en </w:t>
      </w:r>
      <w:r w:rsidR="007E7E18">
        <w:rPr>
          <w:rFonts w:eastAsia="Calibri" w:cs="Arial"/>
          <w:color w:val="000000"/>
          <w:lang w:eastAsia="en-US"/>
        </w:rPr>
        <w:t>el</w:t>
      </w:r>
      <w:r>
        <w:rPr>
          <w:rFonts w:eastAsia="Calibri" w:cs="Arial"/>
          <w:color w:val="000000"/>
          <w:lang w:eastAsia="en-US"/>
        </w:rPr>
        <w:t xml:space="preserve"> día</w:t>
      </w:r>
      <w:r w:rsidR="007E7E18">
        <w:rPr>
          <w:rFonts w:eastAsia="Calibri" w:cs="Arial"/>
          <w:color w:val="000000"/>
          <w:lang w:eastAsia="en-US"/>
        </w:rPr>
        <w:t xml:space="preserve"> dispuesto para tal fin</w:t>
      </w:r>
      <w:r>
        <w:rPr>
          <w:rFonts w:eastAsia="Calibri" w:cs="Arial"/>
          <w:color w:val="000000"/>
          <w:lang w:eastAsia="en-US"/>
        </w:rPr>
        <w:t>, la evaluación indicada en el considerando</w:t>
      </w:r>
      <w:r w:rsidR="007E7E18">
        <w:rPr>
          <w:rFonts w:eastAsia="Calibri" w:cs="Arial"/>
          <w:color w:val="000000"/>
          <w:lang w:eastAsia="en-US"/>
        </w:rPr>
        <w:t xml:space="preserve"> anterior</w:t>
      </w:r>
      <w:r>
        <w:rPr>
          <w:rFonts w:eastAsia="Calibri" w:cs="Arial"/>
          <w:color w:val="000000"/>
          <w:lang w:eastAsia="en-US"/>
        </w:rPr>
        <w:t xml:space="preserve"> comprende varios instrumentos que necesitan ser practicados en el plazo definido</w:t>
      </w:r>
      <w:r w:rsidR="007E7E18">
        <w:rPr>
          <w:rFonts w:eastAsia="Calibri" w:cs="Arial"/>
          <w:color w:val="000000"/>
          <w:lang w:eastAsia="en-US"/>
        </w:rPr>
        <w:t xml:space="preserve"> por</w:t>
      </w:r>
      <w:r>
        <w:rPr>
          <w:rFonts w:eastAsia="Calibri" w:cs="Arial"/>
          <w:color w:val="000000"/>
          <w:lang w:eastAsia="en-US"/>
        </w:rPr>
        <w:t xml:space="preserve"> el Ministerio de Educación Nacional. </w:t>
      </w:r>
    </w:p>
    <w:p w:rsidR="0002787C" w:rsidRPr="00405E76" w:rsidRDefault="0002787C" w:rsidP="0002787C">
      <w:pPr>
        <w:autoSpaceDE w:val="0"/>
        <w:autoSpaceDN w:val="0"/>
        <w:adjustRightInd w:val="0"/>
        <w:ind w:left="-142" w:right="29"/>
        <w:jc w:val="both"/>
        <w:rPr>
          <w:rFonts w:eastAsia="Calibri" w:cs="Arial"/>
          <w:color w:val="000000"/>
          <w:lang w:eastAsia="en-US"/>
        </w:rPr>
      </w:pPr>
    </w:p>
    <w:p w:rsidR="00DB65B9" w:rsidRPr="00405E76" w:rsidRDefault="0002787C" w:rsidP="0002787C">
      <w:pPr>
        <w:autoSpaceDE w:val="0"/>
        <w:autoSpaceDN w:val="0"/>
        <w:adjustRightInd w:val="0"/>
        <w:ind w:left="-142" w:right="29"/>
        <w:jc w:val="both"/>
        <w:rPr>
          <w:rFonts w:eastAsia="Calibri" w:cs="Arial"/>
          <w:color w:val="000000"/>
          <w:lang w:eastAsia="en-US"/>
        </w:rPr>
      </w:pPr>
      <w:r w:rsidRPr="00405E76">
        <w:rPr>
          <w:rFonts w:eastAsia="Calibri" w:cs="Arial"/>
          <w:color w:val="000000"/>
          <w:lang w:eastAsia="en-US"/>
        </w:rPr>
        <w:t xml:space="preserve">Que a pesar de los esfuerzos realizados para desarrollar la evaluación de carácter diagnóstica formativa </w:t>
      </w:r>
      <w:r w:rsidR="00E11E75">
        <w:rPr>
          <w:rFonts w:eastAsia="Calibri" w:cs="Arial"/>
          <w:color w:val="000000"/>
          <w:lang w:eastAsia="en-US"/>
        </w:rPr>
        <w:t xml:space="preserve">iniciada en el año 2015, </w:t>
      </w:r>
      <w:r w:rsidRPr="00405E76">
        <w:rPr>
          <w:rFonts w:eastAsia="Calibri" w:cs="Arial"/>
          <w:color w:val="000000"/>
          <w:lang w:eastAsia="en-US"/>
        </w:rPr>
        <w:t>dentro del menor término posible, el cronograma de la misma se extendió hasta el año 2016</w:t>
      </w:r>
      <w:r w:rsidR="007E7E18">
        <w:rPr>
          <w:rFonts w:eastAsia="Calibri" w:cs="Arial"/>
          <w:color w:val="000000"/>
          <w:lang w:eastAsia="en-US"/>
        </w:rPr>
        <w:t xml:space="preserve"> en razón a los múltiples instrumentos que comprende y a algunas circunstancias </w:t>
      </w:r>
      <w:r w:rsidR="00DB65B9" w:rsidRPr="00405E76">
        <w:rPr>
          <w:rFonts w:eastAsia="Calibri" w:cs="Arial"/>
          <w:color w:val="000000"/>
          <w:lang w:eastAsia="en-US"/>
        </w:rPr>
        <w:t>imprevistas</w:t>
      </w:r>
      <w:r w:rsidR="007E7E18">
        <w:rPr>
          <w:rFonts w:eastAsia="Calibri" w:cs="Arial"/>
          <w:color w:val="000000"/>
          <w:lang w:eastAsia="en-US"/>
        </w:rPr>
        <w:t xml:space="preserve"> que se han presentado durante los últimos meses</w:t>
      </w:r>
      <w:r w:rsidR="00DB65B9" w:rsidRPr="00405E76">
        <w:rPr>
          <w:rFonts w:eastAsia="Calibri" w:cs="Arial"/>
          <w:color w:val="000000"/>
          <w:lang w:eastAsia="en-US"/>
        </w:rPr>
        <w:t xml:space="preserve">, entre </w:t>
      </w:r>
      <w:r w:rsidR="007E7E18">
        <w:rPr>
          <w:rFonts w:eastAsia="Calibri" w:cs="Arial"/>
          <w:color w:val="000000"/>
          <w:lang w:eastAsia="en-US"/>
        </w:rPr>
        <w:t>las cuales se encuentran</w:t>
      </w:r>
      <w:r w:rsidR="00DB65B9" w:rsidRPr="00405E76">
        <w:rPr>
          <w:rFonts w:eastAsia="Calibri" w:cs="Arial"/>
          <w:color w:val="000000"/>
          <w:lang w:eastAsia="en-US"/>
        </w:rPr>
        <w:t xml:space="preserve">: i) problemas de conectividad que afectaron el cargue de algunos de los instrumentos de la evaluación en la plataforma dispuesta por el ICFES, ii) alteraciones del orden público en algunas zonas del territorio nacional que impidieron la grabación de videos que debían </w:t>
      </w:r>
      <w:r w:rsidR="00405E76" w:rsidRPr="00405E76">
        <w:rPr>
          <w:rFonts w:eastAsia="Calibri" w:cs="Arial"/>
          <w:color w:val="000000"/>
          <w:lang w:eastAsia="en-US"/>
        </w:rPr>
        <w:t>presentar</w:t>
      </w:r>
      <w:r w:rsidR="00DB65B9" w:rsidRPr="00405E76">
        <w:rPr>
          <w:rFonts w:eastAsia="Calibri" w:cs="Arial"/>
          <w:color w:val="000000"/>
          <w:lang w:eastAsia="en-US"/>
        </w:rPr>
        <w:t xml:space="preserve"> los educadores en el marco de la evaluación y iii) dificultades en la entrega a los educadores</w:t>
      </w:r>
      <w:r w:rsidR="004724EB">
        <w:rPr>
          <w:rFonts w:eastAsia="Calibri" w:cs="Arial"/>
          <w:color w:val="000000"/>
          <w:lang w:eastAsia="en-US"/>
        </w:rPr>
        <w:t>,</w:t>
      </w:r>
      <w:r w:rsidR="00DB65B9" w:rsidRPr="00405E76">
        <w:rPr>
          <w:rFonts w:eastAsia="Calibri" w:cs="Arial"/>
          <w:color w:val="000000"/>
          <w:lang w:eastAsia="en-US"/>
        </w:rPr>
        <w:t xml:space="preserve"> y su posterior remisión por parte de ellos al ICFES</w:t>
      </w:r>
      <w:r w:rsidR="004724EB">
        <w:rPr>
          <w:rFonts w:eastAsia="Calibri" w:cs="Arial"/>
          <w:color w:val="000000"/>
          <w:lang w:eastAsia="en-US"/>
        </w:rPr>
        <w:t>,</w:t>
      </w:r>
      <w:r w:rsidR="00DB65B9" w:rsidRPr="00405E76">
        <w:rPr>
          <w:rFonts w:eastAsia="Calibri" w:cs="Arial"/>
          <w:color w:val="000000"/>
          <w:lang w:eastAsia="en-US"/>
        </w:rPr>
        <w:t xml:space="preserve"> de los instrumentos de encuesta</w:t>
      </w:r>
      <w:r w:rsidR="004724EB">
        <w:rPr>
          <w:rFonts w:eastAsia="Calibri" w:cs="Arial"/>
          <w:color w:val="000000"/>
          <w:lang w:eastAsia="en-US"/>
        </w:rPr>
        <w:t>,</w:t>
      </w:r>
      <w:r w:rsidR="00DB65B9" w:rsidRPr="00405E76">
        <w:rPr>
          <w:rFonts w:eastAsia="Calibri" w:cs="Arial"/>
          <w:color w:val="000000"/>
          <w:lang w:eastAsia="en-US"/>
        </w:rPr>
        <w:t xml:space="preserve"> </w:t>
      </w:r>
      <w:r w:rsidR="004724EB">
        <w:rPr>
          <w:rFonts w:eastAsia="Calibri" w:cs="Arial"/>
          <w:color w:val="000000"/>
          <w:lang w:eastAsia="en-US"/>
        </w:rPr>
        <w:t xml:space="preserve">en razón </w:t>
      </w:r>
      <w:r w:rsidR="00DB65B9" w:rsidRPr="00405E76">
        <w:rPr>
          <w:rFonts w:eastAsia="Calibri" w:cs="Arial"/>
          <w:color w:val="000000"/>
          <w:lang w:eastAsia="en-US"/>
        </w:rPr>
        <w:t xml:space="preserve">al bloqueo de vías principales </w:t>
      </w:r>
      <w:r w:rsidR="004724EB">
        <w:rPr>
          <w:rFonts w:eastAsia="Calibri" w:cs="Arial"/>
          <w:color w:val="000000"/>
          <w:lang w:eastAsia="en-US"/>
        </w:rPr>
        <w:t>ocurrido durante el</w:t>
      </w:r>
      <w:r w:rsidR="00405E76" w:rsidRPr="00405E76">
        <w:rPr>
          <w:rFonts w:eastAsia="Calibri" w:cs="Arial"/>
          <w:color w:val="000000"/>
          <w:lang w:eastAsia="en-US"/>
        </w:rPr>
        <w:t xml:space="preserve"> paro nacional </w:t>
      </w:r>
      <w:r w:rsidR="004724EB">
        <w:rPr>
          <w:rFonts w:eastAsia="Calibri" w:cs="Arial"/>
          <w:color w:val="000000"/>
          <w:lang w:eastAsia="en-US"/>
        </w:rPr>
        <w:t>presentado</w:t>
      </w:r>
      <w:r w:rsidR="00405E76" w:rsidRPr="00405E76">
        <w:rPr>
          <w:rFonts w:eastAsia="Calibri" w:cs="Arial"/>
          <w:color w:val="000000"/>
          <w:lang w:eastAsia="en-US"/>
        </w:rPr>
        <w:t xml:space="preserve"> en los meses de mayo y junio de 2016. </w:t>
      </w:r>
      <w:r w:rsidR="00DB65B9" w:rsidRPr="00405E76">
        <w:rPr>
          <w:rFonts w:eastAsia="Calibri" w:cs="Arial"/>
          <w:color w:val="000000"/>
          <w:lang w:eastAsia="en-US"/>
        </w:rPr>
        <w:t xml:space="preserve"> </w:t>
      </w:r>
    </w:p>
    <w:p w:rsidR="00DB65B9" w:rsidRPr="00405E76" w:rsidRDefault="00DB65B9" w:rsidP="0002787C">
      <w:pPr>
        <w:autoSpaceDE w:val="0"/>
        <w:autoSpaceDN w:val="0"/>
        <w:adjustRightInd w:val="0"/>
        <w:ind w:left="-142" w:right="29"/>
        <w:jc w:val="both"/>
        <w:rPr>
          <w:rFonts w:eastAsia="Calibri" w:cs="Arial"/>
          <w:color w:val="000000"/>
          <w:lang w:eastAsia="en-US"/>
        </w:rPr>
      </w:pPr>
    </w:p>
    <w:p w:rsidR="0002787C" w:rsidRPr="00405E76" w:rsidRDefault="00405E76" w:rsidP="0002787C">
      <w:pPr>
        <w:autoSpaceDE w:val="0"/>
        <w:autoSpaceDN w:val="0"/>
        <w:adjustRightInd w:val="0"/>
        <w:ind w:left="-142" w:right="29"/>
        <w:jc w:val="both"/>
        <w:rPr>
          <w:rFonts w:eastAsia="Calibri" w:cs="Arial"/>
          <w:color w:val="000000"/>
          <w:lang w:eastAsia="en-US"/>
        </w:rPr>
      </w:pPr>
      <w:r w:rsidRPr="00405E76">
        <w:rPr>
          <w:rFonts w:eastAsia="Calibri" w:cs="Arial"/>
          <w:color w:val="000000"/>
          <w:lang w:eastAsia="en-US"/>
        </w:rPr>
        <w:t xml:space="preserve">Que por lo anterior, </w:t>
      </w:r>
      <w:r w:rsidR="0002787C" w:rsidRPr="00405E76">
        <w:rPr>
          <w:rFonts w:eastAsia="Calibri" w:cs="Arial"/>
          <w:color w:val="000000"/>
          <w:lang w:eastAsia="en-US"/>
        </w:rPr>
        <w:t xml:space="preserve">resulta necesario que </w:t>
      </w:r>
      <w:r w:rsidR="005A2F93" w:rsidRPr="00405E76">
        <w:rPr>
          <w:rFonts w:eastAsia="Calibri" w:cs="Arial"/>
          <w:color w:val="000000"/>
          <w:lang w:eastAsia="en-US"/>
        </w:rPr>
        <w:t>p</w:t>
      </w:r>
      <w:r w:rsidR="0002787C" w:rsidRPr="00405E76">
        <w:rPr>
          <w:rFonts w:eastAsia="Calibri" w:cs="Arial"/>
          <w:color w:val="000000"/>
          <w:lang w:eastAsia="en-US"/>
        </w:rPr>
        <w:t>a</w:t>
      </w:r>
      <w:r w:rsidR="005A2F93" w:rsidRPr="00405E76">
        <w:rPr>
          <w:rFonts w:eastAsia="Calibri" w:cs="Arial"/>
          <w:color w:val="000000"/>
          <w:lang w:eastAsia="en-US"/>
        </w:rPr>
        <w:t>ra</w:t>
      </w:r>
      <w:r w:rsidR="0002787C" w:rsidRPr="00405E76">
        <w:rPr>
          <w:rFonts w:eastAsia="Calibri" w:cs="Arial"/>
          <w:color w:val="000000"/>
          <w:lang w:eastAsia="en-US"/>
        </w:rPr>
        <w:t xml:space="preserve"> los educadores que superen la evaluación de carácter diagnóstica formativa </w:t>
      </w:r>
      <w:r w:rsidR="00146B05" w:rsidRPr="00405E76">
        <w:rPr>
          <w:rFonts w:eastAsia="Calibri" w:cs="Arial"/>
          <w:color w:val="000000"/>
          <w:lang w:eastAsia="en-US"/>
        </w:rPr>
        <w:t>cumplan</w:t>
      </w:r>
      <w:r w:rsidR="007E7E18">
        <w:rPr>
          <w:rFonts w:eastAsia="Calibri" w:cs="Arial"/>
          <w:color w:val="000000"/>
          <w:lang w:eastAsia="en-US"/>
        </w:rPr>
        <w:t xml:space="preserve"> </w:t>
      </w:r>
      <w:r w:rsidR="005A2F93" w:rsidRPr="00405E76">
        <w:rPr>
          <w:rFonts w:eastAsia="Calibri" w:cs="Arial"/>
          <w:color w:val="000000"/>
          <w:lang w:eastAsia="en-US"/>
        </w:rPr>
        <w:t xml:space="preserve">con los demás requisitos </w:t>
      </w:r>
      <w:r w:rsidR="00146B05" w:rsidRPr="00405E76">
        <w:rPr>
          <w:rFonts w:eastAsia="Calibri" w:cs="Arial"/>
          <w:color w:val="000000"/>
          <w:lang w:eastAsia="en-US"/>
        </w:rPr>
        <w:t>para ascender de grado o reubica</w:t>
      </w:r>
      <w:r w:rsidR="005A2F93" w:rsidRPr="00405E76">
        <w:rPr>
          <w:rFonts w:eastAsia="Calibri" w:cs="Arial"/>
          <w:color w:val="000000"/>
          <w:lang w:eastAsia="en-US"/>
        </w:rPr>
        <w:t>rse en</w:t>
      </w:r>
      <w:r w:rsidR="0002787C" w:rsidRPr="00405E76">
        <w:rPr>
          <w:rFonts w:eastAsia="Calibri" w:cs="Arial"/>
          <w:color w:val="000000"/>
          <w:lang w:eastAsia="en-US"/>
        </w:rPr>
        <w:t xml:space="preserve"> e</w:t>
      </w:r>
      <w:r w:rsidR="005A2F93" w:rsidRPr="00405E76">
        <w:rPr>
          <w:rFonts w:eastAsia="Calibri" w:cs="Arial"/>
          <w:color w:val="000000"/>
          <w:lang w:eastAsia="en-US"/>
        </w:rPr>
        <w:t>l</w:t>
      </w:r>
      <w:r w:rsidR="0002787C" w:rsidRPr="00405E76">
        <w:rPr>
          <w:rFonts w:eastAsia="Calibri" w:cs="Arial"/>
          <w:color w:val="000000"/>
          <w:lang w:eastAsia="en-US"/>
        </w:rPr>
        <w:t xml:space="preserve"> nivel salarial</w:t>
      </w:r>
      <w:r w:rsidR="005A2F93" w:rsidRPr="00405E76">
        <w:rPr>
          <w:rFonts w:eastAsia="Calibri" w:cs="Arial"/>
          <w:color w:val="000000"/>
          <w:lang w:eastAsia="en-US"/>
        </w:rPr>
        <w:t xml:space="preserve"> siguiente</w:t>
      </w:r>
      <w:r w:rsidR="0002787C" w:rsidRPr="00405E76">
        <w:rPr>
          <w:rFonts w:eastAsia="Calibri" w:cs="Arial"/>
          <w:color w:val="000000"/>
          <w:lang w:eastAsia="en-US"/>
        </w:rPr>
        <w:t xml:space="preserve"> dentro del Escalafón Docente, sin encontrarse en la situación establecida en el artículo 2.4.1.4.5.12</w:t>
      </w:r>
      <w:r w:rsidR="0016130F" w:rsidRPr="00405E76">
        <w:rPr>
          <w:rFonts w:eastAsia="Calibri" w:cs="Arial"/>
          <w:color w:val="000000"/>
          <w:lang w:eastAsia="en-US"/>
        </w:rPr>
        <w:t xml:space="preserve"> </w:t>
      </w:r>
      <w:r w:rsidRPr="00405E76">
        <w:rPr>
          <w:rFonts w:eastAsia="Calibri" w:cs="Arial"/>
          <w:color w:val="000000"/>
          <w:lang w:eastAsia="en-US"/>
        </w:rPr>
        <w:t>del Decreto 1075 de 2015</w:t>
      </w:r>
      <w:r w:rsidR="0002787C" w:rsidRPr="00405E76">
        <w:rPr>
          <w:rFonts w:eastAsia="Calibri" w:cs="Arial"/>
          <w:color w:val="000000"/>
          <w:lang w:eastAsia="en-US"/>
        </w:rPr>
        <w:t>,</w:t>
      </w:r>
      <w:r w:rsidR="005A2F93" w:rsidRPr="00405E76">
        <w:rPr>
          <w:rFonts w:eastAsia="Calibri" w:cs="Arial"/>
          <w:color w:val="000000"/>
          <w:lang w:eastAsia="en-US"/>
        </w:rPr>
        <w:t xml:space="preserve"> se establezca que los</w:t>
      </w:r>
      <w:r w:rsidR="0002787C" w:rsidRPr="00405E76">
        <w:rPr>
          <w:rFonts w:eastAsia="Calibri" w:cs="Arial"/>
          <w:color w:val="000000"/>
          <w:lang w:eastAsia="en-US"/>
        </w:rPr>
        <w:t xml:space="preserve"> efectos fiscales de dicho ascenso o reubicación </w:t>
      </w:r>
      <w:r w:rsidR="005A2F93" w:rsidRPr="00405E76">
        <w:rPr>
          <w:rFonts w:eastAsia="Calibri" w:cs="Arial"/>
          <w:color w:val="000000"/>
          <w:lang w:eastAsia="en-US"/>
        </w:rPr>
        <w:t xml:space="preserve">se produzcan </w:t>
      </w:r>
      <w:r w:rsidR="0002787C" w:rsidRPr="00405E76">
        <w:rPr>
          <w:rFonts w:eastAsia="Calibri" w:cs="Arial"/>
          <w:color w:val="000000"/>
          <w:lang w:eastAsia="en-US"/>
        </w:rPr>
        <w:t>desde e</w:t>
      </w:r>
      <w:r w:rsidR="005A2F93" w:rsidRPr="00405E76">
        <w:rPr>
          <w:rFonts w:eastAsia="Calibri" w:cs="Arial"/>
          <w:color w:val="000000"/>
          <w:lang w:eastAsia="en-US"/>
        </w:rPr>
        <w:t>l</w:t>
      </w:r>
      <w:r w:rsidR="0002787C" w:rsidRPr="00405E76">
        <w:rPr>
          <w:rFonts w:eastAsia="Calibri" w:cs="Arial"/>
          <w:color w:val="000000"/>
          <w:lang w:eastAsia="en-US"/>
        </w:rPr>
        <w:t xml:space="preserve"> 1 de enero de 2016.</w:t>
      </w:r>
    </w:p>
    <w:p w:rsidR="0002787C" w:rsidRPr="00405E76" w:rsidRDefault="0002787C" w:rsidP="0002787C">
      <w:pPr>
        <w:autoSpaceDE w:val="0"/>
        <w:autoSpaceDN w:val="0"/>
        <w:adjustRightInd w:val="0"/>
        <w:ind w:left="-142" w:right="29"/>
        <w:jc w:val="both"/>
        <w:rPr>
          <w:rFonts w:eastAsia="Calibri" w:cs="Arial"/>
          <w:color w:val="000000"/>
          <w:lang w:eastAsia="en-US"/>
        </w:rPr>
      </w:pPr>
    </w:p>
    <w:p w:rsidR="0002787C" w:rsidRPr="00405E76" w:rsidRDefault="0002787C" w:rsidP="0002787C">
      <w:pPr>
        <w:autoSpaceDE w:val="0"/>
        <w:autoSpaceDN w:val="0"/>
        <w:adjustRightInd w:val="0"/>
        <w:ind w:left="-142" w:right="29"/>
        <w:jc w:val="both"/>
        <w:rPr>
          <w:rFonts w:eastAsia="Cambria" w:cs="Arial"/>
          <w:color w:val="000000"/>
          <w:lang w:val="es-CO" w:eastAsia="en-US"/>
        </w:rPr>
      </w:pPr>
      <w:r w:rsidRPr="00405E76">
        <w:rPr>
          <w:rFonts w:eastAsia="Calibri" w:cs="Arial"/>
          <w:color w:val="000000"/>
          <w:lang w:eastAsia="en-US"/>
        </w:rPr>
        <w:t xml:space="preserve">Que en atención a lo anterior, es necesario modificar </w:t>
      </w:r>
      <w:r w:rsidRPr="00405E76">
        <w:rPr>
          <w:rFonts w:eastAsia="MS Mincho" w:cs="Arial"/>
          <w:color w:val="000000"/>
          <w:lang w:val="es-CO" w:eastAsia="en-US"/>
        </w:rPr>
        <w:t xml:space="preserve">el artículo </w:t>
      </w:r>
      <w:r w:rsidRPr="00405E76">
        <w:rPr>
          <w:rFonts w:eastAsia="Calibri" w:cs="Arial"/>
          <w:color w:val="000000"/>
          <w:lang w:val="es-CO" w:eastAsia="en-US"/>
        </w:rPr>
        <w:t>2.4.1.4.5.11 del</w:t>
      </w:r>
      <w:r w:rsidRPr="00405E76">
        <w:rPr>
          <w:rFonts w:eastAsia="MS Mincho" w:cs="Arial"/>
          <w:color w:val="000000"/>
          <w:lang w:val="es-CO" w:eastAsia="en-US"/>
        </w:rPr>
        <w:t xml:space="preserve"> Decreto 1075 de 2015, el cual</w:t>
      </w:r>
      <w:r w:rsidRPr="00405E76">
        <w:rPr>
          <w:rFonts w:eastAsia="Calibri" w:cs="Arial"/>
          <w:color w:val="000000"/>
          <w:lang w:val="es-CO" w:eastAsia="en-US"/>
        </w:rPr>
        <w:t xml:space="preserve"> </w:t>
      </w:r>
      <w:r w:rsidRPr="00405E76">
        <w:rPr>
          <w:rFonts w:eastAsia="Cambria" w:cs="Arial"/>
          <w:color w:val="000000"/>
          <w:lang w:val="es-CO" w:eastAsia="en-US"/>
        </w:rPr>
        <w:t xml:space="preserve">establece los efectos fiscales de los ascensos y las reubicaciones en el nivel salarial, de los </w:t>
      </w:r>
      <w:r w:rsidRPr="00405E76">
        <w:rPr>
          <w:rFonts w:eastAsia="MS Mincho" w:cs="Arial"/>
          <w:color w:val="000000"/>
          <w:lang w:val="es-CO" w:eastAsia="en-US"/>
        </w:rPr>
        <w:t xml:space="preserve">docentes inscritos en la evaluación de que trata </w:t>
      </w:r>
      <w:r w:rsidRPr="00405E76">
        <w:rPr>
          <w:rFonts w:eastAsia="Calibri" w:cs="Arial"/>
          <w:color w:val="000000"/>
          <w:lang w:eastAsia="en-US"/>
        </w:rPr>
        <w:t>la Sección 5</w:t>
      </w:r>
      <w:r w:rsidR="007E7E18">
        <w:rPr>
          <w:rFonts w:eastAsia="Calibri" w:cs="Arial"/>
          <w:color w:val="000000"/>
          <w:lang w:eastAsia="en-US"/>
        </w:rPr>
        <w:t>,</w:t>
      </w:r>
      <w:r w:rsidRPr="00405E76">
        <w:rPr>
          <w:rFonts w:eastAsia="Calibri" w:cs="Arial"/>
          <w:color w:val="000000"/>
          <w:lang w:eastAsia="en-US"/>
        </w:rPr>
        <w:t xml:space="preserve"> Capítulo 4, Título 1, Parte 4, Libro 2 del Decreto 1075 de 2015</w:t>
      </w:r>
      <w:r w:rsidR="007E7E18">
        <w:rPr>
          <w:rFonts w:eastAsia="Calibri" w:cs="Arial"/>
          <w:color w:val="000000"/>
          <w:lang w:eastAsia="en-US"/>
        </w:rPr>
        <w:t>.</w:t>
      </w:r>
    </w:p>
    <w:p w:rsidR="0002787C" w:rsidRPr="00405E76" w:rsidRDefault="0002787C" w:rsidP="0002787C">
      <w:pPr>
        <w:autoSpaceDE w:val="0"/>
        <w:autoSpaceDN w:val="0"/>
        <w:adjustRightInd w:val="0"/>
        <w:ind w:left="-142" w:right="29"/>
        <w:jc w:val="both"/>
        <w:rPr>
          <w:rFonts w:eastAsia="Calibri" w:cs="Arial"/>
          <w:color w:val="000000"/>
          <w:lang w:eastAsia="en-US"/>
        </w:rPr>
      </w:pPr>
    </w:p>
    <w:p w:rsidR="0002787C" w:rsidRPr="00405E76" w:rsidRDefault="0002787C" w:rsidP="0002787C">
      <w:pPr>
        <w:autoSpaceDE w:val="0"/>
        <w:autoSpaceDN w:val="0"/>
        <w:adjustRightInd w:val="0"/>
        <w:ind w:left="-142" w:right="29"/>
        <w:jc w:val="both"/>
        <w:rPr>
          <w:rFonts w:eastAsia="Calibri" w:cs="Arial"/>
          <w:color w:val="000000"/>
          <w:lang w:eastAsia="en-US"/>
        </w:rPr>
      </w:pPr>
      <w:r w:rsidRPr="00405E76">
        <w:rPr>
          <w:rFonts w:eastAsia="Calibri" w:cs="Arial"/>
          <w:color w:val="000000"/>
          <w:lang w:eastAsia="en-US"/>
        </w:rPr>
        <w:t>Que en mérito de lo expuesto,</w:t>
      </w:r>
    </w:p>
    <w:p w:rsidR="0002787C" w:rsidRPr="00405E76" w:rsidRDefault="0002787C" w:rsidP="0002787C">
      <w:pPr>
        <w:jc w:val="center"/>
        <w:rPr>
          <w:rFonts w:cs="Arial"/>
          <w:b/>
        </w:rPr>
      </w:pPr>
    </w:p>
    <w:p w:rsidR="00405E76" w:rsidRPr="00405E76" w:rsidRDefault="00405E76" w:rsidP="0002787C">
      <w:pPr>
        <w:jc w:val="center"/>
        <w:rPr>
          <w:rFonts w:cs="Arial"/>
          <w:b/>
        </w:rPr>
      </w:pPr>
    </w:p>
    <w:p w:rsidR="0002787C" w:rsidRPr="00405E76" w:rsidRDefault="0002787C" w:rsidP="0002787C">
      <w:pPr>
        <w:jc w:val="center"/>
        <w:rPr>
          <w:rFonts w:cs="Arial"/>
          <w:b/>
        </w:rPr>
      </w:pPr>
      <w:r w:rsidRPr="00405E76">
        <w:rPr>
          <w:rFonts w:cs="Arial"/>
          <w:b/>
        </w:rPr>
        <w:t>DECRETA</w:t>
      </w:r>
    </w:p>
    <w:p w:rsidR="0002787C" w:rsidRPr="00405E76" w:rsidRDefault="0002787C" w:rsidP="0002787C">
      <w:pPr>
        <w:jc w:val="both"/>
        <w:rPr>
          <w:rFonts w:cs="Arial"/>
        </w:rPr>
      </w:pPr>
    </w:p>
    <w:p w:rsidR="00405E76" w:rsidRPr="00405E76" w:rsidRDefault="00405E76" w:rsidP="0002787C">
      <w:pPr>
        <w:jc w:val="both"/>
        <w:rPr>
          <w:rFonts w:cs="Arial"/>
        </w:rPr>
      </w:pPr>
    </w:p>
    <w:p w:rsidR="0002787C" w:rsidRPr="00405E76" w:rsidRDefault="0002787C" w:rsidP="0002787C">
      <w:pPr>
        <w:widowControl w:val="0"/>
        <w:autoSpaceDE w:val="0"/>
        <w:autoSpaceDN w:val="0"/>
        <w:adjustRightInd w:val="0"/>
        <w:jc w:val="both"/>
        <w:rPr>
          <w:rFonts w:eastAsia="MS Mincho" w:cs="Arial"/>
          <w:bCs/>
          <w:lang w:val="es-CO" w:eastAsia="es-CO"/>
        </w:rPr>
      </w:pPr>
      <w:r w:rsidRPr="00405E76">
        <w:rPr>
          <w:rFonts w:eastAsia="MS Mincho" w:cs="Arial"/>
          <w:b/>
          <w:bCs/>
          <w:lang w:val="es-CO" w:eastAsia="es-CO"/>
        </w:rPr>
        <w:t xml:space="preserve">Artículo 1. </w:t>
      </w:r>
      <w:r w:rsidR="00C058AB" w:rsidRPr="00405E76">
        <w:rPr>
          <w:rFonts w:eastAsia="MS Mincho" w:cs="Arial"/>
          <w:b/>
          <w:bCs/>
          <w:i/>
          <w:lang w:val="es-CO" w:eastAsia="es-CO"/>
        </w:rPr>
        <w:t xml:space="preserve">Modificación </w:t>
      </w:r>
      <w:r w:rsidRPr="00405E76">
        <w:rPr>
          <w:rFonts w:eastAsia="MS Mincho" w:cs="Arial"/>
          <w:b/>
          <w:bCs/>
          <w:i/>
          <w:lang w:val="es-CO" w:eastAsia="es-CO"/>
        </w:rPr>
        <w:t>del artículo 2.4.1.4.5.11 del Decreto 1075 de 2015</w:t>
      </w:r>
      <w:r w:rsidRPr="00405E76">
        <w:rPr>
          <w:rFonts w:eastAsia="MS Mincho" w:cs="Arial"/>
          <w:bCs/>
          <w:i/>
          <w:lang w:val="es-CO" w:eastAsia="es-CO"/>
        </w:rPr>
        <w:t xml:space="preserve">. </w:t>
      </w:r>
      <w:r w:rsidRPr="00405E76">
        <w:rPr>
          <w:rFonts w:eastAsia="MS Mincho" w:cs="Arial"/>
          <w:bCs/>
          <w:lang w:val="es-CO" w:eastAsia="es-CO"/>
        </w:rPr>
        <w:t>El artículo 2.4.1.4.5.11 del Decreto 1075 de 2015 quedará así:</w:t>
      </w:r>
    </w:p>
    <w:p w:rsidR="0002787C" w:rsidRPr="00405E76" w:rsidRDefault="0002787C" w:rsidP="0002787C">
      <w:pPr>
        <w:widowControl w:val="0"/>
        <w:autoSpaceDE w:val="0"/>
        <w:autoSpaceDN w:val="0"/>
        <w:adjustRightInd w:val="0"/>
        <w:jc w:val="both"/>
        <w:rPr>
          <w:rFonts w:eastAsia="MS Mincho" w:cs="Arial"/>
          <w:bCs/>
          <w:lang w:val="es-CO" w:eastAsia="es-CO"/>
        </w:rPr>
      </w:pPr>
    </w:p>
    <w:p w:rsidR="0002787C" w:rsidRPr="00405E76" w:rsidRDefault="0002787C" w:rsidP="00405E76">
      <w:pPr>
        <w:jc w:val="both"/>
        <w:rPr>
          <w:rFonts w:eastAsia="Calibri" w:cs="Arial"/>
          <w:color w:val="000000"/>
          <w:lang w:eastAsia="en-US"/>
        </w:rPr>
      </w:pPr>
      <w:r w:rsidRPr="00405E76">
        <w:rPr>
          <w:rFonts w:eastAsia="Calibri" w:cs="Arial"/>
          <w:color w:val="000000"/>
          <w:lang w:eastAsia="en-US"/>
        </w:rPr>
        <w:t>&lt;&lt;</w:t>
      </w:r>
      <w:bookmarkStart w:id="0" w:name="2.4.1.4.5.11"/>
      <w:r w:rsidRPr="00405E76">
        <w:rPr>
          <w:rFonts w:eastAsia="Calibri" w:cs="Arial"/>
          <w:b/>
          <w:color w:val="000000"/>
          <w:lang w:eastAsia="en-US"/>
        </w:rPr>
        <w:t xml:space="preserve">Artículo 2.4.1.4.5.11. </w:t>
      </w:r>
      <w:r w:rsidRPr="00405E76">
        <w:rPr>
          <w:rFonts w:eastAsia="Calibri" w:cs="Arial"/>
          <w:b/>
          <w:i/>
          <w:color w:val="000000"/>
          <w:lang w:eastAsia="en-US"/>
        </w:rPr>
        <w:t>Resultados y Procedimiento.</w:t>
      </w:r>
      <w:bookmarkEnd w:id="0"/>
      <w:r w:rsidRPr="00405E76">
        <w:rPr>
          <w:rFonts w:eastAsia="Calibri" w:cs="Arial"/>
          <w:color w:val="000000"/>
          <w:lang w:eastAsia="en-US"/>
        </w:rPr>
        <w:t xml:space="preserve"> La entidad territorial certificada publicará en su sitio Web y en un lugar de fácil acceso al público la lista de educadores que hubieren superado la evaluación de carácter diagnóstica formativa en los términos establecidos en el numeral 2 del artículo </w:t>
      </w:r>
      <w:hyperlink r:id="rId9" w:anchor="36" w:history="1">
        <w:r w:rsidRPr="00405E76">
          <w:rPr>
            <w:rFonts w:eastAsia="Calibri" w:cs="Arial"/>
            <w:color w:val="000000"/>
            <w:lang w:eastAsia="en-US"/>
          </w:rPr>
          <w:t>36</w:t>
        </w:r>
      </w:hyperlink>
      <w:r w:rsidRPr="00405E76">
        <w:rPr>
          <w:rFonts w:eastAsia="Calibri" w:cs="Arial"/>
          <w:color w:val="000000"/>
          <w:lang w:eastAsia="en-US"/>
        </w:rPr>
        <w:t> del Decreto</w:t>
      </w:r>
      <w:r w:rsidR="00C058AB" w:rsidRPr="00405E76">
        <w:rPr>
          <w:rFonts w:eastAsia="Calibri" w:cs="Arial"/>
          <w:color w:val="000000"/>
          <w:lang w:eastAsia="en-US"/>
        </w:rPr>
        <w:t xml:space="preserve"> L</w:t>
      </w:r>
      <w:r w:rsidRPr="00405E76">
        <w:rPr>
          <w:rFonts w:eastAsia="Calibri" w:cs="Arial"/>
          <w:color w:val="000000"/>
          <w:lang w:eastAsia="en-US"/>
        </w:rPr>
        <w:t>ey 1278 de 2002. Los educadores contarán con un término de cinco (5) días, a partir de la publicación, para presentar las reclamaciones a que hubiere lugar.</w:t>
      </w:r>
    </w:p>
    <w:p w:rsidR="0002787C" w:rsidRPr="00405E76" w:rsidRDefault="0002787C" w:rsidP="0050441E">
      <w:pPr>
        <w:spacing w:before="100" w:beforeAutospacing="1" w:after="100" w:afterAutospacing="1" w:line="270" w:lineRule="atLeast"/>
        <w:jc w:val="both"/>
        <w:rPr>
          <w:rFonts w:eastAsia="Calibri" w:cs="Arial"/>
          <w:color w:val="000000"/>
          <w:lang w:eastAsia="en-US"/>
        </w:rPr>
      </w:pPr>
      <w:r w:rsidRPr="00405E76">
        <w:rPr>
          <w:rFonts w:eastAsia="Calibri" w:cs="Arial"/>
          <w:color w:val="000000"/>
          <w:lang w:eastAsia="en-US"/>
        </w:rPr>
        <w:t>El Ministerio de Educación Nacional contará con un término de treinta (30) días para resolver las reclamaciones presentadas.</w:t>
      </w:r>
    </w:p>
    <w:p w:rsidR="0002787C" w:rsidRPr="00405E76" w:rsidRDefault="0002787C" w:rsidP="0002787C">
      <w:pPr>
        <w:spacing w:before="100" w:beforeAutospacing="1" w:after="100" w:afterAutospacing="1" w:line="270" w:lineRule="atLeast"/>
        <w:jc w:val="both"/>
        <w:rPr>
          <w:rFonts w:eastAsia="Calibri" w:cs="Arial"/>
          <w:color w:val="000000"/>
          <w:lang w:eastAsia="en-US"/>
        </w:rPr>
      </w:pPr>
      <w:r w:rsidRPr="00405E76">
        <w:rPr>
          <w:rFonts w:eastAsia="Calibri" w:cs="Arial"/>
          <w:color w:val="000000"/>
          <w:lang w:eastAsia="en-US"/>
        </w:rPr>
        <w:t>A partir de la publicación de la lista de candidatos, la entidad territorial certificada cuenta con quince (15) días para expedir el acto administrativo de reubicación salarial dentro del mismo grado o de ascenso de grado en el Escalafón Docente, según el caso, siempre y cuando estén acreditados todos los requisitos establecidos para el efecto en la presente Sección.</w:t>
      </w:r>
    </w:p>
    <w:p w:rsidR="0002787C" w:rsidRPr="00405E76" w:rsidRDefault="0002787C" w:rsidP="0002787C">
      <w:pPr>
        <w:spacing w:before="100" w:beforeAutospacing="1" w:after="100" w:afterAutospacing="1" w:line="270" w:lineRule="atLeast"/>
        <w:jc w:val="both"/>
        <w:rPr>
          <w:rFonts w:eastAsia="Calibri" w:cs="Arial"/>
          <w:color w:val="000000"/>
          <w:lang w:eastAsia="en-US"/>
        </w:rPr>
      </w:pPr>
      <w:r w:rsidRPr="00405E76">
        <w:rPr>
          <w:rFonts w:eastAsia="Calibri" w:cs="Arial"/>
          <w:color w:val="000000"/>
          <w:lang w:eastAsia="en-US"/>
        </w:rPr>
        <w:t>La reubicación salarial y el ascenso de grado en el Escalafón Docente surtirán efectos fiscales a partir de 1º de enero de 2016, siempre y cuando el aspirante cumpla los requisitos para reubicación o ascenso establecidos en la presente Sección. Se excluyen de la aplicación de lo dispuesto anteriormente</w:t>
      </w:r>
      <w:r w:rsidR="00C058AB" w:rsidRPr="00405E76">
        <w:rPr>
          <w:rFonts w:eastAsia="Calibri" w:cs="Arial"/>
          <w:color w:val="000000"/>
          <w:lang w:eastAsia="en-US"/>
        </w:rPr>
        <w:t>, a</w:t>
      </w:r>
      <w:r w:rsidRPr="00405E76">
        <w:rPr>
          <w:rFonts w:eastAsia="Calibri" w:cs="Arial"/>
          <w:color w:val="000000"/>
          <w:lang w:eastAsia="en-US"/>
        </w:rPr>
        <w:t xml:space="preserve"> los educadores que se encuentren en la situación de hecho prevista en el artículo 2.4.1.4.5.12.</w:t>
      </w:r>
    </w:p>
    <w:p w:rsidR="00405E76" w:rsidRPr="00405E76" w:rsidRDefault="0002787C" w:rsidP="0002787C">
      <w:pPr>
        <w:spacing w:before="100" w:beforeAutospacing="1" w:after="100" w:afterAutospacing="1" w:line="270" w:lineRule="atLeast"/>
        <w:jc w:val="both"/>
        <w:rPr>
          <w:rFonts w:eastAsia="MS Mincho" w:cs="Arial"/>
          <w:lang w:val="es-CO"/>
        </w:rPr>
      </w:pPr>
      <w:r w:rsidRPr="00405E76">
        <w:rPr>
          <w:rFonts w:cs="Arial"/>
          <w:color w:val="000000"/>
        </w:rPr>
        <w:t>La entidad territorial certificada en educación deberá apropiar los recursos correspondientes que amparen la ejecución y los pagos originados en los correspondientes actos administrativos que se hayan proferido. En caso de que los recursos presupuestales resultaren insuficientes, la entidad territorial deberá apropiar dichos recursos máximo en la siguiente vigencia fiscal y proceder al pago del ascenso de grado o la reubicación de nivel salarial con los efectos fiscales definidos por el presente artículo.</w:t>
      </w:r>
      <w:r w:rsidRPr="00405E76">
        <w:rPr>
          <w:rFonts w:eastAsia="MS Mincho" w:cs="Arial"/>
          <w:lang w:val="es-CO"/>
        </w:rPr>
        <w:t xml:space="preserve">&gt;&gt; </w:t>
      </w:r>
    </w:p>
    <w:p w:rsidR="0002787C" w:rsidRPr="00405E76" w:rsidRDefault="0002787C" w:rsidP="00405E76">
      <w:pPr>
        <w:spacing w:after="200" w:line="276" w:lineRule="auto"/>
        <w:rPr>
          <w:rFonts w:cs="Arial"/>
        </w:rPr>
      </w:pPr>
      <w:r w:rsidRPr="00405E76">
        <w:rPr>
          <w:rFonts w:cs="Arial"/>
          <w:b/>
        </w:rPr>
        <w:t xml:space="preserve">Artículo 2. </w:t>
      </w:r>
      <w:r w:rsidRPr="00405E76">
        <w:rPr>
          <w:rFonts w:cs="Arial"/>
          <w:b/>
          <w:i/>
        </w:rPr>
        <w:t>Vigencia</w:t>
      </w:r>
      <w:r w:rsidRPr="00405E76">
        <w:rPr>
          <w:rFonts w:cs="Arial"/>
          <w:b/>
        </w:rPr>
        <w:t>.</w:t>
      </w:r>
      <w:r w:rsidRPr="00405E76">
        <w:rPr>
          <w:rFonts w:cs="Arial"/>
        </w:rPr>
        <w:t xml:space="preserve"> El presente </w:t>
      </w:r>
      <w:r w:rsidR="009B627D" w:rsidRPr="00405E76">
        <w:rPr>
          <w:rFonts w:cs="Arial"/>
        </w:rPr>
        <w:t>d</w:t>
      </w:r>
      <w:r w:rsidRPr="00405E76">
        <w:rPr>
          <w:rFonts w:cs="Arial"/>
        </w:rPr>
        <w:t xml:space="preserve">ecreto rige a partir de su publicación. </w:t>
      </w:r>
    </w:p>
    <w:p w:rsidR="0002787C" w:rsidRPr="00405E76" w:rsidRDefault="0002787C" w:rsidP="0002787C">
      <w:pPr>
        <w:jc w:val="center"/>
        <w:rPr>
          <w:rFonts w:cs="Arial"/>
          <w:b/>
        </w:rPr>
      </w:pPr>
      <w:r w:rsidRPr="00405E76">
        <w:rPr>
          <w:rFonts w:cs="Arial"/>
          <w:b/>
        </w:rPr>
        <w:t>PUBLÍQUESE Y CÚMPLASE.</w:t>
      </w:r>
    </w:p>
    <w:p w:rsidR="00405E76" w:rsidRPr="00405E76" w:rsidRDefault="00405E76" w:rsidP="0002787C">
      <w:pPr>
        <w:jc w:val="both"/>
        <w:rPr>
          <w:rFonts w:cs="Arial"/>
        </w:rPr>
      </w:pPr>
    </w:p>
    <w:p w:rsidR="00B25F11" w:rsidRPr="001A663D" w:rsidRDefault="00B25F11" w:rsidP="001A663D">
      <w:pPr>
        <w:jc w:val="both"/>
        <w:rPr>
          <w:rFonts w:cs="Arial"/>
        </w:rPr>
      </w:pPr>
      <w:r w:rsidRPr="001A663D">
        <w:rPr>
          <w:rFonts w:cs="Arial"/>
        </w:rPr>
        <w:t xml:space="preserve">Dado en Bogotá D. C., a los </w:t>
      </w:r>
    </w:p>
    <w:p w:rsidR="0002787C" w:rsidRPr="001A663D" w:rsidRDefault="0002787C" w:rsidP="001A663D">
      <w:pPr>
        <w:jc w:val="both"/>
        <w:rPr>
          <w:rFonts w:cs="Arial"/>
        </w:rPr>
      </w:pPr>
    </w:p>
    <w:p w:rsidR="0002787C" w:rsidRPr="00405E76" w:rsidRDefault="0002787C" w:rsidP="0002787C">
      <w:pPr>
        <w:jc w:val="both"/>
        <w:rPr>
          <w:rFonts w:cs="Arial"/>
        </w:rPr>
      </w:pPr>
    </w:p>
    <w:p w:rsidR="001A663D" w:rsidRDefault="001A663D" w:rsidP="0002787C">
      <w:pPr>
        <w:jc w:val="both"/>
        <w:rPr>
          <w:rFonts w:cs="Arial"/>
          <w:b/>
        </w:rPr>
      </w:pPr>
    </w:p>
    <w:p w:rsidR="001A663D" w:rsidRDefault="001A663D" w:rsidP="0002787C">
      <w:pPr>
        <w:jc w:val="both"/>
        <w:rPr>
          <w:rFonts w:cs="Arial"/>
          <w:b/>
        </w:rPr>
      </w:pPr>
    </w:p>
    <w:p w:rsidR="001A663D" w:rsidRDefault="001A663D" w:rsidP="0002787C">
      <w:pPr>
        <w:jc w:val="both"/>
        <w:rPr>
          <w:rFonts w:cs="Arial"/>
          <w:b/>
        </w:rPr>
      </w:pPr>
    </w:p>
    <w:p w:rsidR="001A663D" w:rsidRDefault="001A663D" w:rsidP="0002787C">
      <w:pPr>
        <w:jc w:val="both"/>
        <w:rPr>
          <w:rFonts w:cs="Arial"/>
          <w:b/>
        </w:rPr>
      </w:pPr>
    </w:p>
    <w:p w:rsidR="0002787C" w:rsidRPr="00405E76" w:rsidRDefault="00F07CBB" w:rsidP="0002787C">
      <w:pPr>
        <w:jc w:val="both"/>
        <w:rPr>
          <w:rFonts w:cs="Arial"/>
          <w:b/>
        </w:rPr>
      </w:pPr>
      <w:r>
        <w:rPr>
          <w:rFonts w:cs="Arial"/>
          <w:b/>
        </w:rPr>
        <w:t>EL MINISTRO DE HACIENDA</w:t>
      </w:r>
      <w:r w:rsidR="0002787C" w:rsidRPr="00405E76">
        <w:rPr>
          <w:rFonts w:cs="Arial"/>
          <w:b/>
        </w:rPr>
        <w:t xml:space="preserve"> Y CRÉDITO PÚBLICO, </w:t>
      </w:r>
    </w:p>
    <w:p w:rsidR="0002787C" w:rsidRPr="00405E76" w:rsidRDefault="0002787C" w:rsidP="0002787C">
      <w:pPr>
        <w:jc w:val="both"/>
        <w:rPr>
          <w:rFonts w:cs="Arial"/>
        </w:rPr>
      </w:pPr>
    </w:p>
    <w:p w:rsidR="0002787C" w:rsidRPr="00405E76" w:rsidRDefault="0002787C" w:rsidP="0002787C">
      <w:pPr>
        <w:jc w:val="both"/>
        <w:rPr>
          <w:rFonts w:cs="Arial"/>
        </w:rPr>
      </w:pPr>
    </w:p>
    <w:p w:rsidR="0002787C" w:rsidRPr="00405E76" w:rsidRDefault="0002787C" w:rsidP="0002787C">
      <w:pPr>
        <w:jc w:val="right"/>
        <w:rPr>
          <w:rFonts w:cs="Arial"/>
          <w:b/>
        </w:rPr>
      </w:pPr>
    </w:p>
    <w:p w:rsidR="0002787C" w:rsidRPr="00405E76" w:rsidRDefault="0002787C" w:rsidP="0002787C">
      <w:pPr>
        <w:jc w:val="right"/>
        <w:rPr>
          <w:rFonts w:cs="Arial"/>
          <w:b/>
        </w:rPr>
      </w:pPr>
    </w:p>
    <w:p w:rsidR="0002787C" w:rsidRPr="00405E76" w:rsidRDefault="0002787C" w:rsidP="0002787C">
      <w:pPr>
        <w:jc w:val="right"/>
        <w:rPr>
          <w:rFonts w:cs="Arial"/>
          <w:b/>
        </w:rPr>
      </w:pPr>
    </w:p>
    <w:p w:rsidR="0002787C" w:rsidRPr="00405E76" w:rsidRDefault="0002787C" w:rsidP="0002787C">
      <w:pPr>
        <w:jc w:val="right"/>
        <w:rPr>
          <w:rFonts w:cs="Arial"/>
          <w:b/>
        </w:rPr>
      </w:pPr>
    </w:p>
    <w:p w:rsidR="0002787C" w:rsidRPr="00405E76" w:rsidRDefault="0002787C" w:rsidP="0002787C">
      <w:pPr>
        <w:jc w:val="right"/>
        <w:rPr>
          <w:rFonts w:cs="Arial"/>
          <w:b/>
        </w:rPr>
      </w:pPr>
      <w:r w:rsidRPr="00405E76">
        <w:rPr>
          <w:rFonts w:cs="Arial"/>
          <w:b/>
        </w:rPr>
        <w:t>MAURICIO CÁRDENAS SANTAMARÍA</w:t>
      </w:r>
    </w:p>
    <w:p w:rsidR="0002787C" w:rsidRPr="00405E76" w:rsidRDefault="0002787C" w:rsidP="0002787C">
      <w:pPr>
        <w:jc w:val="both"/>
        <w:rPr>
          <w:rFonts w:cs="Arial"/>
          <w:b/>
        </w:rPr>
      </w:pPr>
    </w:p>
    <w:p w:rsidR="0002787C" w:rsidRPr="00405E76" w:rsidRDefault="0002787C" w:rsidP="0002787C">
      <w:pPr>
        <w:jc w:val="both"/>
        <w:rPr>
          <w:rFonts w:cs="Arial"/>
          <w:b/>
        </w:rPr>
      </w:pPr>
    </w:p>
    <w:p w:rsidR="0002787C" w:rsidRPr="00405E76" w:rsidRDefault="0002787C" w:rsidP="0002787C">
      <w:pPr>
        <w:jc w:val="both"/>
        <w:rPr>
          <w:rFonts w:cs="Arial"/>
          <w:b/>
        </w:rPr>
      </w:pPr>
    </w:p>
    <w:p w:rsidR="0002787C" w:rsidRPr="00405E76" w:rsidRDefault="0002787C" w:rsidP="0002787C">
      <w:pPr>
        <w:jc w:val="both"/>
        <w:rPr>
          <w:rFonts w:cs="Arial"/>
          <w:b/>
        </w:rPr>
      </w:pPr>
    </w:p>
    <w:p w:rsidR="0002787C" w:rsidRPr="00405E76" w:rsidRDefault="0002787C" w:rsidP="0002787C">
      <w:pPr>
        <w:jc w:val="both"/>
        <w:rPr>
          <w:rFonts w:cs="Arial"/>
          <w:b/>
        </w:rPr>
      </w:pPr>
    </w:p>
    <w:p w:rsidR="0002787C" w:rsidRPr="00405E76" w:rsidRDefault="0002787C" w:rsidP="0002787C">
      <w:pPr>
        <w:jc w:val="both"/>
        <w:rPr>
          <w:rFonts w:cs="Arial"/>
          <w:b/>
        </w:rPr>
      </w:pPr>
    </w:p>
    <w:p w:rsidR="0002787C" w:rsidRPr="00405E76" w:rsidRDefault="0002787C" w:rsidP="0002787C">
      <w:pPr>
        <w:jc w:val="both"/>
        <w:rPr>
          <w:rFonts w:cs="Arial"/>
          <w:b/>
        </w:rPr>
      </w:pPr>
      <w:r w:rsidRPr="00405E76">
        <w:rPr>
          <w:rFonts w:cs="Arial"/>
          <w:b/>
        </w:rPr>
        <w:t>LA MINISTRA DE EDUCACIÓN NACIONAL,</w:t>
      </w:r>
    </w:p>
    <w:p w:rsidR="0002787C" w:rsidRPr="00405E76" w:rsidRDefault="0002787C" w:rsidP="0002787C">
      <w:pPr>
        <w:jc w:val="right"/>
        <w:rPr>
          <w:rFonts w:cs="Arial"/>
          <w:b/>
        </w:rPr>
      </w:pPr>
    </w:p>
    <w:p w:rsidR="0002787C" w:rsidRPr="00405E76" w:rsidRDefault="0002787C" w:rsidP="0002787C">
      <w:pPr>
        <w:jc w:val="right"/>
        <w:rPr>
          <w:rFonts w:cs="Arial"/>
          <w:b/>
        </w:rPr>
      </w:pPr>
    </w:p>
    <w:p w:rsidR="0002787C" w:rsidRPr="00405E76" w:rsidRDefault="0002787C" w:rsidP="0002787C">
      <w:pPr>
        <w:jc w:val="right"/>
        <w:rPr>
          <w:rFonts w:cs="Arial"/>
          <w:b/>
        </w:rPr>
      </w:pPr>
    </w:p>
    <w:p w:rsidR="0002787C" w:rsidRPr="00405E76" w:rsidRDefault="0002787C" w:rsidP="0002787C">
      <w:pPr>
        <w:jc w:val="right"/>
        <w:rPr>
          <w:rFonts w:cs="Arial"/>
          <w:b/>
        </w:rPr>
      </w:pPr>
    </w:p>
    <w:p w:rsidR="0002787C" w:rsidRPr="00405E76" w:rsidRDefault="0002787C" w:rsidP="0002787C">
      <w:pPr>
        <w:jc w:val="right"/>
        <w:rPr>
          <w:rFonts w:cs="Arial"/>
          <w:b/>
        </w:rPr>
      </w:pPr>
    </w:p>
    <w:p w:rsidR="0002787C" w:rsidRPr="00405E76" w:rsidRDefault="0002787C" w:rsidP="0002787C">
      <w:pPr>
        <w:jc w:val="right"/>
        <w:rPr>
          <w:rFonts w:cs="Arial"/>
          <w:b/>
        </w:rPr>
      </w:pPr>
    </w:p>
    <w:p w:rsidR="0002787C" w:rsidRPr="00405E76" w:rsidRDefault="0002787C" w:rsidP="0002787C">
      <w:pPr>
        <w:jc w:val="right"/>
        <w:rPr>
          <w:rFonts w:cs="Arial"/>
          <w:b/>
        </w:rPr>
      </w:pPr>
      <w:r w:rsidRPr="00405E76">
        <w:rPr>
          <w:rFonts w:cs="Arial"/>
          <w:b/>
        </w:rPr>
        <w:t>GINA PARODY D'ECHEONA</w:t>
      </w:r>
    </w:p>
    <w:p w:rsidR="0002787C" w:rsidRPr="00405E76" w:rsidRDefault="0002787C" w:rsidP="0002787C">
      <w:pPr>
        <w:rPr>
          <w:rFonts w:cs="Arial"/>
        </w:rPr>
      </w:pPr>
    </w:p>
    <w:p w:rsidR="0002787C" w:rsidRPr="00405E76" w:rsidRDefault="0002787C" w:rsidP="0002787C">
      <w:pPr>
        <w:rPr>
          <w:rFonts w:cs="Arial"/>
        </w:rPr>
      </w:pPr>
    </w:p>
    <w:p w:rsidR="0002787C" w:rsidRPr="00405E76" w:rsidRDefault="0002787C" w:rsidP="0002787C">
      <w:pPr>
        <w:rPr>
          <w:rFonts w:cs="Arial"/>
        </w:rPr>
      </w:pPr>
    </w:p>
    <w:p w:rsidR="0002787C" w:rsidRPr="00405E76" w:rsidRDefault="0002787C" w:rsidP="0002787C">
      <w:pPr>
        <w:rPr>
          <w:rFonts w:cs="Arial"/>
        </w:rPr>
      </w:pPr>
    </w:p>
    <w:p w:rsidR="001C279C" w:rsidRPr="00405E76" w:rsidRDefault="001C279C" w:rsidP="0016605C">
      <w:pPr>
        <w:autoSpaceDE w:val="0"/>
        <w:autoSpaceDN w:val="0"/>
        <w:adjustRightInd w:val="0"/>
        <w:ind w:left="4956" w:firstLine="708"/>
        <w:jc w:val="right"/>
        <w:rPr>
          <w:rFonts w:cs="Arial"/>
          <w:sz w:val="22"/>
        </w:rPr>
      </w:pPr>
    </w:p>
    <w:sectPr w:rsidR="001C279C" w:rsidRPr="00405E76" w:rsidSect="00082BA8">
      <w:headerReference w:type="even" r:id="rId10"/>
      <w:headerReference w:type="default" r:id="rId11"/>
      <w:footerReference w:type="even" r:id="rId12"/>
      <w:headerReference w:type="first" r:id="rId13"/>
      <w:pgSz w:w="12242" w:h="18722" w:code="14"/>
      <w:pgMar w:top="1531" w:right="1134" w:bottom="1474" w:left="1134" w:header="720" w:footer="1435" w:gutter="0"/>
      <w:paperSrc w:first="4" w:other="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50E" w:rsidRDefault="0058550E">
      <w:r>
        <w:separator/>
      </w:r>
    </w:p>
  </w:endnote>
  <w:endnote w:type="continuationSeparator" w:id="0">
    <w:p w:rsidR="0058550E" w:rsidRDefault="00585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307" w:rsidRDefault="0058550E">
    <w:pPr>
      <w:pStyle w:val="Piedepgina"/>
      <w:jc w:val="center"/>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50E" w:rsidRDefault="0058550E">
      <w:r>
        <w:separator/>
      </w:r>
    </w:p>
  </w:footnote>
  <w:footnote w:type="continuationSeparator" w:id="0">
    <w:p w:rsidR="0058550E" w:rsidRDefault="005855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307" w:rsidRDefault="004A0CE4">
    <w:pPr>
      <w:pStyle w:val="Encabezado"/>
      <w:tabs>
        <w:tab w:val="clear" w:pos="4320"/>
        <w:tab w:val="clear" w:pos="8640"/>
        <w:tab w:val="center" w:pos="5220"/>
      </w:tabs>
      <w:spacing w:before="272"/>
      <w:rPr>
        <w:b/>
      </w:rPr>
    </w:pPr>
    <w:r>
      <w:rPr>
        <w:b/>
        <w:lang w:val="pt-BR"/>
      </w:rPr>
      <w:t xml:space="preserve">DECRETO NUMERO _________________de 2002    Hoja N°. </w:t>
    </w:r>
    <w:r>
      <w:rPr>
        <w:rStyle w:val="Nmerodepgina"/>
        <w:b/>
      </w:rPr>
      <w:fldChar w:fldCharType="begin"/>
    </w:r>
    <w:r>
      <w:rPr>
        <w:rStyle w:val="Nmerodepgina"/>
        <w:b/>
        <w:lang w:val="pt-BR"/>
      </w:rPr>
      <w:instrText xml:space="preserve"> PAGE </w:instrText>
    </w:r>
    <w:r>
      <w:rPr>
        <w:rStyle w:val="Nmerodepgina"/>
        <w:b/>
      </w:rPr>
      <w:fldChar w:fldCharType="separate"/>
    </w:r>
    <w:r>
      <w:rPr>
        <w:rStyle w:val="Nmerodepgina"/>
        <w:b/>
        <w:noProof/>
      </w:rPr>
      <w:t>4</w:t>
    </w:r>
    <w:r>
      <w:rPr>
        <w:rStyle w:val="Nmerodepgina"/>
        <w:b/>
      </w:rPr>
      <w:fldChar w:fldCharType="end"/>
    </w:r>
  </w:p>
  <w:p w:rsidR="00431307" w:rsidRDefault="004A0CE4">
    <w:pPr>
      <w:pStyle w:val="Encabezado"/>
    </w:pPr>
    <w:r>
      <w:rPr>
        <w:noProof/>
        <w:lang w:val="es-CO" w:eastAsia="es-CO"/>
      </w:rPr>
      <mc:AlternateContent>
        <mc:Choice Requires="wps">
          <w:drawing>
            <wp:anchor distT="0" distB="0" distL="114300" distR="114300" simplePos="0" relativeHeight="251661312" behindDoc="0" locked="0" layoutInCell="0" allowOverlap="1" wp14:anchorId="07278C18" wp14:editId="13363443">
              <wp:simplePos x="0" y="0"/>
              <wp:positionH relativeFrom="page">
                <wp:posOffset>440055</wp:posOffset>
              </wp:positionH>
              <wp:positionV relativeFrom="page">
                <wp:posOffset>891540</wp:posOffset>
              </wp:positionV>
              <wp:extent cx="6872605" cy="10634345"/>
              <wp:effectExtent l="0" t="0" r="23495" b="1460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2605" cy="1063434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 o:spid="_x0000_s1026" style="position:absolute;margin-left:34.65pt;margin-top:70.2pt;width:541.15pt;height:837.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" o:allowincell="f" filled="f" strokeweight="2pt">
              <w10:wrap anchorx="page" anchory="page"/>
            </v:rect>
          </w:pict>
        </mc:Fallback>
      </mc:AlternateContent>
    </w:r>
  </w:p>
  <w:p w:rsidR="00431307" w:rsidRDefault="0058550E">
    <w:pPr>
      <w:jc w:val="center"/>
      <w:rPr>
        <w:b/>
      </w:rPr>
    </w:pPr>
  </w:p>
  <w:p w:rsidR="00431307" w:rsidRDefault="004A0CE4">
    <w:pPr>
      <w:jc w:val="center"/>
      <w:rPr>
        <w:sz w:val="22"/>
      </w:rPr>
    </w:pPr>
    <w:r>
      <w:rPr>
        <w:noProof/>
        <w:color w:val="000000"/>
        <w:lang w:val="es-CO" w:eastAsia="es-CO"/>
      </w:rPr>
      <mc:AlternateContent>
        <mc:Choice Requires="wps">
          <w:drawing>
            <wp:anchor distT="4294967291" distB="4294967291" distL="114300" distR="114300" simplePos="0" relativeHeight="251663360" behindDoc="0" locked="0" layoutInCell="0" allowOverlap="1" wp14:anchorId="217FBA03" wp14:editId="3C0FBADA">
              <wp:simplePos x="0" y="0"/>
              <wp:positionH relativeFrom="column">
                <wp:posOffset>188595</wp:posOffset>
              </wp:positionH>
              <wp:positionV relativeFrom="paragraph">
                <wp:posOffset>406399</wp:posOffset>
              </wp:positionV>
              <wp:extent cx="6286500" cy="0"/>
              <wp:effectExtent l="0" t="0" r="19050" b="1905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3"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85pt,32pt" to="509.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qwXGAIAADI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" o:allowincell="f"/>
          </w:pict>
        </mc:Fallback>
      </mc:AlternateContent>
    </w:r>
    <w:r>
      <w:t xml:space="preserve">Continuación del decreto </w:t>
    </w:r>
    <w:r>
      <w:rPr>
        <w:sz w:val="22"/>
      </w:rPr>
      <w:t xml:space="preserve">“Por el cual se </w:t>
    </w:r>
    <w:r>
      <w:rPr>
        <w:color w:val="000000"/>
      </w:rPr>
      <w:t xml:space="preserve">reasignan unas funciones y competencias </w:t>
    </w:r>
    <w:r>
      <w:rPr>
        <w:sz w:val="22"/>
      </w:rPr>
      <w:t>-”</w:t>
    </w:r>
  </w:p>
  <w:p w:rsidR="00431307" w:rsidRDefault="0058550E">
    <w:pPr>
      <w:jc w:val="center"/>
      <w:rPr>
        <w:sz w:val="22"/>
      </w:rPr>
    </w:pPr>
  </w:p>
  <w:p w:rsidR="00431307" w:rsidRDefault="0058550E">
    <w:pPr>
      <w:jc w:val="center"/>
      <w:rPr>
        <w:snapToGrid w:val="0"/>
        <w:color w:val="000000"/>
        <w:sz w:val="18"/>
      </w:rPr>
    </w:pPr>
  </w:p>
  <w:p w:rsidR="00431307" w:rsidRDefault="0058550E">
    <w:pPr>
      <w:jc w:val="center"/>
      <w:rPr>
        <w:snapToGrid w:val="0"/>
        <w:color w:val="000000"/>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307" w:rsidRDefault="004A0CE4">
    <w:pPr>
      <w:pStyle w:val="Encabezado"/>
      <w:jc w:val="center"/>
      <w:rPr>
        <w:rStyle w:val="Nmerodepgina"/>
        <w:b/>
      </w:rPr>
    </w:pPr>
    <w:r>
      <w:rPr>
        <w:b/>
        <w:lang w:val="pt-BR"/>
      </w:rPr>
      <w:t xml:space="preserve">DECRETO NÚMERO </w:t>
    </w:r>
    <w:r>
      <w:rPr>
        <w:b/>
        <w:lang w:val="pt-BR"/>
      </w:rPr>
      <w:tab/>
    </w:r>
    <w:r>
      <w:rPr>
        <w:b/>
        <w:lang w:val="pt-BR"/>
      </w:rPr>
      <w:tab/>
      <w:t xml:space="preserve">Hoja N°. </w:t>
    </w:r>
    <w:r>
      <w:rPr>
        <w:rStyle w:val="Nmerodepgina"/>
        <w:b/>
      </w:rPr>
      <w:fldChar w:fldCharType="begin"/>
    </w:r>
    <w:r>
      <w:rPr>
        <w:rStyle w:val="Nmerodepgina"/>
        <w:b/>
        <w:lang w:val="pt-BR"/>
      </w:rPr>
      <w:instrText xml:space="preserve"> PAGE </w:instrText>
    </w:r>
    <w:r>
      <w:rPr>
        <w:rStyle w:val="Nmerodepgina"/>
        <w:b/>
      </w:rPr>
      <w:fldChar w:fldCharType="separate"/>
    </w:r>
    <w:r w:rsidR="00F86EFD">
      <w:rPr>
        <w:rStyle w:val="Nmerodepgina"/>
        <w:b/>
        <w:noProof/>
        <w:lang w:val="pt-BR"/>
      </w:rPr>
      <w:t>2</w:t>
    </w:r>
    <w:r>
      <w:rPr>
        <w:rStyle w:val="Nmerodepgina"/>
        <w:b/>
      </w:rPr>
      <w:fldChar w:fldCharType="end"/>
    </w:r>
  </w:p>
  <w:p w:rsidR="00431307" w:rsidRDefault="0058550E">
    <w:pPr>
      <w:pStyle w:val="Encabezado"/>
      <w:jc w:val="center"/>
      <w:rPr>
        <w:b/>
      </w:rPr>
    </w:pPr>
  </w:p>
  <w:p w:rsidR="00431307" w:rsidRDefault="004A0CE4">
    <w:pPr>
      <w:jc w:val="center"/>
      <w:rPr>
        <w:b/>
      </w:rPr>
    </w:pPr>
    <w:r>
      <w:rPr>
        <w:rFonts w:ascii="Times New Roman" w:hAnsi="Times New Roman"/>
        <w:noProof/>
        <w:lang w:val="es-CO" w:eastAsia="es-CO"/>
      </w:rPr>
      <mc:AlternateContent>
        <mc:Choice Requires="wps">
          <w:drawing>
            <wp:anchor distT="0" distB="0" distL="114300" distR="114300" simplePos="0" relativeHeight="251662336" behindDoc="0" locked="0" layoutInCell="1" allowOverlap="1" wp14:anchorId="195CA913" wp14:editId="12CEFB7F">
              <wp:simplePos x="0" y="0"/>
              <wp:positionH relativeFrom="page">
                <wp:posOffset>501015</wp:posOffset>
              </wp:positionH>
              <wp:positionV relativeFrom="page">
                <wp:posOffset>775970</wp:posOffset>
              </wp:positionV>
              <wp:extent cx="6814185" cy="10412730"/>
              <wp:effectExtent l="19050" t="19050" r="24765" b="2667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4185" cy="10412730"/>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39.45pt;margin-top:61.1pt;width:536.55pt;height:819.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" filled="f" strokeweight="3pt">
              <w10:wrap anchorx="page" anchory="page"/>
            </v:rect>
          </w:pict>
        </mc:Fallback>
      </mc:AlternateContent>
    </w:r>
  </w:p>
  <w:p w:rsidR="00431307" w:rsidRPr="00DD61D5" w:rsidRDefault="004A0CE4" w:rsidP="00900A19">
    <w:pPr>
      <w:pStyle w:val="Textoindependiente21"/>
      <w:tabs>
        <w:tab w:val="center" w:pos="4393"/>
      </w:tabs>
      <w:jc w:val="both"/>
      <w:rPr>
        <w:rFonts w:cs="Arial"/>
        <w:sz w:val="20"/>
        <w:szCs w:val="20"/>
      </w:rPr>
    </w:pPr>
    <w:r w:rsidRPr="00D37C4A">
      <w:rPr>
        <w:rFonts w:cs="Arial"/>
        <w:sz w:val="20"/>
        <w:szCs w:val="20"/>
      </w:rPr>
      <w:t xml:space="preserve">Continuación </w:t>
    </w:r>
    <w:r>
      <w:rPr>
        <w:rFonts w:cs="Arial"/>
        <w:sz w:val="20"/>
        <w:szCs w:val="20"/>
      </w:rPr>
      <w:t xml:space="preserve">del </w:t>
    </w:r>
    <w:r w:rsidRPr="00414E2D">
      <w:rPr>
        <w:rFonts w:cs="Arial"/>
        <w:sz w:val="20"/>
        <w:szCs w:val="20"/>
      </w:rPr>
      <w:t xml:space="preserve">Decreto </w:t>
    </w:r>
    <w:r w:rsidR="0002787C" w:rsidRPr="0002787C">
      <w:rPr>
        <w:rFonts w:cs="Arial"/>
        <w:sz w:val="20"/>
        <w:szCs w:val="20"/>
        <w:lang w:val="es-ES"/>
      </w:rPr>
      <w:t>&lt;&lt;Por el cual se modifica el artículo 2.4.1.4.5.11 del Decreto 1075 de 2015&gt;&gt;</w:t>
    </w:r>
  </w:p>
  <w:p w:rsidR="00431307" w:rsidRDefault="004A0CE4">
    <w: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307" w:rsidRDefault="0058550E">
    <w:pPr>
      <w:pStyle w:val="Encabezado"/>
      <w:tabs>
        <w:tab w:val="clear" w:pos="4320"/>
        <w:tab w:val="clear" w:pos="8640"/>
        <w:tab w:val="left" w:pos="9000"/>
        <w:tab w:val="right" w:leader="underscore" w:pos="10530"/>
      </w:tabs>
      <w:rPr>
        <w:sz w:val="28"/>
      </w:rPr>
    </w:pPr>
  </w:p>
  <w:p w:rsidR="00431307" w:rsidRDefault="004A0CE4">
    <w:pPr>
      <w:pStyle w:val="Encabezado"/>
      <w:jc w:val="right"/>
      <w:rPr>
        <w:b/>
        <w:sz w:val="24"/>
      </w:rPr>
    </w:pPr>
    <w:r>
      <w:rPr>
        <w:noProof/>
        <w:sz w:val="28"/>
        <w:lang w:val="es-CO" w:eastAsia="es-CO"/>
      </w:rPr>
      <mc:AlternateContent>
        <mc:Choice Requires="wps">
          <w:drawing>
            <wp:anchor distT="0" distB="0" distL="114300" distR="114300" simplePos="0" relativeHeight="251660288" behindDoc="0" locked="0" layoutInCell="1" allowOverlap="1" wp14:anchorId="5AC91C8D" wp14:editId="705931C6">
              <wp:simplePos x="0" y="0"/>
              <wp:positionH relativeFrom="page">
                <wp:posOffset>494665</wp:posOffset>
              </wp:positionH>
              <wp:positionV relativeFrom="page">
                <wp:posOffset>775970</wp:posOffset>
              </wp:positionV>
              <wp:extent cx="6830695" cy="10386695"/>
              <wp:effectExtent l="19050" t="19050" r="27305" b="1460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10386695"/>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38.95pt;margin-top:61.1pt;width:537.85pt;height:817.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" filled="f" strokeweight="3pt">
              <w10:wrap anchorx="page" anchory="page"/>
            </v:rect>
          </w:pict>
        </mc:Fallback>
      </mc:AlternateContent>
    </w:r>
  </w:p>
  <w:p w:rsidR="00431307" w:rsidRDefault="0058550E">
    <w:pPr>
      <w:pStyle w:val="Encabezado"/>
      <w:jc w:val="center"/>
      <w:rPr>
        <w:b/>
        <w:sz w:val="24"/>
      </w:rPr>
    </w:pPr>
    <w:r>
      <w:rPr>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98pt;margin-top:1.25pt;width:104.3pt;height:57.05pt;z-index:251659264;visibility:visible;mso-wrap-edited:f" o:allowincell="f">
          <v:imagedata r:id="rId1" o:title=""/>
          <w10:wrap type="topAndBottom"/>
        </v:shape>
        <o:OLEObject Type="Embed" ProgID="Word.Picture.8" ShapeID="_x0000_s2049" DrawAspect="Content" ObjectID="_1528276134" r:id="rId2"/>
      </w:pict>
    </w:r>
  </w:p>
  <w:p w:rsidR="00431307" w:rsidRDefault="0058550E">
    <w:pPr>
      <w:pStyle w:val="Encabezado"/>
      <w:jc w:val="left"/>
      <w:rPr>
        <w:b/>
        <w:sz w:val="24"/>
      </w:rPr>
    </w:pPr>
  </w:p>
  <w:p w:rsidR="00431307" w:rsidRDefault="0058550E" w:rsidP="00900A19">
    <w:pPr>
      <w:pStyle w:val="Encabezado"/>
      <w:jc w:val="center"/>
      <w:rPr>
        <w:b/>
        <w:sz w:val="24"/>
      </w:rPr>
    </w:pPr>
  </w:p>
  <w:p w:rsidR="00431307" w:rsidRDefault="0058550E" w:rsidP="00900A19">
    <w:pPr>
      <w:pStyle w:val="Encabezado"/>
      <w:jc w:val="center"/>
      <w:rPr>
        <w:b/>
        <w:sz w:val="24"/>
      </w:rPr>
    </w:pPr>
  </w:p>
  <w:p w:rsidR="00431307" w:rsidRDefault="0058550E" w:rsidP="00900A19">
    <w:pPr>
      <w:pStyle w:val="Encabezado"/>
      <w:jc w:val="center"/>
      <w:rPr>
        <w:b/>
        <w:sz w:val="24"/>
      </w:rPr>
    </w:pPr>
  </w:p>
  <w:p w:rsidR="00431307" w:rsidRDefault="004A0CE4" w:rsidP="00900A19">
    <w:pPr>
      <w:pStyle w:val="Encabezado"/>
      <w:jc w:val="center"/>
      <w:rPr>
        <w:b/>
        <w:sz w:val="24"/>
      </w:rPr>
    </w:pPr>
    <w:r>
      <w:rPr>
        <w:b/>
        <w:sz w:val="24"/>
      </w:rPr>
      <w:t>MINISTERIO DE EDUCACIÓN NACIONAL</w:t>
    </w:r>
  </w:p>
  <w:p w:rsidR="00431307" w:rsidRDefault="0058550E">
    <w:pPr>
      <w:pStyle w:val="Encabezado"/>
      <w:jc w:val="center"/>
      <w:rPr>
        <w:b/>
        <w:sz w:val="24"/>
      </w:rPr>
    </w:pPr>
  </w:p>
  <w:p w:rsidR="00431307" w:rsidRDefault="004A0CE4" w:rsidP="00900A19">
    <w:pPr>
      <w:pStyle w:val="Encabezado"/>
      <w:tabs>
        <w:tab w:val="left" w:pos="2410"/>
        <w:tab w:val="left" w:pos="2694"/>
      </w:tabs>
      <w:jc w:val="center"/>
      <w:rPr>
        <w:b/>
        <w:sz w:val="28"/>
      </w:rPr>
    </w:pPr>
    <w:r>
      <w:rPr>
        <w:b/>
        <w:sz w:val="24"/>
      </w:rPr>
      <w:t>DECRETO No.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F3DEE"/>
    <w:multiLevelType w:val="hybridMultilevel"/>
    <w:tmpl w:val="D6EA501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nsid w:val="15CE3010"/>
    <w:multiLevelType w:val="hybridMultilevel"/>
    <w:tmpl w:val="2C0AC0B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nsid w:val="347D57EB"/>
    <w:multiLevelType w:val="hybridMultilevel"/>
    <w:tmpl w:val="403CA72A"/>
    <w:lvl w:ilvl="0" w:tplc="2FF652C2">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nsid w:val="3E8412F8"/>
    <w:multiLevelType w:val="hybridMultilevel"/>
    <w:tmpl w:val="E82A39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448F56E0"/>
    <w:multiLevelType w:val="hybridMultilevel"/>
    <w:tmpl w:val="E9E0BB2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nsid w:val="45A9290C"/>
    <w:multiLevelType w:val="hybridMultilevel"/>
    <w:tmpl w:val="76E2508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3"/>
  </w:num>
  <w:num w:numId="2">
    <w:abstractNumId w:val="1"/>
  </w:num>
  <w:num w:numId="3">
    <w:abstractNumId w:val="2"/>
  </w:num>
  <w:num w:numId="4">
    <w:abstractNumId w:val="4"/>
  </w:num>
  <w:num w:numId="5">
    <w:abstractNumId w:val="0"/>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Orlando Castañeda Ferrer">
    <w15:presenceInfo w15:providerId="AD" w15:userId="S-1-5-21-2145638289-101917376-3046494235-22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7EE"/>
    <w:rsid w:val="000003D9"/>
    <w:rsid w:val="0002787C"/>
    <w:rsid w:val="000520E1"/>
    <w:rsid w:val="00082BA8"/>
    <w:rsid w:val="00085BB2"/>
    <w:rsid w:val="001156ED"/>
    <w:rsid w:val="00121A6E"/>
    <w:rsid w:val="001359D3"/>
    <w:rsid w:val="00146B05"/>
    <w:rsid w:val="0016130F"/>
    <w:rsid w:val="0016605C"/>
    <w:rsid w:val="001A663D"/>
    <w:rsid w:val="001B7CAD"/>
    <w:rsid w:val="001C279C"/>
    <w:rsid w:val="001C3A83"/>
    <w:rsid w:val="001D1680"/>
    <w:rsid w:val="001D2CFE"/>
    <w:rsid w:val="002B6124"/>
    <w:rsid w:val="002F1241"/>
    <w:rsid w:val="00311FF9"/>
    <w:rsid w:val="00322162"/>
    <w:rsid w:val="00347FFC"/>
    <w:rsid w:val="003551CF"/>
    <w:rsid w:val="00380F86"/>
    <w:rsid w:val="003C0207"/>
    <w:rsid w:val="003C0C1C"/>
    <w:rsid w:val="003F1CC4"/>
    <w:rsid w:val="00405E76"/>
    <w:rsid w:val="004066A8"/>
    <w:rsid w:val="004101F4"/>
    <w:rsid w:val="004243F2"/>
    <w:rsid w:val="00462C52"/>
    <w:rsid w:val="004724EB"/>
    <w:rsid w:val="00486FBE"/>
    <w:rsid w:val="004A0CE4"/>
    <w:rsid w:val="004B2E53"/>
    <w:rsid w:val="004D58B9"/>
    <w:rsid w:val="0050441E"/>
    <w:rsid w:val="00556EC8"/>
    <w:rsid w:val="00557A1E"/>
    <w:rsid w:val="00560E79"/>
    <w:rsid w:val="00572E02"/>
    <w:rsid w:val="005730AD"/>
    <w:rsid w:val="0058550E"/>
    <w:rsid w:val="005A2F93"/>
    <w:rsid w:val="005C0846"/>
    <w:rsid w:val="005F2DB4"/>
    <w:rsid w:val="00687516"/>
    <w:rsid w:val="006B6F27"/>
    <w:rsid w:val="00712550"/>
    <w:rsid w:val="00794447"/>
    <w:rsid w:val="007B3CD3"/>
    <w:rsid w:val="007E18BC"/>
    <w:rsid w:val="007E7E18"/>
    <w:rsid w:val="007F0904"/>
    <w:rsid w:val="008259DA"/>
    <w:rsid w:val="00826E72"/>
    <w:rsid w:val="00852737"/>
    <w:rsid w:val="00886F77"/>
    <w:rsid w:val="00897A23"/>
    <w:rsid w:val="008B4EC9"/>
    <w:rsid w:val="008C77D5"/>
    <w:rsid w:val="008D418E"/>
    <w:rsid w:val="008F5E98"/>
    <w:rsid w:val="009000C3"/>
    <w:rsid w:val="00955D26"/>
    <w:rsid w:val="009704A4"/>
    <w:rsid w:val="009B627D"/>
    <w:rsid w:val="009C3E0B"/>
    <w:rsid w:val="009E5A80"/>
    <w:rsid w:val="00A43ABC"/>
    <w:rsid w:val="00B25442"/>
    <w:rsid w:val="00B25F11"/>
    <w:rsid w:val="00B84A89"/>
    <w:rsid w:val="00BF68CC"/>
    <w:rsid w:val="00C058AB"/>
    <w:rsid w:val="00C20771"/>
    <w:rsid w:val="00CA32A7"/>
    <w:rsid w:val="00CD37EE"/>
    <w:rsid w:val="00CF0CC6"/>
    <w:rsid w:val="00D201B9"/>
    <w:rsid w:val="00D32322"/>
    <w:rsid w:val="00DB65B9"/>
    <w:rsid w:val="00E03D34"/>
    <w:rsid w:val="00E11E75"/>
    <w:rsid w:val="00E45F22"/>
    <w:rsid w:val="00E60E94"/>
    <w:rsid w:val="00E66FE9"/>
    <w:rsid w:val="00EA2FDF"/>
    <w:rsid w:val="00EA311A"/>
    <w:rsid w:val="00ED4A92"/>
    <w:rsid w:val="00EE02DA"/>
    <w:rsid w:val="00F07CBB"/>
    <w:rsid w:val="00F23BC2"/>
    <w:rsid w:val="00F57027"/>
    <w:rsid w:val="00F86EFD"/>
    <w:rsid w:val="00FA04BA"/>
    <w:rsid w:val="00FB3232"/>
    <w:rsid w:val="00FE36C3"/>
    <w:rsid w:val="00FE4E2E"/>
    <w:rsid w:val="00FF144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7EE"/>
    <w:pPr>
      <w:spacing w:after="0" w:line="240" w:lineRule="auto"/>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21">
    <w:name w:val="Texto independiente 21"/>
    <w:basedOn w:val="Normal"/>
    <w:rsid w:val="00CD37EE"/>
    <w:pPr>
      <w:suppressAutoHyphens/>
      <w:jc w:val="center"/>
    </w:pPr>
    <w:rPr>
      <w:spacing w:val="-3"/>
      <w:lang w:val="es-ES_tradnl"/>
    </w:rPr>
  </w:style>
  <w:style w:type="paragraph" w:styleId="Encabezado">
    <w:name w:val="header"/>
    <w:basedOn w:val="Normal"/>
    <w:link w:val="EncabezadoCar"/>
    <w:uiPriority w:val="99"/>
    <w:rsid w:val="00CD37EE"/>
    <w:pPr>
      <w:tabs>
        <w:tab w:val="center" w:pos="4320"/>
        <w:tab w:val="right" w:pos="8640"/>
      </w:tabs>
      <w:jc w:val="both"/>
    </w:pPr>
    <w:rPr>
      <w:sz w:val="20"/>
      <w:szCs w:val="20"/>
      <w:lang w:val="es-ES_tradnl"/>
    </w:rPr>
  </w:style>
  <w:style w:type="character" w:customStyle="1" w:styleId="EncabezadoCar">
    <w:name w:val="Encabezado Car"/>
    <w:basedOn w:val="Fuentedeprrafopredeter"/>
    <w:link w:val="Encabezado"/>
    <w:uiPriority w:val="99"/>
    <w:rsid w:val="00CD37EE"/>
    <w:rPr>
      <w:rFonts w:ascii="Arial" w:eastAsia="Times New Roman" w:hAnsi="Arial" w:cs="Times New Roman"/>
      <w:sz w:val="20"/>
      <w:szCs w:val="20"/>
      <w:lang w:val="es-ES_tradnl" w:eastAsia="es-ES"/>
    </w:rPr>
  </w:style>
  <w:style w:type="paragraph" w:customStyle="1" w:styleId="Textodenotaalfinal">
    <w:name w:val="Texto de nota al final"/>
    <w:basedOn w:val="Normal"/>
    <w:rsid w:val="00CD37EE"/>
    <w:pPr>
      <w:widowControl w:val="0"/>
      <w:autoSpaceDE w:val="0"/>
      <w:autoSpaceDN w:val="0"/>
    </w:pPr>
    <w:rPr>
      <w:rFonts w:ascii="Courier New" w:hAnsi="Courier New"/>
    </w:rPr>
  </w:style>
  <w:style w:type="character" w:styleId="Nmerodepgina">
    <w:name w:val="page number"/>
    <w:basedOn w:val="Fuentedeprrafopredeter"/>
    <w:rsid w:val="00CD37EE"/>
  </w:style>
  <w:style w:type="paragraph" w:styleId="Piedepgina">
    <w:name w:val="footer"/>
    <w:basedOn w:val="Normal"/>
    <w:link w:val="PiedepginaCar"/>
    <w:uiPriority w:val="99"/>
    <w:rsid w:val="00CD37EE"/>
    <w:pPr>
      <w:tabs>
        <w:tab w:val="center" w:pos="4320"/>
        <w:tab w:val="right" w:pos="8640"/>
      </w:tabs>
      <w:jc w:val="both"/>
    </w:pPr>
    <w:rPr>
      <w:sz w:val="20"/>
      <w:szCs w:val="20"/>
      <w:lang w:val="es-ES_tradnl"/>
    </w:rPr>
  </w:style>
  <w:style w:type="character" w:customStyle="1" w:styleId="PiedepginaCar">
    <w:name w:val="Pie de página Car"/>
    <w:basedOn w:val="Fuentedeprrafopredeter"/>
    <w:link w:val="Piedepgina"/>
    <w:uiPriority w:val="99"/>
    <w:rsid w:val="00CD37EE"/>
    <w:rPr>
      <w:rFonts w:ascii="Arial" w:eastAsia="Times New Roman" w:hAnsi="Arial" w:cs="Times New Roman"/>
      <w:sz w:val="20"/>
      <w:szCs w:val="20"/>
      <w:lang w:val="es-ES_tradnl" w:eastAsia="es-ES"/>
    </w:rPr>
  </w:style>
  <w:style w:type="paragraph" w:styleId="NormalWeb">
    <w:name w:val="Normal (Web)"/>
    <w:basedOn w:val="Normal"/>
    <w:uiPriority w:val="99"/>
    <w:rsid w:val="00CD37EE"/>
    <w:pPr>
      <w:spacing w:before="100" w:beforeAutospacing="1" w:after="100" w:afterAutospacing="1"/>
    </w:pPr>
    <w:rPr>
      <w:rFonts w:ascii="Arial Unicode MS" w:eastAsia="Arial Unicode MS" w:hAnsi="Arial Unicode MS"/>
    </w:rPr>
  </w:style>
  <w:style w:type="paragraph" w:styleId="Prrafodelista">
    <w:name w:val="List Paragraph"/>
    <w:basedOn w:val="Normal"/>
    <w:link w:val="PrrafodelistaCar"/>
    <w:uiPriority w:val="34"/>
    <w:qFormat/>
    <w:rsid w:val="00CD37EE"/>
    <w:pPr>
      <w:ind w:left="708"/>
    </w:pPr>
  </w:style>
  <w:style w:type="character" w:customStyle="1" w:styleId="PrrafodelistaCar">
    <w:name w:val="Párrafo de lista Car"/>
    <w:link w:val="Prrafodelista"/>
    <w:uiPriority w:val="34"/>
    <w:locked/>
    <w:rsid w:val="00CD37EE"/>
    <w:rPr>
      <w:rFonts w:ascii="Arial" w:eastAsia="Times New Roman" w:hAnsi="Arial" w:cs="Times New Roman"/>
      <w:sz w:val="24"/>
      <w:szCs w:val="24"/>
      <w:lang w:val="es-ES" w:eastAsia="es-ES"/>
    </w:rPr>
  </w:style>
  <w:style w:type="character" w:styleId="Refdecomentario">
    <w:name w:val="annotation reference"/>
    <w:basedOn w:val="Fuentedeprrafopredeter"/>
    <w:uiPriority w:val="99"/>
    <w:semiHidden/>
    <w:unhideWhenUsed/>
    <w:rsid w:val="00CD37EE"/>
    <w:rPr>
      <w:sz w:val="16"/>
      <w:szCs w:val="16"/>
    </w:rPr>
  </w:style>
  <w:style w:type="paragraph" w:styleId="Textocomentario">
    <w:name w:val="annotation text"/>
    <w:basedOn w:val="Normal"/>
    <w:link w:val="TextocomentarioCar"/>
    <w:uiPriority w:val="99"/>
    <w:unhideWhenUsed/>
    <w:rsid w:val="00CD37EE"/>
    <w:pPr>
      <w:spacing w:after="200"/>
    </w:pPr>
    <w:rPr>
      <w:rFonts w:asciiTheme="minorHAnsi" w:eastAsiaTheme="minorHAnsi" w:hAnsiTheme="minorHAnsi" w:cstheme="minorBidi"/>
      <w:sz w:val="20"/>
      <w:szCs w:val="20"/>
      <w:lang w:val="es-CO" w:eastAsia="en-US"/>
    </w:rPr>
  </w:style>
  <w:style w:type="character" w:customStyle="1" w:styleId="TextocomentarioCar">
    <w:name w:val="Texto comentario Car"/>
    <w:basedOn w:val="Fuentedeprrafopredeter"/>
    <w:link w:val="Textocomentario"/>
    <w:uiPriority w:val="99"/>
    <w:rsid w:val="00CD37EE"/>
    <w:rPr>
      <w:sz w:val="20"/>
      <w:szCs w:val="20"/>
    </w:rPr>
  </w:style>
  <w:style w:type="paragraph" w:customStyle="1" w:styleId="CUERPOTEXTO">
    <w:name w:val="CUERPO TEXTO"/>
    <w:uiPriority w:val="99"/>
    <w:rsid w:val="00CD37EE"/>
    <w:pPr>
      <w:widowControl w:val="0"/>
      <w:tabs>
        <w:tab w:val="center" w:pos="510"/>
        <w:tab w:val="left" w:pos="1134"/>
      </w:tabs>
      <w:adjustRightInd w:val="0"/>
      <w:spacing w:before="28" w:after="23" w:line="206" w:lineRule="atLeast"/>
      <w:ind w:firstLine="283"/>
      <w:jc w:val="both"/>
    </w:pPr>
    <w:rPr>
      <w:rFonts w:ascii="Times New Roman" w:eastAsia="Times New Roman" w:hAnsi="Times New Roman" w:cs="Times New Roman"/>
      <w:color w:val="000000"/>
      <w:sz w:val="18"/>
      <w:szCs w:val="18"/>
      <w:lang w:eastAsia="es-CO"/>
    </w:rPr>
  </w:style>
  <w:style w:type="paragraph" w:customStyle="1" w:styleId="CM16">
    <w:name w:val="CM16"/>
    <w:basedOn w:val="Normal"/>
    <w:next w:val="Normal"/>
    <w:uiPriority w:val="99"/>
    <w:rsid w:val="00CD37EE"/>
    <w:pPr>
      <w:autoSpaceDE w:val="0"/>
      <w:autoSpaceDN w:val="0"/>
      <w:adjustRightInd w:val="0"/>
    </w:pPr>
    <w:rPr>
      <w:rFonts w:eastAsiaTheme="minorHAnsi" w:cs="Arial"/>
      <w:lang w:val="es-CO" w:eastAsia="en-US"/>
    </w:rPr>
  </w:style>
  <w:style w:type="paragraph" w:styleId="Sinespaciado">
    <w:name w:val="No Spacing"/>
    <w:uiPriority w:val="1"/>
    <w:qFormat/>
    <w:rsid w:val="00CD37EE"/>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CD37EE"/>
    <w:rPr>
      <w:rFonts w:ascii="Tahoma" w:hAnsi="Tahoma" w:cs="Tahoma"/>
      <w:sz w:val="16"/>
      <w:szCs w:val="16"/>
    </w:rPr>
  </w:style>
  <w:style w:type="character" w:customStyle="1" w:styleId="TextodegloboCar">
    <w:name w:val="Texto de globo Car"/>
    <w:basedOn w:val="Fuentedeprrafopredeter"/>
    <w:link w:val="Textodeglobo"/>
    <w:uiPriority w:val="99"/>
    <w:semiHidden/>
    <w:rsid w:val="00CD37EE"/>
    <w:rPr>
      <w:rFonts w:ascii="Tahoma" w:eastAsia="Times New Roman" w:hAnsi="Tahoma" w:cs="Tahoma"/>
      <w:sz w:val="16"/>
      <w:szCs w:val="16"/>
      <w:lang w:val="es-ES" w:eastAsia="es-ES"/>
    </w:rPr>
  </w:style>
  <w:style w:type="paragraph" w:styleId="Asuntodelcomentario">
    <w:name w:val="annotation subject"/>
    <w:basedOn w:val="Textocomentario"/>
    <w:next w:val="Textocomentario"/>
    <w:link w:val="AsuntodelcomentarioCar"/>
    <w:uiPriority w:val="99"/>
    <w:semiHidden/>
    <w:unhideWhenUsed/>
    <w:rsid w:val="005C0846"/>
    <w:pPr>
      <w:spacing w:after="0"/>
    </w:pPr>
    <w:rPr>
      <w:rFonts w:ascii="Arial" w:eastAsia="Times New Roman" w:hAnsi="Arial" w:cs="Times New Roman"/>
      <w:b/>
      <w:bCs/>
      <w:lang w:val="es-ES" w:eastAsia="es-ES"/>
    </w:rPr>
  </w:style>
  <w:style w:type="character" w:customStyle="1" w:styleId="AsuntodelcomentarioCar">
    <w:name w:val="Asunto del comentario Car"/>
    <w:basedOn w:val="TextocomentarioCar"/>
    <w:link w:val="Asuntodelcomentario"/>
    <w:uiPriority w:val="99"/>
    <w:semiHidden/>
    <w:rsid w:val="005C0846"/>
    <w:rPr>
      <w:rFonts w:ascii="Arial" w:eastAsia="Times New Roman" w:hAnsi="Arial" w:cs="Times New Roman"/>
      <w:b/>
      <w:bCs/>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7EE"/>
    <w:pPr>
      <w:spacing w:after="0" w:line="240" w:lineRule="auto"/>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21">
    <w:name w:val="Texto independiente 21"/>
    <w:basedOn w:val="Normal"/>
    <w:rsid w:val="00CD37EE"/>
    <w:pPr>
      <w:suppressAutoHyphens/>
      <w:jc w:val="center"/>
    </w:pPr>
    <w:rPr>
      <w:spacing w:val="-3"/>
      <w:lang w:val="es-ES_tradnl"/>
    </w:rPr>
  </w:style>
  <w:style w:type="paragraph" w:styleId="Encabezado">
    <w:name w:val="header"/>
    <w:basedOn w:val="Normal"/>
    <w:link w:val="EncabezadoCar"/>
    <w:uiPriority w:val="99"/>
    <w:rsid w:val="00CD37EE"/>
    <w:pPr>
      <w:tabs>
        <w:tab w:val="center" w:pos="4320"/>
        <w:tab w:val="right" w:pos="8640"/>
      </w:tabs>
      <w:jc w:val="both"/>
    </w:pPr>
    <w:rPr>
      <w:sz w:val="20"/>
      <w:szCs w:val="20"/>
      <w:lang w:val="es-ES_tradnl"/>
    </w:rPr>
  </w:style>
  <w:style w:type="character" w:customStyle="1" w:styleId="EncabezadoCar">
    <w:name w:val="Encabezado Car"/>
    <w:basedOn w:val="Fuentedeprrafopredeter"/>
    <w:link w:val="Encabezado"/>
    <w:uiPriority w:val="99"/>
    <w:rsid w:val="00CD37EE"/>
    <w:rPr>
      <w:rFonts w:ascii="Arial" w:eastAsia="Times New Roman" w:hAnsi="Arial" w:cs="Times New Roman"/>
      <w:sz w:val="20"/>
      <w:szCs w:val="20"/>
      <w:lang w:val="es-ES_tradnl" w:eastAsia="es-ES"/>
    </w:rPr>
  </w:style>
  <w:style w:type="paragraph" w:customStyle="1" w:styleId="Textodenotaalfinal">
    <w:name w:val="Texto de nota al final"/>
    <w:basedOn w:val="Normal"/>
    <w:rsid w:val="00CD37EE"/>
    <w:pPr>
      <w:widowControl w:val="0"/>
      <w:autoSpaceDE w:val="0"/>
      <w:autoSpaceDN w:val="0"/>
    </w:pPr>
    <w:rPr>
      <w:rFonts w:ascii="Courier New" w:hAnsi="Courier New"/>
    </w:rPr>
  </w:style>
  <w:style w:type="character" w:styleId="Nmerodepgina">
    <w:name w:val="page number"/>
    <w:basedOn w:val="Fuentedeprrafopredeter"/>
    <w:rsid w:val="00CD37EE"/>
  </w:style>
  <w:style w:type="paragraph" w:styleId="Piedepgina">
    <w:name w:val="footer"/>
    <w:basedOn w:val="Normal"/>
    <w:link w:val="PiedepginaCar"/>
    <w:uiPriority w:val="99"/>
    <w:rsid w:val="00CD37EE"/>
    <w:pPr>
      <w:tabs>
        <w:tab w:val="center" w:pos="4320"/>
        <w:tab w:val="right" w:pos="8640"/>
      </w:tabs>
      <w:jc w:val="both"/>
    </w:pPr>
    <w:rPr>
      <w:sz w:val="20"/>
      <w:szCs w:val="20"/>
      <w:lang w:val="es-ES_tradnl"/>
    </w:rPr>
  </w:style>
  <w:style w:type="character" w:customStyle="1" w:styleId="PiedepginaCar">
    <w:name w:val="Pie de página Car"/>
    <w:basedOn w:val="Fuentedeprrafopredeter"/>
    <w:link w:val="Piedepgina"/>
    <w:uiPriority w:val="99"/>
    <w:rsid w:val="00CD37EE"/>
    <w:rPr>
      <w:rFonts w:ascii="Arial" w:eastAsia="Times New Roman" w:hAnsi="Arial" w:cs="Times New Roman"/>
      <w:sz w:val="20"/>
      <w:szCs w:val="20"/>
      <w:lang w:val="es-ES_tradnl" w:eastAsia="es-ES"/>
    </w:rPr>
  </w:style>
  <w:style w:type="paragraph" w:styleId="NormalWeb">
    <w:name w:val="Normal (Web)"/>
    <w:basedOn w:val="Normal"/>
    <w:uiPriority w:val="99"/>
    <w:rsid w:val="00CD37EE"/>
    <w:pPr>
      <w:spacing w:before="100" w:beforeAutospacing="1" w:after="100" w:afterAutospacing="1"/>
    </w:pPr>
    <w:rPr>
      <w:rFonts w:ascii="Arial Unicode MS" w:eastAsia="Arial Unicode MS" w:hAnsi="Arial Unicode MS"/>
    </w:rPr>
  </w:style>
  <w:style w:type="paragraph" w:styleId="Prrafodelista">
    <w:name w:val="List Paragraph"/>
    <w:basedOn w:val="Normal"/>
    <w:link w:val="PrrafodelistaCar"/>
    <w:uiPriority w:val="34"/>
    <w:qFormat/>
    <w:rsid w:val="00CD37EE"/>
    <w:pPr>
      <w:ind w:left="708"/>
    </w:pPr>
  </w:style>
  <w:style w:type="character" w:customStyle="1" w:styleId="PrrafodelistaCar">
    <w:name w:val="Párrafo de lista Car"/>
    <w:link w:val="Prrafodelista"/>
    <w:uiPriority w:val="34"/>
    <w:locked/>
    <w:rsid w:val="00CD37EE"/>
    <w:rPr>
      <w:rFonts w:ascii="Arial" w:eastAsia="Times New Roman" w:hAnsi="Arial" w:cs="Times New Roman"/>
      <w:sz w:val="24"/>
      <w:szCs w:val="24"/>
      <w:lang w:val="es-ES" w:eastAsia="es-ES"/>
    </w:rPr>
  </w:style>
  <w:style w:type="character" w:styleId="Refdecomentario">
    <w:name w:val="annotation reference"/>
    <w:basedOn w:val="Fuentedeprrafopredeter"/>
    <w:uiPriority w:val="99"/>
    <w:semiHidden/>
    <w:unhideWhenUsed/>
    <w:rsid w:val="00CD37EE"/>
    <w:rPr>
      <w:sz w:val="16"/>
      <w:szCs w:val="16"/>
    </w:rPr>
  </w:style>
  <w:style w:type="paragraph" w:styleId="Textocomentario">
    <w:name w:val="annotation text"/>
    <w:basedOn w:val="Normal"/>
    <w:link w:val="TextocomentarioCar"/>
    <w:uiPriority w:val="99"/>
    <w:unhideWhenUsed/>
    <w:rsid w:val="00CD37EE"/>
    <w:pPr>
      <w:spacing w:after="200"/>
    </w:pPr>
    <w:rPr>
      <w:rFonts w:asciiTheme="minorHAnsi" w:eastAsiaTheme="minorHAnsi" w:hAnsiTheme="minorHAnsi" w:cstheme="minorBidi"/>
      <w:sz w:val="20"/>
      <w:szCs w:val="20"/>
      <w:lang w:val="es-CO" w:eastAsia="en-US"/>
    </w:rPr>
  </w:style>
  <w:style w:type="character" w:customStyle="1" w:styleId="TextocomentarioCar">
    <w:name w:val="Texto comentario Car"/>
    <w:basedOn w:val="Fuentedeprrafopredeter"/>
    <w:link w:val="Textocomentario"/>
    <w:uiPriority w:val="99"/>
    <w:rsid w:val="00CD37EE"/>
    <w:rPr>
      <w:sz w:val="20"/>
      <w:szCs w:val="20"/>
    </w:rPr>
  </w:style>
  <w:style w:type="paragraph" w:customStyle="1" w:styleId="CUERPOTEXTO">
    <w:name w:val="CUERPO TEXTO"/>
    <w:uiPriority w:val="99"/>
    <w:rsid w:val="00CD37EE"/>
    <w:pPr>
      <w:widowControl w:val="0"/>
      <w:tabs>
        <w:tab w:val="center" w:pos="510"/>
        <w:tab w:val="left" w:pos="1134"/>
      </w:tabs>
      <w:adjustRightInd w:val="0"/>
      <w:spacing w:before="28" w:after="23" w:line="206" w:lineRule="atLeast"/>
      <w:ind w:firstLine="283"/>
      <w:jc w:val="both"/>
    </w:pPr>
    <w:rPr>
      <w:rFonts w:ascii="Times New Roman" w:eastAsia="Times New Roman" w:hAnsi="Times New Roman" w:cs="Times New Roman"/>
      <w:color w:val="000000"/>
      <w:sz w:val="18"/>
      <w:szCs w:val="18"/>
      <w:lang w:eastAsia="es-CO"/>
    </w:rPr>
  </w:style>
  <w:style w:type="paragraph" w:customStyle="1" w:styleId="CM16">
    <w:name w:val="CM16"/>
    <w:basedOn w:val="Normal"/>
    <w:next w:val="Normal"/>
    <w:uiPriority w:val="99"/>
    <w:rsid w:val="00CD37EE"/>
    <w:pPr>
      <w:autoSpaceDE w:val="0"/>
      <w:autoSpaceDN w:val="0"/>
      <w:adjustRightInd w:val="0"/>
    </w:pPr>
    <w:rPr>
      <w:rFonts w:eastAsiaTheme="minorHAnsi" w:cs="Arial"/>
      <w:lang w:val="es-CO" w:eastAsia="en-US"/>
    </w:rPr>
  </w:style>
  <w:style w:type="paragraph" w:styleId="Sinespaciado">
    <w:name w:val="No Spacing"/>
    <w:uiPriority w:val="1"/>
    <w:qFormat/>
    <w:rsid w:val="00CD37EE"/>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CD37EE"/>
    <w:rPr>
      <w:rFonts w:ascii="Tahoma" w:hAnsi="Tahoma" w:cs="Tahoma"/>
      <w:sz w:val="16"/>
      <w:szCs w:val="16"/>
    </w:rPr>
  </w:style>
  <w:style w:type="character" w:customStyle="1" w:styleId="TextodegloboCar">
    <w:name w:val="Texto de globo Car"/>
    <w:basedOn w:val="Fuentedeprrafopredeter"/>
    <w:link w:val="Textodeglobo"/>
    <w:uiPriority w:val="99"/>
    <w:semiHidden/>
    <w:rsid w:val="00CD37EE"/>
    <w:rPr>
      <w:rFonts w:ascii="Tahoma" w:eastAsia="Times New Roman" w:hAnsi="Tahoma" w:cs="Tahoma"/>
      <w:sz w:val="16"/>
      <w:szCs w:val="16"/>
      <w:lang w:val="es-ES" w:eastAsia="es-ES"/>
    </w:rPr>
  </w:style>
  <w:style w:type="paragraph" w:styleId="Asuntodelcomentario">
    <w:name w:val="annotation subject"/>
    <w:basedOn w:val="Textocomentario"/>
    <w:next w:val="Textocomentario"/>
    <w:link w:val="AsuntodelcomentarioCar"/>
    <w:uiPriority w:val="99"/>
    <w:semiHidden/>
    <w:unhideWhenUsed/>
    <w:rsid w:val="005C0846"/>
    <w:pPr>
      <w:spacing w:after="0"/>
    </w:pPr>
    <w:rPr>
      <w:rFonts w:ascii="Arial" w:eastAsia="Times New Roman" w:hAnsi="Arial" w:cs="Times New Roman"/>
      <w:b/>
      <w:bCs/>
      <w:lang w:val="es-ES" w:eastAsia="es-ES"/>
    </w:rPr>
  </w:style>
  <w:style w:type="character" w:customStyle="1" w:styleId="AsuntodelcomentarioCar">
    <w:name w:val="Asunto del comentario Car"/>
    <w:basedOn w:val="TextocomentarioCar"/>
    <w:link w:val="Asuntodelcomentario"/>
    <w:uiPriority w:val="99"/>
    <w:semiHidden/>
    <w:rsid w:val="005C0846"/>
    <w:rPr>
      <w:rFonts w:ascii="Arial" w:eastAsia="Times New Roman" w:hAnsi="Arial"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54.226.140.140/men/docs/decreto_1278_2002.htm"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E5358-B5EB-4B07-ACFC-C71544542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1064</Words>
  <Characters>5852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Jairo Enrique Valencia</dc:creator>
  <cp:lastModifiedBy>Jose Alejandro Bastidas Rodriguez</cp:lastModifiedBy>
  <cp:revision>2</cp:revision>
  <cp:lastPrinted>2016-06-24T16:10:00Z</cp:lastPrinted>
  <dcterms:created xsi:type="dcterms:W3CDTF">2016-06-24T17:22:00Z</dcterms:created>
  <dcterms:modified xsi:type="dcterms:W3CDTF">2016-06-24T17:22:00Z</dcterms:modified>
</cp:coreProperties>
</file>