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FA3" w:rsidRDefault="00776FA3" w:rsidP="00776FA3">
      <w:pPr>
        <w:jc w:val="center"/>
        <w:rPr>
          <w:rFonts w:ascii="Arial Narrow" w:hAnsi="Arial Narrow" w:cs="Arial"/>
          <w:b/>
          <w:sz w:val="22"/>
          <w:szCs w:val="22"/>
        </w:rPr>
      </w:pPr>
      <w:bookmarkStart w:id="0" w:name="_GoBack"/>
      <w:bookmarkEnd w:id="0"/>
    </w:p>
    <w:p w:rsidR="002459F2" w:rsidRDefault="002459F2" w:rsidP="00776FA3">
      <w:pPr>
        <w:jc w:val="center"/>
        <w:rPr>
          <w:rFonts w:ascii="Arial Narrow" w:hAnsi="Arial Narrow" w:cs="Arial"/>
          <w:b/>
          <w:sz w:val="22"/>
          <w:szCs w:val="22"/>
        </w:rPr>
      </w:pPr>
    </w:p>
    <w:p w:rsidR="00776FA3" w:rsidRDefault="00776FA3" w:rsidP="00776FA3">
      <w:pPr>
        <w:jc w:val="center"/>
        <w:rPr>
          <w:rFonts w:ascii="Arial Narrow" w:hAnsi="Arial Narrow" w:cs="Arial"/>
          <w:b/>
          <w:sz w:val="22"/>
          <w:szCs w:val="22"/>
        </w:rPr>
      </w:pPr>
      <w:r w:rsidRPr="002C70AC">
        <w:rPr>
          <w:rFonts w:ascii="Arial Narrow" w:hAnsi="Arial Narrow" w:cs="Arial"/>
          <w:b/>
          <w:sz w:val="22"/>
          <w:szCs w:val="22"/>
        </w:rPr>
        <w:t>(                                                               )</w:t>
      </w:r>
    </w:p>
    <w:p w:rsidR="009A412F" w:rsidRDefault="009A412F" w:rsidP="00776FA3">
      <w:pPr>
        <w:jc w:val="center"/>
        <w:rPr>
          <w:rFonts w:ascii="Arial Narrow" w:hAnsi="Arial Narrow" w:cs="Arial"/>
          <w:b/>
          <w:sz w:val="22"/>
          <w:szCs w:val="22"/>
        </w:rPr>
      </w:pPr>
    </w:p>
    <w:p w:rsidR="006F0FE0" w:rsidRDefault="006F0FE0" w:rsidP="00776FA3">
      <w:pPr>
        <w:jc w:val="center"/>
        <w:rPr>
          <w:rFonts w:ascii="Arial Narrow" w:hAnsi="Arial Narrow" w:cs="Arial"/>
          <w:b/>
          <w:sz w:val="22"/>
          <w:szCs w:val="22"/>
        </w:rPr>
      </w:pPr>
    </w:p>
    <w:p w:rsidR="008301F1" w:rsidRPr="008301F1" w:rsidRDefault="008301F1" w:rsidP="008301F1">
      <w:pPr>
        <w:ind w:right="51"/>
        <w:jc w:val="center"/>
        <w:rPr>
          <w:rFonts w:ascii="Arial" w:hAnsi="Arial" w:cs="Arial"/>
          <w:sz w:val="24"/>
          <w:szCs w:val="24"/>
        </w:rPr>
      </w:pPr>
      <w:r w:rsidRPr="008301F1">
        <w:rPr>
          <w:rFonts w:ascii="Arial" w:hAnsi="Arial" w:cs="Arial"/>
          <w:sz w:val="24"/>
          <w:szCs w:val="24"/>
        </w:rPr>
        <w:t>“Por la cual se adopta una metodología para la valoración del riesgo procesal y de los pasivos contingentes por procesos judiciales y conciliaciones del Ministerio de Educación Nacional”</w:t>
      </w:r>
    </w:p>
    <w:p w:rsidR="008301F1" w:rsidRPr="008301F1" w:rsidRDefault="008301F1" w:rsidP="008301F1">
      <w:pPr>
        <w:tabs>
          <w:tab w:val="left" w:pos="-720"/>
        </w:tabs>
        <w:suppressAutoHyphens/>
        <w:jc w:val="center"/>
        <w:rPr>
          <w:rFonts w:ascii="Arial" w:hAnsi="Arial" w:cs="Arial"/>
          <w:sz w:val="24"/>
          <w:szCs w:val="24"/>
        </w:rPr>
      </w:pPr>
    </w:p>
    <w:p w:rsidR="008301F1" w:rsidRPr="008301F1" w:rsidRDefault="008301F1" w:rsidP="008301F1">
      <w:pPr>
        <w:tabs>
          <w:tab w:val="left" w:pos="-720"/>
        </w:tabs>
        <w:suppressAutoHyphens/>
        <w:jc w:val="center"/>
        <w:rPr>
          <w:rFonts w:ascii="Arial" w:hAnsi="Arial" w:cs="Arial"/>
          <w:sz w:val="24"/>
          <w:szCs w:val="24"/>
        </w:rPr>
      </w:pPr>
    </w:p>
    <w:p w:rsidR="008301F1" w:rsidRPr="008301F1" w:rsidRDefault="008301F1" w:rsidP="008301F1">
      <w:pPr>
        <w:tabs>
          <w:tab w:val="left" w:pos="-720"/>
        </w:tabs>
        <w:suppressAutoHyphens/>
        <w:jc w:val="center"/>
        <w:rPr>
          <w:rFonts w:ascii="Arial" w:hAnsi="Arial" w:cs="Arial"/>
          <w:b/>
          <w:sz w:val="24"/>
          <w:szCs w:val="24"/>
        </w:rPr>
      </w:pPr>
      <w:r w:rsidRPr="008301F1">
        <w:rPr>
          <w:rFonts w:ascii="Arial" w:hAnsi="Arial" w:cs="Arial"/>
          <w:b/>
          <w:sz w:val="24"/>
          <w:szCs w:val="24"/>
        </w:rPr>
        <w:t>LA MINISTRA DE EDUCACIÓN NACIONAL</w:t>
      </w:r>
      <w:r w:rsidR="00473697">
        <w:rPr>
          <w:rFonts w:ascii="Arial" w:hAnsi="Arial" w:cs="Arial"/>
          <w:b/>
          <w:sz w:val="24"/>
          <w:szCs w:val="24"/>
        </w:rPr>
        <w:t xml:space="preserve"> </w:t>
      </w:r>
    </w:p>
    <w:p w:rsidR="008301F1" w:rsidRDefault="008301F1" w:rsidP="008301F1">
      <w:pPr>
        <w:tabs>
          <w:tab w:val="left" w:pos="-720"/>
        </w:tabs>
        <w:suppressAutoHyphens/>
        <w:jc w:val="both"/>
        <w:rPr>
          <w:rFonts w:ascii="Arial" w:hAnsi="Arial" w:cs="Arial"/>
          <w:sz w:val="24"/>
          <w:szCs w:val="24"/>
        </w:rPr>
      </w:pPr>
    </w:p>
    <w:p w:rsidR="008301F1" w:rsidRPr="008301F1" w:rsidRDefault="008301F1" w:rsidP="008301F1">
      <w:pPr>
        <w:tabs>
          <w:tab w:val="left" w:pos="-720"/>
        </w:tabs>
        <w:suppressAutoHyphens/>
        <w:jc w:val="both"/>
        <w:rPr>
          <w:rFonts w:ascii="Arial" w:hAnsi="Arial" w:cs="Arial"/>
          <w:sz w:val="24"/>
          <w:szCs w:val="24"/>
        </w:rPr>
      </w:pPr>
    </w:p>
    <w:p w:rsidR="008301F1" w:rsidRPr="0040219F" w:rsidRDefault="00A47AA4" w:rsidP="008301F1">
      <w:pPr>
        <w:ind w:right="51"/>
        <w:jc w:val="center"/>
        <w:rPr>
          <w:rFonts w:ascii="Arial" w:hAnsi="Arial" w:cs="Arial"/>
          <w:sz w:val="24"/>
          <w:szCs w:val="24"/>
        </w:rPr>
      </w:pPr>
      <w:r>
        <w:rPr>
          <w:rFonts w:ascii="Arial" w:hAnsi="Arial" w:cs="Arial"/>
          <w:sz w:val="24"/>
          <w:szCs w:val="24"/>
        </w:rPr>
        <w:t>E</w:t>
      </w:r>
      <w:r w:rsidR="008301F1" w:rsidRPr="008301F1">
        <w:rPr>
          <w:rFonts w:ascii="Arial" w:hAnsi="Arial" w:cs="Arial"/>
          <w:sz w:val="24"/>
          <w:szCs w:val="24"/>
        </w:rPr>
        <w:t xml:space="preserve">n </w:t>
      </w:r>
      <w:r>
        <w:rPr>
          <w:rFonts w:ascii="Arial" w:hAnsi="Arial" w:cs="Arial"/>
          <w:sz w:val="24"/>
          <w:szCs w:val="24"/>
        </w:rPr>
        <w:t>ejercicio</w:t>
      </w:r>
      <w:r w:rsidR="008301F1" w:rsidRPr="008301F1">
        <w:rPr>
          <w:rFonts w:ascii="Arial" w:hAnsi="Arial" w:cs="Arial"/>
          <w:sz w:val="24"/>
          <w:szCs w:val="24"/>
        </w:rPr>
        <w:t xml:space="preserve"> de </w:t>
      </w:r>
      <w:r>
        <w:rPr>
          <w:rFonts w:ascii="Arial" w:hAnsi="Arial" w:cs="Arial"/>
          <w:sz w:val="24"/>
          <w:szCs w:val="24"/>
        </w:rPr>
        <w:t>las facultades</w:t>
      </w:r>
      <w:r w:rsidR="008301F1" w:rsidRPr="008301F1">
        <w:rPr>
          <w:rFonts w:ascii="Arial" w:hAnsi="Arial" w:cs="Arial"/>
          <w:sz w:val="24"/>
          <w:szCs w:val="24"/>
        </w:rPr>
        <w:t xml:space="preserve"> </w:t>
      </w:r>
      <w:r w:rsidR="008301F1" w:rsidRPr="0040219F">
        <w:rPr>
          <w:rFonts w:ascii="Arial" w:hAnsi="Arial" w:cs="Arial"/>
          <w:sz w:val="24"/>
          <w:szCs w:val="24"/>
        </w:rPr>
        <w:t xml:space="preserve">constitucionales y legales, </w:t>
      </w:r>
      <w:r w:rsidRPr="0040219F">
        <w:rPr>
          <w:rFonts w:ascii="Arial" w:hAnsi="Arial" w:cs="Arial"/>
          <w:sz w:val="24"/>
          <w:szCs w:val="24"/>
        </w:rPr>
        <w:t xml:space="preserve">y </w:t>
      </w:r>
      <w:r w:rsidR="008301F1" w:rsidRPr="0040219F">
        <w:rPr>
          <w:rFonts w:ascii="Arial" w:hAnsi="Arial" w:cs="Arial"/>
          <w:sz w:val="24"/>
          <w:szCs w:val="24"/>
        </w:rPr>
        <w:t xml:space="preserve">en especial las conferidas por </w:t>
      </w:r>
      <w:r w:rsidR="00AB27F3" w:rsidRPr="0040219F">
        <w:rPr>
          <w:rFonts w:ascii="Arial" w:hAnsi="Arial" w:cs="Arial"/>
          <w:sz w:val="24"/>
          <w:szCs w:val="24"/>
        </w:rPr>
        <w:t xml:space="preserve">el artículo </w:t>
      </w:r>
      <w:r w:rsidR="00945D66">
        <w:rPr>
          <w:rFonts w:ascii="Arial" w:hAnsi="Arial" w:cs="Arial"/>
          <w:sz w:val="24"/>
          <w:szCs w:val="24"/>
        </w:rPr>
        <w:t>209 de la Constitución Política y</w:t>
      </w:r>
      <w:r w:rsidR="002610CC" w:rsidRPr="0040219F">
        <w:rPr>
          <w:rFonts w:ascii="Arial" w:hAnsi="Arial" w:cs="Arial"/>
          <w:sz w:val="24"/>
          <w:szCs w:val="24"/>
        </w:rPr>
        <w:t xml:space="preserve"> </w:t>
      </w:r>
      <w:r w:rsidR="008301F1" w:rsidRPr="0040219F">
        <w:rPr>
          <w:rFonts w:ascii="Arial" w:hAnsi="Arial" w:cs="Arial"/>
          <w:sz w:val="24"/>
          <w:szCs w:val="24"/>
        </w:rPr>
        <w:t xml:space="preserve">el artículo </w:t>
      </w:r>
      <w:r w:rsidRPr="0040219F">
        <w:rPr>
          <w:rFonts w:ascii="Arial" w:hAnsi="Arial" w:cs="Arial"/>
          <w:sz w:val="24"/>
          <w:szCs w:val="24"/>
        </w:rPr>
        <w:t>41 de la Ley 489 de 1998</w:t>
      </w:r>
      <w:r w:rsidR="00473697">
        <w:rPr>
          <w:rFonts w:ascii="Arial" w:hAnsi="Arial" w:cs="Arial"/>
          <w:sz w:val="24"/>
          <w:szCs w:val="24"/>
        </w:rPr>
        <w:t xml:space="preserve">, </w:t>
      </w:r>
      <w:r w:rsidRPr="0040219F">
        <w:rPr>
          <w:rFonts w:ascii="Arial" w:hAnsi="Arial" w:cs="Arial"/>
          <w:sz w:val="24"/>
          <w:szCs w:val="24"/>
        </w:rPr>
        <w:t>y</w:t>
      </w:r>
    </w:p>
    <w:p w:rsidR="008301F1" w:rsidRPr="0040219F" w:rsidRDefault="008301F1" w:rsidP="00A47AA4">
      <w:pPr>
        <w:ind w:right="51"/>
        <w:rPr>
          <w:rFonts w:ascii="Arial" w:hAnsi="Arial" w:cs="Arial"/>
          <w:sz w:val="24"/>
          <w:szCs w:val="24"/>
        </w:rPr>
      </w:pPr>
    </w:p>
    <w:p w:rsidR="008301F1" w:rsidRPr="008301F1" w:rsidRDefault="008301F1" w:rsidP="008301F1">
      <w:pPr>
        <w:ind w:right="51"/>
        <w:jc w:val="center"/>
        <w:rPr>
          <w:rFonts w:ascii="Arial" w:hAnsi="Arial"/>
          <w:sz w:val="24"/>
          <w:szCs w:val="24"/>
        </w:rPr>
      </w:pPr>
      <w:r w:rsidRPr="008301F1">
        <w:rPr>
          <w:rFonts w:ascii="Arial" w:hAnsi="Arial"/>
          <w:sz w:val="24"/>
          <w:szCs w:val="24"/>
        </w:rPr>
        <w:t xml:space="preserve">  </w:t>
      </w:r>
    </w:p>
    <w:p w:rsidR="008301F1" w:rsidRPr="008301F1" w:rsidRDefault="008301F1" w:rsidP="008301F1">
      <w:pPr>
        <w:tabs>
          <w:tab w:val="left" w:pos="-720"/>
        </w:tabs>
        <w:suppressAutoHyphens/>
        <w:jc w:val="center"/>
        <w:rPr>
          <w:rFonts w:ascii="Arial" w:hAnsi="Arial" w:cs="Arial"/>
          <w:b/>
          <w:sz w:val="24"/>
          <w:szCs w:val="24"/>
        </w:rPr>
      </w:pPr>
      <w:r w:rsidRPr="008301F1">
        <w:rPr>
          <w:rFonts w:ascii="Arial" w:hAnsi="Arial" w:cs="Arial"/>
          <w:b/>
          <w:sz w:val="24"/>
          <w:szCs w:val="24"/>
        </w:rPr>
        <w:t>CONSIDERANDO</w:t>
      </w:r>
    </w:p>
    <w:p w:rsidR="008301F1" w:rsidRPr="008301F1" w:rsidRDefault="008301F1" w:rsidP="008301F1">
      <w:pPr>
        <w:tabs>
          <w:tab w:val="left" w:pos="-720"/>
        </w:tabs>
        <w:suppressAutoHyphens/>
        <w:jc w:val="both"/>
        <w:rPr>
          <w:rFonts w:ascii="Arial" w:hAnsi="Arial" w:cs="Arial"/>
          <w:sz w:val="24"/>
          <w:szCs w:val="24"/>
        </w:rPr>
      </w:pPr>
    </w:p>
    <w:p w:rsidR="008301F1" w:rsidRPr="008301F1" w:rsidRDefault="008301F1" w:rsidP="008301F1">
      <w:pPr>
        <w:jc w:val="both"/>
        <w:rPr>
          <w:rFonts w:ascii="Arial" w:hAnsi="Arial"/>
          <w:bCs/>
          <w:sz w:val="24"/>
          <w:szCs w:val="24"/>
        </w:rPr>
      </w:pPr>
    </w:p>
    <w:p w:rsidR="008301F1" w:rsidRPr="004E5EB3" w:rsidRDefault="008301F1" w:rsidP="008301F1">
      <w:pPr>
        <w:jc w:val="both"/>
        <w:rPr>
          <w:rFonts w:ascii="Arial" w:hAnsi="Arial" w:cs="Arial"/>
          <w:bCs/>
          <w:sz w:val="24"/>
          <w:szCs w:val="24"/>
        </w:rPr>
      </w:pPr>
      <w:r w:rsidRPr="004E5EB3">
        <w:rPr>
          <w:rFonts w:ascii="Arial" w:hAnsi="Arial" w:cs="Arial"/>
          <w:bCs/>
          <w:sz w:val="24"/>
          <w:szCs w:val="24"/>
        </w:rPr>
        <w:t xml:space="preserve">Que de acuerdo con el artículo 1 de la Ley 448 de 1998, la Nación, las </w:t>
      </w:r>
      <w:r w:rsidR="002610CC" w:rsidRPr="004E5EB3">
        <w:rPr>
          <w:rFonts w:ascii="Arial" w:hAnsi="Arial" w:cs="Arial"/>
          <w:bCs/>
          <w:sz w:val="24"/>
          <w:szCs w:val="24"/>
        </w:rPr>
        <w:t>e</w:t>
      </w:r>
      <w:r w:rsidRPr="004E5EB3">
        <w:rPr>
          <w:rFonts w:ascii="Arial" w:hAnsi="Arial" w:cs="Arial"/>
          <w:bCs/>
          <w:sz w:val="24"/>
          <w:szCs w:val="24"/>
        </w:rPr>
        <w:t xml:space="preserve">ntidades  </w:t>
      </w:r>
      <w:r w:rsidR="002610CC" w:rsidRPr="004E5EB3">
        <w:rPr>
          <w:rFonts w:ascii="Arial" w:hAnsi="Arial" w:cs="Arial"/>
          <w:bCs/>
          <w:sz w:val="24"/>
          <w:szCs w:val="24"/>
        </w:rPr>
        <w:t>t</w:t>
      </w:r>
      <w:r w:rsidRPr="004E5EB3">
        <w:rPr>
          <w:rFonts w:ascii="Arial" w:hAnsi="Arial" w:cs="Arial"/>
          <w:sz w:val="24"/>
          <w:szCs w:val="24"/>
        </w:rPr>
        <w:t xml:space="preserve">erritoriales y las </w:t>
      </w:r>
      <w:r w:rsidR="002610CC" w:rsidRPr="004E5EB3">
        <w:rPr>
          <w:rFonts w:ascii="Arial" w:hAnsi="Arial" w:cs="Arial"/>
          <w:sz w:val="24"/>
          <w:szCs w:val="24"/>
        </w:rPr>
        <w:t>e</w:t>
      </w:r>
      <w:r w:rsidRPr="004E5EB3">
        <w:rPr>
          <w:rFonts w:ascii="Arial" w:hAnsi="Arial" w:cs="Arial"/>
          <w:sz w:val="24"/>
          <w:szCs w:val="24"/>
        </w:rPr>
        <w:t xml:space="preserve">ntidades </w:t>
      </w:r>
      <w:r w:rsidR="002610CC" w:rsidRPr="004E5EB3">
        <w:rPr>
          <w:rFonts w:ascii="Arial" w:hAnsi="Arial" w:cs="Arial"/>
          <w:bCs/>
          <w:sz w:val="24"/>
          <w:szCs w:val="24"/>
        </w:rPr>
        <w:t>d</w:t>
      </w:r>
      <w:r w:rsidRPr="004E5EB3">
        <w:rPr>
          <w:rFonts w:ascii="Arial" w:hAnsi="Arial" w:cs="Arial"/>
          <w:bCs/>
          <w:sz w:val="24"/>
          <w:szCs w:val="24"/>
        </w:rPr>
        <w:t>escentralizadas de cualquier orden</w:t>
      </w:r>
      <w:r w:rsidR="002610CC" w:rsidRPr="004E5EB3">
        <w:rPr>
          <w:rFonts w:ascii="Arial" w:hAnsi="Arial" w:cs="Arial"/>
          <w:bCs/>
          <w:sz w:val="24"/>
          <w:szCs w:val="24"/>
        </w:rPr>
        <w:t>,</w:t>
      </w:r>
      <w:r w:rsidRPr="004E5EB3">
        <w:rPr>
          <w:rFonts w:ascii="Arial" w:hAnsi="Arial" w:cs="Arial"/>
          <w:bCs/>
          <w:sz w:val="24"/>
          <w:szCs w:val="24"/>
        </w:rPr>
        <w:t xml:space="preserve"> deberán incluir en sus presupuestos de servicio de deuda, las apropiaciones necesarias para cubrir las posibles pérdidas de las obligaciones contingentes a su cargo, de conformidad con las disposiciones de la Ley Orgánica del Presupuesto.</w:t>
      </w:r>
    </w:p>
    <w:p w:rsidR="008301F1" w:rsidRPr="004E5EB3" w:rsidRDefault="008301F1" w:rsidP="008301F1">
      <w:pPr>
        <w:rPr>
          <w:rFonts w:ascii="Arial" w:hAnsi="Arial" w:cs="Arial"/>
          <w:bCs/>
          <w:sz w:val="24"/>
          <w:szCs w:val="24"/>
        </w:rPr>
      </w:pPr>
    </w:p>
    <w:p w:rsidR="008301F1" w:rsidRPr="004E5EB3" w:rsidRDefault="008301F1" w:rsidP="008301F1">
      <w:pPr>
        <w:jc w:val="both"/>
        <w:rPr>
          <w:rFonts w:ascii="Arial" w:hAnsi="Arial" w:cs="Arial"/>
          <w:bCs/>
          <w:sz w:val="24"/>
          <w:szCs w:val="24"/>
        </w:rPr>
      </w:pPr>
      <w:r w:rsidRPr="004E5EB3">
        <w:rPr>
          <w:rFonts w:ascii="Arial" w:hAnsi="Arial" w:cs="Arial"/>
          <w:bCs/>
          <w:sz w:val="24"/>
          <w:szCs w:val="24"/>
        </w:rPr>
        <w:t xml:space="preserve">Que las obligaciones </w:t>
      </w:r>
      <w:r w:rsidR="00037C95" w:rsidRPr="004E5EB3">
        <w:rPr>
          <w:rFonts w:ascii="Arial" w:hAnsi="Arial" w:cs="Arial"/>
          <w:bCs/>
          <w:sz w:val="24"/>
          <w:szCs w:val="24"/>
        </w:rPr>
        <w:t>indicadas en el considerando anterior</w:t>
      </w:r>
      <w:r w:rsidRPr="004E5EB3">
        <w:rPr>
          <w:rFonts w:ascii="Arial" w:hAnsi="Arial" w:cs="Arial"/>
          <w:bCs/>
          <w:sz w:val="24"/>
          <w:szCs w:val="24"/>
        </w:rPr>
        <w:t xml:space="preserve"> son aquellas obligaciones pecuniarias sometidas a condición, es decir que su origen está sujeto a la ocurrencia de un hecho futuro e incierto. En tal sentido, </w:t>
      </w:r>
      <w:r w:rsidR="007B545E" w:rsidRPr="004E5EB3">
        <w:rPr>
          <w:rFonts w:ascii="Arial" w:hAnsi="Arial" w:cs="Arial"/>
          <w:bCs/>
          <w:sz w:val="24"/>
          <w:szCs w:val="24"/>
        </w:rPr>
        <w:t>las</w:t>
      </w:r>
      <w:r w:rsidR="00037C95" w:rsidRPr="004E5EB3">
        <w:rPr>
          <w:rFonts w:ascii="Arial" w:hAnsi="Arial" w:cs="Arial"/>
          <w:bCs/>
          <w:sz w:val="24"/>
          <w:szCs w:val="24"/>
        </w:rPr>
        <w:t xml:space="preserve"> obligaciones que surjan de </w:t>
      </w:r>
      <w:r w:rsidRPr="004E5EB3">
        <w:rPr>
          <w:rFonts w:ascii="Arial" w:hAnsi="Arial" w:cs="Arial"/>
          <w:bCs/>
          <w:sz w:val="24"/>
          <w:szCs w:val="24"/>
        </w:rPr>
        <w:t>proce</w:t>
      </w:r>
      <w:r w:rsidR="00945D66">
        <w:rPr>
          <w:rFonts w:ascii="Arial" w:hAnsi="Arial" w:cs="Arial"/>
          <w:bCs/>
          <w:sz w:val="24"/>
          <w:szCs w:val="24"/>
        </w:rPr>
        <w:t>sos judiciales y conciliaciones</w:t>
      </w:r>
      <w:r w:rsidR="00037C95" w:rsidRPr="004E5EB3">
        <w:rPr>
          <w:rFonts w:ascii="Arial" w:hAnsi="Arial" w:cs="Arial"/>
          <w:bCs/>
          <w:sz w:val="24"/>
          <w:szCs w:val="24"/>
        </w:rPr>
        <w:t xml:space="preserve"> en donde </w:t>
      </w:r>
      <w:r w:rsidRPr="004E5EB3">
        <w:rPr>
          <w:rFonts w:ascii="Arial" w:hAnsi="Arial" w:cs="Arial"/>
          <w:bCs/>
          <w:sz w:val="24"/>
          <w:szCs w:val="24"/>
        </w:rPr>
        <w:t>una entidad del Estado</w:t>
      </w:r>
      <w:r w:rsidR="00037C95" w:rsidRPr="004E5EB3">
        <w:rPr>
          <w:rFonts w:ascii="Arial" w:hAnsi="Arial" w:cs="Arial"/>
          <w:bCs/>
          <w:sz w:val="24"/>
          <w:szCs w:val="24"/>
        </w:rPr>
        <w:t xml:space="preserve"> sea parte, adquieren esta cualificación de contingente por cuanto </w:t>
      </w:r>
      <w:r w:rsidR="007B545E" w:rsidRPr="004E5EB3">
        <w:rPr>
          <w:rFonts w:ascii="Arial" w:hAnsi="Arial" w:cs="Arial"/>
          <w:bCs/>
          <w:sz w:val="24"/>
          <w:szCs w:val="24"/>
        </w:rPr>
        <w:t xml:space="preserve">su nacimiento </w:t>
      </w:r>
      <w:r w:rsidRPr="004E5EB3">
        <w:rPr>
          <w:rFonts w:ascii="Arial" w:hAnsi="Arial" w:cs="Arial"/>
          <w:bCs/>
          <w:sz w:val="24"/>
          <w:szCs w:val="24"/>
        </w:rPr>
        <w:t xml:space="preserve">depende de la expedición de fallos condenatorios y suscripción de conciliaciones que impliquen </w:t>
      </w:r>
      <w:r w:rsidR="007B545E" w:rsidRPr="004E5EB3">
        <w:rPr>
          <w:rFonts w:ascii="Arial" w:hAnsi="Arial" w:cs="Arial"/>
          <w:bCs/>
          <w:sz w:val="24"/>
          <w:szCs w:val="24"/>
        </w:rPr>
        <w:t>para la entidad</w:t>
      </w:r>
      <w:r w:rsidR="00F852B1" w:rsidRPr="004E5EB3">
        <w:rPr>
          <w:rFonts w:ascii="Arial" w:hAnsi="Arial" w:cs="Arial"/>
          <w:bCs/>
          <w:sz w:val="24"/>
          <w:szCs w:val="24"/>
        </w:rPr>
        <w:t>,</w:t>
      </w:r>
      <w:r w:rsidR="007B545E" w:rsidRPr="004E5EB3">
        <w:rPr>
          <w:rFonts w:ascii="Arial" w:hAnsi="Arial" w:cs="Arial"/>
          <w:bCs/>
          <w:sz w:val="24"/>
          <w:szCs w:val="24"/>
        </w:rPr>
        <w:t xml:space="preserve"> </w:t>
      </w:r>
      <w:r w:rsidRPr="004E5EB3">
        <w:rPr>
          <w:rFonts w:ascii="Arial" w:hAnsi="Arial" w:cs="Arial"/>
          <w:bCs/>
          <w:sz w:val="24"/>
          <w:szCs w:val="24"/>
        </w:rPr>
        <w:t>el pago de indemnizaciones a terceros.</w:t>
      </w:r>
    </w:p>
    <w:p w:rsidR="008301F1" w:rsidRPr="004E5EB3" w:rsidRDefault="008301F1" w:rsidP="008301F1">
      <w:pPr>
        <w:jc w:val="both"/>
        <w:rPr>
          <w:rFonts w:ascii="Arial" w:hAnsi="Arial" w:cs="Arial"/>
          <w:bCs/>
          <w:sz w:val="24"/>
          <w:szCs w:val="24"/>
        </w:rPr>
      </w:pPr>
    </w:p>
    <w:p w:rsidR="008301F1" w:rsidRPr="004E5EB3" w:rsidRDefault="008301F1" w:rsidP="008301F1">
      <w:pPr>
        <w:jc w:val="both"/>
        <w:rPr>
          <w:rFonts w:ascii="Arial" w:hAnsi="Arial" w:cs="Arial"/>
          <w:bCs/>
          <w:sz w:val="24"/>
          <w:szCs w:val="24"/>
        </w:rPr>
      </w:pPr>
      <w:r w:rsidRPr="004E5EB3">
        <w:rPr>
          <w:rFonts w:ascii="Arial" w:hAnsi="Arial" w:cs="Arial"/>
          <w:bCs/>
          <w:sz w:val="24"/>
          <w:szCs w:val="24"/>
        </w:rPr>
        <w:t xml:space="preserve">Que en atención a lo dispuesto en el </w:t>
      </w:r>
      <w:r w:rsidR="00ED77F7" w:rsidRPr="004E5EB3">
        <w:rPr>
          <w:rFonts w:ascii="Arial" w:hAnsi="Arial" w:cs="Arial"/>
          <w:bCs/>
          <w:sz w:val="24"/>
          <w:szCs w:val="24"/>
        </w:rPr>
        <w:t xml:space="preserve">Capítulo V del </w:t>
      </w:r>
      <w:r w:rsidRPr="004E5EB3">
        <w:rPr>
          <w:rFonts w:ascii="Arial" w:hAnsi="Arial" w:cs="Arial"/>
          <w:bCs/>
          <w:sz w:val="24"/>
          <w:szCs w:val="24"/>
        </w:rPr>
        <w:t xml:space="preserve">Manual de Procedimientos del Régimen de Contabilidad Pública </w:t>
      </w:r>
      <w:r w:rsidR="0026134C" w:rsidRPr="004E5EB3">
        <w:rPr>
          <w:rFonts w:ascii="Arial" w:hAnsi="Arial" w:cs="Arial"/>
          <w:bCs/>
          <w:sz w:val="24"/>
          <w:szCs w:val="24"/>
        </w:rPr>
        <w:t>adoptado mediante la Resolución número </w:t>
      </w:r>
      <w:hyperlink r:id="rId9" w:anchor="1" w:history="1">
        <w:r w:rsidR="0026134C" w:rsidRPr="004E5EB3">
          <w:rPr>
            <w:rFonts w:ascii="Arial" w:hAnsi="Arial" w:cs="Arial"/>
            <w:bCs/>
            <w:sz w:val="24"/>
            <w:szCs w:val="24"/>
          </w:rPr>
          <w:t>35</w:t>
        </w:r>
      </w:hyperlink>
      <w:r w:rsidR="000D7461" w:rsidRPr="004E5EB3">
        <w:rPr>
          <w:rFonts w:ascii="Arial" w:hAnsi="Arial" w:cs="Arial"/>
          <w:bCs/>
          <w:sz w:val="24"/>
          <w:szCs w:val="24"/>
        </w:rPr>
        <w:t>6</w:t>
      </w:r>
      <w:r w:rsidR="0026134C" w:rsidRPr="004E5EB3">
        <w:rPr>
          <w:rFonts w:ascii="Arial" w:hAnsi="Arial" w:cs="Arial"/>
          <w:bCs/>
          <w:sz w:val="24"/>
          <w:szCs w:val="24"/>
        </w:rPr>
        <w:t> de 2007</w:t>
      </w:r>
      <w:r w:rsidR="00BD0E1C" w:rsidRPr="004E5EB3">
        <w:rPr>
          <w:rFonts w:ascii="Arial" w:hAnsi="Arial" w:cs="Arial"/>
          <w:bCs/>
          <w:sz w:val="24"/>
          <w:szCs w:val="24"/>
        </w:rPr>
        <w:t xml:space="preserve"> por parte de </w:t>
      </w:r>
      <w:r w:rsidR="0026134C" w:rsidRPr="004E5EB3">
        <w:rPr>
          <w:rFonts w:ascii="Arial" w:hAnsi="Arial" w:cs="Arial"/>
          <w:bCs/>
          <w:sz w:val="24"/>
          <w:szCs w:val="24"/>
        </w:rPr>
        <w:t xml:space="preserve"> la Contaduría General de la Nación</w:t>
      </w:r>
      <w:r w:rsidRPr="004E5EB3">
        <w:rPr>
          <w:rFonts w:ascii="Arial" w:hAnsi="Arial" w:cs="Arial"/>
          <w:bCs/>
          <w:sz w:val="24"/>
          <w:szCs w:val="24"/>
        </w:rPr>
        <w:t>, las entidades estatales deberán llevar el registro contable de las cuantías de los procesos</w:t>
      </w:r>
      <w:r w:rsidR="00F852B1" w:rsidRPr="004E5EB3">
        <w:rPr>
          <w:rFonts w:ascii="Arial" w:hAnsi="Arial" w:cs="Arial"/>
          <w:bCs/>
          <w:sz w:val="24"/>
          <w:szCs w:val="24"/>
        </w:rPr>
        <w:t xml:space="preserve"> adelantados</w:t>
      </w:r>
      <w:r w:rsidRPr="004E5EB3">
        <w:rPr>
          <w:rFonts w:ascii="Arial" w:hAnsi="Arial" w:cs="Arial"/>
          <w:bCs/>
          <w:sz w:val="24"/>
          <w:szCs w:val="24"/>
        </w:rPr>
        <w:t xml:space="preserve"> en</w:t>
      </w:r>
      <w:r w:rsidR="00F852B1" w:rsidRPr="004E5EB3">
        <w:rPr>
          <w:rFonts w:ascii="Arial" w:hAnsi="Arial" w:cs="Arial"/>
          <w:bCs/>
          <w:sz w:val="24"/>
          <w:szCs w:val="24"/>
        </w:rPr>
        <w:t xml:space="preserve"> su</w:t>
      </w:r>
      <w:r w:rsidRPr="004E5EB3">
        <w:rPr>
          <w:rFonts w:ascii="Arial" w:hAnsi="Arial" w:cs="Arial"/>
          <w:bCs/>
          <w:sz w:val="24"/>
          <w:szCs w:val="24"/>
        </w:rPr>
        <w:t xml:space="preserve"> contra, en cuentas de orden o dentro del balance dependiendo del estado del proceso.</w:t>
      </w:r>
    </w:p>
    <w:p w:rsidR="008301F1" w:rsidRPr="004E5EB3" w:rsidRDefault="008301F1" w:rsidP="008301F1">
      <w:pPr>
        <w:shd w:val="clear" w:color="auto" w:fill="FFFFFF"/>
        <w:spacing w:before="100" w:beforeAutospacing="1" w:after="100" w:afterAutospacing="1"/>
        <w:jc w:val="both"/>
        <w:rPr>
          <w:rFonts w:ascii="Arial" w:hAnsi="Arial" w:cs="Arial"/>
          <w:bCs/>
          <w:sz w:val="24"/>
          <w:szCs w:val="24"/>
        </w:rPr>
      </w:pPr>
      <w:r w:rsidRPr="004E5EB3">
        <w:rPr>
          <w:rFonts w:ascii="Arial" w:hAnsi="Arial" w:cs="Arial"/>
          <w:bCs/>
          <w:sz w:val="24"/>
          <w:szCs w:val="24"/>
        </w:rPr>
        <w:t xml:space="preserve">Que </w:t>
      </w:r>
      <w:r w:rsidR="00725A69" w:rsidRPr="004E5EB3">
        <w:rPr>
          <w:rFonts w:ascii="Arial" w:hAnsi="Arial" w:cs="Arial"/>
          <w:bCs/>
          <w:sz w:val="24"/>
          <w:szCs w:val="24"/>
        </w:rPr>
        <w:t xml:space="preserve">con fundamento en </w:t>
      </w:r>
      <w:r w:rsidR="006F2EEA" w:rsidRPr="004E5EB3">
        <w:rPr>
          <w:rFonts w:ascii="Arial" w:hAnsi="Arial" w:cs="Arial"/>
          <w:bCs/>
          <w:sz w:val="24"/>
          <w:szCs w:val="24"/>
        </w:rPr>
        <w:t>el artículo 15 de</w:t>
      </w:r>
      <w:r w:rsidRPr="004E5EB3">
        <w:rPr>
          <w:rFonts w:ascii="Arial" w:hAnsi="Arial" w:cs="Arial"/>
          <w:bCs/>
          <w:sz w:val="24"/>
          <w:szCs w:val="24"/>
        </w:rPr>
        <w:t xml:space="preserve"> la Ley 790 de 2002</w:t>
      </w:r>
      <w:r w:rsidR="00725A69" w:rsidRPr="004E5EB3">
        <w:rPr>
          <w:rFonts w:ascii="Arial" w:hAnsi="Arial" w:cs="Arial"/>
          <w:bCs/>
          <w:sz w:val="24"/>
          <w:szCs w:val="24"/>
        </w:rPr>
        <w:t>,</w:t>
      </w:r>
      <w:r w:rsidRPr="004E5EB3">
        <w:rPr>
          <w:rFonts w:ascii="Arial" w:hAnsi="Arial" w:cs="Arial"/>
          <w:bCs/>
          <w:sz w:val="24"/>
          <w:szCs w:val="24"/>
        </w:rPr>
        <w:t xml:space="preserve"> </w:t>
      </w:r>
      <w:r w:rsidR="00C3448C" w:rsidRPr="004E5EB3">
        <w:rPr>
          <w:rFonts w:ascii="Arial" w:hAnsi="Arial" w:cs="Arial"/>
          <w:bCs/>
          <w:sz w:val="24"/>
          <w:szCs w:val="24"/>
        </w:rPr>
        <w:t xml:space="preserve">y </w:t>
      </w:r>
      <w:r w:rsidR="00725A69" w:rsidRPr="004E5EB3">
        <w:rPr>
          <w:rFonts w:ascii="Arial" w:hAnsi="Arial" w:cs="Arial"/>
          <w:bCs/>
          <w:sz w:val="24"/>
          <w:szCs w:val="24"/>
        </w:rPr>
        <w:t>la Sección 1,</w:t>
      </w:r>
      <w:r w:rsidR="00945D66">
        <w:rPr>
          <w:rFonts w:ascii="Arial" w:hAnsi="Arial" w:cs="Arial"/>
          <w:bCs/>
          <w:sz w:val="24"/>
          <w:szCs w:val="24"/>
        </w:rPr>
        <w:t xml:space="preserve"> Capitulo 4, Título 3, Parte 2,</w:t>
      </w:r>
      <w:r w:rsidR="00725A69" w:rsidRPr="004E5EB3">
        <w:rPr>
          <w:rFonts w:ascii="Arial" w:hAnsi="Arial" w:cs="Arial"/>
          <w:bCs/>
          <w:sz w:val="24"/>
          <w:szCs w:val="24"/>
        </w:rPr>
        <w:t xml:space="preserve"> Libro 2 del Decreto 1069 del 2015, Único Reglamentario del Sector Justicia y del Derecho </w:t>
      </w:r>
      <w:r w:rsidR="00C3448C" w:rsidRPr="004E5EB3">
        <w:rPr>
          <w:rFonts w:ascii="Arial" w:hAnsi="Arial" w:cs="Arial"/>
          <w:bCs/>
          <w:sz w:val="24"/>
          <w:szCs w:val="24"/>
        </w:rPr>
        <w:t xml:space="preserve">que </w:t>
      </w:r>
      <w:r w:rsidR="00725A69" w:rsidRPr="004E5EB3">
        <w:rPr>
          <w:rFonts w:ascii="Arial" w:hAnsi="Arial" w:cs="Arial"/>
          <w:bCs/>
          <w:sz w:val="24"/>
          <w:szCs w:val="24"/>
        </w:rPr>
        <w:t xml:space="preserve">reglamenta el Sistema Único de Gestión e Información de la Actividad Litigiosa del Estado (ekogui), y en ese sentido, en el </w:t>
      </w:r>
      <w:r w:rsidR="00D6076C" w:rsidRPr="004E5EB3">
        <w:rPr>
          <w:rFonts w:ascii="Arial" w:hAnsi="Arial" w:cs="Arial"/>
          <w:bCs/>
          <w:sz w:val="24"/>
          <w:szCs w:val="24"/>
        </w:rPr>
        <w:t>a</w:t>
      </w:r>
      <w:r w:rsidRPr="004E5EB3">
        <w:rPr>
          <w:rFonts w:ascii="Arial" w:hAnsi="Arial" w:cs="Arial"/>
          <w:bCs/>
          <w:sz w:val="24"/>
          <w:szCs w:val="24"/>
        </w:rPr>
        <w:t>rtículo 2.2.3.4.1.10</w:t>
      </w:r>
      <w:r w:rsidR="005979A9" w:rsidRPr="004E5EB3">
        <w:rPr>
          <w:rFonts w:ascii="Arial" w:hAnsi="Arial" w:cs="Arial"/>
          <w:bCs/>
          <w:sz w:val="24"/>
          <w:szCs w:val="24"/>
        </w:rPr>
        <w:t>,</w:t>
      </w:r>
      <w:r w:rsidRPr="004E5EB3">
        <w:rPr>
          <w:rFonts w:ascii="Arial" w:hAnsi="Arial" w:cs="Arial"/>
          <w:bCs/>
          <w:sz w:val="24"/>
          <w:szCs w:val="24"/>
        </w:rPr>
        <w:t xml:space="preserve"> </w:t>
      </w:r>
      <w:r w:rsidR="005979A9" w:rsidRPr="004E5EB3">
        <w:rPr>
          <w:rFonts w:ascii="Arial" w:hAnsi="Arial" w:cs="Arial"/>
          <w:bCs/>
          <w:sz w:val="24"/>
          <w:szCs w:val="24"/>
        </w:rPr>
        <w:t>n</w:t>
      </w:r>
      <w:r w:rsidRPr="004E5EB3">
        <w:rPr>
          <w:rFonts w:ascii="Arial" w:hAnsi="Arial" w:cs="Arial"/>
          <w:bCs/>
          <w:sz w:val="24"/>
          <w:szCs w:val="24"/>
        </w:rPr>
        <w:t>umerales 4</w:t>
      </w:r>
      <w:r w:rsidR="005979A9" w:rsidRPr="004E5EB3">
        <w:rPr>
          <w:rFonts w:ascii="Arial" w:hAnsi="Arial" w:cs="Arial"/>
          <w:bCs/>
          <w:sz w:val="24"/>
          <w:szCs w:val="24"/>
        </w:rPr>
        <w:t>º</w:t>
      </w:r>
      <w:r w:rsidRPr="004E5EB3">
        <w:rPr>
          <w:rFonts w:ascii="Arial" w:hAnsi="Arial" w:cs="Arial"/>
          <w:bCs/>
          <w:sz w:val="24"/>
          <w:szCs w:val="24"/>
        </w:rPr>
        <w:t xml:space="preserve"> y 5</w:t>
      </w:r>
      <w:r w:rsidR="005979A9" w:rsidRPr="004E5EB3">
        <w:rPr>
          <w:rFonts w:ascii="Arial" w:hAnsi="Arial" w:cs="Arial"/>
          <w:bCs/>
          <w:sz w:val="24"/>
          <w:szCs w:val="24"/>
        </w:rPr>
        <w:t>º del precitado decreto,</w:t>
      </w:r>
      <w:r w:rsidRPr="004E5EB3">
        <w:rPr>
          <w:rFonts w:ascii="Arial" w:hAnsi="Arial" w:cs="Arial"/>
          <w:bCs/>
          <w:sz w:val="24"/>
          <w:szCs w:val="24"/>
        </w:rPr>
        <w:t xml:space="preserve"> </w:t>
      </w:r>
      <w:r w:rsidR="005979A9" w:rsidRPr="004E5EB3">
        <w:rPr>
          <w:rFonts w:ascii="Arial" w:hAnsi="Arial" w:cs="Arial"/>
          <w:bCs/>
          <w:sz w:val="24"/>
          <w:szCs w:val="24"/>
        </w:rPr>
        <w:t xml:space="preserve">se consagran </w:t>
      </w:r>
      <w:r w:rsidRPr="004E5EB3">
        <w:rPr>
          <w:rFonts w:ascii="Arial" w:hAnsi="Arial" w:cs="Arial"/>
          <w:bCs/>
          <w:sz w:val="24"/>
          <w:szCs w:val="24"/>
        </w:rPr>
        <w:t>como obligaci</w:t>
      </w:r>
      <w:r w:rsidR="00725A69" w:rsidRPr="004E5EB3">
        <w:rPr>
          <w:rFonts w:ascii="Arial" w:hAnsi="Arial" w:cs="Arial"/>
          <w:bCs/>
          <w:sz w:val="24"/>
          <w:szCs w:val="24"/>
        </w:rPr>
        <w:t>ones</w:t>
      </w:r>
      <w:r w:rsidRPr="004E5EB3">
        <w:rPr>
          <w:rFonts w:ascii="Arial" w:hAnsi="Arial" w:cs="Arial"/>
          <w:bCs/>
          <w:sz w:val="24"/>
          <w:szCs w:val="24"/>
        </w:rPr>
        <w:t xml:space="preserve"> del apoderado </w:t>
      </w:r>
      <w:r w:rsidR="000F221F">
        <w:rPr>
          <w:rFonts w:ascii="Arial" w:hAnsi="Arial" w:cs="Arial"/>
          <w:bCs/>
          <w:sz w:val="24"/>
          <w:szCs w:val="24"/>
        </w:rPr>
        <w:t>de la respectiva</w:t>
      </w:r>
      <w:r w:rsidR="00725A69" w:rsidRPr="004E5EB3">
        <w:rPr>
          <w:rFonts w:ascii="Arial" w:hAnsi="Arial" w:cs="Arial"/>
          <w:bCs/>
          <w:sz w:val="24"/>
          <w:szCs w:val="24"/>
        </w:rPr>
        <w:t xml:space="preserve"> entidad pública, </w:t>
      </w:r>
      <w:r w:rsidRPr="004E5EB3">
        <w:rPr>
          <w:rFonts w:ascii="Arial" w:hAnsi="Arial" w:cs="Arial"/>
          <w:bCs/>
          <w:sz w:val="24"/>
          <w:szCs w:val="24"/>
        </w:rPr>
        <w:t xml:space="preserve">calificar el riesgo en cada uno de los procesos judiciales a su cargo, </w:t>
      </w:r>
      <w:r w:rsidR="00D6076C" w:rsidRPr="004E5EB3">
        <w:rPr>
          <w:rFonts w:ascii="Arial" w:hAnsi="Arial" w:cs="Arial"/>
          <w:bCs/>
          <w:sz w:val="24"/>
          <w:szCs w:val="24"/>
        </w:rPr>
        <w:t>así como</w:t>
      </w:r>
      <w:r w:rsidRPr="004E5EB3">
        <w:rPr>
          <w:rFonts w:ascii="Arial" w:hAnsi="Arial" w:cs="Arial"/>
          <w:bCs/>
          <w:sz w:val="24"/>
          <w:szCs w:val="24"/>
        </w:rPr>
        <w:t xml:space="preserve"> </w:t>
      </w:r>
      <w:r w:rsidR="00D6076C" w:rsidRPr="004E5EB3">
        <w:rPr>
          <w:rFonts w:ascii="Arial" w:hAnsi="Arial" w:cs="Arial"/>
          <w:bCs/>
          <w:sz w:val="24"/>
          <w:szCs w:val="24"/>
        </w:rPr>
        <w:t>i</w:t>
      </w:r>
      <w:r w:rsidRPr="004E5EB3">
        <w:rPr>
          <w:rFonts w:ascii="Arial" w:hAnsi="Arial" w:cs="Arial"/>
          <w:bCs/>
          <w:sz w:val="24"/>
          <w:szCs w:val="24"/>
        </w:rPr>
        <w:t>ncorporar el valor de la provisión contable de</w:t>
      </w:r>
      <w:r w:rsidR="00725A69" w:rsidRPr="004E5EB3">
        <w:rPr>
          <w:rFonts w:ascii="Arial" w:hAnsi="Arial" w:cs="Arial"/>
          <w:bCs/>
          <w:sz w:val="24"/>
          <w:szCs w:val="24"/>
        </w:rPr>
        <w:t xml:space="preserve"> dichos</w:t>
      </w:r>
      <w:r w:rsidRPr="004E5EB3">
        <w:rPr>
          <w:rFonts w:ascii="Arial" w:hAnsi="Arial" w:cs="Arial"/>
          <w:bCs/>
          <w:sz w:val="24"/>
          <w:szCs w:val="24"/>
        </w:rPr>
        <w:t xml:space="preserve"> procesos, con una periodicidad no superior a seis (6) meses, así como cada vez que se profiera una sentencia judicial sobre </w:t>
      </w:r>
      <w:r w:rsidR="00725A69" w:rsidRPr="004E5EB3">
        <w:rPr>
          <w:rFonts w:ascii="Arial" w:hAnsi="Arial" w:cs="Arial"/>
          <w:bCs/>
          <w:sz w:val="24"/>
          <w:szCs w:val="24"/>
        </w:rPr>
        <w:t>los</w:t>
      </w:r>
      <w:r w:rsidRPr="004E5EB3">
        <w:rPr>
          <w:rFonts w:ascii="Arial" w:hAnsi="Arial" w:cs="Arial"/>
          <w:bCs/>
          <w:sz w:val="24"/>
          <w:szCs w:val="24"/>
        </w:rPr>
        <w:t xml:space="preserve"> mismo</w:t>
      </w:r>
      <w:r w:rsidR="00725A69" w:rsidRPr="004E5EB3">
        <w:rPr>
          <w:rFonts w:ascii="Arial" w:hAnsi="Arial" w:cs="Arial"/>
          <w:bCs/>
          <w:sz w:val="24"/>
          <w:szCs w:val="24"/>
        </w:rPr>
        <w:t>s</w:t>
      </w:r>
      <w:r w:rsidR="00D6076C" w:rsidRPr="004E5EB3">
        <w:rPr>
          <w:rFonts w:ascii="Arial" w:hAnsi="Arial" w:cs="Arial"/>
          <w:bCs/>
          <w:sz w:val="24"/>
          <w:szCs w:val="24"/>
        </w:rPr>
        <w:t>,</w:t>
      </w:r>
      <w:r w:rsidRPr="004E5EB3">
        <w:rPr>
          <w:rFonts w:ascii="Arial" w:hAnsi="Arial" w:cs="Arial"/>
          <w:bCs/>
          <w:sz w:val="24"/>
          <w:szCs w:val="24"/>
        </w:rPr>
        <w:t xml:space="preserve"> de conformidad con la metodología que se establezca para tal fin.</w:t>
      </w:r>
    </w:p>
    <w:p w:rsidR="008301F1" w:rsidRPr="004E5EB3" w:rsidRDefault="008301F1" w:rsidP="008301F1">
      <w:pPr>
        <w:jc w:val="both"/>
        <w:rPr>
          <w:rFonts w:ascii="Arial" w:hAnsi="Arial" w:cs="Arial"/>
          <w:bCs/>
          <w:sz w:val="24"/>
          <w:szCs w:val="24"/>
        </w:rPr>
      </w:pPr>
      <w:r w:rsidRPr="004E5EB3">
        <w:rPr>
          <w:rFonts w:ascii="Arial" w:hAnsi="Arial" w:cs="Arial"/>
          <w:bCs/>
          <w:sz w:val="24"/>
          <w:szCs w:val="24"/>
        </w:rPr>
        <w:t xml:space="preserve">Que la Agencia Nacional de Defensa </w:t>
      </w:r>
      <w:r w:rsidR="00725A69" w:rsidRPr="004E5EB3">
        <w:rPr>
          <w:rFonts w:ascii="Arial" w:hAnsi="Arial" w:cs="Arial"/>
          <w:bCs/>
          <w:sz w:val="24"/>
          <w:szCs w:val="24"/>
        </w:rPr>
        <w:t>J</w:t>
      </w:r>
      <w:r w:rsidRPr="004E5EB3">
        <w:rPr>
          <w:rFonts w:ascii="Arial" w:hAnsi="Arial" w:cs="Arial"/>
          <w:bCs/>
          <w:sz w:val="24"/>
          <w:szCs w:val="24"/>
        </w:rPr>
        <w:t xml:space="preserve">urídica del Estado mediante </w:t>
      </w:r>
      <w:r w:rsidR="00D6076C" w:rsidRPr="004E5EB3">
        <w:rPr>
          <w:rFonts w:ascii="Arial" w:hAnsi="Arial" w:cs="Arial"/>
          <w:bCs/>
          <w:sz w:val="24"/>
          <w:szCs w:val="24"/>
        </w:rPr>
        <w:t xml:space="preserve">la </w:t>
      </w:r>
      <w:r w:rsidRPr="004E5EB3">
        <w:rPr>
          <w:rFonts w:ascii="Arial" w:hAnsi="Arial" w:cs="Arial"/>
          <w:bCs/>
          <w:sz w:val="24"/>
          <w:szCs w:val="24"/>
        </w:rPr>
        <w:t>Circular Externa No</w:t>
      </w:r>
      <w:r w:rsidR="00D6076C" w:rsidRPr="004E5EB3">
        <w:rPr>
          <w:rFonts w:ascii="Arial" w:hAnsi="Arial" w:cs="Arial"/>
          <w:bCs/>
          <w:sz w:val="24"/>
          <w:szCs w:val="24"/>
        </w:rPr>
        <w:t>.</w:t>
      </w:r>
      <w:r w:rsidRPr="004E5EB3">
        <w:rPr>
          <w:rFonts w:ascii="Arial" w:hAnsi="Arial" w:cs="Arial"/>
          <w:bCs/>
          <w:sz w:val="24"/>
          <w:szCs w:val="24"/>
        </w:rPr>
        <w:t xml:space="preserve"> 23 del 11 de Diciembre de 2015, establece la metodología de reconocido valor técnico  que debe ser utilizada por las diferentes entidades públicas del orden nacional para calcular la provisión contable, respecto de los procesos judiciales, conciliaciones</w:t>
      </w:r>
      <w:r w:rsidR="00174454" w:rsidRPr="004E5EB3">
        <w:rPr>
          <w:rFonts w:ascii="Arial" w:hAnsi="Arial" w:cs="Arial"/>
          <w:bCs/>
          <w:sz w:val="24"/>
          <w:szCs w:val="24"/>
        </w:rPr>
        <w:t xml:space="preserve"> extrajudiciales</w:t>
      </w:r>
      <w:r w:rsidRPr="004E5EB3">
        <w:rPr>
          <w:rFonts w:ascii="Arial" w:hAnsi="Arial" w:cs="Arial"/>
          <w:bCs/>
          <w:sz w:val="24"/>
          <w:szCs w:val="24"/>
        </w:rPr>
        <w:t xml:space="preserve"> y tramites arbitrales</w:t>
      </w:r>
      <w:r w:rsidR="00174454" w:rsidRPr="004E5EB3">
        <w:rPr>
          <w:rFonts w:ascii="Arial" w:hAnsi="Arial" w:cs="Arial"/>
          <w:bCs/>
          <w:sz w:val="24"/>
          <w:szCs w:val="24"/>
        </w:rPr>
        <w:t xml:space="preserve"> </w:t>
      </w:r>
      <w:r w:rsidR="00725A69" w:rsidRPr="004E5EB3">
        <w:rPr>
          <w:rFonts w:ascii="Arial" w:hAnsi="Arial" w:cs="Arial"/>
          <w:bCs/>
          <w:sz w:val="24"/>
          <w:szCs w:val="24"/>
        </w:rPr>
        <w:t>en los cuales sea parte</w:t>
      </w:r>
      <w:r w:rsidRPr="004E5EB3">
        <w:rPr>
          <w:rFonts w:ascii="Arial" w:hAnsi="Arial" w:cs="Arial"/>
          <w:bCs/>
          <w:sz w:val="24"/>
          <w:szCs w:val="24"/>
        </w:rPr>
        <w:t>.</w:t>
      </w:r>
    </w:p>
    <w:p w:rsidR="008301F1" w:rsidRPr="004E5EB3" w:rsidRDefault="008301F1" w:rsidP="008301F1">
      <w:pPr>
        <w:jc w:val="both"/>
        <w:rPr>
          <w:rFonts w:ascii="Arial" w:hAnsi="Arial" w:cs="Arial"/>
          <w:bCs/>
          <w:sz w:val="24"/>
          <w:szCs w:val="24"/>
        </w:rPr>
      </w:pPr>
    </w:p>
    <w:p w:rsidR="008301F1" w:rsidRPr="004E5EB3" w:rsidRDefault="008301F1" w:rsidP="008301F1">
      <w:pPr>
        <w:jc w:val="both"/>
        <w:rPr>
          <w:rFonts w:ascii="Arial" w:hAnsi="Arial" w:cs="Arial"/>
          <w:bCs/>
          <w:sz w:val="24"/>
          <w:szCs w:val="24"/>
        </w:rPr>
      </w:pPr>
      <w:r w:rsidRPr="004E5EB3">
        <w:rPr>
          <w:rFonts w:ascii="Arial" w:hAnsi="Arial" w:cs="Arial"/>
          <w:bCs/>
          <w:sz w:val="24"/>
          <w:szCs w:val="24"/>
        </w:rPr>
        <w:t>Que</w:t>
      </w:r>
      <w:r w:rsidR="00174454" w:rsidRPr="004E5EB3">
        <w:rPr>
          <w:rFonts w:ascii="Arial" w:hAnsi="Arial" w:cs="Arial"/>
          <w:bCs/>
          <w:sz w:val="24"/>
          <w:szCs w:val="24"/>
        </w:rPr>
        <w:t xml:space="preserve"> en atención a lo anteriormente expuesto, </w:t>
      </w:r>
      <w:r w:rsidRPr="004E5EB3">
        <w:rPr>
          <w:rFonts w:ascii="Arial" w:hAnsi="Arial" w:cs="Arial"/>
          <w:bCs/>
          <w:sz w:val="24"/>
          <w:szCs w:val="24"/>
        </w:rPr>
        <w:t xml:space="preserve">se hace necesaria la adopción de </w:t>
      </w:r>
      <w:r w:rsidR="00174454" w:rsidRPr="004E5EB3">
        <w:rPr>
          <w:rFonts w:ascii="Arial" w:hAnsi="Arial" w:cs="Arial"/>
          <w:bCs/>
          <w:sz w:val="24"/>
          <w:szCs w:val="24"/>
        </w:rPr>
        <w:t xml:space="preserve">la metodología mencionada en el considerando precedente, a fin de poder </w:t>
      </w:r>
      <w:r w:rsidRPr="004E5EB3">
        <w:rPr>
          <w:rFonts w:ascii="Arial" w:hAnsi="Arial" w:cs="Arial"/>
          <w:bCs/>
          <w:sz w:val="24"/>
          <w:szCs w:val="24"/>
        </w:rPr>
        <w:t xml:space="preserve">realizar la estimación de la provisión contable </w:t>
      </w:r>
      <w:r w:rsidR="00174454" w:rsidRPr="004E5EB3">
        <w:rPr>
          <w:rFonts w:ascii="Arial" w:hAnsi="Arial" w:cs="Arial"/>
          <w:bCs/>
          <w:sz w:val="24"/>
          <w:szCs w:val="24"/>
        </w:rPr>
        <w:t xml:space="preserve">de los procesos judiciales, </w:t>
      </w:r>
      <w:r w:rsidRPr="004E5EB3">
        <w:rPr>
          <w:rFonts w:ascii="Arial" w:hAnsi="Arial" w:cs="Arial"/>
          <w:bCs/>
          <w:sz w:val="24"/>
          <w:szCs w:val="24"/>
        </w:rPr>
        <w:t xml:space="preserve">de acuerdo a los parámetros </w:t>
      </w:r>
      <w:r w:rsidRPr="004E5EB3">
        <w:rPr>
          <w:rFonts w:ascii="Arial" w:hAnsi="Arial" w:cs="Arial"/>
          <w:bCs/>
          <w:sz w:val="24"/>
          <w:szCs w:val="24"/>
        </w:rPr>
        <w:lastRenderedPageBreak/>
        <w:t xml:space="preserve">establecidos por la </w:t>
      </w:r>
      <w:r w:rsidR="00174454" w:rsidRPr="004E5EB3">
        <w:rPr>
          <w:rFonts w:ascii="Arial" w:hAnsi="Arial" w:cs="Arial"/>
          <w:bCs/>
          <w:sz w:val="24"/>
          <w:szCs w:val="24"/>
        </w:rPr>
        <w:t>A</w:t>
      </w:r>
      <w:r w:rsidRPr="004E5EB3">
        <w:rPr>
          <w:rFonts w:ascii="Arial" w:hAnsi="Arial" w:cs="Arial"/>
          <w:bCs/>
          <w:sz w:val="24"/>
          <w:szCs w:val="24"/>
        </w:rPr>
        <w:t xml:space="preserve">gencia </w:t>
      </w:r>
      <w:r w:rsidR="00174454" w:rsidRPr="004E5EB3">
        <w:rPr>
          <w:rFonts w:ascii="Arial" w:hAnsi="Arial" w:cs="Arial"/>
          <w:bCs/>
          <w:sz w:val="24"/>
          <w:szCs w:val="24"/>
        </w:rPr>
        <w:t xml:space="preserve">Nacional </w:t>
      </w:r>
      <w:r w:rsidRPr="004E5EB3">
        <w:rPr>
          <w:rFonts w:ascii="Arial" w:hAnsi="Arial" w:cs="Arial"/>
          <w:bCs/>
          <w:sz w:val="24"/>
          <w:szCs w:val="24"/>
        </w:rPr>
        <w:t xml:space="preserve">de </w:t>
      </w:r>
      <w:r w:rsidR="00174454" w:rsidRPr="004E5EB3">
        <w:rPr>
          <w:rFonts w:ascii="Arial" w:hAnsi="Arial" w:cs="Arial"/>
          <w:bCs/>
          <w:sz w:val="24"/>
          <w:szCs w:val="24"/>
        </w:rPr>
        <w:t>D</w:t>
      </w:r>
      <w:r w:rsidRPr="004E5EB3">
        <w:rPr>
          <w:rFonts w:ascii="Arial" w:hAnsi="Arial" w:cs="Arial"/>
          <w:bCs/>
          <w:sz w:val="24"/>
          <w:szCs w:val="24"/>
        </w:rPr>
        <w:t xml:space="preserve">efensa </w:t>
      </w:r>
      <w:r w:rsidR="00174454" w:rsidRPr="004E5EB3">
        <w:rPr>
          <w:rFonts w:ascii="Arial" w:hAnsi="Arial" w:cs="Arial"/>
          <w:bCs/>
          <w:sz w:val="24"/>
          <w:szCs w:val="24"/>
        </w:rPr>
        <w:t>J</w:t>
      </w:r>
      <w:r w:rsidRPr="004E5EB3">
        <w:rPr>
          <w:rFonts w:ascii="Arial" w:hAnsi="Arial" w:cs="Arial"/>
          <w:bCs/>
          <w:sz w:val="24"/>
          <w:szCs w:val="24"/>
        </w:rPr>
        <w:t xml:space="preserve">urídica del </w:t>
      </w:r>
      <w:r w:rsidR="00174454" w:rsidRPr="004E5EB3">
        <w:rPr>
          <w:rFonts w:ascii="Arial" w:hAnsi="Arial" w:cs="Arial"/>
          <w:bCs/>
          <w:sz w:val="24"/>
          <w:szCs w:val="24"/>
        </w:rPr>
        <w:t>E</w:t>
      </w:r>
      <w:r w:rsidRPr="004E5EB3">
        <w:rPr>
          <w:rFonts w:ascii="Arial" w:hAnsi="Arial" w:cs="Arial"/>
          <w:bCs/>
          <w:sz w:val="24"/>
          <w:szCs w:val="24"/>
        </w:rPr>
        <w:t xml:space="preserve">stado y al </w:t>
      </w:r>
      <w:r w:rsidR="00174454" w:rsidRPr="004E5EB3">
        <w:rPr>
          <w:rFonts w:ascii="Arial" w:hAnsi="Arial" w:cs="Arial"/>
          <w:bCs/>
          <w:sz w:val="24"/>
          <w:szCs w:val="24"/>
        </w:rPr>
        <w:t>Manual de Procedimientos del R</w:t>
      </w:r>
      <w:r w:rsidRPr="004E5EB3">
        <w:rPr>
          <w:rFonts w:ascii="Arial" w:hAnsi="Arial" w:cs="Arial"/>
          <w:bCs/>
          <w:sz w:val="24"/>
          <w:szCs w:val="24"/>
        </w:rPr>
        <w:t xml:space="preserve">égimen de </w:t>
      </w:r>
      <w:r w:rsidR="00174454" w:rsidRPr="004E5EB3">
        <w:rPr>
          <w:rFonts w:ascii="Arial" w:hAnsi="Arial" w:cs="Arial"/>
          <w:bCs/>
          <w:sz w:val="24"/>
          <w:szCs w:val="24"/>
        </w:rPr>
        <w:t>C</w:t>
      </w:r>
      <w:r w:rsidRPr="004E5EB3">
        <w:rPr>
          <w:rFonts w:ascii="Arial" w:hAnsi="Arial" w:cs="Arial"/>
          <w:bCs/>
          <w:sz w:val="24"/>
          <w:szCs w:val="24"/>
        </w:rPr>
        <w:t>ontabilidad Pública.</w:t>
      </w:r>
    </w:p>
    <w:p w:rsidR="008301F1" w:rsidRPr="004E5EB3" w:rsidRDefault="008301F1" w:rsidP="008301F1">
      <w:pPr>
        <w:rPr>
          <w:rFonts w:ascii="Arial" w:hAnsi="Arial" w:cs="Arial"/>
          <w:bCs/>
          <w:sz w:val="24"/>
          <w:szCs w:val="24"/>
        </w:rPr>
      </w:pPr>
    </w:p>
    <w:p w:rsidR="008301F1" w:rsidRPr="004E5EB3" w:rsidRDefault="00174454" w:rsidP="008301F1">
      <w:pPr>
        <w:jc w:val="both"/>
        <w:rPr>
          <w:rFonts w:ascii="Arial" w:hAnsi="Arial" w:cs="Arial"/>
          <w:bCs/>
          <w:sz w:val="24"/>
          <w:szCs w:val="24"/>
        </w:rPr>
      </w:pPr>
      <w:r w:rsidRPr="004E5EB3">
        <w:rPr>
          <w:rFonts w:ascii="Arial" w:hAnsi="Arial" w:cs="Arial"/>
          <w:bCs/>
          <w:sz w:val="24"/>
          <w:szCs w:val="24"/>
        </w:rPr>
        <w:t>Que e</w:t>
      </w:r>
      <w:r w:rsidR="008301F1" w:rsidRPr="004E5EB3">
        <w:rPr>
          <w:rFonts w:ascii="Arial" w:hAnsi="Arial" w:cs="Arial"/>
          <w:bCs/>
          <w:sz w:val="24"/>
          <w:szCs w:val="24"/>
        </w:rPr>
        <w:t>n mérito de lo expuesto,</w:t>
      </w:r>
    </w:p>
    <w:p w:rsidR="008301F1" w:rsidRPr="004E5EB3" w:rsidRDefault="008301F1" w:rsidP="008301F1">
      <w:pPr>
        <w:tabs>
          <w:tab w:val="left" w:pos="-720"/>
        </w:tabs>
        <w:suppressAutoHyphens/>
        <w:jc w:val="both"/>
        <w:rPr>
          <w:rFonts w:ascii="Arial" w:hAnsi="Arial" w:cs="Arial"/>
          <w:sz w:val="24"/>
          <w:szCs w:val="24"/>
        </w:rPr>
      </w:pPr>
    </w:p>
    <w:p w:rsidR="008301F1" w:rsidRPr="004E5EB3" w:rsidRDefault="008301F1" w:rsidP="008301F1">
      <w:pPr>
        <w:jc w:val="center"/>
        <w:rPr>
          <w:rFonts w:ascii="Arial" w:hAnsi="Arial" w:cs="Arial"/>
          <w:b/>
          <w:sz w:val="24"/>
          <w:szCs w:val="24"/>
        </w:rPr>
      </w:pPr>
      <w:r w:rsidRPr="004E5EB3">
        <w:rPr>
          <w:rFonts w:ascii="Arial" w:hAnsi="Arial" w:cs="Arial"/>
          <w:b/>
          <w:sz w:val="24"/>
          <w:szCs w:val="24"/>
        </w:rPr>
        <w:t>RESUELVE</w:t>
      </w:r>
    </w:p>
    <w:p w:rsidR="008301F1" w:rsidRPr="004E5EB3" w:rsidRDefault="008301F1" w:rsidP="008301F1">
      <w:pPr>
        <w:jc w:val="both"/>
        <w:rPr>
          <w:rFonts w:ascii="Arial" w:hAnsi="Arial" w:cs="Arial"/>
          <w:sz w:val="24"/>
          <w:szCs w:val="24"/>
        </w:rPr>
      </w:pPr>
    </w:p>
    <w:p w:rsidR="008301F1" w:rsidRPr="004E5EB3" w:rsidRDefault="008301F1" w:rsidP="008301F1">
      <w:pPr>
        <w:jc w:val="both"/>
        <w:rPr>
          <w:rFonts w:ascii="Arial" w:hAnsi="Arial" w:cs="Arial"/>
          <w:sz w:val="24"/>
          <w:szCs w:val="24"/>
        </w:rPr>
      </w:pPr>
      <w:r w:rsidRPr="004E5EB3">
        <w:rPr>
          <w:rFonts w:ascii="Arial" w:hAnsi="Arial" w:cs="Arial"/>
          <w:b/>
          <w:bCs/>
          <w:color w:val="000000"/>
          <w:sz w:val="24"/>
          <w:szCs w:val="24"/>
          <w:shd w:val="clear" w:color="auto" w:fill="FFFFFF"/>
        </w:rPr>
        <w:t>Artículo 1.</w:t>
      </w:r>
      <w:r w:rsidRPr="004E5EB3">
        <w:rPr>
          <w:rFonts w:ascii="Arial" w:hAnsi="Arial" w:cs="Arial"/>
          <w:sz w:val="24"/>
          <w:szCs w:val="24"/>
        </w:rPr>
        <w:t xml:space="preserve"> </w:t>
      </w:r>
      <w:r w:rsidRPr="004E5EB3">
        <w:rPr>
          <w:rFonts w:ascii="Arial" w:hAnsi="Arial" w:cs="Arial"/>
          <w:b/>
          <w:i/>
          <w:sz w:val="24"/>
          <w:szCs w:val="24"/>
        </w:rPr>
        <w:t>Objeto.</w:t>
      </w:r>
      <w:r w:rsidRPr="004E5EB3">
        <w:rPr>
          <w:rFonts w:ascii="Arial" w:hAnsi="Arial" w:cs="Arial"/>
          <w:b/>
          <w:sz w:val="24"/>
          <w:szCs w:val="24"/>
        </w:rPr>
        <w:t xml:space="preserve"> </w:t>
      </w:r>
      <w:r w:rsidRPr="004E5EB3">
        <w:rPr>
          <w:rFonts w:ascii="Arial" w:hAnsi="Arial" w:cs="Arial"/>
          <w:sz w:val="24"/>
          <w:szCs w:val="24"/>
        </w:rPr>
        <w:t xml:space="preserve">Adoptar en el Ministerio de Educación Nacional </w:t>
      </w:r>
      <w:r w:rsidR="000F221F">
        <w:rPr>
          <w:rFonts w:ascii="Arial" w:hAnsi="Arial" w:cs="Arial"/>
          <w:sz w:val="24"/>
          <w:szCs w:val="24"/>
        </w:rPr>
        <w:t>-</w:t>
      </w:r>
      <w:r w:rsidR="004B7AD9" w:rsidRPr="004E5EB3">
        <w:rPr>
          <w:rFonts w:ascii="Arial" w:hAnsi="Arial" w:cs="Arial"/>
          <w:sz w:val="24"/>
          <w:szCs w:val="24"/>
        </w:rPr>
        <w:t>MEN-</w:t>
      </w:r>
      <w:r w:rsidR="000F221F">
        <w:rPr>
          <w:rFonts w:ascii="Arial" w:hAnsi="Arial" w:cs="Arial"/>
          <w:sz w:val="24"/>
          <w:szCs w:val="24"/>
        </w:rPr>
        <w:t xml:space="preserve"> la m</w:t>
      </w:r>
      <w:r w:rsidRPr="004E5EB3">
        <w:rPr>
          <w:rFonts w:ascii="Arial" w:hAnsi="Arial" w:cs="Arial"/>
          <w:sz w:val="24"/>
          <w:szCs w:val="24"/>
        </w:rPr>
        <w:t>etodología para el cálculo de la provisión contable, elaborada y publicada por la Agencia Nacional de Defensa Jurídica del Estado</w:t>
      </w:r>
      <w:r w:rsidR="00174454" w:rsidRPr="004E5EB3">
        <w:rPr>
          <w:rFonts w:ascii="Arial" w:hAnsi="Arial" w:cs="Arial"/>
          <w:sz w:val="24"/>
          <w:szCs w:val="24"/>
        </w:rPr>
        <w:t xml:space="preserve"> mediante la</w:t>
      </w:r>
      <w:r w:rsidRPr="004E5EB3">
        <w:rPr>
          <w:rFonts w:ascii="Arial" w:hAnsi="Arial" w:cs="Arial"/>
          <w:sz w:val="24"/>
          <w:szCs w:val="24"/>
        </w:rPr>
        <w:t xml:space="preserve"> </w:t>
      </w:r>
      <w:r w:rsidR="00174454" w:rsidRPr="004E5EB3">
        <w:rPr>
          <w:rFonts w:ascii="Arial" w:hAnsi="Arial" w:cs="Arial"/>
          <w:sz w:val="24"/>
          <w:szCs w:val="24"/>
        </w:rPr>
        <w:t>C</w:t>
      </w:r>
      <w:r w:rsidRPr="004E5EB3">
        <w:rPr>
          <w:rFonts w:ascii="Arial" w:hAnsi="Arial" w:cs="Arial"/>
          <w:sz w:val="24"/>
          <w:szCs w:val="24"/>
        </w:rPr>
        <w:t xml:space="preserve">ircular </w:t>
      </w:r>
      <w:r w:rsidR="00174454" w:rsidRPr="004E5EB3">
        <w:rPr>
          <w:rFonts w:ascii="Arial" w:hAnsi="Arial" w:cs="Arial"/>
          <w:sz w:val="24"/>
          <w:szCs w:val="24"/>
        </w:rPr>
        <w:t>E</w:t>
      </w:r>
      <w:r w:rsidRPr="004E5EB3">
        <w:rPr>
          <w:rFonts w:ascii="Arial" w:hAnsi="Arial" w:cs="Arial"/>
          <w:sz w:val="24"/>
          <w:szCs w:val="24"/>
        </w:rPr>
        <w:t>xterna No</w:t>
      </w:r>
      <w:r w:rsidR="00174454" w:rsidRPr="004E5EB3">
        <w:rPr>
          <w:rFonts w:ascii="Arial" w:hAnsi="Arial" w:cs="Arial"/>
          <w:sz w:val="24"/>
          <w:szCs w:val="24"/>
        </w:rPr>
        <w:t>.</w:t>
      </w:r>
      <w:r w:rsidRPr="004E5EB3">
        <w:rPr>
          <w:rFonts w:ascii="Arial" w:hAnsi="Arial" w:cs="Arial"/>
          <w:sz w:val="24"/>
          <w:szCs w:val="24"/>
        </w:rPr>
        <w:t xml:space="preserve"> 23 del 11 de diciembre de 2015.</w:t>
      </w:r>
    </w:p>
    <w:p w:rsidR="00174454" w:rsidRPr="004E5EB3" w:rsidRDefault="00174454" w:rsidP="008301F1">
      <w:pPr>
        <w:jc w:val="both"/>
        <w:rPr>
          <w:rFonts w:ascii="Arial" w:hAnsi="Arial" w:cs="Arial"/>
          <w:sz w:val="24"/>
          <w:szCs w:val="24"/>
        </w:rPr>
      </w:pPr>
    </w:p>
    <w:p w:rsidR="008301F1" w:rsidRPr="004E5EB3" w:rsidRDefault="008301F1" w:rsidP="008301F1">
      <w:pPr>
        <w:jc w:val="both"/>
        <w:rPr>
          <w:rFonts w:ascii="Arial" w:hAnsi="Arial" w:cs="Arial"/>
          <w:sz w:val="24"/>
          <w:szCs w:val="24"/>
        </w:rPr>
      </w:pPr>
      <w:r w:rsidRPr="004E5EB3">
        <w:rPr>
          <w:rFonts w:ascii="Arial" w:hAnsi="Arial" w:cs="Arial"/>
          <w:b/>
          <w:bCs/>
          <w:color w:val="000000"/>
          <w:sz w:val="24"/>
          <w:szCs w:val="24"/>
          <w:shd w:val="clear" w:color="auto" w:fill="FFFFFF"/>
        </w:rPr>
        <w:t xml:space="preserve">Artículo 2. </w:t>
      </w:r>
      <w:r w:rsidRPr="004E5EB3">
        <w:rPr>
          <w:rFonts w:ascii="Arial" w:hAnsi="Arial" w:cs="Arial"/>
          <w:b/>
          <w:bCs/>
          <w:i/>
          <w:color w:val="000000"/>
          <w:sz w:val="24"/>
          <w:szCs w:val="24"/>
          <w:shd w:val="clear" w:color="auto" w:fill="FFFFFF"/>
        </w:rPr>
        <w:t xml:space="preserve">Reporte a la </w:t>
      </w:r>
      <w:r w:rsidR="00174454" w:rsidRPr="004E5EB3">
        <w:rPr>
          <w:rFonts w:ascii="Arial" w:hAnsi="Arial" w:cs="Arial"/>
          <w:b/>
          <w:bCs/>
          <w:i/>
          <w:color w:val="000000"/>
          <w:sz w:val="24"/>
          <w:szCs w:val="24"/>
          <w:shd w:val="clear" w:color="auto" w:fill="FFFFFF"/>
        </w:rPr>
        <w:t>S</w:t>
      </w:r>
      <w:r w:rsidR="0093557D" w:rsidRPr="004E5EB3">
        <w:rPr>
          <w:rFonts w:ascii="Arial" w:hAnsi="Arial" w:cs="Arial"/>
          <w:b/>
          <w:bCs/>
          <w:i/>
          <w:color w:val="000000"/>
          <w:sz w:val="24"/>
          <w:szCs w:val="24"/>
          <w:shd w:val="clear" w:color="auto" w:fill="FFFFFF"/>
        </w:rPr>
        <w:t>ubdirección</w:t>
      </w:r>
      <w:r w:rsidRPr="004E5EB3">
        <w:rPr>
          <w:rFonts w:ascii="Arial" w:hAnsi="Arial" w:cs="Arial"/>
          <w:b/>
          <w:bCs/>
          <w:i/>
          <w:color w:val="000000"/>
          <w:sz w:val="24"/>
          <w:szCs w:val="24"/>
          <w:shd w:val="clear" w:color="auto" w:fill="FFFFFF"/>
        </w:rPr>
        <w:t xml:space="preserve"> </w:t>
      </w:r>
      <w:r w:rsidR="00174454" w:rsidRPr="004E5EB3">
        <w:rPr>
          <w:rFonts w:ascii="Arial" w:hAnsi="Arial" w:cs="Arial"/>
          <w:b/>
          <w:bCs/>
          <w:i/>
          <w:color w:val="000000"/>
          <w:sz w:val="24"/>
          <w:szCs w:val="24"/>
          <w:shd w:val="clear" w:color="auto" w:fill="FFFFFF"/>
        </w:rPr>
        <w:t>F</w:t>
      </w:r>
      <w:r w:rsidRPr="004E5EB3">
        <w:rPr>
          <w:rFonts w:ascii="Arial" w:hAnsi="Arial" w:cs="Arial"/>
          <w:b/>
          <w:bCs/>
          <w:i/>
          <w:color w:val="000000"/>
          <w:sz w:val="24"/>
          <w:szCs w:val="24"/>
          <w:shd w:val="clear" w:color="auto" w:fill="FFFFFF"/>
        </w:rPr>
        <w:t>inanciera</w:t>
      </w:r>
      <w:r w:rsidR="00174454" w:rsidRPr="004E5EB3">
        <w:rPr>
          <w:rFonts w:ascii="Arial" w:hAnsi="Arial" w:cs="Arial"/>
          <w:b/>
          <w:bCs/>
          <w:i/>
          <w:color w:val="000000"/>
          <w:sz w:val="24"/>
          <w:szCs w:val="24"/>
          <w:shd w:val="clear" w:color="auto" w:fill="FFFFFF"/>
        </w:rPr>
        <w:t xml:space="preserve"> del </w:t>
      </w:r>
      <w:r w:rsidR="004B7AD9" w:rsidRPr="000F221F">
        <w:rPr>
          <w:rFonts w:ascii="Arial" w:hAnsi="Arial" w:cs="Arial"/>
          <w:b/>
          <w:bCs/>
          <w:i/>
          <w:color w:val="000000"/>
          <w:sz w:val="24"/>
          <w:szCs w:val="24"/>
          <w:shd w:val="clear" w:color="auto" w:fill="FFFFFF"/>
        </w:rPr>
        <w:t>MEN</w:t>
      </w:r>
      <w:r w:rsidRPr="004E5EB3">
        <w:rPr>
          <w:rFonts w:ascii="Arial" w:hAnsi="Arial" w:cs="Arial"/>
          <w:b/>
          <w:bCs/>
          <w:color w:val="000000"/>
          <w:sz w:val="24"/>
          <w:szCs w:val="24"/>
          <w:shd w:val="clear" w:color="auto" w:fill="FFFFFF"/>
        </w:rPr>
        <w:t>.</w:t>
      </w:r>
      <w:r w:rsidRPr="004E5EB3">
        <w:rPr>
          <w:rFonts w:ascii="Arial" w:hAnsi="Arial" w:cs="Arial"/>
          <w:sz w:val="24"/>
          <w:szCs w:val="24"/>
        </w:rPr>
        <w:t xml:space="preserve"> La Oficina Jurídica</w:t>
      </w:r>
      <w:r w:rsidR="004B7AD9" w:rsidRPr="004E5EB3">
        <w:rPr>
          <w:rFonts w:ascii="Arial" w:hAnsi="Arial" w:cs="Arial"/>
          <w:sz w:val="24"/>
          <w:szCs w:val="24"/>
        </w:rPr>
        <w:t xml:space="preserve"> del MEN</w:t>
      </w:r>
      <w:r w:rsidR="008E607D" w:rsidRPr="004E5EB3">
        <w:rPr>
          <w:rFonts w:ascii="Arial" w:hAnsi="Arial" w:cs="Arial"/>
          <w:sz w:val="24"/>
          <w:szCs w:val="24"/>
        </w:rPr>
        <w:t xml:space="preserve"> </w:t>
      </w:r>
      <w:r w:rsidRPr="004E5EB3">
        <w:rPr>
          <w:rFonts w:ascii="Arial" w:hAnsi="Arial" w:cs="Arial"/>
          <w:sz w:val="24"/>
          <w:szCs w:val="24"/>
        </w:rPr>
        <w:t xml:space="preserve">informará mensualmente a la </w:t>
      </w:r>
      <w:r w:rsidR="004B7AD9" w:rsidRPr="004E5EB3">
        <w:rPr>
          <w:rFonts w:ascii="Arial" w:hAnsi="Arial" w:cs="Arial"/>
          <w:sz w:val="24"/>
          <w:szCs w:val="24"/>
        </w:rPr>
        <w:t>Sub</w:t>
      </w:r>
      <w:r w:rsidRPr="004E5EB3">
        <w:rPr>
          <w:rFonts w:ascii="Arial" w:hAnsi="Arial" w:cs="Arial"/>
          <w:sz w:val="24"/>
          <w:szCs w:val="24"/>
        </w:rPr>
        <w:t>dirección Financiera</w:t>
      </w:r>
      <w:r w:rsidR="004B7AD9" w:rsidRPr="004E5EB3">
        <w:rPr>
          <w:rFonts w:ascii="Arial" w:hAnsi="Arial" w:cs="Arial"/>
          <w:sz w:val="24"/>
          <w:szCs w:val="24"/>
        </w:rPr>
        <w:t xml:space="preserve"> del MEN</w:t>
      </w:r>
      <w:r w:rsidRPr="004E5EB3">
        <w:rPr>
          <w:rFonts w:ascii="Arial" w:hAnsi="Arial" w:cs="Arial"/>
          <w:sz w:val="24"/>
          <w:szCs w:val="24"/>
        </w:rPr>
        <w:t xml:space="preserve"> </w:t>
      </w:r>
      <w:r w:rsidR="004B7AD9" w:rsidRPr="004E5EB3">
        <w:rPr>
          <w:rFonts w:ascii="Arial" w:hAnsi="Arial" w:cs="Arial"/>
          <w:sz w:val="24"/>
          <w:szCs w:val="24"/>
        </w:rPr>
        <w:t>-</w:t>
      </w:r>
      <w:r w:rsidRPr="004E5EB3">
        <w:rPr>
          <w:rFonts w:ascii="Arial" w:hAnsi="Arial" w:cs="Arial"/>
          <w:sz w:val="24"/>
          <w:szCs w:val="24"/>
        </w:rPr>
        <w:t>Grupo de Contabilidad</w:t>
      </w:r>
      <w:r w:rsidR="004B7AD9" w:rsidRPr="004E5EB3">
        <w:rPr>
          <w:rFonts w:ascii="Arial" w:hAnsi="Arial" w:cs="Arial"/>
          <w:sz w:val="24"/>
          <w:szCs w:val="24"/>
        </w:rPr>
        <w:t>-</w:t>
      </w:r>
      <w:r w:rsidR="00945D66">
        <w:rPr>
          <w:rFonts w:ascii="Arial" w:hAnsi="Arial" w:cs="Arial"/>
          <w:sz w:val="24"/>
          <w:szCs w:val="24"/>
        </w:rPr>
        <w:t xml:space="preserve"> </w:t>
      </w:r>
      <w:r w:rsidRPr="004E5EB3">
        <w:rPr>
          <w:rFonts w:ascii="Arial" w:hAnsi="Arial" w:cs="Arial"/>
          <w:sz w:val="24"/>
          <w:szCs w:val="24"/>
        </w:rPr>
        <w:t xml:space="preserve">los procesos reportados por los apoderados, debidamente valoradas con relación al correspondiente riesgo procesal y al valor de la cuantía, </w:t>
      </w:r>
      <w:r w:rsidR="004B7AD9" w:rsidRPr="004E5EB3">
        <w:rPr>
          <w:rFonts w:ascii="Arial" w:hAnsi="Arial" w:cs="Arial"/>
          <w:sz w:val="24"/>
          <w:szCs w:val="24"/>
        </w:rPr>
        <w:t xml:space="preserve">de acuerdo a </w:t>
      </w:r>
      <w:r w:rsidRPr="004E5EB3">
        <w:rPr>
          <w:rFonts w:ascii="Arial" w:hAnsi="Arial" w:cs="Arial"/>
          <w:sz w:val="24"/>
          <w:szCs w:val="24"/>
        </w:rPr>
        <w:t>la metodología adoptada, con el propósito de constituir las responsabilidades contingentes</w:t>
      </w:r>
    </w:p>
    <w:p w:rsidR="008301F1" w:rsidRPr="004E5EB3" w:rsidRDefault="008301F1" w:rsidP="008301F1">
      <w:pPr>
        <w:autoSpaceDE w:val="0"/>
        <w:autoSpaceDN w:val="0"/>
        <w:adjustRightInd w:val="0"/>
        <w:rPr>
          <w:rFonts w:ascii="Arial" w:hAnsi="Arial" w:cs="Arial"/>
          <w:sz w:val="24"/>
          <w:szCs w:val="24"/>
        </w:rPr>
      </w:pPr>
    </w:p>
    <w:p w:rsidR="000D7461" w:rsidRPr="004E5EB3" w:rsidRDefault="004B7AD9" w:rsidP="008E607D">
      <w:pPr>
        <w:autoSpaceDE w:val="0"/>
        <w:autoSpaceDN w:val="0"/>
        <w:adjustRightInd w:val="0"/>
        <w:jc w:val="both"/>
        <w:rPr>
          <w:rFonts w:ascii="Arial" w:hAnsi="Arial" w:cs="Arial"/>
          <w:sz w:val="24"/>
          <w:szCs w:val="24"/>
        </w:rPr>
      </w:pPr>
      <w:bookmarkStart w:id="1" w:name="8"/>
      <w:r w:rsidRPr="004E5EB3">
        <w:rPr>
          <w:rFonts w:ascii="Arial" w:hAnsi="Arial" w:cs="Arial"/>
          <w:b/>
          <w:bCs/>
          <w:sz w:val="24"/>
          <w:szCs w:val="24"/>
        </w:rPr>
        <w:t>Artículo</w:t>
      </w:r>
      <w:r w:rsidR="000D7461" w:rsidRPr="004E5EB3">
        <w:rPr>
          <w:rFonts w:ascii="Arial" w:hAnsi="Arial" w:cs="Arial"/>
          <w:b/>
          <w:bCs/>
          <w:sz w:val="24"/>
          <w:szCs w:val="24"/>
        </w:rPr>
        <w:t xml:space="preserve"> </w:t>
      </w:r>
      <w:r w:rsidRPr="004E5EB3">
        <w:rPr>
          <w:rFonts w:ascii="Arial" w:hAnsi="Arial" w:cs="Arial"/>
          <w:b/>
          <w:bCs/>
          <w:sz w:val="24"/>
          <w:szCs w:val="24"/>
        </w:rPr>
        <w:t>3.</w:t>
      </w:r>
      <w:bookmarkEnd w:id="1"/>
      <w:r w:rsidR="000D7461" w:rsidRPr="004E5EB3">
        <w:rPr>
          <w:rFonts w:ascii="Arial" w:hAnsi="Arial" w:cs="Arial"/>
          <w:sz w:val="24"/>
          <w:szCs w:val="24"/>
        </w:rPr>
        <w:t> </w:t>
      </w:r>
      <w:r w:rsidRPr="004E5EB3">
        <w:rPr>
          <w:rFonts w:ascii="Arial" w:hAnsi="Arial" w:cs="Arial"/>
          <w:b/>
          <w:i/>
          <w:sz w:val="24"/>
          <w:szCs w:val="24"/>
        </w:rPr>
        <w:t>Valoración y calificación de las contingencias.</w:t>
      </w:r>
      <w:r w:rsidRPr="004E5EB3">
        <w:rPr>
          <w:rFonts w:ascii="Arial" w:hAnsi="Arial" w:cs="Arial"/>
          <w:sz w:val="24"/>
          <w:szCs w:val="24"/>
        </w:rPr>
        <w:t xml:space="preserve"> </w:t>
      </w:r>
      <w:r w:rsidR="000D7461" w:rsidRPr="004E5EB3">
        <w:rPr>
          <w:rFonts w:ascii="Arial" w:hAnsi="Arial" w:cs="Arial"/>
          <w:sz w:val="24"/>
          <w:szCs w:val="24"/>
        </w:rPr>
        <w:t>La valoración y calificación de la contingencia, así como la cuantificación de la provisión, en todo caso, se entienden sujetas a los riesgos e incertidumbres propios de los procesos judiciales.</w:t>
      </w:r>
    </w:p>
    <w:p w:rsidR="000D7461" w:rsidRPr="004E5EB3" w:rsidRDefault="000D7461" w:rsidP="008301F1">
      <w:pPr>
        <w:autoSpaceDE w:val="0"/>
        <w:autoSpaceDN w:val="0"/>
        <w:adjustRightInd w:val="0"/>
        <w:rPr>
          <w:rFonts w:ascii="Arial" w:hAnsi="Arial" w:cs="Arial"/>
          <w:sz w:val="24"/>
          <w:szCs w:val="24"/>
        </w:rPr>
      </w:pPr>
    </w:p>
    <w:p w:rsidR="008301F1" w:rsidRPr="004E5EB3" w:rsidRDefault="008301F1" w:rsidP="008301F1">
      <w:pPr>
        <w:autoSpaceDE w:val="0"/>
        <w:autoSpaceDN w:val="0"/>
        <w:adjustRightInd w:val="0"/>
        <w:rPr>
          <w:rFonts w:ascii="Arial" w:hAnsi="Arial" w:cs="Arial"/>
          <w:sz w:val="24"/>
          <w:szCs w:val="24"/>
        </w:rPr>
      </w:pPr>
      <w:r w:rsidRPr="004E5EB3">
        <w:rPr>
          <w:rFonts w:ascii="Arial" w:hAnsi="Arial" w:cs="Arial"/>
          <w:b/>
          <w:bCs/>
          <w:color w:val="000000"/>
          <w:sz w:val="24"/>
          <w:szCs w:val="24"/>
          <w:shd w:val="clear" w:color="auto" w:fill="FFFFFF"/>
        </w:rPr>
        <w:t xml:space="preserve">Artículo </w:t>
      </w:r>
      <w:r w:rsidR="00D5210C" w:rsidRPr="004E5EB3">
        <w:rPr>
          <w:rFonts w:ascii="Arial" w:hAnsi="Arial" w:cs="Arial"/>
          <w:b/>
          <w:bCs/>
          <w:color w:val="000000"/>
          <w:sz w:val="24"/>
          <w:szCs w:val="24"/>
          <w:shd w:val="clear" w:color="auto" w:fill="FFFFFF"/>
        </w:rPr>
        <w:t>4</w:t>
      </w:r>
      <w:r w:rsidRPr="004E5EB3">
        <w:rPr>
          <w:rFonts w:ascii="Arial" w:hAnsi="Arial" w:cs="Arial"/>
          <w:b/>
          <w:bCs/>
          <w:color w:val="000000"/>
          <w:sz w:val="24"/>
          <w:szCs w:val="24"/>
          <w:shd w:val="clear" w:color="auto" w:fill="FFFFFF"/>
        </w:rPr>
        <w:t xml:space="preserve">. </w:t>
      </w:r>
      <w:r w:rsidRPr="004E5EB3">
        <w:rPr>
          <w:rFonts w:ascii="Arial" w:hAnsi="Arial" w:cs="Arial"/>
          <w:b/>
          <w:bCs/>
          <w:i/>
          <w:color w:val="000000"/>
          <w:sz w:val="24"/>
          <w:szCs w:val="24"/>
          <w:shd w:val="clear" w:color="auto" w:fill="FFFFFF"/>
        </w:rPr>
        <w:t>Vigencia</w:t>
      </w:r>
      <w:r w:rsidRPr="004E5EB3">
        <w:rPr>
          <w:rFonts w:ascii="Arial" w:hAnsi="Arial" w:cs="Arial"/>
          <w:b/>
          <w:bCs/>
          <w:color w:val="000000"/>
          <w:sz w:val="24"/>
          <w:szCs w:val="24"/>
          <w:shd w:val="clear" w:color="auto" w:fill="FFFFFF"/>
        </w:rPr>
        <w:t xml:space="preserve">. </w:t>
      </w:r>
      <w:r w:rsidRPr="004E5EB3">
        <w:rPr>
          <w:rFonts w:ascii="Arial" w:hAnsi="Arial" w:cs="Arial"/>
          <w:sz w:val="24"/>
          <w:szCs w:val="24"/>
        </w:rPr>
        <w:t>La presente Resolución rige a partir de la fecha de su</w:t>
      </w:r>
      <w:r w:rsidR="00D5210C" w:rsidRPr="004E5EB3">
        <w:rPr>
          <w:rFonts w:ascii="Arial" w:hAnsi="Arial" w:cs="Arial"/>
          <w:sz w:val="24"/>
          <w:szCs w:val="24"/>
        </w:rPr>
        <w:t xml:space="preserve"> </w:t>
      </w:r>
      <w:r w:rsidR="00073728">
        <w:rPr>
          <w:rFonts w:ascii="Arial" w:hAnsi="Arial" w:cs="Arial"/>
          <w:sz w:val="24"/>
          <w:szCs w:val="24"/>
        </w:rPr>
        <w:t>publicación</w:t>
      </w:r>
      <w:r w:rsidR="00D5210C" w:rsidRPr="004E5EB3">
        <w:rPr>
          <w:rFonts w:ascii="Arial" w:hAnsi="Arial" w:cs="Arial"/>
          <w:color w:val="000000"/>
          <w:sz w:val="24"/>
          <w:szCs w:val="24"/>
        </w:rPr>
        <w:t>.</w:t>
      </w:r>
      <w:r w:rsidRPr="004E5EB3">
        <w:rPr>
          <w:rFonts w:ascii="Arial" w:hAnsi="Arial" w:cs="Arial"/>
          <w:sz w:val="24"/>
          <w:szCs w:val="24"/>
        </w:rPr>
        <w:t xml:space="preserve"> </w:t>
      </w:r>
    </w:p>
    <w:p w:rsidR="000D3036" w:rsidRPr="004E5EB3" w:rsidRDefault="000D3036" w:rsidP="008301F1">
      <w:pPr>
        <w:autoSpaceDE w:val="0"/>
        <w:autoSpaceDN w:val="0"/>
        <w:adjustRightInd w:val="0"/>
        <w:jc w:val="both"/>
        <w:rPr>
          <w:rFonts w:ascii="Arial" w:hAnsi="Arial" w:cs="Arial"/>
          <w:color w:val="000000"/>
          <w:sz w:val="24"/>
          <w:szCs w:val="24"/>
        </w:rPr>
      </w:pPr>
    </w:p>
    <w:p w:rsidR="008301F1" w:rsidRPr="004E5EB3" w:rsidRDefault="008301F1" w:rsidP="008301F1">
      <w:pPr>
        <w:jc w:val="center"/>
        <w:outlineLvl w:val="0"/>
        <w:rPr>
          <w:rFonts w:ascii="Arial" w:hAnsi="Arial" w:cs="Arial"/>
          <w:b/>
          <w:sz w:val="24"/>
          <w:szCs w:val="24"/>
        </w:rPr>
      </w:pPr>
      <w:r w:rsidRPr="004E5EB3">
        <w:rPr>
          <w:rFonts w:ascii="Arial" w:hAnsi="Arial" w:cs="Arial"/>
          <w:b/>
          <w:sz w:val="24"/>
          <w:szCs w:val="24"/>
        </w:rPr>
        <w:t>PUBLÍQUESE Y CÚMPLASE</w:t>
      </w:r>
    </w:p>
    <w:p w:rsidR="000D3036" w:rsidRPr="004E5EB3" w:rsidRDefault="000D3036" w:rsidP="000D3036">
      <w:pPr>
        <w:outlineLvl w:val="0"/>
        <w:rPr>
          <w:rFonts w:ascii="Arial" w:hAnsi="Arial" w:cs="Arial"/>
          <w:b/>
          <w:sz w:val="24"/>
          <w:szCs w:val="24"/>
        </w:rPr>
      </w:pPr>
    </w:p>
    <w:p w:rsidR="008301F1" w:rsidRPr="004E5EB3" w:rsidRDefault="008301F1" w:rsidP="008301F1">
      <w:pPr>
        <w:suppressAutoHyphens/>
        <w:autoSpaceDE w:val="0"/>
        <w:autoSpaceDN w:val="0"/>
        <w:outlineLvl w:val="0"/>
        <w:rPr>
          <w:rFonts w:ascii="Arial" w:hAnsi="Arial" w:cs="Arial"/>
          <w:spacing w:val="-2"/>
          <w:sz w:val="24"/>
          <w:szCs w:val="24"/>
          <w:lang w:val="es-ES_tradnl"/>
        </w:rPr>
      </w:pPr>
      <w:r w:rsidRPr="004E5EB3">
        <w:rPr>
          <w:rFonts w:ascii="Arial" w:hAnsi="Arial" w:cs="Arial"/>
          <w:sz w:val="24"/>
          <w:szCs w:val="24"/>
          <w:lang w:val="es-ES_tradnl"/>
        </w:rPr>
        <w:t>Dada en Bogotá D.C.</w:t>
      </w:r>
      <w:r w:rsidR="00D5210C" w:rsidRPr="004E5EB3">
        <w:rPr>
          <w:rFonts w:ascii="Arial" w:hAnsi="Arial" w:cs="Arial"/>
          <w:sz w:val="24"/>
          <w:szCs w:val="24"/>
          <w:lang w:val="es-ES_tradnl"/>
        </w:rPr>
        <w:t>, a los</w:t>
      </w:r>
    </w:p>
    <w:p w:rsidR="008301F1" w:rsidRPr="004E5EB3" w:rsidRDefault="008301F1" w:rsidP="008301F1">
      <w:pPr>
        <w:rPr>
          <w:rFonts w:ascii="Arial" w:hAnsi="Arial" w:cs="Arial"/>
          <w:sz w:val="24"/>
          <w:szCs w:val="24"/>
        </w:rPr>
      </w:pPr>
    </w:p>
    <w:p w:rsidR="008301F1" w:rsidRPr="004E5EB3" w:rsidRDefault="008301F1" w:rsidP="008301F1">
      <w:pPr>
        <w:rPr>
          <w:rFonts w:ascii="Arial" w:hAnsi="Arial" w:cs="Arial"/>
          <w:sz w:val="24"/>
          <w:szCs w:val="24"/>
        </w:rPr>
      </w:pPr>
    </w:p>
    <w:p w:rsidR="008301F1" w:rsidRPr="004E5EB3" w:rsidRDefault="004E5EB3" w:rsidP="008301F1">
      <w:pPr>
        <w:rPr>
          <w:rFonts w:ascii="Arial" w:hAnsi="Arial" w:cs="Arial"/>
          <w:b/>
          <w:sz w:val="24"/>
          <w:szCs w:val="24"/>
        </w:rPr>
      </w:pPr>
      <w:r w:rsidRPr="004E5EB3">
        <w:rPr>
          <w:rFonts w:ascii="Arial" w:hAnsi="Arial" w:cs="Arial"/>
          <w:b/>
          <w:sz w:val="24"/>
          <w:szCs w:val="24"/>
        </w:rPr>
        <w:t>LA MINISTRA DE EDUCACIÓN NACIONAL</w:t>
      </w:r>
      <w:r>
        <w:rPr>
          <w:rFonts w:ascii="Arial" w:hAnsi="Arial" w:cs="Arial"/>
          <w:b/>
          <w:sz w:val="24"/>
          <w:szCs w:val="24"/>
        </w:rPr>
        <w:t>,</w:t>
      </w:r>
    </w:p>
    <w:p w:rsidR="008301F1" w:rsidRPr="004E5EB3" w:rsidRDefault="008301F1" w:rsidP="008301F1">
      <w:pPr>
        <w:jc w:val="right"/>
        <w:rPr>
          <w:rFonts w:ascii="Arial" w:hAnsi="Arial" w:cs="Arial"/>
          <w:b/>
          <w:sz w:val="24"/>
          <w:szCs w:val="24"/>
        </w:rPr>
      </w:pPr>
    </w:p>
    <w:p w:rsidR="008301F1" w:rsidRPr="004E5EB3" w:rsidRDefault="008301F1" w:rsidP="008301F1">
      <w:pPr>
        <w:jc w:val="right"/>
        <w:rPr>
          <w:rFonts w:ascii="Arial" w:hAnsi="Arial" w:cs="Arial"/>
          <w:b/>
          <w:sz w:val="24"/>
          <w:szCs w:val="24"/>
        </w:rPr>
      </w:pPr>
    </w:p>
    <w:p w:rsidR="008301F1" w:rsidRPr="004E5EB3" w:rsidRDefault="008301F1" w:rsidP="008301F1">
      <w:pPr>
        <w:jc w:val="right"/>
        <w:rPr>
          <w:rFonts w:ascii="Arial" w:hAnsi="Arial" w:cs="Arial"/>
          <w:b/>
          <w:sz w:val="24"/>
          <w:szCs w:val="24"/>
        </w:rPr>
      </w:pPr>
    </w:p>
    <w:p w:rsidR="008301F1" w:rsidRPr="004E5EB3" w:rsidRDefault="008301F1" w:rsidP="008301F1">
      <w:pPr>
        <w:jc w:val="right"/>
        <w:rPr>
          <w:rFonts w:ascii="Arial" w:hAnsi="Arial" w:cs="Arial"/>
          <w:b/>
          <w:sz w:val="24"/>
          <w:szCs w:val="24"/>
        </w:rPr>
      </w:pPr>
    </w:p>
    <w:p w:rsidR="008301F1" w:rsidRPr="004E5EB3" w:rsidRDefault="008301F1" w:rsidP="008301F1">
      <w:pPr>
        <w:jc w:val="right"/>
        <w:rPr>
          <w:rFonts w:ascii="Arial" w:hAnsi="Arial" w:cs="Arial"/>
          <w:b/>
          <w:sz w:val="24"/>
          <w:szCs w:val="24"/>
        </w:rPr>
      </w:pPr>
    </w:p>
    <w:p w:rsidR="008301F1" w:rsidRPr="004E5EB3" w:rsidRDefault="008301F1" w:rsidP="008301F1">
      <w:pPr>
        <w:jc w:val="right"/>
        <w:rPr>
          <w:rFonts w:ascii="Arial" w:hAnsi="Arial" w:cs="Arial"/>
          <w:b/>
          <w:sz w:val="24"/>
          <w:szCs w:val="24"/>
        </w:rPr>
      </w:pPr>
    </w:p>
    <w:p w:rsidR="008301F1" w:rsidRPr="004E5EB3" w:rsidRDefault="008301F1" w:rsidP="008301F1">
      <w:pPr>
        <w:jc w:val="right"/>
        <w:rPr>
          <w:rFonts w:ascii="Arial" w:hAnsi="Arial" w:cs="Arial"/>
          <w:b/>
          <w:sz w:val="24"/>
          <w:szCs w:val="24"/>
        </w:rPr>
      </w:pPr>
    </w:p>
    <w:p w:rsidR="004E5EB3" w:rsidRPr="004E5EB3" w:rsidRDefault="00E9162C" w:rsidP="004E5EB3">
      <w:pPr>
        <w:ind w:left="6372"/>
        <w:rPr>
          <w:rFonts w:ascii="Arial" w:hAnsi="Arial" w:cs="Arial"/>
          <w:b/>
          <w:sz w:val="24"/>
          <w:szCs w:val="24"/>
        </w:rPr>
      </w:pPr>
      <w:r w:rsidRPr="00AF23EB">
        <w:rPr>
          <w:rFonts w:ascii="Arial" w:eastAsia="Calibri" w:hAnsi="Arial" w:cs="Arial"/>
          <w:b/>
          <w:sz w:val="24"/>
          <w:szCs w:val="24"/>
        </w:rPr>
        <w:t>GINA PARODY D’ECHEONA</w:t>
      </w:r>
    </w:p>
    <w:p w:rsidR="008301F1" w:rsidRDefault="008301F1" w:rsidP="008301F1">
      <w:pPr>
        <w:rPr>
          <w:rFonts w:ascii="Arial" w:hAnsi="Arial"/>
          <w:sz w:val="24"/>
          <w:szCs w:val="24"/>
        </w:rPr>
      </w:pPr>
    </w:p>
    <w:p w:rsidR="0040219F" w:rsidRPr="008301F1" w:rsidRDefault="0040219F" w:rsidP="008301F1">
      <w:pPr>
        <w:rPr>
          <w:rFonts w:ascii="Arial" w:hAnsi="Arial"/>
          <w:sz w:val="24"/>
          <w:szCs w:val="24"/>
        </w:rPr>
      </w:pPr>
    </w:p>
    <w:p w:rsidR="00D5210C" w:rsidRPr="008E607D" w:rsidRDefault="00D5210C" w:rsidP="00D5210C">
      <w:pPr>
        <w:rPr>
          <w:rFonts w:ascii="Arial" w:hAnsi="Arial"/>
          <w:sz w:val="16"/>
          <w:szCs w:val="24"/>
        </w:rPr>
      </w:pPr>
      <w:r w:rsidRPr="008E607D">
        <w:rPr>
          <w:rFonts w:ascii="Arial" w:hAnsi="Arial"/>
          <w:sz w:val="16"/>
          <w:szCs w:val="24"/>
        </w:rPr>
        <w:t xml:space="preserve">Aprobó: </w:t>
      </w:r>
      <w:r w:rsidRPr="008E607D">
        <w:rPr>
          <w:rFonts w:ascii="Arial" w:hAnsi="Arial"/>
          <w:sz w:val="16"/>
          <w:szCs w:val="24"/>
        </w:rPr>
        <w:tab/>
      </w:r>
      <w:r w:rsidRPr="008301F1">
        <w:rPr>
          <w:rFonts w:ascii="Arial" w:hAnsi="Arial"/>
          <w:sz w:val="16"/>
          <w:szCs w:val="24"/>
        </w:rPr>
        <w:t>Ingrid Carolina Silva Rodriguez</w:t>
      </w:r>
      <w:r w:rsidRPr="008E607D">
        <w:rPr>
          <w:rFonts w:ascii="Arial" w:hAnsi="Arial"/>
          <w:sz w:val="16"/>
          <w:szCs w:val="24"/>
        </w:rPr>
        <w:t>. Jefe OAJ</w:t>
      </w:r>
    </w:p>
    <w:p w:rsidR="00D5210C" w:rsidRPr="008E607D" w:rsidRDefault="00D5210C" w:rsidP="00D5210C">
      <w:pPr>
        <w:rPr>
          <w:rFonts w:ascii="Arial" w:hAnsi="Arial"/>
          <w:sz w:val="16"/>
          <w:szCs w:val="24"/>
        </w:rPr>
      </w:pPr>
      <w:r w:rsidRPr="008E607D">
        <w:rPr>
          <w:rFonts w:ascii="Arial" w:hAnsi="Arial"/>
          <w:sz w:val="16"/>
          <w:szCs w:val="24"/>
        </w:rPr>
        <w:t>Reviso:</w:t>
      </w:r>
      <w:r w:rsidRPr="008E607D">
        <w:rPr>
          <w:rFonts w:ascii="Arial" w:hAnsi="Arial"/>
          <w:sz w:val="16"/>
          <w:szCs w:val="24"/>
        </w:rPr>
        <w:tab/>
        <w:t>Jairo Valencia. Grupo Normatividad OAJ</w:t>
      </w:r>
    </w:p>
    <w:p w:rsidR="00D5210C" w:rsidRPr="008E607D" w:rsidRDefault="00D5210C" w:rsidP="00D5210C">
      <w:pPr>
        <w:autoSpaceDE w:val="0"/>
        <w:autoSpaceDN w:val="0"/>
        <w:adjustRightInd w:val="0"/>
        <w:rPr>
          <w:rFonts w:ascii="Arial" w:hAnsi="Arial"/>
          <w:sz w:val="16"/>
          <w:szCs w:val="24"/>
        </w:rPr>
      </w:pPr>
      <w:r w:rsidRPr="008E607D">
        <w:rPr>
          <w:rFonts w:ascii="Arial" w:hAnsi="Arial"/>
          <w:sz w:val="16"/>
          <w:szCs w:val="24"/>
        </w:rPr>
        <w:t>V.B.:</w:t>
      </w:r>
      <w:r w:rsidRPr="008E607D">
        <w:rPr>
          <w:rFonts w:ascii="Arial" w:hAnsi="Arial"/>
          <w:sz w:val="16"/>
          <w:szCs w:val="24"/>
        </w:rPr>
        <w:tab/>
        <w:t>Maria I. Hernandez. Coordinadora Grupo Asuntos Contenciosos OAJ</w:t>
      </w:r>
    </w:p>
    <w:p w:rsidR="00D5210C" w:rsidRPr="008E607D" w:rsidRDefault="00D5210C" w:rsidP="00D5210C">
      <w:pPr>
        <w:autoSpaceDE w:val="0"/>
        <w:autoSpaceDN w:val="0"/>
        <w:adjustRightInd w:val="0"/>
        <w:rPr>
          <w:rFonts w:ascii="Arial" w:hAnsi="Arial"/>
          <w:sz w:val="16"/>
          <w:szCs w:val="24"/>
        </w:rPr>
      </w:pPr>
      <w:r w:rsidRPr="008E607D">
        <w:rPr>
          <w:rFonts w:ascii="Arial" w:hAnsi="Arial"/>
          <w:sz w:val="16"/>
          <w:szCs w:val="24"/>
        </w:rPr>
        <w:t xml:space="preserve">Elaboró: </w:t>
      </w:r>
      <w:r w:rsidRPr="008E607D">
        <w:rPr>
          <w:rFonts w:ascii="Arial" w:hAnsi="Arial"/>
          <w:sz w:val="16"/>
          <w:szCs w:val="24"/>
        </w:rPr>
        <w:tab/>
      </w:r>
      <w:r w:rsidRPr="00D5210C">
        <w:rPr>
          <w:rFonts w:ascii="Arial" w:hAnsi="Arial"/>
          <w:sz w:val="16"/>
          <w:szCs w:val="24"/>
        </w:rPr>
        <w:t xml:space="preserve">Jan Carle </w:t>
      </w:r>
      <w:r>
        <w:rPr>
          <w:rFonts w:ascii="Arial" w:hAnsi="Arial"/>
          <w:sz w:val="16"/>
          <w:szCs w:val="24"/>
        </w:rPr>
        <w:t>R</w:t>
      </w:r>
      <w:r w:rsidRPr="008E607D">
        <w:rPr>
          <w:rFonts w:ascii="Arial" w:hAnsi="Arial"/>
          <w:sz w:val="16"/>
          <w:szCs w:val="24"/>
        </w:rPr>
        <w:t>obledo Profesional Grupo Asuntos Contenciosos OAJ</w:t>
      </w:r>
    </w:p>
    <w:p w:rsidR="008E40A7" w:rsidRDefault="008E40A7" w:rsidP="0095432F">
      <w:pPr>
        <w:ind w:right="51"/>
        <w:rPr>
          <w:rFonts w:ascii="Arial" w:hAnsi="Arial" w:cs="Arial"/>
          <w:sz w:val="10"/>
          <w:szCs w:val="10"/>
        </w:rPr>
      </w:pPr>
    </w:p>
    <w:p w:rsidR="0095432F" w:rsidRDefault="0095432F" w:rsidP="0095432F">
      <w:pPr>
        <w:ind w:right="51"/>
        <w:rPr>
          <w:rFonts w:ascii="Arial" w:hAnsi="Arial" w:cs="Arial"/>
          <w:sz w:val="10"/>
          <w:szCs w:val="10"/>
        </w:rPr>
      </w:pPr>
    </w:p>
    <w:p w:rsidR="0095432F" w:rsidRPr="00073728" w:rsidRDefault="0095432F" w:rsidP="0095432F">
      <w:pPr>
        <w:ind w:right="51"/>
        <w:rPr>
          <w:rFonts w:ascii="Arial" w:hAnsi="Arial" w:cs="Arial"/>
          <w:sz w:val="10"/>
          <w:szCs w:val="10"/>
        </w:rPr>
      </w:pPr>
    </w:p>
    <w:sectPr w:rsidR="0095432F" w:rsidRPr="00073728" w:rsidSect="003C40D8">
      <w:headerReference w:type="default" r:id="rId10"/>
      <w:footerReference w:type="default" r:id="rId11"/>
      <w:headerReference w:type="first" r:id="rId12"/>
      <w:footerReference w:type="first" r:id="rId13"/>
      <w:pgSz w:w="12242" w:h="20163" w:code="5"/>
      <w:pgMar w:top="1418" w:right="1134" w:bottom="851" w:left="124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871A94" w15:done="0"/>
  <w15:commentEx w15:paraId="69137927" w15:done="0"/>
  <w15:commentEx w15:paraId="2B1BC1C2" w15:done="0"/>
  <w15:commentEx w15:paraId="62E4FB3A" w15:done="0"/>
  <w15:commentEx w15:paraId="0586D26A" w15:done="0"/>
  <w15:commentEx w15:paraId="2042E7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54B" w:rsidRDefault="006B254B" w:rsidP="00776FA3">
      <w:r>
        <w:separator/>
      </w:r>
    </w:p>
  </w:endnote>
  <w:endnote w:type="continuationSeparator" w:id="0">
    <w:p w:rsidR="006B254B" w:rsidRDefault="006B254B" w:rsidP="0077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17" w:rsidRDefault="00307080">
    <w:pPr>
      <w:pStyle w:val="Piedepgina"/>
    </w:pPr>
    <w:r>
      <w:rPr>
        <w:noProof/>
        <w:lang w:val="es-CO" w:eastAsia="es-CO"/>
      </w:rPr>
      <mc:AlternateContent>
        <mc:Choice Requires="wps">
          <w:drawing>
            <wp:anchor distT="0" distB="0" distL="114300" distR="114300" simplePos="0" relativeHeight="251668480" behindDoc="0" locked="0" layoutInCell="0" allowOverlap="1" wp14:anchorId="3E718655" wp14:editId="243B2E64">
              <wp:simplePos x="0" y="0"/>
              <wp:positionH relativeFrom="column">
                <wp:posOffset>-144986</wp:posOffset>
              </wp:positionH>
              <wp:positionV relativeFrom="paragraph">
                <wp:posOffset>-6694</wp:posOffset>
              </wp:positionV>
              <wp:extent cx="6492240" cy="0"/>
              <wp:effectExtent l="0" t="0" r="2286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55pt" to="49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mEwIAACo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" o:allowincell="f" strokeweight="1.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17" w:rsidRDefault="00307080">
    <w:pPr>
      <w:pStyle w:val="Piedepgina"/>
    </w:pPr>
    <w:r>
      <w:rPr>
        <w:rFonts w:ascii="Univers" w:hAnsi="Univers"/>
        <w:noProof/>
        <w:sz w:val="28"/>
        <w:lang w:val="es-CO" w:eastAsia="es-CO"/>
      </w:rPr>
      <mc:AlternateContent>
        <mc:Choice Requires="wps">
          <w:drawing>
            <wp:anchor distT="0" distB="0" distL="114300" distR="114300" simplePos="0" relativeHeight="251665408" behindDoc="0" locked="0" layoutInCell="0" allowOverlap="1" wp14:anchorId="727761CD" wp14:editId="68EFEEC8">
              <wp:simplePos x="0" y="0"/>
              <wp:positionH relativeFrom="column">
                <wp:posOffset>-151765</wp:posOffset>
              </wp:positionH>
              <wp:positionV relativeFrom="paragraph">
                <wp:posOffset>-17956</wp:posOffset>
              </wp:positionV>
              <wp:extent cx="6492240" cy="0"/>
              <wp:effectExtent l="0" t="0" r="2286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1.4pt" to="49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1Eg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" o:allowincell="f"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54B" w:rsidRDefault="006B254B" w:rsidP="00776FA3">
      <w:r>
        <w:separator/>
      </w:r>
    </w:p>
  </w:footnote>
  <w:footnote w:type="continuationSeparator" w:id="0">
    <w:p w:rsidR="006B254B" w:rsidRDefault="006B254B" w:rsidP="00776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17" w:rsidRDefault="006B254B">
    <w:pPr>
      <w:pStyle w:val="Ttulo2"/>
      <w:jc w:val="center"/>
    </w:pPr>
  </w:p>
  <w:p w:rsidR="00341617" w:rsidRDefault="006B254B">
    <w:pPr>
      <w:pStyle w:val="Ttulo2"/>
      <w:jc w:val="center"/>
    </w:pPr>
  </w:p>
  <w:p w:rsidR="00341617" w:rsidRPr="000D653F" w:rsidRDefault="00307080">
    <w:pPr>
      <w:pStyle w:val="Ttulo2"/>
      <w:jc w:val="center"/>
      <w:rPr>
        <w:rStyle w:val="Nmerodepgina"/>
        <w:rFonts w:ascii="Arial" w:hAnsi="Arial" w:cs="Arial"/>
        <w:sz w:val="18"/>
      </w:rPr>
    </w:pPr>
    <w:r w:rsidRPr="000D653F">
      <w:rPr>
        <w:rFonts w:ascii="Arial" w:hAnsi="Arial" w:cs="Arial"/>
        <w:sz w:val="18"/>
      </w:rPr>
      <w:t xml:space="preserve">RESOLUCIÓN  NÚMERO     </w:t>
    </w:r>
    <w:r w:rsidR="005B23A6">
      <w:rPr>
        <w:rFonts w:ascii="Arial" w:hAnsi="Arial" w:cs="Arial"/>
        <w:sz w:val="18"/>
      </w:rPr>
      <w:t xml:space="preserve">                </w:t>
    </w:r>
    <w:r w:rsidRPr="000D653F">
      <w:rPr>
        <w:rFonts w:ascii="Arial" w:hAnsi="Arial" w:cs="Arial"/>
        <w:sz w:val="18"/>
      </w:rPr>
      <w:t xml:space="preserve">                 DE    </w:t>
    </w:r>
    <w:r w:rsidR="005B23A6">
      <w:rPr>
        <w:rFonts w:ascii="Arial" w:hAnsi="Arial" w:cs="Arial"/>
        <w:sz w:val="18"/>
      </w:rPr>
      <w:t>201</w:t>
    </w:r>
    <w:r w:rsidR="008301F1">
      <w:rPr>
        <w:rFonts w:ascii="Arial" w:hAnsi="Arial" w:cs="Arial"/>
        <w:sz w:val="18"/>
      </w:rPr>
      <w:t>6</w:t>
    </w:r>
    <w:r w:rsidRPr="000D653F">
      <w:rPr>
        <w:rFonts w:ascii="Arial" w:hAnsi="Arial" w:cs="Arial"/>
        <w:sz w:val="18"/>
      </w:rPr>
      <w:t xml:space="preserve">        HOJA No. </w:t>
    </w:r>
    <w:r w:rsidRPr="000D653F">
      <w:rPr>
        <w:rStyle w:val="Nmerodepgina"/>
        <w:rFonts w:ascii="Arial" w:hAnsi="Arial" w:cs="Arial"/>
        <w:sz w:val="18"/>
      </w:rPr>
      <w:fldChar w:fldCharType="begin"/>
    </w:r>
    <w:r w:rsidRPr="000D653F">
      <w:rPr>
        <w:rStyle w:val="Nmerodepgina"/>
        <w:rFonts w:ascii="Arial" w:hAnsi="Arial" w:cs="Arial"/>
        <w:sz w:val="18"/>
      </w:rPr>
      <w:instrText xml:space="preserve"> PAGE </w:instrText>
    </w:r>
    <w:r w:rsidRPr="000D653F">
      <w:rPr>
        <w:rStyle w:val="Nmerodepgina"/>
        <w:rFonts w:ascii="Arial" w:hAnsi="Arial" w:cs="Arial"/>
        <w:sz w:val="18"/>
      </w:rPr>
      <w:fldChar w:fldCharType="separate"/>
    </w:r>
    <w:r w:rsidR="00BD05E2">
      <w:rPr>
        <w:rStyle w:val="Nmerodepgina"/>
        <w:rFonts w:ascii="Arial" w:hAnsi="Arial" w:cs="Arial"/>
        <w:noProof/>
        <w:sz w:val="18"/>
      </w:rPr>
      <w:t>2</w:t>
    </w:r>
    <w:r w:rsidRPr="000D653F">
      <w:rPr>
        <w:rStyle w:val="Nmerodepgina"/>
        <w:rFonts w:ascii="Arial" w:hAnsi="Arial" w:cs="Arial"/>
        <w:sz w:val="18"/>
      </w:rPr>
      <w:fldChar w:fldCharType="end"/>
    </w:r>
  </w:p>
  <w:p w:rsidR="003C40D8" w:rsidRDefault="003C40D8" w:rsidP="00D527E0">
    <w:pPr>
      <w:jc w:val="center"/>
      <w:rPr>
        <w:rFonts w:ascii="Arial" w:hAnsi="Arial" w:cs="Arial"/>
      </w:rPr>
    </w:pPr>
  </w:p>
  <w:p w:rsidR="00D527E0" w:rsidRDefault="006F0FE0" w:rsidP="00D527E0">
    <w:pPr>
      <w:jc w:val="center"/>
      <w:rPr>
        <w:rFonts w:ascii="Arial" w:hAnsi="Arial" w:cs="Arial"/>
        <w:i/>
      </w:rPr>
    </w:pPr>
    <w:r w:rsidRPr="00485F29">
      <w:rPr>
        <w:noProof/>
        <w:lang w:val="es-CO" w:eastAsia="es-CO"/>
      </w:rPr>
      <mc:AlternateContent>
        <mc:Choice Requires="wps">
          <w:drawing>
            <wp:anchor distT="0" distB="0" distL="114300" distR="114300" simplePos="0" relativeHeight="251667456" behindDoc="0" locked="0" layoutInCell="0" allowOverlap="1" wp14:anchorId="7EEDFB9F" wp14:editId="0ADB110E">
              <wp:simplePos x="0" y="0"/>
              <wp:positionH relativeFrom="column">
                <wp:posOffset>6339205</wp:posOffset>
              </wp:positionH>
              <wp:positionV relativeFrom="paragraph">
                <wp:posOffset>-2540</wp:posOffset>
              </wp:positionV>
              <wp:extent cx="3810" cy="11154410"/>
              <wp:effectExtent l="0" t="0" r="34290" b="2794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pt" to="499.4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" o:allowincell="f" strokeweight="1.5pt"/>
          </w:pict>
        </mc:Fallback>
      </mc:AlternateContent>
    </w:r>
    <w:r w:rsidRPr="00485F29">
      <w:rPr>
        <w:noProof/>
        <w:lang w:val="es-CO" w:eastAsia="es-CO"/>
      </w:rPr>
      <mc:AlternateContent>
        <mc:Choice Requires="wps">
          <w:drawing>
            <wp:anchor distT="0" distB="0" distL="114300" distR="114300" simplePos="0" relativeHeight="251666432" behindDoc="0" locked="0" layoutInCell="0" allowOverlap="1" wp14:anchorId="1129F72B" wp14:editId="11FBDF20">
              <wp:simplePos x="0" y="0"/>
              <wp:positionH relativeFrom="column">
                <wp:posOffset>-147955</wp:posOffset>
              </wp:positionH>
              <wp:positionV relativeFrom="paragraph">
                <wp:posOffset>-2540</wp:posOffset>
              </wp:positionV>
              <wp:extent cx="0" cy="11154410"/>
              <wp:effectExtent l="0" t="0" r="19050" b="2794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pt" to="-11.6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" o:allowincell="f" strokeweight="1.5pt"/>
          </w:pict>
        </mc:Fallback>
      </mc:AlternateContent>
    </w:r>
    <w:r w:rsidR="00307080" w:rsidRPr="00485F29">
      <w:rPr>
        <w:noProof/>
        <w:lang w:val="es-CO" w:eastAsia="es-CO"/>
      </w:rPr>
      <mc:AlternateContent>
        <mc:Choice Requires="wps">
          <w:drawing>
            <wp:anchor distT="0" distB="0" distL="114300" distR="114300" simplePos="0" relativeHeight="251669504" behindDoc="0" locked="0" layoutInCell="0" allowOverlap="1" wp14:anchorId="06AB9270" wp14:editId="7F1D94EC">
              <wp:simplePos x="0" y="0"/>
              <wp:positionH relativeFrom="column">
                <wp:posOffset>-151765</wp:posOffset>
              </wp:positionH>
              <wp:positionV relativeFrom="paragraph">
                <wp:posOffset>4445</wp:posOffset>
              </wp:positionV>
              <wp:extent cx="6492240" cy="0"/>
              <wp:effectExtent l="10160" t="13970" r="12700" b="1460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5pt" to="49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9qFAIAACs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" o:allowincell="f" strokeweight="1.5pt"/>
          </w:pict>
        </mc:Fallback>
      </mc:AlternateContent>
    </w:r>
  </w:p>
  <w:p w:rsidR="00341617" w:rsidRPr="000804F2" w:rsidRDefault="000804F2" w:rsidP="003C40D8">
    <w:pPr>
      <w:jc w:val="both"/>
      <w:rPr>
        <w:rFonts w:ascii="Arial" w:hAnsi="Arial" w:cs="Arial"/>
        <w:i/>
        <w:lang w:val="es-ES_tradnl"/>
      </w:rPr>
    </w:pPr>
    <w:r w:rsidRPr="000804F2">
      <w:rPr>
        <w:rFonts w:ascii="Arial" w:hAnsi="Arial" w:cs="Arial"/>
      </w:rPr>
      <w:t>Continuación de la Resolución</w:t>
    </w:r>
    <w:r w:rsidR="00E40F65">
      <w:rPr>
        <w:rFonts w:ascii="Arial" w:hAnsi="Arial" w:cs="Arial"/>
      </w:rPr>
      <w:t>:</w:t>
    </w:r>
    <w:r>
      <w:rPr>
        <w:rFonts w:ascii="Arial" w:hAnsi="Arial" w:cs="Arial"/>
      </w:rPr>
      <w:t xml:space="preserve"> </w:t>
    </w:r>
    <w:r w:rsidR="008301F1" w:rsidRPr="008301F1">
      <w:rPr>
        <w:rFonts w:ascii="Arial" w:hAnsi="Arial" w:cs="Arial"/>
        <w:i/>
      </w:rPr>
      <w:t>“</w:t>
    </w:r>
    <w:r w:rsidR="004E5EB3" w:rsidRPr="004E5EB3">
      <w:rPr>
        <w:rFonts w:ascii="Arial" w:hAnsi="Arial" w:cs="Arial"/>
        <w:i/>
      </w:rPr>
      <w:t>Por la cual se adopta una metodología para la valoración del riesgo procesal y de los pasivos contingentes por procesos judiciales y conciliaciones del Ministerio de Educación Nacional</w:t>
    </w:r>
    <w:r w:rsidR="008301F1" w:rsidRPr="008301F1">
      <w:rPr>
        <w:rFonts w:ascii="Arial" w:hAnsi="Arial" w:cs="Arial"/>
        <w:i/>
      </w:rPr>
      <w:t>”</w:t>
    </w:r>
  </w:p>
  <w:p w:rsidR="00077256" w:rsidRDefault="00077256">
    <w:r>
      <w:rPr>
        <w:rFonts w:ascii="Arial" w:hAnsi="Arial" w:cs="Arial"/>
        <w:i/>
      </w:rPr>
      <w:t>________________________________________________________________________________________</w:t>
    </w:r>
  </w:p>
  <w:p w:rsidR="00077256" w:rsidRDefault="00077256" w:rsidP="003C40D8">
    <w:pP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17" w:rsidRDefault="003921D0">
    <w:pPr>
      <w:pStyle w:val="Ttulo1"/>
      <w:jc w:val="center"/>
      <w:rPr>
        <w:rFonts w:ascii="Univers" w:hAnsi="Univers"/>
        <w:sz w:val="28"/>
      </w:rPr>
    </w:pPr>
    <w:r>
      <w:rPr>
        <w:rFonts w:ascii="Univers" w:hAnsi="Univers"/>
        <w:sz w:val="28"/>
      </w:rPr>
      <w:t>REPÚ</w:t>
    </w:r>
    <w:r w:rsidR="00307080">
      <w:rPr>
        <w:rFonts w:ascii="Univers" w:hAnsi="Univers"/>
        <w:sz w:val="28"/>
      </w:rPr>
      <w:t>BLICA DE COLOMBIA</w:t>
    </w:r>
  </w:p>
  <w:p w:rsidR="00341617" w:rsidRDefault="006B254B"/>
  <w:p w:rsidR="00341617" w:rsidRDefault="006B254B"/>
  <w:p w:rsidR="00341617" w:rsidRDefault="006F0FE0">
    <w:pPr>
      <w:jc w:val="center"/>
      <w:rPr>
        <w:rFonts w:ascii="Verdana" w:hAnsi="Verdana"/>
        <w:b/>
        <w:sz w:val="24"/>
      </w:rPr>
    </w:pPr>
    <w:r>
      <w:rPr>
        <w:rFonts w:ascii="Verdana" w:hAnsi="Verdana"/>
        <w:b/>
        <w:noProof/>
        <w:sz w:val="24"/>
        <w:lang w:val="es-CO" w:eastAsia="es-CO"/>
      </w:rPr>
      <mc:AlternateContent>
        <mc:Choice Requires="wps">
          <w:drawing>
            <wp:anchor distT="0" distB="0" distL="114300" distR="114300" simplePos="0" relativeHeight="251663360" behindDoc="0" locked="0" layoutInCell="0" allowOverlap="1" wp14:anchorId="0D6F7F0F" wp14:editId="096A15EE">
              <wp:simplePos x="0" y="0"/>
              <wp:positionH relativeFrom="column">
                <wp:posOffset>6339205</wp:posOffset>
              </wp:positionH>
              <wp:positionV relativeFrom="paragraph">
                <wp:posOffset>36195</wp:posOffset>
              </wp:positionV>
              <wp:extent cx="12700" cy="11181715"/>
              <wp:effectExtent l="0" t="0" r="25400" b="196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85pt" to="500.1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" o:allowincell="f" strokeweight="1.5pt"/>
          </w:pict>
        </mc:Fallback>
      </mc:AlternateContent>
    </w:r>
    <w:r>
      <w:rPr>
        <w:rFonts w:ascii="Verdana" w:hAnsi="Verdana"/>
        <w:b/>
        <w:noProof/>
        <w:sz w:val="24"/>
        <w:lang w:val="es-CO" w:eastAsia="es-CO"/>
      </w:rPr>
      <mc:AlternateContent>
        <mc:Choice Requires="wps">
          <w:drawing>
            <wp:anchor distT="0" distB="0" distL="114300" distR="114300" simplePos="0" relativeHeight="251662336" behindDoc="0" locked="0" layoutInCell="0" allowOverlap="1" wp14:anchorId="45D7F6C5" wp14:editId="0922BCF6">
              <wp:simplePos x="0" y="0"/>
              <wp:positionH relativeFrom="column">
                <wp:posOffset>-147955</wp:posOffset>
              </wp:positionH>
              <wp:positionV relativeFrom="paragraph">
                <wp:posOffset>36195</wp:posOffset>
              </wp:positionV>
              <wp:extent cx="0" cy="11181715"/>
              <wp:effectExtent l="0" t="0" r="19050" b="196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85pt" to="-11.6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" o:allowincell="f" strokeweight="1.5pt"/>
          </w:pict>
        </mc:Fallback>
      </mc:AlternateContent>
    </w:r>
    <w:r w:rsidR="00307080">
      <w:rPr>
        <w:rFonts w:ascii="Verdana" w:hAnsi="Verdana"/>
        <w:b/>
        <w:noProof/>
        <w:sz w:val="24"/>
        <w:lang w:val="es-CO" w:eastAsia="es-CO"/>
      </w:rPr>
      <mc:AlternateContent>
        <mc:Choice Requires="wps">
          <w:drawing>
            <wp:anchor distT="0" distB="0" distL="114300" distR="114300" simplePos="0" relativeHeight="251660288" behindDoc="0" locked="0" layoutInCell="0" allowOverlap="1" wp14:anchorId="14B7D13B" wp14:editId="6AE2902F">
              <wp:simplePos x="0" y="0"/>
              <wp:positionH relativeFrom="column">
                <wp:posOffset>2694305</wp:posOffset>
              </wp:positionH>
              <wp:positionV relativeFrom="paragraph">
                <wp:posOffset>-249555</wp:posOffset>
              </wp:positionV>
              <wp:extent cx="812800" cy="61087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617" w:rsidRDefault="00307080">
                          <w:r>
                            <w:object w:dxaOrig="1096" w:dyaOrig="1006" w14:anchorId="3DB36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41pt" o:ole="" fillcolor="window">
                                <v:imagedata r:id="rId1" o:title=""/>
                              </v:shape>
                              <o:OLEObject Type="Embed" ProgID="Word.Picture.8" ShapeID="_x0000_i1025" DrawAspect="Content" ObjectID="_1525697181"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15pt;margin-top:-19.65pt;width:64pt;height:4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tHgA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" o:allowincell="f" stroked="f">
              <v:textbox>
                <w:txbxContent>
                  <w:p w:rsidR="00341617" w:rsidRDefault="00307080">
                    <w:r>
                      <w:object w:dxaOrig="1096" w:dyaOrig="1006" w14:anchorId="3DB36644">
                        <v:shape id="_x0000_i1025" type="#_x0000_t75" style="width:47.7pt;height:41pt" o:ole="" fillcolor="window">
                          <v:imagedata r:id="rId3" o:title=""/>
                        </v:shape>
                        <o:OLEObject Type="Embed" ProgID="Word.Picture.8" ShapeID="_x0000_i1025" DrawAspect="Content" ObjectID="_1525692687" r:id="rId4"/>
                      </w:object>
                    </w:r>
                  </w:p>
                </w:txbxContent>
              </v:textbox>
            </v:shape>
          </w:pict>
        </mc:Fallback>
      </mc:AlternateContent>
    </w:r>
    <w:r w:rsidR="00307080">
      <w:rPr>
        <w:rFonts w:ascii="Verdana" w:hAnsi="Verdana"/>
        <w:b/>
        <w:noProof/>
        <w:sz w:val="24"/>
        <w:lang w:val="es-CO" w:eastAsia="es-CO"/>
      </w:rPr>
      <mc:AlternateContent>
        <mc:Choice Requires="wps">
          <w:drawing>
            <wp:anchor distT="0" distB="0" distL="114300" distR="114300" simplePos="0" relativeHeight="251664384" behindDoc="0" locked="0" layoutInCell="0" allowOverlap="1" wp14:anchorId="10C24D6B" wp14:editId="0920BC8B">
              <wp:simplePos x="0" y="0"/>
              <wp:positionH relativeFrom="column">
                <wp:posOffset>3527425</wp:posOffset>
              </wp:positionH>
              <wp:positionV relativeFrom="paragraph">
                <wp:posOffset>50165</wp:posOffset>
              </wp:positionV>
              <wp:extent cx="2834640" cy="0"/>
              <wp:effectExtent l="12700" t="12065" r="10160" b="1651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75pt,3.95pt" to="500.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0W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" o:allowincell="f" strokeweight="1.5pt"/>
          </w:pict>
        </mc:Fallback>
      </mc:AlternateContent>
    </w:r>
    <w:r w:rsidR="00307080">
      <w:rPr>
        <w:rFonts w:ascii="Verdana" w:hAnsi="Verdana"/>
        <w:b/>
        <w:noProof/>
        <w:sz w:val="24"/>
        <w:lang w:val="es-CO" w:eastAsia="es-CO"/>
      </w:rPr>
      <mc:AlternateContent>
        <mc:Choice Requires="wps">
          <w:drawing>
            <wp:anchor distT="0" distB="0" distL="114300" distR="114300" simplePos="0" relativeHeight="251661312" behindDoc="0" locked="0" layoutInCell="0" allowOverlap="1" wp14:anchorId="47EDDC97" wp14:editId="0B345A43">
              <wp:simplePos x="0" y="0"/>
              <wp:positionH relativeFrom="column">
                <wp:posOffset>-151765</wp:posOffset>
              </wp:positionH>
              <wp:positionV relativeFrom="paragraph">
                <wp:posOffset>50165</wp:posOffset>
              </wp:positionV>
              <wp:extent cx="2834640" cy="0"/>
              <wp:effectExtent l="10160" t="12065" r="12700"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95pt" to="211.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gGgIAADM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" o:allowincell="f" strokeweight="1.5pt"/>
          </w:pict>
        </mc:Fallback>
      </mc:AlternateContent>
    </w:r>
  </w:p>
  <w:p w:rsidR="00341617" w:rsidRDefault="006B254B">
    <w:pPr>
      <w:pStyle w:val="Ttulo2"/>
      <w:jc w:val="center"/>
    </w:pPr>
  </w:p>
  <w:p w:rsidR="00341617" w:rsidRDefault="00307080">
    <w:pPr>
      <w:pStyle w:val="Ttulo2"/>
      <w:spacing w:line="360" w:lineRule="auto"/>
      <w:jc w:val="center"/>
      <w:rPr>
        <w:rFonts w:ascii="Arial" w:hAnsi="Arial" w:cs="Arial"/>
        <w:sz w:val="24"/>
        <w:szCs w:val="24"/>
      </w:rPr>
    </w:pPr>
    <w:r w:rsidRPr="00D67828">
      <w:rPr>
        <w:rFonts w:ascii="Arial" w:hAnsi="Arial" w:cs="Arial"/>
        <w:sz w:val="24"/>
        <w:szCs w:val="24"/>
      </w:rPr>
      <w:t>MINISTERIO DE EDUCACION NACIONAL</w:t>
    </w:r>
  </w:p>
  <w:p w:rsidR="00341617" w:rsidRDefault="006B254B">
    <w:pPr>
      <w:pStyle w:val="Ttulo2"/>
      <w:rPr>
        <w:rFonts w:ascii="Times New Roman" w:hAnsi="Times New Roman"/>
        <w:sz w:val="18"/>
      </w:rPr>
    </w:pPr>
  </w:p>
  <w:p w:rsidR="00341617" w:rsidRPr="00305549" w:rsidRDefault="00307080" w:rsidP="00D527E0">
    <w:pPr>
      <w:jc w:val="center"/>
      <w:rPr>
        <w:rFonts w:ascii="Arial" w:hAnsi="Arial" w:cs="Arial"/>
        <w:b/>
        <w:sz w:val="24"/>
        <w:szCs w:val="24"/>
      </w:rPr>
    </w:pPr>
    <w:r w:rsidRPr="00305549">
      <w:rPr>
        <w:rFonts w:ascii="Arial" w:hAnsi="Arial" w:cs="Arial"/>
        <w:b/>
        <w:sz w:val="24"/>
        <w:szCs w:val="24"/>
      </w:rPr>
      <w:t xml:space="preserve">RESOLUCIÓN  No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2C89"/>
    <w:multiLevelType w:val="hybridMultilevel"/>
    <w:tmpl w:val="60646A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61D6CDB"/>
    <w:multiLevelType w:val="hybridMultilevel"/>
    <w:tmpl w:val="E1A03B4C"/>
    <w:lvl w:ilvl="0" w:tplc="240A000F">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27E252EA"/>
    <w:multiLevelType w:val="hybridMultilevel"/>
    <w:tmpl w:val="3B6048A4"/>
    <w:lvl w:ilvl="0" w:tplc="28EEB6EE">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1C076B4"/>
    <w:multiLevelType w:val="hybridMultilevel"/>
    <w:tmpl w:val="76F87B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B477DEB"/>
    <w:multiLevelType w:val="hybridMultilevel"/>
    <w:tmpl w:val="C5A4B2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BBB5AFE"/>
    <w:multiLevelType w:val="hybridMultilevel"/>
    <w:tmpl w:val="B9CC358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60B372E0"/>
    <w:multiLevelType w:val="hybridMultilevel"/>
    <w:tmpl w:val="64BC0F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22A7F9E"/>
    <w:multiLevelType w:val="hybridMultilevel"/>
    <w:tmpl w:val="65723F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5575D3F"/>
    <w:multiLevelType w:val="hybridMultilevel"/>
    <w:tmpl w:val="0DA607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F856318"/>
    <w:multiLevelType w:val="hybridMultilevel"/>
    <w:tmpl w:val="64BC0F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8"/>
  </w:num>
  <w:num w:numId="6">
    <w:abstractNumId w:val="7"/>
  </w:num>
  <w:num w:numId="7">
    <w:abstractNumId w:val="4"/>
  </w:num>
  <w:num w:numId="8">
    <w:abstractNumId w:val="2"/>
  </w:num>
  <w:num w:numId="9">
    <w:abstractNumId w:val="9"/>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IME OTERO">
    <w15:presenceInfo w15:providerId="Windows Live" w15:userId="2f6982758dd0a0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A3"/>
    <w:rsid w:val="0000001B"/>
    <w:rsid w:val="0000059A"/>
    <w:rsid w:val="0000237C"/>
    <w:rsid w:val="0001519C"/>
    <w:rsid w:val="00021E25"/>
    <w:rsid w:val="00037C95"/>
    <w:rsid w:val="00054053"/>
    <w:rsid w:val="0007222A"/>
    <w:rsid w:val="00073728"/>
    <w:rsid w:val="00077256"/>
    <w:rsid w:val="000804F2"/>
    <w:rsid w:val="00094DB8"/>
    <w:rsid w:val="000A2C85"/>
    <w:rsid w:val="000D0BA6"/>
    <w:rsid w:val="000D3036"/>
    <w:rsid w:val="000D653F"/>
    <w:rsid w:val="000D7461"/>
    <w:rsid w:val="000F221F"/>
    <w:rsid w:val="000F2FB6"/>
    <w:rsid w:val="00102047"/>
    <w:rsid w:val="00106C9B"/>
    <w:rsid w:val="00107CE5"/>
    <w:rsid w:val="0013647C"/>
    <w:rsid w:val="0015744C"/>
    <w:rsid w:val="00174454"/>
    <w:rsid w:val="00181401"/>
    <w:rsid w:val="001829FD"/>
    <w:rsid w:val="00182CBD"/>
    <w:rsid w:val="001B2C6D"/>
    <w:rsid w:val="00200308"/>
    <w:rsid w:val="002459F2"/>
    <w:rsid w:val="00246AF8"/>
    <w:rsid w:val="00247F27"/>
    <w:rsid w:val="002610CC"/>
    <w:rsid w:val="0026134C"/>
    <w:rsid w:val="00265E9A"/>
    <w:rsid w:val="00270608"/>
    <w:rsid w:val="002C70AC"/>
    <w:rsid w:val="002F7FF8"/>
    <w:rsid w:val="00305549"/>
    <w:rsid w:val="00307080"/>
    <w:rsid w:val="003174A9"/>
    <w:rsid w:val="003239D8"/>
    <w:rsid w:val="003266BE"/>
    <w:rsid w:val="003305B9"/>
    <w:rsid w:val="00346D63"/>
    <w:rsid w:val="003769F7"/>
    <w:rsid w:val="003921D0"/>
    <w:rsid w:val="00396087"/>
    <w:rsid w:val="003A56A5"/>
    <w:rsid w:val="003B2C11"/>
    <w:rsid w:val="003C40D8"/>
    <w:rsid w:val="003D0E69"/>
    <w:rsid w:val="0040219F"/>
    <w:rsid w:val="00405930"/>
    <w:rsid w:val="00452ECE"/>
    <w:rsid w:val="00456ACE"/>
    <w:rsid w:val="00465E89"/>
    <w:rsid w:val="00473697"/>
    <w:rsid w:val="00475293"/>
    <w:rsid w:val="0048490C"/>
    <w:rsid w:val="00485F29"/>
    <w:rsid w:val="004B7AD9"/>
    <w:rsid w:val="004D58CB"/>
    <w:rsid w:val="004E5EB3"/>
    <w:rsid w:val="005150E7"/>
    <w:rsid w:val="005219DA"/>
    <w:rsid w:val="00523CFD"/>
    <w:rsid w:val="00543885"/>
    <w:rsid w:val="005477E7"/>
    <w:rsid w:val="005715EC"/>
    <w:rsid w:val="005979A9"/>
    <w:rsid w:val="005B23A6"/>
    <w:rsid w:val="005C700A"/>
    <w:rsid w:val="005E196E"/>
    <w:rsid w:val="005F01A6"/>
    <w:rsid w:val="005F5353"/>
    <w:rsid w:val="006464E0"/>
    <w:rsid w:val="006830FE"/>
    <w:rsid w:val="00690CB5"/>
    <w:rsid w:val="006A7FC7"/>
    <w:rsid w:val="006B254B"/>
    <w:rsid w:val="006B75E3"/>
    <w:rsid w:val="006C04DD"/>
    <w:rsid w:val="006C3A90"/>
    <w:rsid w:val="006D5651"/>
    <w:rsid w:val="006F0FE0"/>
    <w:rsid w:val="006F2196"/>
    <w:rsid w:val="006F2EEA"/>
    <w:rsid w:val="00712C00"/>
    <w:rsid w:val="00717278"/>
    <w:rsid w:val="00725A69"/>
    <w:rsid w:val="00744F21"/>
    <w:rsid w:val="00750874"/>
    <w:rsid w:val="00776FA3"/>
    <w:rsid w:val="007A0B4C"/>
    <w:rsid w:val="007B3B71"/>
    <w:rsid w:val="007B545E"/>
    <w:rsid w:val="007B7EF7"/>
    <w:rsid w:val="00825E9F"/>
    <w:rsid w:val="008301F1"/>
    <w:rsid w:val="0085077A"/>
    <w:rsid w:val="0087189F"/>
    <w:rsid w:val="008900A3"/>
    <w:rsid w:val="00892D2F"/>
    <w:rsid w:val="008A183C"/>
    <w:rsid w:val="008B2996"/>
    <w:rsid w:val="008E297A"/>
    <w:rsid w:val="008E40A7"/>
    <w:rsid w:val="008E607D"/>
    <w:rsid w:val="009002BD"/>
    <w:rsid w:val="009132AA"/>
    <w:rsid w:val="0093557D"/>
    <w:rsid w:val="00945D66"/>
    <w:rsid w:val="0095432F"/>
    <w:rsid w:val="00963C05"/>
    <w:rsid w:val="009A412F"/>
    <w:rsid w:val="009C09AB"/>
    <w:rsid w:val="00A033D6"/>
    <w:rsid w:val="00A34F85"/>
    <w:rsid w:val="00A45885"/>
    <w:rsid w:val="00A47AA4"/>
    <w:rsid w:val="00A52222"/>
    <w:rsid w:val="00A555AD"/>
    <w:rsid w:val="00A63139"/>
    <w:rsid w:val="00A70342"/>
    <w:rsid w:val="00A96F9C"/>
    <w:rsid w:val="00A975DA"/>
    <w:rsid w:val="00AB1A9A"/>
    <w:rsid w:val="00AB27F3"/>
    <w:rsid w:val="00AF7C48"/>
    <w:rsid w:val="00B00A3A"/>
    <w:rsid w:val="00B16236"/>
    <w:rsid w:val="00B168DF"/>
    <w:rsid w:val="00B22B36"/>
    <w:rsid w:val="00B27D54"/>
    <w:rsid w:val="00B3228D"/>
    <w:rsid w:val="00B4752B"/>
    <w:rsid w:val="00B97195"/>
    <w:rsid w:val="00BA02A2"/>
    <w:rsid w:val="00BA62B4"/>
    <w:rsid w:val="00BA7F58"/>
    <w:rsid w:val="00BC156F"/>
    <w:rsid w:val="00BD05E2"/>
    <w:rsid w:val="00BD0E1C"/>
    <w:rsid w:val="00BF3F13"/>
    <w:rsid w:val="00C16B1D"/>
    <w:rsid w:val="00C3448C"/>
    <w:rsid w:val="00C73592"/>
    <w:rsid w:val="00C97AB5"/>
    <w:rsid w:val="00CC168D"/>
    <w:rsid w:val="00CD6BD6"/>
    <w:rsid w:val="00D033C5"/>
    <w:rsid w:val="00D32741"/>
    <w:rsid w:val="00D34849"/>
    <w:rsid w:val="00D5210C"/>
    <w:rsid w:val="00D6076C"/>
    <w:rsid w:val="00D62E68"/>
    <w:rsid w:val="00D91C3D"/>
    <w:rsid w:val="00D93D64"/>
    <w:rsid w:val="00DB0500"/>
    <w:rsid w:val="00DB3C6D"/>
    <w:rsid w:val="00DC3201"/>
    <w:rsid w:val="00E260BF"/>
    <w:rsid w:val="00E40F65"/>
    <w:rsid w:val="00E52162"/>
    <w:rsid w:val="00E56063"/>
    <w:rsid w:val="00E569E9"/>
    <w:rsid w:val="00E56C2A"/>
    <w:rsid w:val="00E624CA"/>
    <w:rsid w:val="00E70408"/>
    <w:rsid w:val="00E73ED6"/>
    <w:rsid w:val="00E76056"/>
    <w:rsid w:val="00E9162C"/>
    <w:rsid w:val="00EC7024"/>
    <w:rsid w:val="00ED2155"/>
    <w:rsid w:val="00ED77F7"/>
    <w:rsid w:val="00EE5D0A"/>
    <w:rsid w:val="00EF6166"/>
    <w:rsid w:val="00F455BE"/>
    <w:rsid w:val="00F520E8"/>
    <w:rsid w:val="00F852B1"/>
    <w:rsid w:val="00F91CF3"/>
    <w:rsid w:val="00FA479D"/>
    <w:rsid w:val="00FB1CDD"/>
    <w:rsid w:val="00FE1B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A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776FA3"/>
    <w:pPr>
      <w:keepNext/>
      <w:outlineLvl w:val="0"/>
    </w:pPr>
    <w:rPr>
      <w:rFonts w:ascii="Verdana" w:hAnsi="Verdana"/>
      <w:b/>
      <w:sz w:val="24"/>
    </w:rPr>
  </w:style>
  <w:style w:type="paragraph" w:styleId="Ttulo2">
    <w:name w:val="heading 2"/>
    <w:basedOn w:val="Normal"/>
    <w:next w:val="Normal"/>
    <w:link w:val="Ttulo2Car"/>
    <w:qFormat/>
    <w:rsid w:val="00776FA3"/>
    <w:pPr>
      <w:keepNext/>
      <w:outlineLvl w:val="1"/>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6FA3"/>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rsid w:val="00776FA3"/>
    <w:rPr>
      <w:rFonts w:ascii="Verdana" w:eastAsia="Times New Roman" w:hAnsi="Verdana" w:cs="Times New Roman"/>
      <w:b/>
      <w:sz w:val="20"/>
      <w:szCs w:val="20"/>
      <w:lang w:val="es-ES" w:eastAsia="es-ES"/>
    </w:rPr>
  </w:style>
  <w:style w:type="character" w:styleId="Nmerodepgina">
    <w:name w:val="page number"/>
    <w:basedOn w:val="Fuentedeprrafopredeter"/>
    <w:rsid w:val="00776FA3"/>
  </w:style>
  <w:style w:type="paragraph" w:styleId="Encabezado">
    <w:name w:val="header"/>
    <w:basedOn w:val="Normal"/>
    <w:link w:val="EncabezadoCar"/>
    <w:rsid w:val="00776FA3"/>
    <w:pPr>
      <w:tabs>
        <w:tab w:val="center" w:pos="4252"/>
        <w:tab w:val="right" w:pos="8504"/>
      </w:tabs>
    </w:pPr>
  </w:style>
  <w:style w:type="character" w:customStyle="1" w:styleId="EncabezadoCar">
    <w:name w:val="Encabezado Car"/>
    <w:basedOn w:val="Fuentedeprrafopredeter"/>
    <w:link w:val="Encabezado"/>
    <w:rsid w:val="00776FA3"/>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776FA3"/>
    <w:pPr>
      <w:tabs>
        <w:tab w:val="center" w:pos="4419"/>
        <w:tab w:val="right" w:pos="8838"/>
      </w:tabs>
    </w:pPr>
  </w:style>
  <w:style w:type="character" w:customStyle="1" w:styleId="PiedepginaCar">
    <w:name w:val="Pie de página Car"/>
    <w:basedOn w:val="Fuentedeprrafopredeter"/>
    <w:link w:val="Piedepgina"/>
    <w:rsid w:val="00776FA3"/>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76FA3"/>
    <w:pPr>
      <w:jc w:val="both"/>
    </w:pPr>
    <w:rPr>
      <w:rFonts w:ascii="Tahoma" w:hAnsi="Tahoma" w:cs="Tahoma"/>
      <w:szCs w:val="24"/>
    </w:rPr>
  </w:style>
  <w:style w:type="character" w:customStyle="1" w:styleId="Textoindependiente3Car">
    <w:name w:val="Texto independiente 3 Car"/>
    <w:basedOn w:val="Fuentedeprrafopredeter"/>
    <w:link w:val="Textoindependiente3"/>
    <w:rsid w:val="00776FA3"/>
    <w:rPr>
      <w:rFonts w:ascii="Tahoma" w:eastAsia="Times New Roman" w:hAnsi="Tahoma" w:cs="Tahoma"/>
      <w:sz w:val="20"/>
      <w:szCs w:val="24"/>
      <w:lang w:val="es-ES" w:eastAsia="es-ES"/>
    </w:rPr>
  </w:style>
  <w:style w:type="character" w:styleId="Hipervnculo">
    <w:name w:val="Hyperlink"/>
    <w:basedOn w:val="Fuentedeprrafopredeter"/>
    <w:uiPriority w:val="99"/>
    <w:unhideWhenUsed/>
    <w:rsid w:val="00776FA3"/>
    <w:rPr>
      <w:color w:val="0000FF" w:themeColor="hyperlink"/>
      <w:u w:val="single"/>
    </w:rPr>
  </w:style>
  <w:style w:type="paragraph" w:styleId="Prrafodelista">
    <w:name w:val="List Paragraph"/>
    <w:basedOn w:val="Normal"/>
    <w:uiPriority w:val="34"/>
    <w:qFormat/>
    <w:rsid w:val="00776FA3"/>
    <w:pPr>
      <w:ind w:left="720"/>
      <w:contextualSpacing/>
    </w:pPr>
  </w:style>
  <w:style w:type="paragraph" w:styleId="Textoindependiente2">
    <w:name w:val="Body Text 2"/>
    <w:basedOn w:val="Normal"/>
    <w:link w:val="Textoindependiente2Car"/>
    <w:uiPriority w:val="99"/>
    <w:semiHidden/>
    <w:unhideWhenUsed/>
    <w:rsid w:val="00E56C2A"/>
    <w:pPr>
      <w:spacing w:after="120" w:line="480" w:lineRule="auto"/>
    </w:pPr>
  </w:style>
  <w:style w:type="character" w:customStyle="1" w:styleId="Textoindependiente2Car">
    <w:name w:val="Texto independiente 2 Car"/>
    <w:basedOn w:val="Fuentedeprrafopredeter"/>
    <w:link w:val="Textoindependiente2"/>
    <w:uiPriority w:val="99"/>
    <w:semiHidden/>
    <w:rsid w:val="00E56C2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B168DF"/>
    <w:rPr>
      <w:rFonts w:ascii="Tahoma" w:hAnsi="Tahoma" w:cs="Tahoma"/>
      <w:sz w:val="16"/>
      <w:szCs w:val="16"/>
    </w:rPr>
  </w:style>
  <w:style w:type="character" w:customStyle="1" w:styleId="TextodegloboCar">
    <w:name w:val="Texto de globo Car"/>
    <w:basedOn w:val="Fuentedeprrafopredeter"/>
    <w:link w:val="Textodeglobo"/>
    <w:uiPriority w:val="99"/>
    <w:semiHidden/>
    <w:rsid w:val="00B168DF"/>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A033D6"/>
    <w:rPr>
      <w:sz w:val="16"/>
      <w:szCs w:val="16"/>
    </w:rPr>
  </w:style>
  <w:style w:type="paragraph" w:styleId="Textocomentario">
    <w:name w:val="annotation text"/>
    <w:basedOn w:val="Normal"/>
    <w:link w:val="TextocomentarioCar"/>
    <w:uiPriority w:val="99"/>
    <w:semiHidden/>
    <w:unhideWhenUsed/>
    <w:rsid w:val="00A033D6"/>
  </w:style>
  <w:style w:type="character" w:customStyle="1" w:styleId="TextocomentarioCar">
    <w:name w:val="Texto comentario Car"/>
    <w:basedOn w:val="Fuentedeprrafopredeter"/>
    <w:link w:val="Textocomentario"/>
    <w:uiPriority w:val="99"/>
    <w:semiHidden/>
    <w:rsid w:val="00A033D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033D6"/>
    <w:rPr>
      <w:b/>
      <w:bCs/>
    </w:rPr>
  </w:style>
  <w:style w:type="character" w:customStyle="1" w:styleId="AsuntodelcomentarioCar">
    <w:name w:val="Asunto del comentario Car"/>
    <w:basedOn w:val="TextocomentarioCar"/>
    <w:link w:val="Asuntodelcomentario"/>
    <w:uiPriority w:val="99"/>
    <w:semiHidden/>
    <w:rsid w:val="00A033D6"/>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A703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A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776FA3"/>
    <w:pPr>
      <w:keepNext/>
      <w:outlineLvl w:val="0"/>
    </w:pPr>
    <w:rPr>
      <w:rFonts w:ascii="Verdana" w:hAnsi="Verdana"/>
      <w:b/>
      <w:sz w:val="24"/>
    </w:rPr>
  </w:style>
  <w:style w:type="paragraph" w:styleId="Ttulo2">
    <w:name w:val="heading 2"/>
    <w:basedOn w:val="Normal"/>
    <w:next w:val="Normal"/>
    <w:link w:val="Ttulo2Car"/>
    <w:qFormat/>
    <w:rsid w:val="00776FA3"/>
    <w:pPr>
      <w:keepNext/>
      <w:outlineLvl w:val="1"/>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6FA3"/>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rsid w:val="00776FA3"/>
    <w:rPr>
      <w:rFonts w:ascii="Verdana" w:eastAsia="Times New Roman" w:hAnsi="Verdana" w:cs="Times New Roman"/>
      <w:b/>
      <w:sz w:val="20"/>
      <w:szCs w:val="20"/>
      <w:lang w:val="es-ES" w:eastAsia="es-ES"/>
    </w:rPr>
  </w:style>
  <w:style w:type="character" w:styleId="Nmerodepgina">
    <w:name w:val="page number"/>
    <w:basedOn w:val="Fuentedeprrafopredeter"/>
    <w:rsid w:val="00776FA3"/>
  </w:style>
  <w:style w:type="paragraph" w:styleId="Encabezado">
    <w:name w:val="header"/>
    <w:basedOn w:val="Normal"/>
    <w:link w:val="EncabezadoCar"/>
    <w:rsid w:val="00776FA3"/>
    <w:pPr>
      <w:tabs>
        <w:tab w:val="center" w:pos="4252"/>
        <w:tab w:val="right" w:pos="8504"/>
      </w:tabs>
    </w:pPr>
  </w:style>
  <w:style w:type="character" w:customStyle="1" w:styleId="EncabezadoCar">
    <w:name w:val="Encabezado Car"/>
    <w:basedOn w:val="Fuentedeprrafopredeter"/>
    <w:link w:val="Encabezado"/>
    <w:rsid w:val="00776FA3"/>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776FA3"/>
    <w:pPr>
      <w:tabs>
        <w:tab w:val="center" w:pos="4419"/>
        <w:tab w:val="right" w:pos="8838"/>
      </w:tabs>
    </w:pPr>
  </w:style>
  <w:style w:type="character" w:customStyle="1" w:styleId="PiedepginaCar">
    <w:name w:val="Pie de página Car"/>
    <w:basedOn w:val="Fuentedeprrafopredeter"/>
    <w:link w:val="Piedepgina"/>
    <w:rsid w:val="00776FA3"/>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76FA3"/>
    <w:pPr>
      <w:jc w:val="both"/>
    </w:pPr>
    <w:rPr>
      <w:rFonts w:ascii="Tahoma" w:hAnsi="Tahoma" w:cs="Tahoma"/>
      <w:szCs w:val="24"/>
    </w:rPr>
  </w:style>
  <w:style w:type="character" w:customStyle="1" w:styleId="Textoindependiente3Car">
    <w:name w:val="Texto independiente 3 Car"/>
    <w:basedOn w:val="Fuentedeprrafopredeter"/>
    <w:link w:val="Textoindependiente3"/>
    <w:rsid w:val="00776FA3"/>
    <w:rPr>
      <w:rFonts w:ascii="Tahoma" w:eastAsia="Times New Roman" w:hAnsi="Tahoma" w:cs="Tahoma"/>
      <w:sz w:val="20"/>
      <w:szCs w:val="24"/>
      <w:lang w:val="es-ES" w:eastAsia="es-ES"/>
    </w:rPr>
  </w:style>
  <w:style w:type="character" w:styleId="Hipervnculo">
    <w:name w:val="Hyperlink"/>
    <w:basedOn w:val="Fuentedeprrafopredeter"/>
    <w:uiPriority w:val="99"/>
    <w:unhideWhenUsed/>
    <w:rsid w:val="00776FA3"/>
    <w:rPr>
      <w:color w:val="0000FF" w:themeColor="hyperlink"/>
      <w:u w:val="single"/>
    </w:rPr>
  </w:style>
  <w:style w:type="paragraph" w:styleId="Prrafodelista">
    <w:name w:val="List Paragraph"/>
    <w:basedOn w:val="Normal"/>
    <w:uiPriority w:val="34"/>
    <w:qFormat/>
    <w:rsid w:val="00776FA3"/>
    <w:pPr>
      <w:ind w:left="720"/>
      <w:contextualSpacing/>
    </w:pPr>
  </w:style>
  <w:style w:type="paragraph" w:styleId="Textoindependiente2">
    <w:name w:val="Body Text 2"/>
    <w:basedOn w:val="Normal"/>
    <w:link w:val="Textoindependiente2Car"/>
    <w:uiPriority w:val="99"/>
    <w:semiHidden/>
    <w:unhideWhenUsed/>
    <w:rsid w:val="00E56C2A"/>
    <w:pPr>
      <w:spacing w:after="120" w:line="480" w:lineRule="auto"/>
    </w:pPr>
  </w:style>
  <w:style w:type="character" w:customStyle="1" w:styleId="Textoindependiente2Car">
    <w:name w:val="Texto independiente 2 Car"/>
    <w:basedOn w:val="Fuentedeprrafopredeter"/>
    <w:link w:val="Textoindependiente2"/>
    <w:uiPriority w:val="99"/>
    <w:semiHidden/>
    <w:rsid w:val="00E56C2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B168DF"/>
    <w:rPr>
      <w:rFonts w:ascii="Tahoma" w:hAnsi="Tahoma" w:cs="Tahoma"/>
      <w:sz w:val="16"/>
      <w:szCs w:val="16"/>
    </w:rPr>
  </w:style>
  <w:style w:type="character" w:customStyle="1" w:styleId="TextodegloboCar">
    <w:name w:val="Texto de globo Car"/>
    <w:basedOn w:val="Fuentedeprrafopredeter"/>
    <w:link w:val="Textodeglobo"/>
    <w:uiPriority w:val="99"/>
    <w:semiHidden/>
    <w:rsid w:val="00B168DF"/>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A033D6"/>
    <w:rPr>
      <w:sz w:val="16"/>
      <w:szCs w:val="16"/>
    </w:rPr>
  </w:style>
  <w:style w:type="paragraph" w:styleId="Textocomentario">
    <w:name w:val="annotation text"/>
    <w:basedOn w:val="Normal"/>
    <w:link w:val="TextocomentarioCar"/>
    <w:uiPriority w:val="99"/>
    <w:semiHidden/>
    <w:unhideWhenUsed/>
    <w:rsid w:val="00A033D6"/>
  </w:style>
  <w:style w:type="character" w:customStyle="1" w:styleId="TextocomentarioCar">
    <w:name w:val="Texto comentario Car"/>
    <w:basedOn w:val="Fuentedeprrafopredeter"/>
    <w:link w:val="Textocomentario"/>
    <w:uiPriority w:val="99"/>
    <w:semiHidden/>
    <w:rsid w:val="00A033D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033D6"/>
    <w:rPr>
      <w:b/>
      <w:bCs/>
    </w:rPr>
  </w:style>
  <w:style w:type="character" w:customStyle="1" w:styleId="AsuntodelcomentarioCar">
    <w:name w:val="Asunto del comentario Car"/>
    <w:basedOn w:val="TextocomentarioCar"/>
    <w:link w:val="Asuntodelcomentario"/>
    <w:uiPriority w:val="99"/>
    <w:semiHidden/>
    <w:rsid w:val="00A033D6"/>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A70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467011">
      <w:bodyDiv w:val="1"/>
      <w:marLeft w:val="0"/>
      <w:marRight w:val="0"/>
      <w:marTop w:val="0"/>
      <w:marBottom w:val="0"/>
      <w:divBdr>
        <w:top w:val="none" w:sz="0" w:space="0" w:color="auto"/>
        <w:left w:val="none" w:sz="0" w:space="0" w:color="auto"/>
        <w:bottom w:val="none" w:sz="0" w:space="0" w:color="auto"/>
        <w:right w:val="none" w:sz="0" w:space="0" w:color="auto"/>
      </w:divBdr>
      <w:divsChild>
        <w:div w:id="353384500">
          <w:marLeft w:val="0"/>
          <w:marRight w:val="0"/>
          <w:marTop w:val="0"/>
          <w:marBottom w:val="0"/>
          <w:divBdr>
            <w:top w:val="none" w:sz="0" w:space="0" w:color="auto"/>
            <w:left w:val="none" w:sz="0" w:space="0" w:color="auto"/>
            <w:bottom w:val="none" w:sz="0" w:space="0" w:color="auto"/>
            <w:right w:val="none" w:sz="0" w:space="0" w:color="auto"/>
          </w:divBdr>
        </w:div>
      </w:divsChild>
    </w:div>
    <w:div w:id="1791050731">
      <w:bodyDiv w:val="1"/>
      <w:marLeft w:val="0"/>
      <w:marRight w:val="0"/>
      <w:marTop w:val="0"/>
      <w:marBottom w:val="0"/>
      <w:divBdr>
        <w:top w:val="none" w:sz="0" w:space="0" w:color="auto"/>
        <w:left w:val="none" w:sz="0" w:space="0" w:color="auto"/>
        <w:bottom w:val="none" w:sz="0" w:space="0" w:color="auto"/>
        <w:right w:val="none" w:sz="0" w:space="0" w:color="auto"/>
      </w:divBdr>
      <w:divsChild>
        <w:div w:id="842862624">
          <w:marLeft w:val="0"/>
          <w:marRight w:val="0"/>
          <w:marTop w:val="0"/>
          <w:marBottom w:val="0"/>
          <w:divBdr>
            <w:top w:val="none" w:sz="0" w:space="0" w:color="auto"/>
            <w:left w:val="none" w:sz="0" w:space="0" w:color="auto"/>
            <w:bottom w:val="none" w:sz="0" w:space="0" w:color="auto"/>
            <w:right w:val="none" w:sz="0" w:space="0" w:color="auto"/>
          </w:divBdr>
          <w:divsChild>
            <w:div w:id="839543943">
              <w:marLeft w:val="0"/>
              <w:marRight w:val="0"/>
              <w:marTop w:val="0"/>
              <w:marBottom w:val="0"/>
              <w:divBdr>
                <w:top w:val="none" w:sz="0" w:space="0" w:color="auto"/>
                <w:left w:val="none" w:sz="0" w:space="0" w:color="auto"/>
                <w:bottom w:val="none" w:sz="0" w:space="0" w:color="auto"/>
                <w:right w:val="none" w:sz="0" w:space="0" w:color="auto"/>
              </w:divBdr>
            </w:div>
          </w:divsChild>
        </w:div>
        <w:div w:id="1669408864">
          <w:marLeft w:val="0"/>
          <w:marRight w:val="0"/>
          <w:marTop w:val="0"/>
          <w:marBottom w:val="0"/>
          <w:divBdr>
            <w:top w:val="none" w:sz="0" w:space="0" w:color="auto"/>
            <w:left w:val="none" w:sz="0" w:space="0" w:color="auto"/>
            <w:bottom w:val="none" w:sz="0" w:space="0" w:color="auto"/>
            <w:right w:val="none" w:sz="0" w:space="0" w:color="auto"/>
          </w:divBdr>
          <w:divsChild>
            <w:div w:id="448939526">
              <w:marLeft w:val="0"/>
              <w:marRight w:val="0"/>
              <w:marTop w:val="0"/>
              <w:marBottom w:val="0"/>
              <w:divBdr>
                <w:top w:val="none" w:sz="0" w:space="0" w:color="auto"/>
                <w:left w:val="none" w:sz="0" w:space="0" w:color="auto"/>
                <w:bottom w:val="none" w:sz="0" w:space="0" w:color="auto"/>
                <w:right w:val="none" w:sz="0" w:space="0" w:color="auto"/>
              </w:divBdr>
            </w:div>
          </w:divsChild>
        </w:div>
        <w:div w:id="1774671717">
          <w:marLeft w:val="0"/>
          <w:marRight w:val="0"/>
          <w:marTop w:val="0"/>
          <w:marBottom w:val="0"/>
          <w:divBdr>
            <w:top w:val="none" w:sz="0" w:space="0" w:color="auto"/>
            <w:left w:val="none" w:sz="0" w:space="0" w:color="auto"/>
            <w:bottom w:val="none" w:sz="0" w:space="0" w:color="auto"/>
            <w:right w:val="none" w:sz="0" w:space="0" w:color="auto"/>
          </w:divBdr>
          <w:divsChild>
            <w:div w:id="86968093">
              <w:marLeft w:val="0"/>
              <w:marRight w:val="0"/>
              <w:marTop w:val="0"/>
              <w:marBottom w:val="0"/>
              <w:divBdr>
                <w:top w:val="none" w:sz="0" w:space="0" w:color="auto"/>
                <w:left w:val="none" w:sz="0" w:space="0" w:color="auto"/>
                <w:bottom w:val="none" w:sz="0" w:space="0" w:color="auto"/>
                <w:right w:val="none" w:sz="0" w:space="0" w:color="auto"/>
              </w:divBdr>
            </w:div>
          </w:divsChild>
        </w:div>
        <w:div w:id="1288925755">
          <w:marLeft w:val="0"/>
          <w:marRight w:val="0"/>
          <w:marTop w:val="0"/>
          <w:marBottom w:val="0"/>
          <w:divBdr>
            <w:top w:val="none" w:sz="0" w:space="0" w:color="auto"/>
            <w:left w:val="none" w:sz="0" w:space="0" w:color="auto"/>
            <w:bottom w:val="none" w:sz="0" w:space="0" w:color="auto"/>
            <w:right w:val="none" w:sz="0" w:space="0" w:color="auto"/>
          </w:divBdr>
          <w:divsChild>
            <w:div w:id="1654988510">
              <w:marLeft w:val="0"/>
              <w:marRight w:val="0"/>
              <w:marTop w:val="0"/>
              <w:marBottom w:val="0"/>
              <w:divBdr>
                <w:top w:val="none" w:sz="0" w:space="0" w:color="auto"/>
                <w:left w:val="none" w:sz="0" w:space="0" w:color="auto"/>
                <w:bottom w:val="none" w:sz="0" w:space="0" w:color="auto"/>
                <w:right w:val="none" w:sz="0" w:space="0" w:color="auto"/>
              </w:divBdr>
            </w:div>
          </w:divsChild>
        </w:div>
        <w:div w:id="2041277037">
          <w:marLeft w:val="0"/>
          <w:marRight w:val="0"/>
          <w:marTop w:val="0"/>
          <w:marBottom w:val="0"/>
          <w:divBdr>
            <w:top w:val="none" w:sz="0" w:space="0" w:color="auto"/>
            <w:left w:val="none" w:sz="0" w:space="0" w:color="auto"/>
            <w:bottom w:val="none" w:sz="0" w:space="0" w:color="auto"/>
            <w:right w:val="none" w:sz="0" w:space="0" w:color="auto"/>
          </w:divBdr>
          <w:divsChild>
            <w:div w:id="1544446182">
              <w:marLeft w:val="0"/>
              <w:marRight w:val="0"/>
              <w:marTop w:val="0"/>
              <w:marBottom w:val="0"/>
              <w:divBdr>
                <w:top w:val="none" w:sz="0" w:space="0" w:color="auto"/>
                <w:left w:val="none" w:sz="0" w:space="0" w:color="auto"/>
                <w:bottom w:val="none" w:sz="0" w:space="0" w:color="auto"/>
                <w:right w:val="none" w:sz="0" w:space="0" w:color="auto"/>
              </w:divBdr>
            </w:div>
          </w:divsChild>
        </w:div>
        <w:div w:id="321079534">
          <w:marLeft w:val="0"/>
          <w:marRight w:val="0"/>
          <w:marTop w:val="0"/>
          <w:marBottom w:val="0"/>
          <w:divBdr>
            <w:top w:val="none" w:sz="0" w:space="0" w:color="auto"/>
            <w:left w:val="none" w:sz="0" w:space="0" w:color="auto"/>
            <w:bottom w:val="none" w:sz="0" w:space="0" w:color="auto"/>
            <w:right w:val="none" w:sz="0" w:space="0" w:color="auto"/>
          </w:divBdr>
          <w:divsChild>
            <w:div w:id="10900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ancilleria.gov.co/sites/default/files/Normograma/docs/resolucion_contaduria_0354_2007.ht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EFD4F-EB61-42A2-AB6F-BC80E8F7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4235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dc:creator>
  <cp:lastModifiedBy>CAROLINA</cp:lastModifiedBy>
  <cp:revision>2</cp:revision>
  <cp:lastPrinted>2016-05-12T21:34:00Z</cp:lastPrinted>
  <dcterms:created xsi:type="dcterms:W3CDTF">2016-05-25T21:00:00Z</dcterms:created>
  <dcterms:modified xsi:type="dcterms:W3CDTF">2016-05-25T21:00:00Z</dcterms:modified>
</cp:coreProperties>
</file>