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F9D1" w14:textId="10479520" w:rsidR="003D4060" w:rsidRPr="0022244D" w:rsidRDefault="003D4060" w:rsidP="000F032E">
      <w:pPr>
        <w:tabs>
          <w:tab w:val="left" w:pos="2460"/>
        </w:tabs>
        <w:jc w:val="both"/>
        <w:rPr>
          <w:b/>
          <w:bCs/>
          <w:sz w:val="20"/>
          <w:szCs w:val="20"/>
        </w:rPr>
      </w:pPr>
    </w:p>
    <w:p w14:paraId="6CCE94C6" w14:textId="57216F9B" w:rsidR="003D4060" w:rsidRPr="0022244D" w:rsidRDefault="003D4060" w:rsidP="000F032E">
      <w:pPr>
        <w:pStyle w:val="Default"/>
        <w:spacing w:after="59"/>
        <w:ind w:left="720"/>
        <w:jc w:val="both"/>
        <w:rPr>
          <w:rFonts w:ascii="Arial" w:hAnsi="Arial" w:cs="Arial"/>
          <w:b/>
          <w:bCs/>
          <w:color w:val="auto"/>
          <w:sz w:val="20"/>
          <w:szCs w:val="20"/>
        </w:rPr>
      </w:pPr>
      <w:r w:rsidRPr="0022244D">
        <w:rPr>
          <w:rFonts w:ascii="Arial" w:hAnsi="Arial" w:cs="Arial"/>
          <w:b/>
          <w:bCs/>
          <w:color w:val="auto"/>
          <w:sz w:val="20"/>
          <w:szCs w:val="20"/>
        </w:rPr>
        <w:t>PREGUNTAS ORIENTADORAS BUENAS PRÁCTICAS EN GESTIÓN EDUCATIVA</w:t>
      </w:r>
    </w:p>
    <w:p w14:paraId="66B78221" w14:textId="77777777" w:rsidR="003B1452" w:rsidRPr="0022244D" w:rsidRDefault="003B1452" w:rsidP="000F032E">
      <w:pPr>
        <w:pStyle w:val="Default"/>
        <w:spacing w:after="59"/>
        <w:ind w:left="720"/>
        <w:jc w:val="both"/>
        <w:rPr>
          <w:rFonts w:ascii="Arial" w:hAnsi="Arial" w:cs="Arial"/>
          <w:b/>
          <w:bCs/>
          <w:color w:val="auto"/>
          <w:sz w:val="20"/>
          <w:szCs w:val="20"/>
        </w:rPr>
      </w:pPr>
    </w:p>
    <w:p w14:paraId="4C2E6591" w14:textId="3BD6FFB9" w:rsidR="003D4060" w:rsidRPr="0022244D" w:rsidRDefault="003D4060" w:rsidP="000F032E">
      <w:pPr>
        <w:pStyle w:val="Default"/>
        <w:numPr>
          <w:ilvl w:val="0"/>
          <w:numId w:val="6"/>
        </w:numPr>
        <w:spacing w:after="59"/>
        <w:ind w:left="720" w:hanging="360"/>
        <w:jc w:val="both"/>
        <w:rPr>
          <w:rFonts w:ascii="Arial" w:hAnsi="Arial" w:cs="Arial"/>
          <w:b/>
          <w:bCs/>
          <w:color w:val="auto"/>
          <w:sz w:val="20"/>
          <w:szCs w:val="20"/>
        </w:rPr>
      </w:pPr>
      <w:r w:rsidRPr="0022244D">
        <w:rPr>
          <w:rFonts w:ascii="Arial" w:hAnsi="Arial" w:cs="Arial"/>
          <w:b/>
          <w:bCs/>
          <w:color w:val="auto"/>
          <w:sz w:val="20"/>
          <w:szCs w:val="20"/>
        </w:rPr>
        <w:t xml:space="preserve">¿Cuál es el problema que se aborda y que maneras novedosas se plantean para su solución en los temas de gestión del riesgo? </w:t>
      </w:r>
    </w:p>
    <w:p w14:paraId="604A19A6" w14:textId="77777777" w:rsidR="00A5000E" w:rsidRPr="0022244D" w:rsidRDefault="00A5000E" w:rsidP="000F032E">
      <w:pPr>
        <w:pStyle w:val="Default"/>
        <w:spacing w:after="59"/>
        <w:ind w:left="720"/>
        <w:jc w:val="both"/>
        <w:rPr>
          <w:rFonts w:ascii="Arial" w:hAnsi="Arial" w:cs="Arial"/>
          <w:b/>
          <w:bCs/>
          <w:color w:val="auto"/>
          <w:sz w:val="20"/>
          <w:szCs w:val="20"/>
        </w:rPr>
      </w:pPr>
    </w:p>
    <w:p w14:paraId="2B8E9A75" w14:textId="77777777" w:rsidR="00D07BF1" w:rsidRPr="0022244D" w:rsidRDefault="00D07BF1" w:rsidP="000F032E">
      <w:pPr>
        <w:pStyle w:val="Default"/>
        <w:spacing w:after="59"/>
        <w:ind w:left="720"/>
        <w:jc w:val="both"/>
        <w:rPr>
          <w:rFonts w:ascii="Arial" w:hAnsi="Arial" w:cs="Arial"/>
          <w:color w:val="auto"/>
          <w:sz w:val="20"/>
          <w:szCs w:val="20"/>
        </w:rPr>
      </w:pPr>
      <w:r w:rsidRPr="0022244D">
        <w:rPr>
          <w:rFonts w:ascii="Arial" w:hAnsi="Arial" w:cs="Arial"/>
          <w:color w:val="auto"/>
          <w:sz w:val="20"/>
          <w:szCs w:val="20"/>
        </w:rPr>
        <w:t>En síntesis, las estrategias innovadoras en la gestión del riesgo escolar en Dosquebradas abordan los siguientes problemas:</w:t>
      </w:r>
    </w:p>
    <w:p w14:paraId="3D24DC41" w14:textId="77777777" w:rsidR="00A5000E" w:rsidRPr="0022244D" w:rsidRDefault="00A5000E" w:rsidP="000F032E">
      <w:pPr>
        <w:pStyle w:val="Default"/>
        <w:spacing w:after="59"/>
        <w:ind w:left="720"/>
        <w:jc w:val="both"/>
        <w:rPr>
          <w:rFonts w:ascii="Arial" w:hAnsi="Arial" w:cs="Arial"/>
          <w:color w:val="auto"/>
          <w:sz w:val="20"/>
          <w:szCs w:val="20"/>
        </w:rPr>
      </w:pPr>
    </w:p>
    <w:p w14:paraId="18C84463" w14:textId="77777777" w:rsidR="00D07BF1" w:rsidRPr="0022244D" w:rsidRDefault="00D07BF1" w:rsidP="000F032E">
      <w:pPr>
        <w:pStyle w:val="Default"/>
        <w:numPr>
          <w:ilvl w:val="0"/>
          <w:numId w:val="12"/>
        </w:numPr>
        <w:spacing w:after="59"/>
        <w:jc w:val="both"/>
        <w:rPr>
          <w:rFonts w:ascii="Arial" w:hAnsi="Arial" w:cs="Arial"/>
          <w:color w:val="auto"/>
          <w:sz w:val="20"/>
          <w:szCs w:val="20"/>
        </w:rPr>
      </w:pPr>
      <w:r w:rsidRPr="0022244D">
        <w:rPr>
          <w:rFonts w:ascii="Arial" w:hAnsi="Arial" w:cs="Arial"/>
          <w:b/>
          <w:bCs/>
          <w:color w:val="auto"/>
          <w:sz w:val="20"/>
          <w:szCs w:val="20"/>
        </w:rPr>
        <w:t>Coordinación Ineficiente</w:t>
      </w:r>
      <w:r w:rsidRPr="0022244D">
        <w:rPr>
          <w:rFonts w:ascii="Arial" w:hAnsi="Arial" w:cs="Arial"/>
          <w:color w:val="auto"/>
          <w:sz w:val="20"/>
          <w:szCs w:val="20"/>
        </w:rPr>
        <w:t>: La creación de comités específicos a nivel territorial e institucional mejora la coordinación y permite una respuesta más efectiva y centrada en las necesidades de cada escuela.</w:t>
      </w:r>
    </w:p>
    <w:p w14:paraId="55F44130" w14:textId="77777777" w:rsidR="00D07BF1" w:rsidRPr="0022244D" w:rsidRDefault="00D07BF1" w:rsidP="000F032E">
      <w:pPr>
        <w:pStyle w:val="Default"/>
        <w:numPr>
          <w:ilvl w:val="0"/>
          <w:numId w:val="12"/>
        </w:numPr>
        <w:spacing w:after="59"/>
        <w:jc w:val="both"/>
        <w:rPr>
          <w:rFonts w:ascii="Arial" w:hAnsi="Arial" w:cs="Arial"/>
          <w:color w:val="auto"/>
          <w:sz w:val="20"/>
          <w:szCs w:val="20"/>
        </w:rPr>
      </w:pPr>
      <w:r w:rsidRPr="0022244D">
        <w:rPr>
          <w:rFonts w:ascii="Arial" w:hAnsi="Arial" w:cs="Arial"/>
          <w:b/>
          <w:bCs/>
          <w:color w:val="auto"/>
          <w:sz w:val="20"/>
          <w:szCs w:val="20"/>
        </w:rPr>
        <w:t>Falta de Preparación</w:t>
      </w:r>
      <w:r w:rsidRPr="0022244D">
        <w:rPr>
          <w:rFonts w:ascii="Arial" w:hAnsi="Arial" w:cs="Arial"/>
          <w:color w:val="auto"/>
          <w:sz w:val="20"/>
          <w:szCs w:val="20"/>
        </w:rPr>
        <w:t>: La implementación de planes escolares de gestión del riesgo, capacitaciones y simulacros asegura que estudiantes y personal sepan cómo actuar en situaciones de emergencia.</w:t>
      </w:r>
    </w:p>
    <w:p w14:paraId="1675A342" w14:textId="77777777" w:rsidR="00D07BF1" w:rsidRPr="0022244D" w:rsidRDefault="00D07BF1" w:rsidP="000F032E">
      <w:pPr>
        <w:pStyle w:val="Default"/>
        <w:numPr>
          <w:ilvl w:val="0"/>
          <w:numId w:val="12"/>
        </w:numPr>
        <w:spacing w:after="59"/>
        <w:jc w:val="both"/>
        <w:rPr>
          <w:rFonts w:ascii="Arial" w:hAnsi="Arial" w:cs="Arial"/>
          <w:color w:val="auto"/>
          <w:sz w:val="20"/>
          <w:szCs w:val="20"/>
        </w:rPr>
      </w:pPr>
      <w:r w:rsidRPr="0022244D">
        <w:rPr>
          <w:rFonts w:ascii="Arial" w:hAnsi="Arial" w:cs="Arial"/>
          <w:b/>
          <w:bCs/>
          <w:color w:val="auto"/>
          <w:sz w:val="20"/>
          <w:szCs w:val="20"/>
        </w:rPr>
        <w:t>Infraestructura Vulnerable</w:t>
      </w:r>
      <w:r w:rsidRPr="0022244D">
        <w:rPr>
          <w:rFonts w:ascii="Arial" w:hAnsi="Arial" w:cs="Arial"/>
          <w:color w:val="auto"/>
          <w:sz w:val="20"/>
          <w:szCs w:val="20"/>
        </w:rPr>
        <w:t>: La evaluación y mejora de la infraestructura escolar reduce la vulnerabilidad a desastres naturales, utilizando materiales sostenibles y diseños seguros.</w:t>
      </w:r>
    </w:p>
    <w:p w14:paraId="3A04E621" w14:textId="77777777" w:rsidR="00D07BF1" w:rsidRPr="0022244D" w:rsidRDefault="00D07BF1" w:rsidP="000F032E">
      <w:pPr>
        <w:pStyle w:val="Default"/>
        <w:numPr>
          <w:ilvl w:val="0"/>
          <w:numId w:val="12"/>
        </w:numPr>
        <w:spacing w:after="59"/>
        <w:jc w:val="both"/>
        <w:rPr>
          <w:rFonts w:ascii="Arial" w:hAnsi="Arial" w:cs="Arial"/>
          <w:color w:val="auto"/>
          <w:sz w:val="20"/>
          <w:szCs w:val="20"/>
        </w:rPr>
      </w:pPr>
      <w:r w:rsidRPr="0022244D">
        <w:rPr>
          <w:rFonts w:ascii="Arial" w:hAnsi="Arial" w:cs="Arial"/>
          <w:b/>
          <w:bCs/>
          <w:color w:val="auto"/>
          <w:sz w:val="20"/>
          <w:szCs w:val="20"/>
        </w:rPr>
        <w:t>Conciencia y Educación</w:t>
      </w:r>
      <w:r w:rsidRPr="0022244D">
        <w:rPr>
          <w:rFonts w:ascii="Arial" w:hAnsi="Arial" w:cs="Arial"/>
          <w:color w:val="auto"/>
          <w:sz w:val="20"/>
          <w:szCs w:val="20"/>
        </w:rPr>
        <w:t>: Integrar la gestión del riesgo en el currículo escolar promueve una cultura de prevención y preparación desde temprana edad.</w:t>
      </w:r>
    </w:p>
    <w:p w14:paraId="68FD60F1" w14:textId="77777777" w:rsidR="00D07BF1" w:rsidRPr="0022244D" w:rsidRDefault="00D07BF1" w:rsidP="000F032E">
      <w:pPr>
        <w:pStyle w:val="Default"/>
        <w:numPr>
          <w:ilvl w:val="0"/>
          <w:numId w:val="12"/>
        </w:numPr>
        <w:spacing w:after="59"/>
        <w:jc w:val="both"/>
        <w:rPr>
          <w:rFonts w:ascii="Arial" w:hAnsi="Arial" w:cs="Arial"/>
          <w:color w:val="auto"/>
          <w:sz w:val="20"/>
          <w:szCs w:val="20"/>
        </w:rPr>
      </w:pPr>
      <w:r w:rsidRPr="0022244D">
        <w:rPr>
          <w:rFonts w:ascii="Arial" w:hAnsi="Arial" w:cs="Arial"/>
          <w:b/>
          <w:bCs/>
          <w:color w:val="auto"/>
          <w:sz w:val="20"/>
          <w:szCs w:val="20"/>
        </w:rPr>
        <w:t>Participación Comunitaria</w:t>
      </w:r>
      <w:r w:rsidRPr="0022244D">
        <w:rPr>
          <w:rFonts w:ascii="Arial" w:hAnsi="Arial" w:cs="Arial"/>
          <w:color w:val="auto"/>
          <w:sz w:val="20"/>
          <w:szCs w:val="20"/>
        </w:rPr>
        <w:t>: Involucrar a la comunidad educativa y a los padres de familia fortalece la capacidad de respuesta colectiva y fomenta una cultura de resiliencia.</w:t>
      </w:r>
    </w:p>
    <w:p w14:paraId="5B7CFF66" w14:textId="77777777" w:rsidR="00D07BF1" w:rsidRPr="0022244D" w:rsidRDefault="00D07BF1" w:rsidP="000F032E">
      <w:pPr>
        <w:pStyle w:val="Default"/>
        <w:numPr>
          <w:ilvl w:val="0"/>
          <w:numId w:val="12"/>
        </w:numPr>
        <w:spacing w:after="59"/>
        <w:jc w:val="both"/>
        <w:rPr>
          <w:rFonts w:ascii="Arial" w:hAnsi="Arial" w:cs="Arial"/>
          <w:color w:val="auto"/>
          <w:sz w:val="20"/>
          <w:szCs w:val="20"/>
        </w:rPr>
      </w:pPr>
      <w:r w:rsidRPr="0022244D">
        <w:rPr>
          <w:rFonts w:ascii="Arial" w:hAnsi="Arial" w:cs="Arial"/>
          <w:b/>
          <w:bCs/>
          <w:color w:val="auto"/>
          <w:sz w:val="20"/>
          <w:szCs w:val="20"/>
        </w:rPr>
        <w:t>Reconocimiento Internacional</w:t>
      </w:r>
      <w:r w:rsidRPr="0022244D">
        <w:rPr>
          <w:rFonts w:ascii="Arial" w:hAnsi="Arial" w:cs="Arial"/>
          <w:color w:val="auto"/>
          <w:sz w:val="20"/>
          <w:szCs w:val="20"/>
        </w:rPr>
        <w:t>: Ser reconocidos como un Nodo de Resiliencia por Naciones Unidas refuerza el compromiso del municipio y sirve de modelo para otras ciudades.</w:t>
      </w:r>
    </w:p>
    <w:p w14:paraId="089F7B28" w14:textId="77777777" w:rsidR="00374746" w:rsidRPr="0022244D" w:rsidRDefault="00374746" w:rsidP="000F032E">
      <w:pPr>
        <w:pStyle w:val="Default"/>
        <w:spacing w:after="59"/>
        <w:ind w:left="720"/>
        <w:jc w:val="both"/>
        <w:rPr>
          <w:rFonts w:ascii="Arial" w:hAnsi="Arial" w:cs="Arial"/>
          <w:color w:val="auto"/>
          <w:sz w:val="20"/>
          <w:szCs w:val="20"/>
        </w:rPr>
      </w:pPr>
    </w:p>
    <w:p w14:paraId="6944589D" w14:textId="5676D224" w:rsidR="00374746" w:rsidRPr="0022244D" w:rsidRDefault="00374746" w:rsidP="000F032E">
      <w:pPr>
        <w:pStyle w:val="Default"/>
        <w:spacing w:after="59"/>
        <w:ind w:left="720"/>
        <w:jc w:val="both"/>
        <w:rPr>
          <w:rFonts w:ascii="Arial" w:hAnsi="Arial" w:cs="Arial"/>
          <w:b/>
          <w:bCs/>
          <w:color w:val="auto"/>
          <w:sz w:val="20"/>
          <w:szCs w:val="20"/>
        </w:rPr>
      </w:pPr>
      <w:r w:rsidRPr="0022244D">
        <w:rPr>
          <w:rFonts w:ascii="Arial" w:hAnsi="Arial" w:cs="Arial"/>
          <w:b/>
          <w:bCs/>
          <w:color w:val="auto"/>
          <w:sz w:val="20"/>
          <w:szCs w:val="20"/>
        </w:rPr>
        <w:t>Innovaciones en la Gestión del Riesgo Escolar en Dosquebradas</w:t>
      </w:r>
    </w:p>
    <w:p w14:paraId="7E0869E1" w14:textId="77777777" w:rsidR="00374746" w:rsidRPr="0022244D" w:rsidRDefault="00374746" w:rsidP="000F032E">
      <w:pPr>
        <w:pStyle w:val="Default"/>
        <w:spacing w:after="59"/>
        <w:ind w:left="720"/>
        <w:jc w:val="both"/>
        <w:rPr>
          <w:rFonts w:ascii="Arial" w:hAnsi="Arial" w:cs="Arial"/>
          <w:color w:val="auto"/>
          <w:sz w:val="20"/>
          <w:szCs w:val="20"/>
        </w:rPr>
      </w:pPr>
    </w:p>
    <w:p w14:paraId="23D2DDB1" w14:textId="77777777" w:rsidR="00374746" w:rsidRPr="0022244D" w:rsidRDefault="00374746" w:rsidP="000F032E">
      <w:pPr>
        <w:pStyle w:val="Default"/>
        <w:spacing w:after="59"/>
        <w:ind w:left="720"/>
        <w:jc w:val="both"/>
        <w:rPr>
          <w:rFonts w:ascii="Arial" w:hAnsi="Arial" w:cs="Arial"/>
          <w:color w:val="auto"/>
          <w:sz w:val="20"/>
          <w:szCs w:val="20"/>
        </w:rPr>
      </w:pPr>
      <w:r w:rsidRPr="0022244D">
        <w:rPr>
          <w:rFonts w:ascii="Arial" w:hAnsi="Arial" w:cs="Arial"/>
          <w:color w:val="auto"/>
          <w:sz w:val="20"/>
          <w:szCs w:val="20"/>
        </w:rPr>
        <w:t>En el municipio de Dosquebradas, la gestión del riesgo escolar ha adoptado enfoques novedosos para garantizar la seguridad de los estudiantes y el personal educativo. Las siguientes estrategias se presentan como soluciones innovadoras:</w:t>
      </w:r>
    </w:p>
    <w:p w14:paraId="2D0F84C6" w14:textId="77777777" w:rsidR="00C42CB4" w:rsidRPr="0022244D" w:rsidRDefault="00C42CB4" w:rsidP="000F032E">
      <w:pPr>
        <w:pStyle w:val="Default"/>
        <w:spacing w:after="59"/>
        <w:ind w:left="720"/>
        <w:jc w:val="both"/>
        <w:rPr>
          <w:rFonts w:ascii="Arial" w:hAnsi="Arial" w:cs="Arial"/>
          <w:color w:val="auto"/>
          <w:sz w:val="20"/>
          <w:szCs w:val="20"/>
        </w:rPr>
      </w:pPr>
    </w:p>
    <w:p w14:paraId="068E6EE4" w14:textId="672957CC" w:rsidR="00B75BBA" w:rsidRPr="0022244D" w:rsidRDefault="00B75BBA"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Reconocimiento Internacional por Naciones Unidas</w:t>
      </w:r>
    </w:p>
    <w:p w14:paraId="2140C758" w14:textId="019B55DE" w:rsidR="00B75BBA" w:rsidRPr="0022244D" w:rsidRDefault="00B66BFD"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 xml:space="preserve">Innovación: </w:t>
      </w:r>
      <w:r w:rsidR="00B75BBA" w:rsidRPr="0022244D">
        <w:rPr>
          <w:rFonts w:ascii="Arial" w:hAnsi="Arial" w:cs="Arial"/>
          <w:color w:val="auto"/>
          <w:sz w:val="20"/>
          <w:szCs w:val="20"/>
        </w:rPr>
        <w:t>Dosquebradas ha sido reconocida como un Nodo de Resiliencia en el marco de la iniciativa Desarrollando Ciudades Resilientes 2030 (MCR2030) de las Naciones Unidas. Esta iniciativa busca fortalecer la resiliencia de las ciudades frente a desastres y riesgos climáticos mediante la colaboración y el intercambio de conocimientos entre ciudades. Dosquebradas es la única ciudad intermedia en el mundo certificada como Nodo de Resiliencia. Este reconocimiento destaca los esfuerzos del municipio en la reducción del riesgo de desastres y su capacidad para apoyar a otros gobiernos locales en la implementación de estrategias de resiliencia y acción climática.</w:t>
      </w:r>
    </w:p>
    <w:p w14:paraId="3AA6C4AD" w14:textId="77777777" w:rsidR="00391FD3" w:rsidRPr="0022244D" w:rsidRDefault="00391FD3" w:rsidP="000F032E">
      <w:pPr>
        <w:pStyle w:val="Default"/>
        <w:spacing w:after="59"/>
        <w:ind w:left="1080"/>
        <w:jc w:val="both"/>
        <w:rPr>
          <w:rFonts w:ascii="Arial" w:hAnsi="Arial" w:cs="Arial"/>
          <w:color w:val="auto"/>
          <w:sz w:val="20"/>
          <w:szCs w:val="20"/>
        </w:rPr>
      </w:pPr>
    </w:p>
    <w:p w14:paraId="634D4B3A" w14:textId="77777777" w:rsidR="00391FD3" w:rsidRPr="0022244D" w:rsidRDefault="00391FD3"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Cambio Climático, Sostenibilidad Ambiental y Gestión de Riesgos</w:t>
      </w:r>
    </w:p>
    <w:p w14:paraId="274BD1A1" w14:textId="77777777" w:rsidR="00391FD3" w:rsidRPr="0022244D" w:rsidRDefault="00391FD3"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La integración de estrategias para abordar el cambio climático y promover la sostenibilidad ambiental en la gestión del riesgo escolar es fundamental. Esto incluye la educación sobre el cambio climático, la implementación de prácticas sostenibles en las escuelas (como el reciclaje y el uso eficiente de recursos) y la planificación para mitigar los impactos de fenómenos climáticos extremos.</w:t>
      </w:r>
    </w:p>
    <w:p w14:paraId="164E3E2E" w14:textId="77777777" w:rsidR="00B75BBA" w:rsidRPr="0022244D" w:rsidRDefault="00B75BBA" w:rsidP="000F032E">
      <w:pPr>
        <w:pStyle w:val="Default"/>
        <w:spacing w:after="59"/>
        <w:ind w:left="1080"/>
        <w:jc w:val="both"/>
        <w:rPr>
          <w:rFonts w:ascii="Arial" w:hAnsi="Arial" w:cs="Arial"/>
          <w:color w:val="auto"/>
          <w:sz w:val="20"/>
          <w:szCs w:val="20"/>
        </w:rPr>
      </w:pPr>
    </w:p>
    <w:p w14:paraId="7F13F5DF" w14:textId="09FF58D9" w:rsidR="00374746" w:rsidRPr="0022244D" w:rsidRDefault="00374746"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Comité Técnico Territorial de Gestión Integral del Riesgo Escolar</w:t>
      </w:r>
    </w:p>
    <w:p w14:paraId="3BCC603A" w14:textId="48023DB9" w:rsidR="00374746" w:rsidRPr="0022244D" w:rsidRDefault="00374746"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La creación de un comité específico liderado por la Secretaría de Educación Municipal y la Dirección de Gestión del Riesgo de Desastres (DIGER) permite una coordinación más efectiva y centrada en las necesidades de las instituciones educativas.</w:t>
      </w:r>
    </w:p>
    <w:p w14:paraId="1A575BD3" w14:textId="77777777" w:rsidR="00A31B34" w:rsidRPr="0022244D" w:rsidRDefault="00A31B34" w:rsidP="000F032E">
      <w:pPr>
        <w:pStyle w:val="Default"/>
        <w:spacing w:after="59"/>
        <w:ind w:left="720"/>
        <w:jc w:val="both"/>
        <w:rPr>
          <w:rFonts w:ascii="Arial" w:hAnsi="Arial" w:cs="Arial"/>
          <w:color w:val="auto"/>
          <w:sz w:val="20"/>
          <w:szCs w:val="20"/>
        </w:rPr>
      </w:pPr>
    </w:p>
    <w:p w14:paraId="3C98CAFB" w14:textId="211ADF89" w:rsidR="00A31B34" w:rsidRPr="0022244D" w:rsidRDefault="00A31B34"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Mesa Municipal Territorial de Gestión de Riesgos</w:t>
      </w:r>
    </w:p>
    <w:p w14:paraId="4CAFD919" w14:textId="77777777" w:rsidR="00A31B34" w:rsidRPr="0022244D" w:rsidRDefault="00A31B34"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La Mesa Municipal facilita la coordinación entre diversas instituciones y sectores, permitiendo una respuesta integral y colaborativa ante situaciones de riesgo.</w:t>
      </w:r>
    </w:p>
    <w:p w14:paraId="2A94606C" w14:textId="77777777" w:rsidR="00374746" w:rsidRPr="0022244D" w:rsidRDefault="00374746" w:rsidP="000F032E">
      <w:pPr>
        <w:pStyle w:val="Default"/>
        <w:spacing w:after="59"/>
        <w:ind w:left="720"/>
        <w:jc w:val="both"/>
        <w:rPr>
          <w:rFonts w:ascii="Arial" w:hAnsi="Arial" w:cs="Arial"/>
          <w:color w:val="auto"/>
          <w:sz w:val="20"/>
          <w:szCs w:val="20"/>
        </w:rPr>
      </w:pPr>
    </w:p>
    <w:p w14:paraId="2EC83ADF" w14:textId="1EFE4750" w:rsidR="00A31B34" w:rsidRPr="0022244D" w:rsidRDefault="00A31B34"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Comités Institucionales de Gestión del Riesgo Escolar</w:t>
      </w:r>
    </w:p>
    <w:p w14:paraId="5287464A" w14:textId="77777777" w:rsidR="00A31B34" w:rsidRPr="0022244D" w:rsidRDefault="00A31B34"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Cada institución educativa cuenta con su propio comité de gestión del riesgo, lo que permite identificar y abordar los riesgos específicos de cada entorno escolar de manera más eficiente y adaptada.</w:t>
      </w:r>
    </w:p>
    <w:p w14:paraId="7BD19FAB" w14:textId="77777777" w:rsidR="00903FF4" w:rsidRPr="0022244D" w:rsidRDefault="00903FF4" w:rsidP="000F032E">
      <w:pPr>
        <w:pStyle w:val="Default"/>
        <w:spacing w:after="59"/>
        <w:ind w:left="1080"/>
        <w:jc w:val="both"/>
        <w:rPr>
          <w:rFonts w:ascii="Arial" w:hAnsi="Arial" w:cs="Arial"/>
          <w:color w:val="auto"/>
          <w:sz w:val="20"/>
          <w:szCs w:val="20"/>
        </w:rPr>
      </w:pPr>
    </w:p>
    <w:p w14:paraId="2379010C" w14:textId="30D40113" w:rsidR="00A31B34" w:rsidRPr="0022244D" w:rsidRDefault="00A31B34"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Plan Territorial de Gestión del Riesgo Escolar</w:t>
      </w:r>
    </w:p>
    <w:p w14:paraId="742A0020" w14:textId="77777777" w:rsidR="00A31B34" w:rsidRPr="0022244D" w:rsidRDefault="00A31B34"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Liderado por la Secretaría de Educación Municipal, este plan territorial unifica y orienta las acciones de gestión del riesgo en todas las instituciones educativas del municipio, asegurando un enfoque coherente y sistemático.</w:t>
      </w:r>
    </w:p>
    <w:p w14:paraId="105464F5" w14:textId="77777777" w:rsidR="00A31B34" w:rsidRPr="0022244D" w:rsidRDefault="00A31B34" w:rsidP="000F032E">
      <w:pPr>
        <w:pStyle w:val="Default"/>
        <w:spacing w:after="59"/>
        <w:ind w:left="720"/>
        <w:jc w:val="both"/>
        <w:rPr>
          <w:rFonts w:ascii="Arial" w:hAnsi="Arial" w:cs="Arial"/>
          <w:color w:val="auto"/>
          <w:sz w:val="20"/>
          <w:szCs w:val="20"/>
        </w:rPr>
      </w:pPr>
    </w:p>
    <w:p w14:paraId="1943D06D" w14:textId="503A1399" w:rsidR="00374746" w:rsidRPr="0022244D" w:rsidRDefault="00374746"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Planes Escolares de Gestión del Riesgo</w:t>
      </w:r>
    </w:p>
    <w:p w14:paraId="599F9A1F" w14:textId="31224FFC" w:rsidR="00374746" w:rsidRPr="0022244D" w:rsidRDefault="00374746"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Cada institución educativa desarrolla su propio plan de gestión del riesgo, personalizado según sus riesgos específicos. Esto permite una respuesta más eficaz y adaptada a las particularidades de cada escuela.</w:t>
      </w:r>
    </w:p>
    <w:p w14:paraId="5AE87DC3" w14:textId="77777777" w:rsidR="00374746" w:rsidRPr="0022244D" w:rsidRDefault="00374746" w:rsidP="000F032E">
      <w:pPr>
        <w:pStyle w:val="Default"/>
        <w:spacing w:after="59"/>
        <w:ind w:left="720"/>
        <w:jc w:val="both"/>
        <w:rPr>
          <w:rFonts w:ascii="Arial" w:hAnsi="Arial" w:cs="Arial"/>
          <w:color w:val="auto"/>
          <w:sz w:val="20"/>
          <w:szCs w:val="20"/>
        </w:rPr>
      </w:pPr>
    </w:p>
    <w:p w14:paraId="242D8E43" w14:textId="5F0EC709" w:rsidR="00374746" w:rsidRPr="0022244D" w:rsidRDefault="00374746"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Capacitación y Simulacros</w:t>
      </w:r>
    </w:p>
    <w:p w14:paraId="02B773D0" w14:textId="7BA50D29" w:rsidR="00374746" w:rsidRPr="0022244D" w:rsidRDefault="00374746"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La implementación de capacitaciones periódicas y simulacros de evacuación asegura que todos los miembros de la comunidad educativa estén preparados para actuar de manera correcta en situaciones de emergencia. La incorporación de tecnología en estas capacitaciones, como aplicaciones móviles de alerta temprana, añade un nivel adicional de preparación.</w:t>
      </w:r>
    </w:p>
    <w:p w14:paraId="52E2B360" w14:textId="77777777" w:rsidR="00374746" w:rsidRPr="0022244D" w:rsidRDefault="00374746" w:rsidP="000F032E">
      <w:pPr>
        <w:pStyle w:val="Default"/>
        <w:spacing w:after="59"/>
        <w:ind w:left="720"/>
        <w:jc w:val="both"/>
        <w:rPr>
          <w:rFonts w:ascii="Arial" w:hAnsi="Arial" w:cs="Arial"/>
          <w:color w:val="auto"/>
          <w:sz w:val="20"/>
          <w:szCs w:val="20"/>
        </w:rPr>
      </w:pPr>
    </w:p>
    <w:p w14:paraId="5E084849" w14:textId="54F67C62" w:rsidR="00374746" w:rsidRPr="004955D3" w:rsidRDefault="00374746" w:rsidP="000F032E">
      <w:pPr>
        <w:pStyle w:val="Default"/>
        <w:numPr>
          <w:ilvl w:val="0"/>
          <w:numId w:val="10"/>
        </w:numPr>
        <w:spacing w:after="59"/>
        <w:jc w:val="both"/>
        <w:rPr>
          <w:rFonts w:ascii="Arial" w:hAnsi="Arial" w:cs="Arial"/>
          <w:b/>
          <w:color w:val="auto"/>
          <w:sz w:val="20"/>
          <w:szCs w:val="20"/>
        </w:rPr>
      </w:pPr>
      <w:r w:rsidRPr="004955D3">
        <w:rPr>
          <w:rFonts w:ascii="Arial" w:hAnsi="Arial" w:cs="Arial"/>
          <w:b/>
          <w:color w:val="auto"/>
          <w:sz w:val="20"/>
          <w:szCs w:val="20"/>
        </w:rPr>
        <w:t>Integración en el Currículo</w:t>
      </w:r>
    </w:p>
    <w:p w14:paraId="7ECA0443" w14:textId="7BA4F3CB" w:rsidR="00374746" w:rsidRPr="0022244D" w:rsidRDefault="00374746"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Incluir la gestión del riesgo en los proyectos educativos institucionales (PEI) y en los planes de área promueve una cultura de prevención y preparación desde temprana edad. Esto asegura que los estudiantes desarrollen habilidades y conocimientos esenciales para enfrentar riesgos en cualquier etapa de sus vidas.</w:t>
      </w:r>
    </w:p>
    <w:p w14:paraId="27128630" w14:textId="77777777" w:rsidR="00374746" w:rsidRPr="0022244D" w:rsidRDefault="00374746" w:rsidP="000F032E">
      <w:pPr>
        <w:pStyle w:val="Default"/>
        <w:spacing w:after="59"/>
        <w:ind w:left="720"/>
        <w:jc w:val="both"/>
        <w:rPr>
          <w:rFonts w:ascii="Arial" w:hAnsi="Arial" w:cs="Arial"/>
          <w:color w:val="auto"/>
          <w:sz w:val="20"/>
          <w:szCs w:val="20"/>
        </w:rPr>
      </w:pPr>
    </w:p>
    <w:p w14:paraId="0CB29F0E" w14:textId="0F0EACD2" w:rsidR="00374746" w:rsidRPr="0022244D" w:rsidRDefault="00374746"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Infraestructura Segura</w:t>
      </w:r>
    </w:p>
    <w:p w14:paraId="3B8C97BB" w14:textId="49A27766" w:rsidR="00374746" w:rsidRPr="0022244D" w:rsidRDefault="00374746"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Innovación: Evaluar y mejorar la infraestructura escolar para reducir la vulnerabilidad a desastres naturales no solo implica la construcción física, sino también el uso de materiales sostenibles y ecológicos, así como el diseño de edificios que maximicen la seguridad y minimicen el impacto ambiental.</w:t>
      </w:r>
    </w:p>
    <w:p w14:paraId="1BA5AAE4" w14:textId="77777777" w:rsidR="00374746" w:rsidRPr="0022244D" w:rsidRDefault="00374746" w:rsidP="000F032E">
      <w:pPr>
        <w:pStyle w:val="Default"/>
        <w:spacing w:after="59"/>
        <w:ind w:left="720"/>
        <w:jc w:val="both"/>
        <w:rPr>
          <w:rFonts w:ascii="Arial" w:hAnsi="Arial" w:cs="Arial"/>
          <w:color w:val="auto"/>
          <w:sz w:val="20"/>
          <w:szCs w:val="20"/>
        </w:rPr>
      </w:pPr>
    </w:p>
    <w:p w14:paraId="3D99AB05" w14:textId="4108B960" w:rsidR="00374746" w:rsidRPr="0022244D" w:rsidRDefault="00374746" w:rsidP="000F032E">
      <w:pPr>
        <w:pStyle w:val="Default"/>
        <w:numPr>
          <w:ilvl w:val="0"/>
          <w:numId w:val="10"/>
        </w:numPr>
        <w:spacing w:after="59"/>
        <w:jc w:val="both"/>
        <w:rPr>
          <w:rFonts w:ascii="Arial" w:hAnsi="Arial" w:cs="Arial"/>
          <w:color w:val="auto"/>
          <w:sz w:val="20"/>
          <w:szCs w:val="20"/>
        </w:rPr>
      </w:pPr>
      <w:r w:rsidRPr="0022244D">
        <w:rPr>
          <w:rFonts w:ascii="Arial" w:hAnsi="Arial" w:cs="Arial"/>
          <w:color w:val="auto"/>
          <w:sz w:val="20"/>
          <w:szCs w:val="20"/>
        </w:rPr>
        <w:t>Participación Comunitaria</w:t>
      </w:r>
    </w:p>
    <w:p w14:paraId="4B42AF84" w14:textId="67A5784E" w:rsidR="00374746" w:rsidRPr="0022244D" w:rsidRDefault="00374746" w:rsidP="000F032E">
      <w:pPr>
        <w:pStyle w:val="Default"/>
        <w:spacing w:after="59"/>
        <w:ind w:left="1080"/>
        <w:jc w:val="both"/>
        <w:rPr>
          <w:rFonts w:ascii="Arial" w:hAnsi="Arial" w:cs="Arial"/>
          <w:color w:val="auto"/>
          <w:sz w:val="20"/>
          <w:szCs w:val="20"/>
        </w:rPr>
      </w:pPr>
      <w:r w:rsidRPr="0022244D">
        <w:rPr>
          <w:rFonts w:ascii="Arial" w:hAnsi="Arial" w:cs="Arial"/>
          <w:color w:val="auto"/>
          <w:sz w:val="20"/>
          <w:szCs w:val="20"/>
        </w:rPr>
        <w:t xml:space="preserve">Innovación: Involucrar a la comunidad educativa y a los padres de familia en la gestión del riesgo fomenta una cultura de resiliencia y colaboración. La creación de comités de </w:t>
      </w:r>
      <w:r w:rsidRPr="0022244D">
        <w:rPr>
          <w:rFonts w:ascii="Arial" w:hAnsi="Arial" w:cs="Arial"/>
          <w:color w:val="auto"/>
          <w:sz w:val="20"/>
          <w:szCs w:val="20"/>
        </w:rPr>
        <w:lastRenderedPageBreak/>
        <w:t>seguridad escolar que incluyan a miembros de la comunidad fortalece la capacidad de respuesta colectiva.</w:t>
      </w:r>
    </w:p>
    <w:p w14:paraId="5854267B" w14:textId="77777777" w:rsidR="00374746" w:rsidRPr="0022244D" w:rsidRDefault="00374746" w:rsidP="000F032E">
      <w:pPr>
        <w:pStyle w:val="Default"/>
        <w:spacing w:after="59"/>
        <w:ind w:left="720"/>
        <w:jc w:val="both"/>
        <w:rPr>
          <w:rFonts w:ascii="Arial" w:hAnsi="Arial" w:cs="Arial"/>
          <w:color w:val="auto"/>
          <w:sz w:val="20"/>
          <w:szCs w:val="20"/>
        </w:rPr>
      </w:pPr>
    </w:p>
    <w:p w14:paraId="2F551A1F" w14:textId="77777777" w:rsidR="00374746" w:rsidRPr="0022244D" w:rsidRDefault="00374746" w:rsidP="000F032E">
      <w:pPr>
        <w:pStyle w:val="Default"/>
        <w:spacing w:after="59"/>
        <w:ind w:left="720"/>
        <w:jc w:val="both"/>
        <w:rPr>
          <w:rFonts w:ascii="Arial" w:hAnsi="Arial" w:cs="Arial"/>
          <w:color w:val="auto"/>
          <w:sz w:val="20"/>
          <w:szCs w:val="20"/>
        </w:rPr>
      </w:pPr>
      <w:r w:rsidRPr="0022244D">
        <w:rPr>
          <w:rFonts w:ascii="Arial" w:hAnsi="Arial" w:cs="Arial"/>
          <w:color w:val="auto"/>
          <w:sz w:val="20"/>
          <w:szCs w:val="20"/>
        </w:rPr>
        <w:t>Estas estrategias innovadoras no solo abordan los problemas actuales, sino que también preparan a las instituciones educativas para enfrentar futuros desafíos de manera más eficaz y sostenible.</w:t>
      </w:r>
    </w:p>
    <w:p w14:paraId="5F467104" w14:textId="77777777" w:rsidR="00374746" w:rsidRPr="0022244D" w:rsidRDefault="00374746" w:rsidP="000F032E">
      <w:pPr>
        <w:pStyle w:val="Default"/>
        <w:spacing w:after="59"/>
        <w:ind w:left="720"/>
        <w:jc w:val="both"/>
        <w:rPr>
          <w:rFonts w:ascii="Arial" w:hAnsi="Arial" w:cs="Arial"/>
          <w:color w:val="auto"/>
          <w:sz w:val="20"/>
          <w:szCs w:val="20"/>
        </w:rPr>
      </w:pPr>
    </w:p>
    <w:p w14:paraId="237FFD43" w14:textId="77777777" w:rsidR="008C5DD8" w:rsidRPr="0022244D" w:rsidRDefault="003D4060" w:rsidP="000F032E">
      <w:pPr>
        <w:pStyle w:val="Default"/>
        <w:numPr>
          <w:ilvl w:val="0"/>
          <w:numId w:val="6"/>
        </w:numPr>
        <w:spacing w:after="59"/>
        <w:ind w:left="720" w:hanging="360"/>
        <w:jc w:val="both"/>
        <w:rPr>
          <w:rFonts w:ascii="Arial" w:hAnsi="Arial" w:cs="Arial"/>
          <w:b/>
          <w:bCs/>
          <w:color w:val="auto"/>
          <w:sz w:val="20"/>
          <w:szCs w:val="20"/>
        </w:rPr>
      </w:pPr>
      <w:r w:rsidRPr="0022244D">
        <w:rPr>
          <w:rFonts w:ascii="Arial" w:hAnsi="Arial" w:cs="Arial"/>
          <w:b/>
          <w:bCs/>
          <w:color w:val="auto"/>
          <w:sz w:val="20"/>
          <w:szCs w:val="20"/>
        </w:rPr>
        <w:t>¿Quiénes hacen parte protagónica en la constitución de la práctica que transforma y realiza el derecho a la educación en los temas de gestión del riesgo?</w:t>
      </w:r>
    </w:p>
    <w:p w14:paraId="6B6749F8" w14:textId="77777777" w:rsidR="00A753B7" w:rsidRPr="0022244D" w:rsidRDefault="00A753B7" w:rsidP="000F032E">
      <w:pPr>
        <w:pStyle w:val="Default"/>
        <w:spacing w:after="59"/>
        <w:ind w:left="720"/>
        <w:jc w:val="both"/>
        <w:rPr>
          <w:rFonts w:ascii="Arial" w:hAnsi="Arial" w:cs="Arial"/>
          <w:color w:val="auto"/>
          <w:sz w:val="20"/>
          <w:szCs w:val="20"/>
        </w:rPr>
      </w:pPr>
    </w:p>
    <w:p w14:paraId="2309909C" w14:textId="77777777" w:rsidR="00BA3511" w:rsidRPr="0022244D" w:rsidRDefault="003D4060" w:rsidP="000F032E">
      <w:pPr>
        <w:pStyle w:val="Default"/>
        <w:spacing w:after="59"/>
        <w:ind w:left="720"/>
        <w:jc w:val="both"/>
        <w:rPr>
          <w:rFonts w:ascii="Arial" w:hAnsi="Arial" w:cs="Arial"/>
          <w:color w:val="auto"/>
          <w:sz w:val="20"/>
          <w:szCs w:val="20"/>
        </w:rPr>
      </w:pPr>
      <w:r w:rsidRPr="0022244D">
        <w:rPr>
          <w:rFonts w:ascii="Arial" w:hAnsi="Arial" w:cs="Arial"/>
          <w:color w:val="auto"/>
          <w:sz w:val="20"/>
          <w:szCs w:val="20"/>
        </w:rPr>
        <w:t xml:space="preserve"> </w:t>
      </w:r>
      <w:r w:rsidR="00BA3511" w:rsidRPr="0022244D">
        <w:rPr>
          <w:rFonts w:ascii="Arial" w:hAnsi="Arial" w:cs="Arial"/>
          <w:color w:val="auto"/>
          <w:sz w:val="20"/>
          <w:szCs w:val="20"/>
        </w:rPr>
        <w:t>En la constitución de la práctica que transforma y realiza el derecho a la educación en los temas de gestión del riesgo, hay varios actores clave que desempeñan un papel protagónico:</w:t>
      </w:r>
    </w:p>
    <w:p w14:paraId="79B611EC" w14:textId="77777777" w:rsidR="00A753B7" w:rsidRPr="0022244D" w:rsidRDefault="00A753B7" w:rsidP="000F032E">
      <w:pPr>
        <w:pStyle w:val="Default"/>
        <w:spacing w:after="59"/>
        <w:ind w:left="720"/>
        <w:jc w:val="both"/>
        <w:rPr>
          <w:rFonts w:ascii="Arial" w:hAnsi="Arial" w:cs="Arial"/>
          <w:color w:val="auto"/>
          <w:sz w:val="20"/>
          <w:szCs w:val="20"/>
        </w:rPr>
      </w:pPr>
    </w:p>
    <w:p w14:paraId="40FD6845" w14:textId="77777777" w:rsidR="00BA3511" w:rsidRPr="0022244D" w:rsidRDefault="00BA3511" w:rsidP="000F032E">
      <w:pPr>
        <w:pStyle w:val="Default"/>
        <w:numPr>
          <w:ilvl w:val="0"/>
          <w:numId w:val="15"/>
        </w:numPr>
        <w:spacing w:after="59"/>
        <w:jc w:val="both"/>
        <w:rPr>
          <w:rFonts w:ascii="Arial" w:hAnsi="Arial" w:cs="Arial"/>
          <w:color w:val="auto"/>
          <w:sz w:val="20"/>
          <w:szCs w:val="20"/>
        </w:rPr>
      </w:pPr>
      <w:r w:rsidRPr="0022244D">
        <w:rPr>
          <w:rFonts w:ascii="Arial" w:hAnsi="Arial" w:cs="Arial"/>
          <w:b/>
          <w:bCs/>
          <w:color w:val="auto"/>
          <w:sz w:val="20"/>
          <w:szCs w:val="20"/>
        </w:rPr>
        <w:t>Secretaría de Educación Municipal</w:t>
      </w:r>
      <w:r w:rsidRPr="0022244D">
        <w:rPr>
          <w:rFonts w:ascii="Arial" w:hAnsi="Arial" w:cs="Arial"/>
          <w:color w:val="auto"/>
          <w:sz w:val="20"/>
          <w:szCs w:val="20"/>
        </w:rPr>
        <w:t>: Lidera la implementación de políticas y estrategias de gestión del riesgo en las instituciones educativas. Coordina con otras entidades y asegura que las escuelas estén preparadas para enfrentar situaciones de emergencia.</w:t>
      </w:r>
    </w:p>
    <w:p w14:paraId="5495F05D" w14:textId="77777777" w:rsidR="00BA3511" w:rsidRPr="0022244D" w:rsidRDefault="00BA3511" w:rsidP="000F032E">
      <w:pPr>
        <w:pStyle w:val="Default"/>
        <w:numPr>
          <w:ilvl w:val="0"/>
          <w:numId w:val="15"/>
        </w:numPr>
        <w:spacing w:after="59"/>
        <w:jc w:val="both"/>
        <w:rPr>
          <w:rFonts w:ascii="Arial" w:hAnsi="Arial" w:cs="Arial"/>
          <w:color w:val="auto"/>
          <w:sz w:val="20"/>
          <w:szCs w:val="20"/>
        </w:rPr>
      </w:pPr>
      <w:r w:rsidRPr="0022244D">
        <w:rPr>
          <w:rFonts w:ascii="Arial" w:hAnsi="Arial" w:cs="Arial"/>
          <w:b/>
          <w:bCs/>
          <w:color w:val="auto"/>
          <w:sz w:val="20"/>
          <w:szCs w:val="20"/>
        </w:rPr>
        <w:t>Dirección de Gestión del Riesgo de Desastres (DIGER)</w:t>
      </w:r>
      <w:r w:rsidRPr="0022244D">
        <w:rPr>
          <w:rFonts w:ascii="Arial" w:hAnsi="Arial" w:cs="Arial"/>
          <w:color w:val="auto"/>
          <w:sz w:val="20"/>
          <w:szCs w:val="20"/>
        </w:rPr>
        <w:t>: Proporciona apoyo técnico y logístico para la implementación de medidas de prevención y respuesta en las escuelas. Realiza evaluaciones de riesgo y coordina acciones de mitigación.</w:t>
      </w:r>
    </w:p>
    <w:p w14:paraId="1732FCB3" w14:textId="77777777" w:rsidR="00BA3511" w:rsidRPr="0022244D" w:rsidRDefault="00BA3511" w:rsidP="000F032E">
      <w:pPr>
        <w:pStyle w:val="Default"/>
        <w:numPr>
          <w:ilvl w:val="0"/>
          <w:numId w:val="15"/>
        </w:numPr>
        <w:spacing w:after="59"/>
        <w:jc w:val="both"/>
        <w:rPr>
          <w:rFonts w:ascii="Arial" w:hAnsi="Arial" w:cs="Arial"/>
          <w:color w:val="auto"/>
          <w:sz w:val="20"/>
          <w:szCs w:val="20"/>
        </w:rPr>
      </w:pPr>
      <w:r w:rsidRPr="0022244D">
        <w:rPr>
          <w:rFonts w:ascii="Arial" w:hAnsi="Arial" w:cs="Arial"/>
          <w:b/>
          <w:bCs/>
          <w:color w:val="auto"/>
          <w:sz w:val="20"/>
          <w:szCs w:val="20"/>
        </w:rPr>
        <w:t>Comités Institucionales de Gestión del Riesgo Escolar</w:t>
      </w:r>
      <w:r w:rsidRPr="0022244D">
        <w:rPr>
          <w:rFonts w:ascii="Arial" w:hAnsi="Arial" w:cs="Arial"/>
          <w:color w:val="auto"/>
          <w:sz w:val="20"/>
          <w:szCs w:val="20"/>
        </w:rPr>
        <w:t>: Cada institución educativa forma su propio comité, compuesto por docentes, estudiantes y personal administrativo. Este comité es responsable de desarrollar y ejecutar el plan escolar de gestión del riesgo, realizar simulacros y capacitaciones.</w:t>
      </w:r>
    </w:p>
    <w:p w14:paraId="1A151B7F" w14:textId="77777777" w:rsidR="00BA3511" w:rsidRPr="0022244D" w:rsidRDefault="00BA3511" w:rsidP="000F032E">
      <w:pPr>
        <w:pStyle w:val="Default"/>
        <w:numPr>
          <w:ilvl w:val="0"/>
          <w:numId w:val="15"/>
        </w:numPr>
        <w:spacing w:after="59"/>
        <w:jc w:val="both"/>
        <w:rPr>
          <w:rFonts w:ascii="Arial" w:hAnsi="Arial" w:cs="Arial"/>
          <w:color w:val="auto"/>
          <w:sz w:val="20"/>
          <w:szCs w:val="20"/>
        </w:rPr>
      </w:pPr>
      <w:r w:rsidRPr="0022244D">
        <w:rPr>
          <w:rFonts w:ascii="Arial" w:hAnsi="Arial" w:cs="Arial"/>
          <w:b/>
          <w:bCs/>
          <w:color w:val="auto"/>
          <w:sz w:val="20"/>
          <w:szCs w:val="20"/>
        </w:rPr>
        <w:t>Mesa Municipal Territorial de Gestión de Riesgos</w:t>
      </w:r>
      <w:r w:rsidRPr="0022244D">
        <w:rPr>
          <w:rFonts w:ascii="Arial" w:hAnsi="Arial" w:cs="Arial"/>
          <w:color w:val="auto"/>
          <w:sz w:val="20"/>
          <w:szCs w:val="20"/>
        </w:rPr>
        <w:t>: Facilita la coordinación entre diversas instituciones y sectores del municipio. Incluye representantes de diferentes organismos gubernamentales, ONG, y la comunidad educativa, para asegurar una respuesta integral y colaborativa ante situaciones de riesgo.</w:t>
      </w:r>
    </w:p>
    <w:p w14:paraId="36CCA104" w14:textId="77777777" w:rsidR="00BA3511" w:rsidRPr="0022244D" w:rsidRDefault="00BA3511" w:rsidP="000F032E">
      <w:pPr>
        <w:pStyle w:val="Default"/>
        <w:numPr>
          <w:ilvl w:val="0"/>
          <w:numId w:val="15"/>
        </w:numPr>
        <w:spacing w:after="59"/>
        <w:jc w:val="both"/>
        <w:rPr>
          <w:rFonts w:ascii="Arial" w:hAnsi="Arial" w:cs="Arial"/>
          <w:color w:val="auto"/>
          <w:sz w:val="20"/>
          <w:szCs w:val="20"/>
        </w:rPr>
      </w:pPr>
      <w:r w:rsidRPr="0022244D">
        <w:rPr>
          <w:rFonts w:ascii="Arial" w:hAnsi="Arial" w:cs="Arial"/>
          <w:b/>
          <w:bCs/>
          <w:color w:val="auto"/>
          <w:sz w:val="20"/>
          <w:szCs w:val="20"/>
        </w:rPr>
        <w:t>Comunidad Educativa</w:t>
      </w:r>
      <w:r w:rsidRPr="0022244D">
        <w:rPr>
          <w:rFonts w:ascii="Arial" w:hAnsi="Arial" w:cs="Arial"/>
          <w:color w:val="auto"/>
          <w:sz w:val="20"/>
          <w:szCs w:val="20"/>
        </w:rPr>
        <w:t>: Estudiantes, padres de familia y personal educativo son fundamentales en la implementación de la gestión del riesgo. Su participación activa en capacitaciones, simulacros y actividades de prevención es crucial para crear una cultura de resiliencia.</w:t>
      </w:r>
    </w:p>
    <w:p w14:paraId="6349F409" w14:textId="27C27C82" w:rsidR="00BA3511" w:rsidRPr="0022244D" w:rsidRDefault="00BA3511" w:rsidP="000F032E">
      <w:pPr>
        <w:pStyle w:val="Default"/>
        <w:numPr>
          <w:ilvl w:val="0"/>
          <w:numId w:val="15"/>
        </w:numPr>
        <w:spacing w:after="59"/>
        <w:jc w:val="both"/>
        <w:rPr>
          <w:rFonts w:ascii="Arial" w:hAnsi="Arial" w:cs="Arial"/>
          <w:color w:val="auto"/>
          <w:sz w:val="20"/>
          <w:szCs w:val="20"/>
        </w:rPr>
      </w:pPr>
      <w:r w:rsidRPr="0022244D">
        <w:rPr>
          <w:rFonts w:ascii="Arial" w:hAnsi="Arial" w:cs="Arial"/>
          <w:b/>
          <w:bCs/>
          <w:color w:val="auto"/>
          <w:sz w:val="20"/>
          <w:szCs w:val="20"/>
        </w:rPr>
        <w:t>Organizaciones Internacionales</w:t>
      </w:r>
      <w:r w:rsidRPr="0022244D">
        <w:rPr>
          <w:rFonts w:ascii="Arial" w:hAnsi="Arial" w:cs="Arial"/>
          <w:color w:val="auto"/>
          <w:sz w:val="20"/>
          <w:szCs w:val="20"/>
        </w:rPr>
        <w:t>: La colaboración con organismos como Naciones Unidas y su iniciativa Desarrollando Ciudades Resilientes 2030 (MCR2030) aporta conocimientos y reconocimiento internacional, lo cual refuerza las capacidades locales y motiva a seguir mejorando las prácticas de gestión del riesgo.</w:t>
      </w:r>
    </w:p>
    <w:p w14:paraId="3C60C8B7" w14:textId="1F8C799F" w:rsidR="00B84480" w:rsidRPr="0022244D" w:rsidRDefault="00B84480" w:rsidP="000F032E">
      <w:pPr>
        <w:pStyle w:val="Ttulo4"/>
        <w:numPr>
          <w:ilvl w:val="0"/>
          <w:numId w:val="15"/>
        </w:numPr>
        <w:jc w:val="both"/>
        <w:rPr>
          <w:rFonts w:cs="Arial"/>
          <w:i w:val="0"/>
          <w:iCs w:val="0"/>
          <w:color w:val="auto"/>
          <w:sz w:val="20"/>
          <w:szCs w:val="20"/>
        </w:rPr>
      </w:pPr>
      <w:r w:rsidRPr="0022244D">
        <w:rPr>
          <w:rFonts w:cs="Arial"/>
          <w:b/>
          <w:bCs/>
          <w:i w:val="0"/>
          <w:iCs w:val="0"/>
          <w:color w:val="auto"/>
          <w:sz w:val="20"/>
          <w:szCs w:val="20"/>
        </w:rPr>
        <w:t xml:space="preserve">Entidades de Socorro: </w:t>
      </w:r>
      <w:r w:rsidRPr="0022244D">
        <w:rPr>
          <w:rFonts w:cs="Arial"/>
          <w:i w:val="0"/>
          <w:iCs w:val="0"/>
          <w:color w:val="auto"/>
          <w:sz w:val="20"/>
          <w:szCs w:val="20"/>
        </w:rPr>
        <w:t xml:space="preserve">La </w:t>
      </w:r>
      <w:r w:rsidR="00A94696" w:rsidRPr="0022244D">
        <w:rPr>
          <w:rFonts w:cs="Arial"/>
          <w:i w:val="0"/>
          <w:iCs w:val="0"/>
          <w:color w:val="auto"/>
          <w:sz w:val="20"/>
          <w:szCs w:val="20"/>
        </w:rPr>
        <w:t>participación</w:t>
      </w:r>
      <w:r w:rsidRPr="0022244D">
        <w:rPr>
          <w:rFonts w:cs="Arial"/>
          <w:i w:val="0"/>
          <w:iCs w:val="0"/>
          <w:color w:val="auto"/>
          <w:sz w:val="20"/>
          <w:szCs w:val="20"/>
        </w:rPr>
        <w:t xml:space="preserve"> de entidades de socorro como bomberos, Cruz Roja, Defensa Civil y PONALSAR en la capacitación, simulacros y respuesta a </w:t>
      </w:r>
      <w:r w:rsidR="00A94696" w:rsidRPr="0022244D">
        <w:rPr>
          <w:rFonts w:cs="Arial"/>
          <w:i w:val="0"/>
          <w:iCs w:val="0"/>
          <w:color w:val="auto"/>
          <w:sz w:val="20"/>
          <w:szCs w:val="20"/>
        </w:rPr>
        <w:t>e</w:t>
      </w:r>
      <w:r w:rsidRPr="0022244D">
        <w:rPr>
          <w:rFonts w:cs="Arial"/>
          <w:i w:val="0"/>
          <w:iCs w:val="0"/>
          <w:color w:val="auto"/>
          <w:sz w:val="20"/>
          <w:szCs w:val="20"/>
        </w:rPr>
        <w:t>mergencias en las instituciones educativas asegura una respuesta rápida y efectiva ante situaciones de riesgo. Estas entidades aportan su experiencia y recursos para fortalecer la seguridad escolar.</w:t>
      </w:r>
    </w:p>
    <w:p w14:paraId="2AFB4C69" w14:textId="29FF454C" w:rsidR="003D4060" w:rsidRPr="0022244D" w:rsidRDefault="003D4060" w:rsidP="000F032E">
      <w:pPr>
        <w:pStyle w:val="Default"/>
        <w:spacing w:after="59"/>
        <w:ind w:left="720"/>
        <w:jc w:val="both"/>
        <w:rPr>
          <w:rFonts w:ascii="Arial" w:hAnsi="Arial" w:cs="Arial"/>
          <w:color w:val="auto"/>
          <w:sz w:val="20"/>
          <w:szCs w:val="20"/>
        </w:rPr>
      </w:pPr>
    </w:p>
    <w:p w14:paraId="2BBC4A8D" w14:textId="77777777" w:rsidR="00E57777" w:rsidRPr="0022244D" w:rsidRDefault="00E57777" w:rsidP="000F032E">
      <w:pPr>
        <w:pStyle w:val="Default"/>
        <w:numPr>
          <w:ilvl w:val="0"/>
          <w:numId w:val="6"/>
        </w:numPr>
        <w:spacing w:after="59"/>
        <w:ind w:left="720" w:hanging="360"/>
        <w:jc w:val="both"/>
        <w:rPr>
          <w:rFonts w:ascii="Arial" w:hAnsi="Arial" w:cs="Arial"/>
          <w:b/>
          <w:bCs/>
          <w:color w:val="auto"/>
          <w:sz w:val="20"/>
          <w:szCs w:val="20"/>
        </w:rPr>
      </w:pPr>
      <w:r w:rsidRPr="0022244D">
        <w:rPr>
          <w:rFonts w:ascii="Arial" w:hAnsi="Arial" w:cs="Arial"/>
          <w:b/>
          <w:bCs/>
          <w:color w:val="auto"/>
          <w:sz w:val="20"/>
          <w:szCs w:val="20"/>
        </w:rPr>
        <w:t xml:space="preserve">Enunciar tres resultados demostrables de incidencia en la solución del problema planteado. </w:t>
      </w:r>
    </w:p>
    <w:p w14:paraId="6BB98853" w14:textId="77777777" w:rsidR="009766F1" w:rsidRPr="0022244D" w:rsidRDefault="009766F1" w:rsidP="000F032E">
      <w:pPr>
        <w:pStyle w:val="Ttulo3"/>
        <w:jc w:val="both"/>
        <w:rPr>
          <w:rFonts w:cs="Arial"/>
          <w:color w:val="auto"/>
          <w:sz w:val="20"/>
          <w:szCs w:val="20"/>
        </w:rPr>
      </w:pPr>
      <w:r w:rsidRPr="0022244D">
        <w:rPr>
          <w:rFonts w:cs="Arial"/>
          <w:color w:val="auto"/>
          <w:sz w:val="20"/>
          <w:szCs w:val="20"/>
        </w:rPr>
        <w:t>1. Coordinación y Eficiencia Mejoradas</w:t>
      </w:r>
    </w:p>
    <w:p w14:paraId="47AFD6C8" w14:textId="77777777" w:rsidR="009766F1" w:rsidRPr="0022244D" w:rsidRDefault="009766F1" w:rsidP="000F032E">
      <w:pPr>
        <w:pStyle w:val="NormalWeb"/>
        <w:jc w:val="both"/>
        <w:rPr>
          <w:rFonts w:ascii="Arial" w:hAnsi="Arial" w:cs="Arial"/>
          <w:sz w:val="20"/>
          <w:szCs w:val="20"/>
        </w:rPr>
      </w:pPr>
      <w:r w:rsidRPr="0022244D">
        <w:rPr>
          <w:rStyle w:val="Textoennegrita"/>
          <w:rFonts w:ascii="Arial" w:eastAsiaTheme="majorEastAsia" w:hAnsi="Arial" w:cs="Arial"/>
          <w:sz w:val="20"/>
          <w:szCs w:val="20"/>
        </w:rPr>
        <w:t>Resultado Demostrable</w:t>
      </w:r>
      <w:r w:rsidRPr="0022244D">
        <w:rPr>
          <w:rFonts w:ascii="Arial" w:hAnsi="Arial" w:cs="Arial"/>
          <w:sz w:val="20"/>
          <w:szCs w:val="20"/>
        </w:rPr>
        <w:t xml:space="preserve">: La creación del Comité Técnico Territorial de Gestión Integral del Riesgo Escolar y los Comités Institucionales de Gestión del Riesgo Escolar ha mejorado significativamente la coordinación y eficiencia en la respuesta a emergencias. Las instituciones educativas ahora tienen </w:t>
      </w:r>
      <w:r w:rsidRPr="0022244D">
        <w:rPr>
          <w:rFonts w:ascii="Arial" w:hAnsi="Arial" w:cs="Arial"/>
          <w:sz w:val="20"/>
          <w:szCs w:val="20"/>
        </w:rPr>
        <w:lastRenderedPageBreak/>
        <w:t>planes específicos y personal capacitado para actuar rápidamente, reduciendo tiempos de respuesta y mejorando la seguridad de los estudiantes y el personal.</w:t>
      </w:r>
    </w:p>
    <w:p w14:paraId="3FCF8F99" w14:textId="77777777" w:rsidR="009766F1" w:rsidRPr="0022244D" w:rsidRDefault="009766F1" w:rsidP="000F032E">
      <w:pPr>
        <w:pStyle w:val="Ttulo3"/>
        <w:jc w:val="both"/>
        <w:rPr>
          <w:rFonts w:cs="Arial"/>
          <w:color w:val="auto"/>
          <w:sz w:val="20"/>
          <w:szCs w:val="20"/>
        </w:rPr>
      </w:pPr>
      <w:r w:rsidRPr="0022244D">
        <w:rPr>
          <w:rFonts w:cs="Arial"/>
          <w:color w:val="auto"/>
          <w:sz w:val="20"/>
          <w:szCs w:val="20"/>
        </w:rPr>
        <w:t>2. Cambio Climático, Sostenibilidad Ambiental y Gestión de Riesgos</w:t>
      </w:r>
    </w:p>
    <w:p w14:paraId="18C4AB5D" w14:textId="77777777" w:rsidR="009766F1" w:rsidRPr="0022244D" w:rsidRDefault="009766F1" w:rsidP="000F032E">
      <w:pPr>
        <w:pStyle w:val="NormalWeb"/>
        <w:jc w:val="both"/>
        <w:rPr>
          <w:rFonts w:ascii="Arial" w:hAnsi="Arial" w:cs="Arial"/>
          <w:sz w:val="20"/>
          <w:szCs w:val="20"/>
        </w:rPr>
      </w:pPr>
      <w:r w:rsidRPr="0022244D">
        <w:rPr>
          <w:rStyle w:val="Textoennegrita"/>
          <w:rFonts w:ascii="Arial" w:eastAsiaTheme="majorEastAsia" w:hAnsi="Arial" w:cs="Arial"/>
          <w:sz w:val="20"/>
          <w:szCs w:val="20"/>
        </w:rPr>
        <w:t>Resultado Demostrable</w:t>
      </w:r>
      <w:r w:rsidRPr="0022244D">
        <w:rPr>
          <w:rFonts w:ascii="Arial" w:hAnsi="Arial" w:cs="Arial"/>
          <w:sz w:val="20"/>
          <w:szCs w:val="20"/>
        </w:rPr>
        <w:t>: La integración de la educación sobre el cambio climático y prácticas sostenibles en las instituciones educativas ha aumentado la conciencia ambiental y ha promovido una cultura de sostenibilidad entre los estudiantes. Además, la planificación para mitigar los impactos de fenómenos climáticos extremos ha reducido los riesgos asociados con el cambio climático.</w:t>
      </w:r>
    </w:p>
    <w:p w14:paraId="4BEECCE6" w14:textId="77777777" w:rsidR="009766F1" w:rsidRPr="0022244D" w:rsidRDefault="009766F1" w:rsidP="000F032E">
      <w:pPr>
        <w:pStyle w:val="Ttulo3"/>
        <w:jc w:val="both"/>
        <w:rPr>
          <w:rFonts w:cs="Arial"/>
          <w:color w:val="auto"/>
          <w:sz w:val="20"/>
          <w:szCs w:val="20"/>
        </w:rPr>
      </w:pPr>
      <w:r w:rsidRPr="0022244D">
        <w:rPr>
          <w:rFonts w:cs="Arial"/>
          <w:color w:val="auto"/>
          <w:sz w:val="20"/>
          <w:szCs w:val="20"/>
        </w:rPr>
        <w:t>3. Cultura de Prevención y Resiliencia</w:t>
      </w:r>
    </w:p>
    <w:p w14:paraId="233783A6" w14:textId="77777777" w:rsidR="009766F1" w:rsidRPr="0022244D" w:rsidRDefault="009766F1" w:rsidP="000F032E">
      <w:pPr>
        <w:pStyle w:val="NormalWeb"/>
        <w:jc w:val="both"/>
        <w:rPr>
          <w:rFonts w:ascii="Arial" w:hAnsi="Arial" w:cs="Arial"/>
          <w:sz w:val="20"/>
          <w:szCs w:val="20"/>
        </w:rPr>
      </w:pPr>
      <w:r w:rsidRPr="0022244D">
        <w:rPr>
          <w:rStyle w:val="Textoennegrita"/>
          <w:rFonts w:ascii="Arial" w:eastAsiaTheme="majorEastAsia" w:hAnsi="Arial" w:cs="Arial"/>
          <w:sz w:val="20"/>
          <w:szCs w:val="20"/>
        </w:rPr>
        <w:t>Resultado Demostrable</w:t>
      </w:r>
      <w:r w:rsidRPr="0022244D">
        <w:rPr>
          <w:rFonts w:ascii="Arial" w:hAnsi="Arial" w:cs="Arial"/>
          <w:sz w:val="20"/>
          <w:szCs w:val="20"/>
        </w:rPr>
        <w:t xml:space="preserve">: </w:t>
      </w:r>
      <w:r w:rsidRPr="004955D3">
        <w:rPr>
          <w:rFonts w:ascii="Arial" w:hAnsi="Arial" w:cs="Arial"/>
          <w:b/>
          <w:sz w:val="20"/>
          <w:szCs w:val="20"/>
          <w:u w:val="single"/>
        </w:rPr>
        <w:t>La integración de la gestión del riesgo en el currículo escolar</w:t>
      </w:r>
      <w:r w:rsidRPr="0022244D">
        <w:rPr>
          <w:rFonts w:ascii="Arial" w:hAnsi="Arial" w:cs="Arial"/>
          <w:sz w:val="20"/>
          <w:szCs w:val="20"/>
        </w:rPr>
        <w:t xml:space="preserve"> y la realización de simulacros y capacitaciones periódicas han creado una cultura de prevención y resiliencia entre los estudiantes, docentes y personal administrativo. Esta educación continua ha empoderado a la comunidad educativa para actuar de manera informada y efectiva ante situaciones de riesgo, promoviendo un entorno escolar más seguro y preparado.</w:t>
      </w:r>
    </w:p>
    <w:p w14:paraId="23C246F5" w14:textId="77777777" w:rsidR="009766F1" w:rsidRPr="0022244D" w:rsidRDefault="009766F1" w:rsidP="000F032E">
      <w:pPr>
        <w:pStyle w:val="NormalWeb"/>
        <w:jc w:val="both"/>
        <w:rPr>
          <w:rFonts w:ascii="Arial" w:hAnsi="Arial" w:cs="Arial"/>
          <w:sz w:val="20"/>
          <w:szCs w:val="20"/>
        </w:rPr>
      </w:pPr>
      <w:r w:rsidRPr="0022244D">
        <w:rPr>
          <w:rFonts w:ascii="Arial" w:hAnsi="Arial" w:cs="Arial"/>
          <w:sz w:val="20"/>
          <w:szCs w:val="20"/>
        </w:rPr>
        <w:t>Estos resultados demuestran cómo las estrategias innovadoras implementadas en Dosquebradas han tenido un impacto positivo y tangible en la gestión del riesgo escolar, contribuyendo a la seguridad y bienestar de toda la comunidad educativa.</w:t>
      </w:r>
    </w:p>
    <w:p w14:paraId="1A17916A" w14:textId="77777777" w:rsidR="00666527" w:rsidRPr="0022244D" w:rsidRDefault="00666527" w:rsidP="000F032E">
      <w:pPr>
        <w:pStyle w:val="Default"/>
        <w:spacing w:after="59"/>
        <w:ind w:left="720"/>
        <w:jc w:val="both"/>
        <w:rPr>
          <w:rFonts w:ascii="Arial" w:hAnsi="Arial" w:cs="Arial"/>
          <w:b/>
          <w:bCs/>
          <w:color w:val="auto"/>
          <w:sz w:val="20"/>
          <w:szCs w:val="20"/>
        </w:rPr>
      </w:pPr>
    </w:p>
    <w:p w14:paraId="7184BAD1" w14:textId="77777777" w:rsidR="00E57777" w:rsidRPr="0022244D" w:rsidRDefault="00E57777" w:rsidP="000F032E">
      <w:pPr>
        <w:pStyle w:val="Default"/>
        <w:numPr>
          <w:ilvl w:val="0"/>
          <w:numId w:val="6"/>
        </w:numPr>
        <w:spacing w:after="59"/>
        <w:ind w:left="720" w:hanging="360"/>
        <w:jc w:val="both"/>
        <w:rPr>
          <w:rFonts w:ascii="Arial" w:hAnsi="Arial" w:cs="Arial"/>
          <w:b/>
          <w:bCs/>
          <w:color w:val="auto"/>
          <w:sz w:val="20"/>
          <w:szCs w:val="20"/>
        </w:rPr>
      </w:pPr>
      <w:r w:rsidRPr="0022244D">
        <w:rPr>
          <w:rFonts w:ascii="Arial" w:hAnsi="Arial" w:cs="Arial"/>
          <w:b/>
          <w:bCs/>
          <w:color w:val="auto"/>
          <w:sz w:val="20"/>
          <w:szCs w:val="20"/>
        </w:rPr>
        <w:t xml:space="preserve">¿Cómo garantizar que la buena práctica sea sostenible o perdure en el tiempo? </w:t>
      </w:r>
    </w:p>
    <w:p w14:paraId="6951A1F6" w14:textId="77777777" w:rsidR="003D42BA" w:rsidRPr="0022244D" w:rsidRDefault="003D42BA" w:rsidP="000F032E">
      <w:pPr>
        <w:pStyle w:val="Default"/>
        <w:spacing w:after="59"/>
        <w:jc w:val="both"/>
        <w:rPr>
          <w:rFonts w:ascii="Arial" w:hAnsi="Arial" w:cs="Arial"/>
          <w:color w:val="auto"/>
          <w:sz w:val="20"/>
          <w:szCs w:val="20"/>
        </w:rPr>
      </w:pPr>
    </w:p>
    <w:p w14:paraId="2E87C70B"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Para garantizar que las buenas prácticas de gestión del riesgo escolar en Dosquebradas sean sostenibles y perduren en el tiempo, se pueden considerar las siguientes estrategias:</w:t>
      </w:r>
    </w:p>
    <w:p w14:paraId="755BAE7E" w14:textId="77777777" w:rsidR="000F032E" w:rsidRPr="0022244D" w:rsidRDefault="000F032E" w:rsidP="000F032E">
      <w:pPr>
        <w:pStyle w:val="Default"/>
        <w:spacing w:after="59"/>
        <w:jc w:val="both"/>
        <w:rPr>
          <w:rFonts w:ascii="Arial" w:hAnsi="Arial" w:cs="Arial"/>
          <w:color w:val="auto"/>
          <w:sz w:val="20"/>
          <w:szCs w:val="20"/>
        </w:rPr>
      </w:pPr>
    </w:p>
    <w:p w14:paraId="29EBAC0B"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1. Institucionalización de Políticas y Procedimientos</w:t>
      </w:r>
    </w:p>
    <w:p w14:paraId="5133DA91"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Formalizar las políticas y procedimientos de gestión del riesgo escolar dentro de los marcos normativos y administrativos de las instituciones educativas y del gobierno municipal. Esto asegura que las prácticas se mantengan incluso ante cambios de administración.</w:t>
      </w:r>
    </w:p>
    <w:p w14:paraId="57B88254" w14:textId="77777777" w:rsidR="000F032E" w:rsidRPr="0022244D" w:rsidRDefault="000F032E" w:rsidP="000F032E">
      <w:pPr>
        <w:pStyle w:val="Default"/>
        <w:spacing w:after="59"/>
        <w:jc w:val="both"/>
        <w:rPr>
          <w:rFonts w:ascii="Arial" w:hAnsi="Arial" w:cs="Arial"/>
          <w:color w:val="auto"/>
          <w:sz w:val="20"/>
          <w:szCs w:val="20"/>
        </w:rPr>
      </w:pPr>
    </w:p>
    <w:p w14:paraId="4D54CBD6" w14:textId="594218A6"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2. Capacitación Continua</w:t>
      </w:r>
    </w:p>
    <w:p w14:paraId="491C9E71"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Implementar programas de capacitación continua para docentes, personal administrativo y estudiantes sobre gestión del riesgo y prácticas de sostenibilidad. La formación constante asegura que todos estén actualizados y preparados para actuar eficazmente.</w:t>
      </w:r>
    </w:p>
    <w:p w14:paraId="4FEFD54F" w14:textId="77777777" w:rsidR="000F032E" w:rsidRPr="0022244D" w:rsidRDefault="000F032E" w:rsidP="000F032E">
      <w:pPr>
        <w:pStyle w:val="Default"/>
        <w:spacing w:after="59"/>
        <w:jc w:val="both"/>
        <w:rPr>
          <w:rFonts w:ascii="Arial" w:hAnsi="Arial" w:cs="Arial"/>
          <w:color w:val="auto"/>
          <w:sz w:val="20"/>
          <w:szCs w:val="20"/>
        </w:rPr>
      </w:pPr>
    </w:p>
    <w:p w14:paraId="69F73CC0" w14:textId="5C6CAB2D"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3. Monitoreo y Evaluación</w:t>
      </w:r>
    </w:p>
    <w:p w14:paraId="4CE27A93"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Establecer un sistema de monitoreo y evaluación periódico para revisar y ajustar las estrategias de gestión del riesgo. Esto incluye realizar simulacros regulares, actualizar los planes de emergencia y evaluar la infraestructura escolar.</w:t>
      </w:r>
    </w:p>
    <w:p w14:paraId="5AAC199B" w14:textId="77777777" w:rsidR="000F032E" w:rsidRPr="0022244D" w:rsidRDefault="000F032E" w:rsidP="000F032E">
      <w:pPr>
        <w:pStyle w:val="Default"/>
        <w:spacing w:after="59"/>
        <w:jc w:val="both"/>
        <w:rPr>
          <w:rFonts w:ascii="Arial" w:hAnsi="Arial" w:cs="Arial"/>
          <w:color w:val="auto"/>
          <w:sz w:val="20"/>
          <w:szCs w:val="20"/>
        </w:rPr>
      </w:pPr>
    </w:p>
    <w:p w14:paraId="278537AA" w14:textId="3ED70A1F"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4. Involucramiento de la Comunidad</w:t>
      </w:r>
    </w:p>
    <w:p w14:paraId="3CB53B91"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Fomentar la participación activa de la comunidad educativa, padres de familia y entidades locales en la gestión del riesgo. La colaboración y el apoyo comunitario son cruciales para la sostenibilidad a largo plazo.</w:t>
      </w:r>
    </w:p>
    <w:p w14:paraId="3C4F5F39" w14:textId="77777777" w:rsidR="000F032E" w:rsidRPr="0022244D" w:rsidRDefault="000F032E" w:rsidP="000F032E">
      <w:pPr>
        <w:pStyle w:val="Default"/>
        <w:spacing w:after="59"/>
        <w:jc w:val="both"/>
        <w:rPr>
          <w:rFonts w:ascii="Arial" w:hAnsi="Arial" w:cs="Arial"/>
          <w:color w:val="auto"/>
          <w:sz w:val="20"/>
          <w:szCs w:val="20"/>
        </w:rPr>
      </w:pPr>
    </w:p>
    <w:p w14:paraId="0FBAF61B" w14:textId="175F410D"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lastRenderedPageBreak/>
        <w:t>5. Integración en el Currículo Escolar</w:t>
      </w:r>
    </w:p>
    <w:p w14:paraId="128027C7"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Integrar la gestión del riesgo y la educación ambiental en el currículo escolar de manera permanente. Esto asegura que las futuras generaciones desarrollen una cultura de prevención y sostenibilidad desde temprana edad.</w:t>
      </w:r>
    </w:p>
    <w:p w14:paraId="7198AA06" w14:textId="77777777" w:rsidR="000F032E" w:rsidRPr="0022244D" w:rsidRDefault="000F032E" w:rsidP="000F032E">
      <w:pPr>
        <w:pStyle w:val="Default"/>
        <w:spacing w:after="59"/>
        <w:jc w:val="both"/>
        <w:rPr>
          <w:rFonts w:ascii="Arial" w:hAnsi="Arial" w:cs="Arial"/>
          <w:color w:val="auto"/>
          <w:sz w:val="20"/>
          <w:szCs w:val="20"/>
        </w:rPr>
      </w:pPr>
    </w:p>
    <w:p w14:paraId="5982B916" w14:textId="4C04DCD5"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6. Alianzas y Cooperación</w:t>
      </w:r>
    </w:p>
    <w:p w14:paraId="070358E3"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Establecer alianzas con organizaciones nacionales e internacionales, como Naciones Unidas y otras ONG, para obtener recursos, conocimientos y apoyo continuo en la implementación de buenas prácticas.</w:t>
      </w:r>
    </w:p>
    <w:p w14:paraId="37EE547D" w14:textId="77777777" w:rsidR="000F032E" w:rsidRPr="0022244D" w:rsidRDefault="000F032E" w:rsidP="000F032E">
      <w:pPr>
        <w:pStyle w:val="Default"/>
        <w:spacing w:after="59"/>
        <w:jc w:val="both"/>
        <w:rPr>
          <w:rFonts w:ascii="Arial" w:hAnsi="Arial" w:cs="Arial"/>
          <w:color w:val="auto"/>
          <w:sz w:val="20"/>
          <w:szCs w:val="20"/>
        </w:rPr>
      </w:pPr>
    </w:p>
    <w:p w14:paraId="2675B26A" w14:textId="08BF8F6F"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7. Reconocimiento y Motivación</w:t>
      </w:r>
    </w:p>
    <w:p w14:paraId="0C4A5DF5"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Crear programas de reconocimiento y motivación para premiar a las instituciones educativas, docentes y estudiantes que demuestren un compromiso destacado con la gestión del riesgo y la sostenibilidad. Esto incentiva la continuidad de las buenas prácticas.</w:t>
      </w:r>
    </w:p>
    <w:p w14:paraId="308695C7" w14:textId="77777777" w:rsidR="000F032E" w:rsidRPr="0022244D" w:rsidRDefault="000F032E" w:rsidP="000F032E">
      <w:pPr>
        <w:pStyle w:val="Default"/>
        <w:spacing w:after="59"/>
        <w:jc w:val="both"/>
        <w:rPr>
          <w:rFonts w:ascii="Arial" w:hAnsi="Arial" w:cs="Arial"/>
          <w:color w:val="auto"/>
          <w:sz w:val="20"/>
          <w:szCs w:val="20"/>
        </w:rPr>
      </w:pPr>
    </w:p>
    <w:p w14:paraId="1C03447E" w14:textId="4D2C1DF8"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8. Financiamiento y Recursos</w:t>
      </w:r>
    </w:p>
    <w:p w14:paraId="44674A00"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Asegurar el financiamiento adecuado y la asignación de recursos necesarios para la implementación y mantenimiento de las estrategias de gestión del riesgo. Esto incluye buscar fondos externos y asignaciones presupuestarias municipales.</w:t>
      </w:r>
    </w:p>
    <w:p w14:paraId="13385E52" w14:textId="77777777" w:rsidR="0055743A" w:rsidRPr="0022244D" w:rsidRDefault="0055743A" w:rsidP="000F032E">
      <w:pPr>
        <w:pStyle w:val="Default"/>
        <w:spacing w:after="59"/>
        <w:jc w:val="both"/>
        <w:rPr>
          <w:rFonts w:ascii="Arial" w:hAnsi="Arial" w:cs="Arial"/>
          <w:color w:val="auto"/>
          <w:sz w:val="20"/>
          <w:szCs w:val="20"/>
        </w:rPr>
      </w:pPr>
    </w:p>
    <w:p w14:paraId="498EACA1" w14:textId="264A80B5"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9. Uso de Tecnología</w:t>
      </w:r>
    </w:p>
    <w:p w14:paraId="01817309" w14:textId="77777777" w:rsidR="003D42BA" w:rsidRPr="0022244D" w:rsidRDefault="003D42BA"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Estrategia: Implementar tecnologías avanzadas para la gestión del riesgo, como sistemas de alerta temprana, aplicaciones móviles y plataformas de monitoreo en tiempo real. La tecnología puede mejorar la eficiencia y efectividad de las prácticas de gestión del riesgo.</w:t>
      </w:r>
    </w:p>
    <w:p w14:paraId="547DC9C7" w14:textId="77777777" w:rsidR="003D42BA" w:rsidRPr="0022244D" w:rsidRDefault="003D42BA" w:rsidP="000F032E">
      <w:pPr>
        <w:pStyle w:val="Default"/>
        <w:spacing w:after="59"/>
        <w:jc w:val="both"/>
        <w:rPr>
          <w:rFonts w:ascii="Arial" w:hAnsi="Arial" w:cs="Arial"/>
          <w:b/>
          <w:bCs/>
          <w:color w:val="auto"/>
          <w:sz w:val="20"/>
          <w:szCs w:val="20"/>
        </w:rPr>
      </w:pPr>
    </w:p>
    <w:p w14:paraId="0BFFDB97" w14:textId="77777777" w:rsidR="00E57777" w:rsidRPr="0022244D" w:rsidRDefault="00E57777" w:rsidP="000F032E">
      <w:pPr>
        <w:pStyle w:val="Default"/>
        <w:numPr>
          <w:ilvl w:val="0"/>
          <w:numId w:val="6"/>
        </w:numPr>
        <w:spacing w:after="59"/>
        <w:ind w:left="720" w:hanging="360"/>
        <w:jc w:val="both"/>
        <w:rPr>
          <w:rFonts w:ascii="Arial" w:hAnsi="Arial" w:cs="Arial"/>
          <w:b/>
          <w:bCs/>
          <w:color w:val="auto"/>
          <w:sz w:val="20"/>
          <w:szCs w:val="20"/>
        </w:rPr>
      </w:pPr>
      <w:r w:rsidRPr="0022244D">
        <w:rPr>
          <w:rFonts w:ascii="Arial" w:hAnsi="Arial" w:cs="Arial"/>
          <w:b/>
          <w:bCs/>
          <w:color w:val="auto"/>
          <w:sz w:val="20"/>
          <w:szCs w:val="20"/>
        </w:rPr>
        <w:t>¿Qué sugerencias se plantean para que sea replicable en otras instancias, instituciones y/</w:t>
      </w:r>
      <w:proofErr w:type="spellStart"/>
      <w:r w:rsidRPr="0022244D">
        <w:rPr>
          <w:rFonts w:ascii="Arial" w:hAnsi="Arial" w:cs="Arial"/>
          <w:b/>
          <w:bCs/>
          <w:color w:val="auto"/>
          <w:sz w:val="20"/>
          <w:szCs w:val="20"/>
        </w:rPr>
        <w:t>o</w:t>
      </w:r>
      <w:proofErr w:type="spellEnd"/>
      <w:r w:rsidRPr="0022244D">
        <w:rPr>
          <w:rFonts w:ascii="Arial" w:hAnsi="Arial" w:cs="Arial"/>
          <w:b/>
          <w:bCs/>
          <w:color w:val="auto"/>
          <w:sz w:val="20"/>
          <w:szCs w:val="20"/>
        </w:rPr>
        <w:t xml:space="preserve"> organizaciones? </w:t>
      </w:r>
    </w:p>
    <w:p w14:paraId="5C763FA9" w14:textId="77777777" w:rsidR="001B7B27" w:rsidRPr="0022244D" w:rsidRDefault="001B7B27" w:rsidP="000F032E">
      <w:pPr>
        <w:pStyle w:val="Default"/>
        <w:spacing w:after="59"/>
        <w:jc w:val="both"/>
        <w:rPr>
          <w:rFonts w:ascii="Arial" w:hAnsi="Arial" w:cs="Arial"/>
          <w:color w:val="auto"/>
          <w:sz w:val="20"/>
          <w:szCs w:val="20"/>
        </w:rPr>
      </w:pPr>
    </w:p>
    <w:p w14:paraId="0C6F17C5" w14:textId="3958C3B2" w:rsidR="001B7B27" w:rsidRPr="0022244D" w:rsidRDefault="003876DE"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Implementando estas sugerencias, se puede asegurar que las buenas prácticas de gestión del riesgo escolar en Dosquebradas sean replicables y sostenibles en diversas instancias, instituciones y organizaciones, contribuyendo a la creación de entornos educativos más seguros y resilientes.</w:t>
      </w:r>
    </w:p>
    <w:p w14:paraId="6BC3B5E2" w14:textId="77777777" w:rsidR="003876DE" w:rsidRPr="0022244D" w:rsidRDefault="003876DE" w:rsidP="000F032E">
      <w:pPr>
        <w:pStyle w:val="Default"/>
        <w:spacing w:after="59"/>
        <w:jc w:val="both"/>
        <w:rPr>
          <w:rFonts w:ascii="Arial" w:hAnsi="Arial" w:cs="Arial"/>
          <w:color w:val="auto"/>
          <w:sz w:val="20"/>
          <w:szCs w:val="20"/>
        </w:rPr>
      </w:pPr>
    </w:p>
    <w:p w14:paraId="1F174133" w14:textId="616AE71E"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 xml:space="preserve">1. </w:t>
      </w:r>
      <w:r w:rsidR="003834FA">
        <w:rPr>
          <w:rFonts w:ascii="Arial" w:hAnsi="Arial" w:cs="Arial"/>
          <w:color w:val="auto"/>
          <w:sz w:val="20"/>
          <w:szCs w:val="20"/>
        </w:rPr>
        <w:t xml:space="preserve">Procedimiento </w:t>
      </w:r>
      <w:r w:rsidRPr="0022244D">
        <w:rPr>
          <w:rFonts w:ascii="Arial" w:hAnsi="Arial" w:cs="Arial"/>
          <w:color w:val="auto"/>
          <w:sz w:val="20"/>
          <w:szCs w:val="20"/>
        </w:rPr>
        <w:t>y Guías</w:t>
      </w:r>
      <w:r w:rsidR="003834FA">
        <w:rPr>
          <w:rFonts w:ascii="Arial" w:hAnsi="Arial" w:cs="Arial"/>
          <w:color w:val="auto"/>
          <w:sz w:val="20"/>
          <w:szCs w:val="20"/>
        </w:rPr>
        <w:t>.</w:t>
      </w:r>
    </w:p>
    <w:p w14:paraId="5A2D149F"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Crear documentación detallada y guías prácticas que describan los pasos y procesos implementados en Dosquebradas. Estas guías pueden ser compartidas con otras instituciones educativas y organizaciones interesadas en replicar las prácticas.</w:t>
      </w:r>
    </w:p>
    <w:p w14:paraId="698F7074" w14:textId="77777777" w:rsidR="00250E6F" w:rsidRPr="0022244D" w:rsidRDefault="00250E6F" w:rsidP="000F032E">
      <w:pPr>
        <w:pStyle w:val="Default"/>
        <w:spacing w:after="59"/>
        <w:jc w:val="both"/>
        <w:rPr>
          <w:rFonts w:ascii="Arial" w:hAnsi="Arial" w:cs="Arial"/>
          <w:color w:val="auto"/>
          <w:sz w:val="20"/>
          <w:szCs w:val="20"/>
        </w:rPr>
      </w:pPr>
    </w:p>
    <w:p w14:paraId="0E7D0277" w14:textId="596A997F"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2. Programas de Capacitación</w:t>
      </w:r>
    </w:p>
    <w:p w14:paraId="6CD43584"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Desarrollar programas de capacitación y talleres que puedan ser ofrecidos a otras instituciones y comunidades. Estos programas deben incluir formación teórica y práctica sobre gestión del riesgo, simulacros y uso de tecnologías.</w:t>
      </w:r>
    </w:p>
    <w:p w14:paraId="4EE78CAD" w14:textId="77777777" w:rsidR="00250E6F" w:rsidRPr="0022244D" w:rsidRDefault="00250E6F" w:rsidP="000F032E">
      <w:pPr>
        <w:pStyle w:val="Default"/>
        <w:spacing w:after="59"/>
        <w:jc w:val="both"/>
        <w:rPr>
          <w:rFonts w:ascii="Arial" w:hAnsi="Arial" w:cs="Arial"/>
          <w:color w:val="auto"/>
          <w:sz w:val="20"/>
          <w:szCs w:val="20"/>
        </w:rPr>
      </w:pPr>
    </w:p>
    <w:p w14:paraId="24160230" w14:textId="3EDA11BE"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3. Intercambio de Experiencias</w:t>
      </w:r>
    </w:p>
    <w:p w14:paraId="7B5EC161"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Facilitar el intercambio de experiencias y buenas prácticas a través de redes y plataformas de colaboración. Organizar seminarios, conferencias y encuentros donde se puedan compartir los éxitos y desafíos enfrentados.</w:t>
      </w:r>
    </w:p>
    <w:p w14:paraId="12E9D5B3" w14:textId="77777777" w:rsidR="00250E6F" w:rsidRPr="0022244D" w:rsidRDefault="00250E6F" w:rsidP="000F032E">
      <w:pPr>
        <w:pStyle w:val="Default"/>
        <w:spacing w:after="59"/>
        <w:jc w:val="both"/>
        <w:rPr>
          <w:rFonts w:ascii="Arial" w:hAnsi="Arial" w:cs="Arial"/>
          <w:color w:val="auto"/>
          <w:sz w:val="20"/>
          <w:szCs w:val="20"/>
        </w:rPr>
      </w:pPr>
    </w:p>
    <w:p w14:paraId="7D2D8D30" w14:textId="240C9CD8"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lastRenderedPageBreak/>
        <w:t>4. Alianzas Estratégicas</w:t>
      </w:r>
    </w:p>
    <w:p w14:paraId="578E5A74"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Establecer alianzas estratégicas con otras instituciones educativas, organizaciones gubernamentales y no gubernamentales para apoyar y fomentar la replicación de buenas prácticas. Las alianzas pueden incluir el intercambio de recursos, conocimientos y apoyo técnico.</w:t>
      </w:r>
    </w:p>
    <w:p w14:paraId="3F557939" w14:textId="77777777" w:rsidR="00250E6F" w:rsidRPr="0022244D" w:rsidRDefault="00250E6F" w:rsidP="000F032E">
      <w:pPr>
        <w:pStyle w:val="Default"/>
        <w:spacing w:after="59"/>
        <w:jc w:val="both"/>
        <w:rPr>
          <w:rFonts w:ascii="Arial" w:hAnsi="Arial" w:cs="Arial"/>
          <w:color w:val="auto"/>
          <w:sz w:val="20"/>
          <w:szCs w:val="20"/>
        </w:rPr>
      </w:pPr>
    </w:p>
    <w:p w14:paraId="0B310343" w14:textId="2FB7F59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5. Adaptación a Contextos Locales</w:t>
      </w:r>
    </w:p>
    <w:p w14:paraId="7256E320"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Asegurar que las prácticas sean adaptables a los contextos locales de otras instituciones. Considerar las particularidades y necesidades específicas de cada comunidad para ajustar las estrategias y hacerlas más efectivas.</w:t>
      </w:r>
    </w:p>
    <w:p w14:paraId="38FF6F3E" w14:textId="77777777" w:rsidR="00250E6F" w:rsidRPr="0022244D" w:rsidRDefault="00250E6F" w:rsidP="000F032E">
      <w:pPr>
        <w:pStyle w:val="Default"/>
        <w:spacing w:after="59"/>
        <w:jc w:val="both"/>
        <w:rPr>
          <w:rFonts w:ascii="Arial" w:hAnsi="Arial" w:cs="Arial"/>
          <w:color w:val="auto"/>
          <w:sz w:val="20"/>
          <w:szCs w:val="20"/>
        </w:rPr>
      </w:pPr>
    </w:p>
    <w:p w14:paraId="0A542EE6" w14:textId="4D18519A"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6. Uso de Tecnologías</w:t>
      </w:r>
    </w:p>
    <w:p w14:paraId="5A97F329"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Promover el uso de tecnologías avanzadas en la gestión del riesgo, como sistemas de alerta temprana, aplicaciones móviles y plataformas de monitoreo. Compartir ejemplos y casos de éxito del uso de tecnología en Dosquebradas.</w:t>
      </w:r>
    </w:p>
    <w:p w14:paraId="5E6725D7" w14:textId="77777777" w:rsidR="00250E6F" w:rsidRPr="0022244D" w:rsidRDefault="00250E6F" w:rsidP="000F032E">
      <w:pPr>
        <w:pStyle w:val="Default"/>
        <w:spacing w:after="59"/>
        <w:jc w:val="both"/>
        <w:rPr>
          <w:rFonts w:ascii="Arial" w:hAnsi="Arial" w:cs="Arial"/>
          <w:color w:val="auto"/>
          <w:sz w:val="20"/>
          <w:szCs w:val="20"/>
        </w:rPr>
      </w:pPr>
    </w:p>
    <w:p w14:paraId="12586249" w14:textId="3A5B5F63"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7. Evaluación y Mejora Continua</w:t>
      </w:r>
    </w:p>
    <w:p w14:paraId="63BF3DB2"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Implementar un sistema de evaluación y mejora continua que permita a las instituciones que replican las prácticas monitorear su efectividad y realizar ajustes según sea necesario. Fomentar la cultura de aprendizaje y mejora constante.</w:t>
      </w:r>
    </w:p>
    <w:p w14:paraId="0D79F789" w14:textId="77777777" w:rsidR="00250E6F" w:rsidRPr="0022244D" w:rsidRDefault="00250E6F" w:rsidP="000F032E">
      <w:pPr>
        <w:pStyle w:val="Default"/>
        <w:spacing w:after="59"/>
        <w:jc w:val="both"/>
        <w:rPr>
          <w:rFonts w:ascii="Arial" w:hAnsi="Arial" w:cs="Arial"/>
          <w:color w:val="auto"/>
          <w:sz w:val="20"/>
          <w:szCs w:val="20"/>
        </w:rPr>
      </w:pPr>
    </w:p>
    <w:p w14:paraId="3AAEB1D4" w14:textId="362390E2"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8. Promoción de la Cultura de Prevención</w:t>
      </w:r>
    </w:p>
    <w:p w14:paraId="5AE8D586"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Incluir la gestión del riesgo y la educación ambiental en los currículos escolares y programas educativos. Promover una cultura de prevención y resiliencia desde temprana edad, asegurando que las futuras generaciones estén preparadas.</w:t>
      </w:r>
    </w:p>
    <w:p w14:paraId="4E14200A" w14:textId="77777777" w:rsidR="00250E6F" w:rsidRPr="0022244D" w:rsidRDefault="00250E6F" w:rsidP="000F032E">
      <w:pPr>
        <w:pStyle w:val="Default"/>
        <w:spacing w:after="59"/>
        <w:jc w:val="both"/>
        <w:rPr>
          <w:rFonts w:ascii="Arial" w:hAnsi="Arial" w:cs="Arial"/>
          <w:color w:val="auto"/>
          <w:sz w:val="20"/>
          <w:szCs w:val="20"/>
        </w:rPr>
      </w:pPr>
    </w:p>
    <w:p w14:paraId="315468C5" w14:textId="1B19F68C"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9. Financiamiento y Recursos</w:t>
      </w:r>
    </w:p>
    <w:p w14:paraId="0E442769"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Buscar financiamiento y recursos para apoyar la implementación de prácticas de gestión del riesgo en otras instituciones. Esto puede incluir fondos gubernamentales, donaciones de organizaciones internacionales y asociaciones público-privadas.</w:t>
      </w:r>
    </w:p>
    <w:p w14:paraId="1D2E83A5" w14:textId="77777777" w:rsidR="00250E6F" w:rsidRPr="0022244D" w:rsidRDefault="00250E6F" w:rsidP="000F032E">
      <w:pPr>
        <w:pStyle w:val="Default"/>
        <w:spacing w:after="59"/>
        <w:jc w:val="both"/>
        <w:rPr>
          <w:rFonts w:ascii="Arial" w:hAnsi="Arial" w:cs="Arial"/>
          <w:color w:val="auto"/>
          <w:sz w:val="20"/>
          <w:szCs w:val="20"/>
        </w:rPr>
      </w:pPr>
    </w:p>
    <w:p w14:paraId="67A89273" w14:textId="751E0EE6"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10. Reconocimiento y Difusión</w:t>
      </w:r>
    </w:p>
    <w:p w14:paraId="49074588" w14:textId="77777777" w:rsidR="001B7B27" w:rsidRPr="0022244D" w:rsidRDefault="001B7B27" w:rsidP="000F032E">
      <w:pPr>
        <w:pStyle w:val="Default"/>
        <w:spacing w:after="59"/>
        <w:jc w:val="both"/>
        <w:rPr>
          <w:rFonts w:ascii="Arial" w:hAnsi="Arial" w:cs="Arial"/>
          <w:color w:val="auto"/>
          <w:sz w:val="20"/>
          <w:szCs w:val="20"/>
        </w:rPr>
      </w:pPr>
      <w:r w:rsidRPr="0022244D">
        <w:rPr>
          <w:rFonts w:ascii="Arial" w:hAnsi="Arial" w:cs="Arial"/>
          <w:color w:val="auto"/>
          <w:sz w:val="20"/>
          <w:szCs w:val="20"/>
        </w:rPr>
        <w:t>Sugerencia: Reconocer y difundir los éxitos y logros de las instituciones que adopten estas prácticas. Utilizar medios de comunicación, redes sociales y publicaciones académicas para dar visibilidad a las buenas prácticas y motivar a otras organizaciones a replicarlas.</w:t>
      </w:r>
    </w:p>
    <w:p w14:paraId="2E1D9B06" w14:textId="77777777" w:rsidR="001B7B27" w:rsidRPr="0022244D" w:rsidRDefault="001B7B27" w:rsidP="000F032E">
      <w:pPr>
        <w:pStyle w:val="Default"/>
        <w:spacing w:after="59"/>
        <w:jc w:val="both"/>
        <w:rPr>
          <w:rFonts w:ascii="Arial" w:hAnsi="Arial" w:cs="Arial"/>
          <w:color w:val="auto"/>
          <w:sz w:val="20"/>
          <w:szCs w:val="20"/>
        </w:rPr>
      </w:pPr>
    </w:p>
    <w:p w14:paraId="7197E67A" w14:textId="77777777" w:rsidR="00E57777" w:rsidRPr="0022244D" w:rsidRDefault="00E57777" w:rsidP="000F032E">
      <w:pPr>
        <w:pStyle w:val="Default"/>
        <w:numPr>
          <w:ilvl w:val="0"/>
          <w:numId w:val="6"/>
        </w:numPr>
        <w:spacing w:after="59"/>
        <w:ind w:left="720" w:hanging="360"/>
        <w:jc w:val="both"/>
        <w:rPr>
          <w:rFonts w:ascii="Arial" w:hAnsi="Arial" w:cs="Arial"/>
          <w:b/>
          <w:bCs/>
          <w:color w:val="auto"/>
          <w:sz w:val="20"/>
          <w:szCs w:val="20"/>
        </w:rPr>
      </w:pPr>
      <w:r w:rsidRPr="0022244D">
        <w:rPr>
          <w:rFonts w:ascii="Arial" w:hAnsi="Arial" w:cs="Arial"/>
          <w:b/>
          <w:bCs/>
          <w:color w:val="auto"/>
          <w:sz w:val="20"/>
          <w:szCs w:val="20"/>
        </w:rPr>
        <w:t xml:space="preserve">Cuál es el lugar de la buena práctica, señale: </w:t>
      </w:r>
    </w:p>
    <w:p w14:paraId="6B71C01E" w14:textId="30DD192E" w:rsidR="00E57777" w:rsidRPr="0022244D" w:rsidRDefault="00E57777" w:rsidP="000F032E">
      <w:pPr>
        <w:pStyle w:val="Default"/>
        <w:numPr>
          <w:ilvl w:val="0"/>
          <w:numId w:val="8"/>
        </w:numPr>
        <w:spacing w:after="59"/>
        <w:ind w:left="720" w:hanging="360"/>
        <w:jc w:val="both"/>
        <w:rPr>
          <w:rFonts w:ascii="Arial" w:hAnsi="Arial" w:cs="Arial"/>
          <w:color w:val="auto"/>
          <w:sz w:val="20"/>
          <w:szCs w:val="20"/>
        </w:rPr>
      </w:pPr>
      <w:r w:rsidRPr="0022244D">
        <w:rPr>
          <w:rFonts w:ascii="Arial" w:hAnsi="Arial" w:cs="Arial"/>
          <w:color w:val="auto"/>
          <w:sz w:val="20"/>
          <w:szCs w:val="20"/>
        </w:rPr>
        <w:t>Nombre de la institución</w:t>
      </w:r>
      <w:r w:rsidR="008F47B8" w:rsidRPr="0022244D">
        <w:rPr>
          <w:rFonts w:ascii="Arial" w:hAnsi="Arial" w:cs="Arial"/>
          <w:color w:val="auto"/>
          <w:sz w:val="20"/>
          <w:szCs w:val="20"/>
        </w:rPr>
        <w:t xml:space="preserve">: Institución Educativa Bernardo </w:t>
      </w:r>
      <w:r w:rsidR="000A2803" w:rsidRPr="0022244D">
        <w:rPr>
          <w:rFonts w:ascii="Arial" w:hAnsi="Arial" w:cs="Arial"/>
          <w:color w:val="auto"/>
          <w:sz w:val="20"/>
          <w:szCs w:val="20"/>
        </w:rPr>
        <w:t>López</w:t>
      </w:r>
      <w:r w:rsidR="008F47B8" w:rsidRPr="0022244D">
        <w:rPr>
          <w:rFonts w:ascii="Arial" w:hAnsi="Arial" w:cs="Arial"/>
          <w:color w:val="auto"/>
          <w:sz w:val="20"/>
          <w:szCs w:val="20"/>
        </w:rPr>
        <w:t xml:space="preserve"> y Cristo Rey</w:t>
      </w:r>
    </w:p>
    <w:p w14:paraId="05E42B06" w14:textId="3D6D3FD0" w:rsidR="00E57777" w:rsidRPr="0022244D" w:rsidRDefault="00E57777" w:rsidP="000F032E">
      <w:pPr>
        <w:pStyle w:val="Default"/>
        <w:numPr>
          <w:ilvl w:val="0"/>
          <w:numId w:val="8"/>
        </w:numPr>
        <w:spacing w:after="59"/>
        <w:ind w:left="720" w:hanging="360"/>
        <w:jc w:val="both"/>
        <w:rPr>
          <w:rFonts w:ascii="Arial" w:hAnsi="Arial" w:cs="Arial"/>
          <w:color w:val="auto"/>
          <w:sz w:val="20"/>
          <w:szCs w:val="20"/>
        </w:rPr>
      </w:pPr>
      <w:r w:rsidRPr="0022244D">
        <w:rPr>
          <w:rFonts w:ascii="Arial" w:hAnsi="Arial" w:cs="Arial"/>
          <w:color w:val="auto"/>
          <w:sz w:val="20"/>
          <w:szCs w:val="20"/>
        </w:rPr>
        <w:t>Municipio</w:t>
      </w:r>
      <w:r w:rsidR="008F47B8" w:rsidRPr="0022244D">
        <w:rPr>
          <w:rFonts w:ascii="Arial" w:hAnsi="Arial" w:cs="Arial"/>
          <w:color w:val="auto"/>
          <w:sz w:val="20"/>
          <w:szCs w:val="20"/>
        </w:rPr>
        <w:t>: Dosquebradas</w:t>
      </w:r>
      <w:r w:rsidRPr="0022244D">
        <w:rPr>
          <w:rFonts w:ascii="Arial" w:hAnsi="Arial" w:cs="Arial"/>
          <w:color w:val="auto"/>
          <w:sz w:val="20"/>
          <w:szCs w:val="20"/>
        </w:rPr>
        <w:t xml:space="preserve"> </w:t>
      </w:r>
    </w:p>
    <w:p w14:paraId="1D533CDB" w14:textId="4AABBF93" w:rsidR="00E57777" w:rsidRPr="0022244D" w:rsidRDefault="00E57777" w:rsidP="000F032E">
      <w:pPr>
        <w:pStyle w:val="Default"/>
        <w:numPr>
          <w:ilvl w:val="0"/>
          <w:numId w:val="8"/>
        </w:numPr>
        <w:spacing w:after="59"/>
        <w:ind w:left="720" w:hanging="360"/>
        <w:jc w:val="both"/>
        <w:rPr>
          <w:rFonts w:ascii="Arial" w:hAnsi="Arial" w:cs="Arial"/>
          <w:color w:val="auto"/>
          <w:sz w:val="20"/>
          <w:szCs w:val="20"/>
        </w:rPr>
      </w:pPr>
      <w:r w:rsidRPr="0022244D">
        <w:rPr>
          <w:rFonts w:ascii="Arial" w:hAnsi="Arial" w:cs="Arial"/>
          <w:color w:val="auto"/>
          <w:sz w:val="20"/>
          <w:szCs w:val="20"/>
        </w:rPr>
        <w:t>Datos de contacto del establecimiento</w:t>
      </w:r>
      <w:r w:rsidR="000A2803" w:rsidRPr="0022244D">
        <w:rPr>
          <w:rFonts w:ascii="Arial" w:hAnsi="Arial" w:cs="Arial"/>
          <w:color w:val="auto"/>
          <w:sz w:val="20"/>
          <w:szCs w:val="20"/>
        </w:rPr>
        <w:t>:</w:t>
      </w:r>
    </w:p>
    <w:p w14:paraId="4C8B4A48" w14:textId="46AFD371" w:rsidR="000A2803" w:rsidRPr="0022244D" w:rsidRDefault="003834FA" w:rsidP="00043042">
      <w:pPr>
        <w:pStyle w:val="Default"/>
        <w:numPr>
          <w:ilvl w:val="1"/>
          <w:numId w:val="16"/>
        </w:numPr>
        <w:spacing w:after="59"/>
        <w:jc w:val="both"/>
        <w:rPr>
          <w:rFonts w:ascii="Arial" w:hAnsi="Arial" w:cs="Arial"/>
          <w:color w:val="auto"/>
          <w:sz w:val="20"/>
          <w:szCs w:val="20"/>
        </w:rPr>
      </w:pPr>
      <w:r>
        <w:rPr>
          <w:rFonts w:ascii="Arial" w:hAnsi="Arial" w:cs="Arial"/>
          <w:color w:val="auto"/>
          <w:sz w:val="20"/>
          <w:szCs w:val="20"/>
        </w:rPr>
        <w:t>Diana Milena Betanc</w:t>
      </w:r>
      <w:r w:rsidR="000A2803" w:rsidRPr="0022244D">
        <w:rPr>
          <w:rFonts w:ascii="Arial" w:hAnsi="Arial" w:cs="Arial"/>
          <w:color w:val="auto"/>
          <w:sz w:val="20"/>
          <w:szCs w:val="20"/>
        </w:rPr>
        <w:t xml:space="preserve">ur </w:t>
      </w:r>
      <w:r w:rsidR="001B5AC8" w:rsidRPr="0022244D">
        <w:rPr>
          <w:rFonts w:ascii="Arial" w:hAnsi="Arial" w:cs="Arial"/>
          <w:color w:val="auto"/>
          <w:sz w:val="20"/>
          <w:szCs w:val="20"/>
        </w:rPr>
        <w:t xml:space="preserve">Profesional Acceso Cobertura Educativa </w:t>
      </w:r>
      <w:r w:rsidR="00A4346B" w:rsidRPr="0022244D">
        <w:rPr>
          <w:rFonts w:ascii="Arial" w:hAnsi="Arial" w:cs="Arial"/>
          <w:color w:val="auto"/>
          <w:sz w:val="20"/>
          <w:szCs w:val="20"/>
        </w:rPr>
        <w:t>Secretaria</w:t>
      </w:r>
      <w:r w:rsidR="001B5AC8" w:rsidRPr="0022244D">
        <w:rPr>
          <w:rFonts w:ascii="Arial" w:hAnsi="Arial" w:cs="Arial"/>
          <w:color w:val="auto"/>
          <w:sz w:val="20"/>
          <w:szCs w:val="20"/>
        </w:rPr>
        <w:t xml:space="preserve"> de Educación Municipal</w:t>
      </w:r>
      <w:r w:rsidR="004C11C5" w:rsidRPr="0022244D">
        <w:rPr>
          <w:rFonts w:ascii="Arial" w:hAnsi="Arial" w:cs="Arial"/>
          <w:color w:val="auto"/>
          <w:sz w:val="20"/>
          <w:szCs w:val="20"/>
        </w:rPr>
        <w:t>,</w:t>
      </w:r>
      <w:r w:rsidR="001B5AC8" w:rsidRPr="0022244D">
        <w:rPr>
          <w:rFonts w:ascii="Arial" w:hAnsi="Arial" w:cs="Arial"/>
          <w:color w:val="auto"/>
          <w:sz w:val="20"/>
          <w:szCs w:val="20"/>
        </w:rPr>
        <w:t xml:space="preserve"> </w:t>
      </w:r>
      <w:r w:rsidR="00024C7D" w:rsidRPr="0022244D">
        <w:rPr>
          <w:rFonts w:ascii="Arial" w:hAnsi="Arial" w:cs="Arial"/>
          <w:color w:val="auto"/>
          <w:sz w:val="20"/>
          <w:szCs w:val="20"/>
        </w:rPr>
        <w:t xml:space="preserve">email: </w:t>
      </w:r>
      <w:r w:rsidR="00EA0D4E" w:rsidRPr="0022244D">
        <w:rPr>
          <w:rFonts w:ascii="Arial" w:hAnsi="Arial" w:cs="Arial"/>
          <w:color w:val="auto"/>
          <w:sz w:val="20"/>
          <w:szCs w:val="20"/>
        </w:rPr>
        <w:t>educacion.acceso@dosquebradas.gov.co,</w:t>
      </w:r>
      <w:r w:rsidR="00024C7D" w:rsidRPr="0022244D">
        <w:rPr>
          <w:rFonts w:ascii="Arial" w:hAnsi="Arial" w:cs="Arial"/>
          <w:color w:val="auto"/>
          <w:sz w:val="20"/>
          <w:szCs w:val="20"/>
        </w:rPr>
        <w:t xml:space="preserve"> celular</w:t>
      </w:r>
      <w:r w:rsidR="004C11C5" w:rsidRPr="0022244D">
        <w:rPr>
          <w:rFonts w:ascii="Arial" w:hAnsi="Arial" w:cs="Arial"/>
          <w:color w:val="auto"/>
          <w:sz w:val="20"/>
          <w:szCs w:val="20"/>
        </w:rPr>
        <w:t>:</w:t>
      </w:r>
      <w:r w:rsidR="00A4346B" w:rsidRPr="0022244D">
        <w:rPr>
          <w:rFonts w:ascii="Arial" w:hAnsi="Arial" w:cs="Arial"/>
          <w:color w:val="auto"/>
          <w:sz w:val="20"/>
          <w:szCs w:val="20"/>
        </w:rPr>
        <w:t>3015416601</w:t>
      </w:r>
    </w:p>
    <w:p w14:paraId="760926A5" w14:textId="1F0552AA" w:rsidR="00024C7D" w:rsidRPr="0022244D" w:rsidRDefault="00024C7D" w:rsidP="00043042">
      <w:pPr>
        <w:pStyle w:val="Default"/>
        <w:numPr>
          <w:ilvl w:val="1"/>
          <w:numId w:val="16"/>
        </w:numPr>
        <w:spacing w:after="59"/>
        <w:jc w:val="both"/>
        <w:rPr>
          <w:rFonts w:ascii="Arial" w:hAnsi="Arial" w:cs="Arial"/>
          <w:color w:val="auto"/>
          <w:sz w:val="20"/>
          <w:szCs w:val="20"/>
        </w:rPr>
      </w:pPr>
      <w:r w:rsidRPr="0022244D">
        <w:rPr>
          <w:rFonts w:ascii="Arial" w:hAnsi="Arial" w:cs="Arial"/>
          <w:color w:val="auto"/>
          <w:sz w:val="20"/>
          <w:szCs w:val="20"/>
        </w:rPr>
        <w:t>Mauricio Hoyos Galvis</w:t>
      </w:r>
      <w:r w:rsidR="00A4346B" w:rsidRPr="0022244D">
        <w:rPr>
          <w:rFonts w:ascii="Arial" w:hAnsi="Arial" w:cs="Arial"/>
          <w:color w:val="auto"/>
          <w:sz w:val="20"/>
          <w:szCs w:val="20"/>
        </w:rPr>
        <w:t xml:space="preserve"> contratista </w:t>
      </w:r>
      <w:r w:rsidR="003834FA" w:rsidRPr="0022244D">
        <w:rPr>
          <w:rFonts w:ascii="Arial" w:hAnsi="Arial" w:cs="Arial"/>
          <w:color w:val="auto"/>
          <w:sz w:val="20"/>
          <w:szCs w:val="20"/>
        </w:rPr>
        <w:t>Gestión</w:t>
      </w:r>
      <w:r w:rsidR="00A4346B" w:rsidRPr="0022244D">
        <w:rPr>
          <w:rFonts w:ascii="Arial" w:hAnsi="Arial" w:cs="Arial"/>
          <w:color w:val="auto"/>
          <w:sz w:val="20"/>
          <w:szCs w:val="20"/>
        </w:rPr>
        <w:t xml:space="preserve"> de Riesgo Escolar Secretaria de Educación Municipal</w:t>
      </w:r>
      <w:r w:rsidR="00043042" w:rsidRPr="0022244D">
        <w:rPr>
          <w:rFonts w:ascii="Arial" w:hAnsi="Arial" w:cs="Arial"/>
          <w:color w:val="auto"/>
          <w:sz w:val="20"/>
          <w:szCs w:val="20"/>
        </w:rPr>
        <w:t>,</w:t>
      </w:r>
      <w:r w:rsidRPr="0022244D">
        <w:rPr>
          <w:rFonts w:ascii="Arial" w:hAnsi="Arial" w:cs="Arial"/>
          <w:color w:val="auto"/>
          <w:sz w:val="20"/>
          <w:szCs w:val="20"/>
        </w:rPr>
        <w:t xml:space="preserve"> </w:t>
      </w:r>
      <w:proofErr w:type="gramStart"/>
      <w:r w:rsidRPr="0022244D">
        <w:rPr>
          <w:rFonts w:ascii="Arial" w:hAnsi="Arial" w:cs="Arial"/>
          <w:color w:val="auto"/>
          <w:sz w:val="20"/>
          <w:szCs w:val="20"/>
        </w:rPr>
        <w:t>email:mauriciohoyosg@</w:t>
      </w:r>
      <w:r w:rsidR="001B5AC8" w:rsidRPr="0022244D">
        <w:rPr>
          <w:rFonts w:ascii="Arial" w:hAnsi="Arial" w:cs="Arial"/>
          <w:color w:val="auto"/>
          <w:sz w:val="20"/>
          <w:szCs w:val="20"/>
        </w:rPr>
        <w:t>gmail.com</w:t>
      </w:r>
      <w:proofErr w:type="gramEnd"/>
      <w:r w:rsidR="00043042" w:rsidRPr="0022244D">
        <w:rPr>
          <w:rFonts w:ascii="Arial" w:hAnsi="Arial" w:cs="Arial"/>
          <w:color w:val="auto"/>
          <w:sz w:val="20"/>
          <w:szCs w:val="20"/>
        </w:rPr>
        <w:t>, celular:3163836856.</w:t>
      </w:r>
    </w:p>
    <w:p w14:paraId="6401570D" w14:textId="77777777" w:rsidR="00390F56" w:rsidRPr="0022244D" w:rsidRDefault="00E57777" w:rsidP="000F032E">
      <w:pPr>
        <w:pStyle w:val="Default"/>
        <w:numPr>
          <w:ilvl w:val="0"/>
          <w:numId w:val="8"/>
        </w:numPr>
        <w:ind w:left="720" w:hanging="360"/>
        <w:jc w:val="both"/>
        <w:rPr>
          <w:rFonts w:ascii="Arial" w:hAnsi="Arial" w:cs="Arial"/>
          <w:color w:val="auto"/>
          <w:sz w:val="20"/>
          <w:szCs w:val="20"/>
        </w:rPr>
      </w:pPr>
      <w:r w:rsidRPr="0022244D">
        <w:rPr>
          <w:rFonts w:ascii="Arial" w:hAnsi="Arial" w:cs="Arial"/>
          <w:color w:val="auto"/>
          <w:sz w:val="20"/>
          <w:szCs w:val="20"/>
        </w:rPr>
        <w:t>Requerimientos técnicos para presentar la experiencia</w:t>
      </w:r>
      <w:r w:rsidR="00390F56" w:rsidRPr="0022244D">
        <w:rPr>
          <w:rFonts w:ascii="Arial" w:hAnsi="Arial" w:cs="Arial"/>
          <w:color w:val="auto"/>
          <w:sz w:val="20"/>
          <w:szCs w:val="20"/>
        </w:rPr>
        <w:t>:</w:t>
      </w:r>
    </w:p>
    <w:p w14:paraId="562E209E" w14:textId="77777777" w:rsidR="00EE4AAA" w:rsidRPr="0022244D" w:rsidRDefault="00EE4AAA" w:rsidP="003834FA">
      <w:pPr>
        <w:pStyle w:val="Default"/>
        <w:numPr>
          <w:ilvl w:val="0"/>
          <w:numId w:val="17"/>
        </w:numPr>
        <w:ind w:left="720"/>
        <w:jc w:val="both"/>
        <w:rPr>
          <w:rFonts w:ascii="Arial" w:hAnsi="Arial" w:cs="Arial"/>
          <w:color w:val="auto"/>
          <w:sz w:val="20"/>
          <w:szCs w:val="20"/>
        </w:rPr>
      </w:pPr>
      <w:r w:rsidRPr="0022244D">
        <w:rPr>
          <w:rFonts w:ascii="Arial" w:hAnsi="Arial" w:cs="Arial"/>
          <w:color w:val="auto"/>
          <w:sz w:val="20"/>
          <w:szCs w:val="20"/>
        </w:rPr>
        <w:t>Equipos Audiovisuales (computador, video vean, equipos de sonido)</w:t>
      </w:r>
    </w:p>
    <w:p w14:paraId="1C5E03F4" w14:textId="77777777" w:rsidR="00A33958" w:rsidRPr="0022244D" w:rsidRDefault="00EE4AAA" w:rsidP="003834FA">
      <w:pPr>
        <w:pStyle w:val="Default"/>
        <w:numPr>
          <w:ilvl w:val="0"/>
          <w:numId w:val="17"/>
        </w:numPr>
        <w:ind w:left="720"/>
        <w:jc w:val="both"/>
        <w:rPr>
          <w:rFonts w:ascii="Arial" w:hAnsi="Arial" w:cs="Arial"/>
          <w:color w:val="auto"/>
          <w:sz w:val="20"/>
          <w:szCs w:val="20"/>
        </w:rPr>
      </w:pPr>
      <w:r w:rsidRPr="0022244D">
        <w:rPr>
          <w:rFonts w:ascii="Arial" w:hAnsi="Arial" w:cs="Arial"/>
          <w:color w:val="auto"/>
          <w:sz w:val="20"/>
          <w:szCs w:val="20"/>
        </w:rPr>
        <w:lastRenderedPageBreak/>
        <w:t xml:space="preserve">Materiales impresos plegables, </w:t>
      </w:r>
      <w:r w:rsidR="00A33958" w:rsidRPr="0022244D">
        <w:rPr>
          <w:rFonts w:ascii="Arial" w:hAnsi="Arial" w:cs="Arial"/>
          <w:color w:val="auto"/>
          <w:sz w:val="20"/>
          <w:szCs w:val="20"/>
        </w:rPr>
        <w:t>trípticos.</w:t>
      </w:r>
    </w:p>
    <w:p w14:paraId="6F7A21CE" w14:textId="46A638D5" w:rsidR="00A33958" w:rsidRPr="0022244D" w:rsidRDefault="00A33958" w:rsidP="003834FA">
      <w:pPr>
        <w:pStyle w:val="Default"/>
        <w:numPr>
          <w:ilvl w:val="0"/>
          <w:numId w:val="17"/>
        </w:numPr>
        <w:ind w:left="720"/>
        <w:jc w:val="both"/>
        <w:rPr>
          <w:rFonts w:ascii="Arial" w:hAnsi="Arial" w:cs="Arial"/>
          <w:color w:val="auto"/>
          <w:sz w:val="20"/>
          <w:szCs w:val="20"/>
        </w:rPr>
      </w:pPr>
      <w:r w:rsidRPr="0022244D">
        <w:rPr>
          <w:rFonts w:ascii="Arial" w:hAnsi="Arial" w:cs="Arial"/>
          <w:color w:val="auto"/>
          <w:sz w:val="20"/>
          <w:szCs w:val="20"/>
        </w:rPr>
        <w:t>Materiales para la feria de gestión de riesgo escolar (</w:t>
      </w:r>
      <w:r w:rsidR="003834FA" w:rsidRPr="0022244D">
        <w:rPr>
          <w:rFonts w:ascii="Arial" w:hAnsi="Arial" w:cs="Arial"/>
          <w:color w:val="auto"/>
          <w:sz w:val="20"/>
          <w:szCs w:val="20"/>
        </w:rPr>
        <w:t>papelería</w:t>
      </w:r>
      <w:r w:rsidR="004D0376" w:rsidRPr="0022244D">
        <w:rPr>
          <w:rFonts w:ascii="Arial" w:hAnsi="Arial" w:cs="Arial"/>
          <w:color w:val="auto"/>
          <w:sz w:val="20"/>
          <w:szCs w:val="20"/>
        </w:rPr>
        <w:t xml:space="preserve">, </w:t>
      </w:r>
      <w:r w:rsidR="003834FA" w:rsidRPr="0022244D">
        <w:rPr>
          <w:rFonts w:ascii="Arial" w:hAnsi="Arial" w:cs="Arial"/>
          <w:color w:val="auto"/>
          <w:sz w:val="20"/>
          <w:szCs w:val="20"/>
        </w:rPr>
        <w:t>consumibles, señalizaciones</w:t>
      </w:r>
      <w:r w:rsidR="00AD0076" w:rsidRPr="0022244D">
        <w:rPr>
          <w:rFonts w:ascii="Arial" w:hAnsi="Arial" w:cs="Arial"/>
          <w:color w:val="auto"/>
          <w:sz w:val="20"/>
          <w:szCs w:val="20"/>
        </w:rPr>
        <w:t xml:space="preserve"> de emergencias</w:t>
      </w:r>
      <w:r w:rsidR="004D0376" w:rsidRPr="0022244D">
        <w:rPr>
          <w:rFonts w:ascii="Arial" w:hAnsi="Arial" w:cs="Arial"/>
          <w:color w:val="auto"/>
          <w:sz w:val="20"/>
          <w:szCs w:val="20"/>
        </w:rPr>
        <w:t xml:space="preserve"> </w:t>
      </w:r>
      <w:proofErr w:type="spellStart"/>
      <w:r w:rsidR="004D0376" w:rsidRPr="0022244D">
        <w:rPr>
          <w:rFonts w:ascii="Arial" w:hAnsi="Arial" w:cs="Arial"/>
          <w:color w:val="auto"/>
          <w:sz w:val="20"/>
          <w:szCs w:val="20"/>
        </w:rPr>
        <w:t>etc</w:t>
      </w:r>
      <w:proofErr w:type="spellEnd"/>
      <w:r w:rsidR="004D0376" w:rsidRPr="0022244D">
        <w:rPr>
          <w:rFonts w:ascii="Arial" w:hAnsi="Arial" w:cs="Arial"/>
          <w:color w:val="auto"/>
          <w:sz w:val="20"/>
          <w:szCs w:val="20"/>
        </w:rPr>
        <w:t>)</w:t>
      </w:r>
    </w:p>
    <w:p w14:paraId="782BFF9F" w14:textId="59D2E9FC" w:rsidR="004D0376" w:rsidRPr="0022244D" w:rsidRDefault="004D0376" w:rsidP="003834FA">
      <w:pPr>
        <w:pStyle w:val="Default"/>
        <w:numPr>
          <w:ilvl w:val="0"/>
          <w:numId w:val="17"/>
        </w:numPr>
        <w:ind w:left="720"/>
        <w:jc w:val="both"/>
        <w:rPr>
          <w:rFonts w:ascii="Arial" w:hAnsi="Arial" w:cs="Arial"/>
          <w:color w:val="auto"/>
          <w:sz w:val="20"/>
          <w:szCs w:val="20"/>
        </w:rPr>
      </w:pPr>
      <w:r w:rsidRPr="0022244D">
        <w:rPr>
          <w:rFonts w:ascii="Arial" w:hAnsi="Arial" w:cs="Arial"/>
          <w:color w:val="auto"/>
          <w:sz w:val="20"/>
          <w:szCs w:val="20"/>
        </w:rPr>
        <w:t xml:space="preserve">Transportes y </w:t>
      </w:r>
      <w:r w:rsidR="003834FA" w:rsidRPr="0022244D">
        <w:rPr>
          <w:rFonts w:ascii="Arial" w:hAnsi="Arial" w:cs="Arial"/>
          <w:color w:val="auto"/>
          <w:sz w:val="20"/>
          <w:szCs w:val="20"/>
        </w:rPr>
        <w:t>refrigerios</w:t>
      </w:r>
      <w:r w:rsidR="003834FA">
        <w:rPr>
          <w:rFonts w:ascii="Arial" w:hAnsi="Arial" w:cs="Arial"/>
          <w:color w:val="auto"/>
          <w:sz w:val="20"/>
          <w:szCs w:val="20"/>
        </w:rPr>
        <w:t xml:space="preserve"> para docentes, </w:t>
      </w:r>
      <w:r w:rsidRPr="0022244D">
        <w:rPr>
          <w:rFonts w:ascii="Arial" w:hAnsi="Arial" w:cs="Arial"/>
          <w:color w:val="auto"/>
          <w:sz w:val="20"/>
          <w:szCs w:val="20"/>
        </w:rPr>
        <w:t>estudiantes participantes</w:t>
      </w:r>
      <w:r w:rsidR="003834FA">
        <w:rPr>
          <w:rFonts w:ascii="Arial" w:hAnsi="Arial" w:cs="Arial"/>
          <w:color w:val="auto"/>
          <w:sz w:val="20"/>
          <w:szCs w:val="20"/>
        </w:rPr>
        <w:t xml:space="preserve"> y visitantes.</w:t>
      </w:r>
    </w:p>
    <w:p w14:paraId="341B6972" w14:textId="6142A461" w:rsidR="004D0376" w:rsidRPr="0022244D" w:rsidRDefault="00AD0076" w:rsidP="003834FA">
      <w:pPr>
        <w:pStyle w:val="Default"/>
        <w:numPr>
          <w:ilvl w:val="0"/>
          <w:numId w:val="17"/>
        </w:numPr>
        <w:ind w:left="720"/>
        <w:jc w:val="both"/>
        <w:rPr>
          <w:rFonts w:ascii="Arial" w:hAnsi="Arial" w:cs="Arial"/>
          <w:color w:val="auto"/>
          <w:sz w:val="20"/>
          <w:szCs w:val="20"/>
        </w:rPr>
      </w:pPr>
      <w:r w:rsidRPr="0022244D">
        <w:rPr>
          <w:rFonts w:ascii="Arial" w:hAnsi="Arial" w:cs="Arial"/>
          <w:color w:val="auto"/>
          <w:sz w:val="20"/>
          <w:szCs w:val="20"/>
        </w:rPr>
        <w:t xml:space="preserve">2 kit de respuesta a emergencias compuestos </w:t>
      </w:r>
      <w:r w:rsidR="00340F91" w:rsidRPr="0022244D">
        <w:rPr>
          <w:rFonts w:ascii="Arial" w:hAnsi="Arial" w:cs="Arial"/>
          <w:color w:val="auto"/>
          <w:sz w:val="20"/>
          <w:szCs w:val="20"/>
        </w:rPr>
        <w:t xml:space="preserve">por </w:t>
      </w:r>
      <w:r w:rsidR="003834FA" w:rsidRPr="0022244D">
        <w:rPr>
          <w:rFonts w:ascii="Arial" w:hAnsi="Arial" w:cs="Arial"/>
          <w:color w:val="auto"/>
          <w:sz w:val="20"/>
          <w:szCs w:val="20"/>
        </w:rPr>
        <w:t>botiquín</w:t>
      </w:r>
      <w:r w:rsidR="00340F91" w:rsidRPr="0022244D">
        <w:rPr>
          <w:rFonts w:ascii="Arial" w:hAnsi="Arial" w:cs="Arial"/>
          <w:color w:val="auto"/>
          <w:sz w:val="20"/>
          <w:szCs w:val="20"/>
        </w:rPr>
        <w:t>, camilla, extintor, chalecos</w:t>
      </w:r>
      <w:r w:rsidR="00B56245" w:rsidRPr="0022244D">
        <w:rPr>
          <w:rFonts w:ascii="Arial" w:hAnsi="Arial" w:cs="Arial"/>
          <w:color w:val="auto"/>
          <w:sz w:val="20"/>
          <w:szCs w:val="20"/>
        </w:rPr>
        <w:t xml:space="preserve">, </w:t>
      </w:r>
      <w:r w:rsidR="003834FA" w:rsidRPr="0022244D">
        <w:rPr>
          <w:rFonts w:ascii="Arial" w:hAnsi="Arial" w:cs="Arial"/>
          <w:color w:val="auto"/>
          <w:sz w:val="20"/>
          <w:szCs w:val="20"/>
        </w:rPr>
        <w:t>megáfonos</w:t>
      </w:r>
      <w:r w:rsidR="00340F91" w:rsidRPr="0022244D">
        <w:rPr>
          <w:rFonts w:ascii="Arial" w:hAnsi="Arial" w:cs="Arial"/>
          <w:color w:val="auto"/>
          <w:sz w:val="20"/>
          <w:szCs w:val="20"/>
        </w:rPr>
        <w:t xml:space="preserve"> y pitos</w:t>
      </w:r>
    </w:p>
    <w:p w14:paraId="5664BC1C" w14:textId="71915516" w:rsidR="00A33958" w:rsidRDefault="00A33958" w:rsidP="003834FA">
      <w:pPr>
        <w:pStyle w:val="Default"/>
        <w:numPr>
          <w:ilvl w:val="0"/>
          <w:numId w:val="17"/>
        </w:numPr>
        <w:ind w:left="720"/>
        <w:jc w:val="both"/>
        <w:rPr>
          <w:rFonts w:ascii="Arial" w:hAnsi="Arial" w:cs="Arial"/>
          <w:color w:val="auto"/>
          <w:sz w:val="20"/>
          <w:szCs w:val="20"/>
        </w:rPr>
      </w:pPr>
      <w:r w:rsidRPr="0022244D">
        <w:rPr>
          <w:rFonts w:ascii="Arial" w:hAnsi="Arial" w:cs="Arial"/>
          <w:color w:val="auto"/>
          <w:sz w:val="20"/>
          <w:szCs w:val="20"/>
        </w:rPr>
        <w:t>Recordatorios</w:t>
      </w:r>
    </w:p>
    <w:p w14:paraId="08128CD7" w14:textId="77777777" w:rsidR="003F3727" w:rsidRDefault="003F3727" w:rsidP="003F3727">
      <w:pPr>
        <w:pStyle w:val="Default"/>
        <w:jc w:val="both"/>
        <w:rPr>
          <w:rFonts w:ascii="Arial" w:hAnsi="Arial" w:cs="Arial"/>
          <w:color w:val="auto"/>
          <w:sz w:val="20"/>
          <w:szCs w:val="20"/>
        </w:rPr>
      </w:pPr>
    </w:p>
    <w:p w14:paraId="4AB1C6C2" w14:textId="77777777" w:rsidR="003F3727" w:rsidRDefault="003F3727" w:rsidP="003F3727">
      <w:pPr>
        <w:pStyle w:val="Default"/>
        <w:jc w:val="both"/>
        <w:rPr>
          <w:rFonts w:ascii="Arial" w:hAnsi="Arial" w:cs="Arial"/>
          <w:color w:val="auto"/>
          <w:sz w:val="20"/>
          <w:szCs w:val="20"/>
        </w:rPr>
      </w:pPr>
    </w:p>
    <w:p w14:paraId="42024C1D" w14:textId="77777777" w:rsidR="003F3727" w:rsidRDefault="003F3727" w:rsidP="003F3727">
      <w:pPr>
        <w:pStyle w:val="Default"/>
        <w:jc w:val="both"/>
        <w:rPr>
          <w:rFonts w:ascii="Arial" w:hAnsi="Arial" w:cs="Arial"/>
          <w:color w:val="auto"/>
          <w:sz w:val="20"/>
          <w:szCs w:val="20"/>
        </w:rPr>
      </w:pPr>
    </w:p>
    <w:p w14:paraId="2122D23A" w14:textId="726445F9" w:rsidR="003F3727" w:rsidRDefault="003F3727" w:rsidP="003F3727">
      <w:pPr>
        <w:pStyle w:val="Default"/>
        <w:jc w:val="both"/>
        <w:rPr>
          <w:rFonts w:ascii="Arial" w:hAnsi="Arial" w:cs="Arial"/>
          <w:color w:val="auto"/>
          <w:sz w:val="20"/>
          <w:szCs w:val="20"/>
        </w:rPr>
      </w:pPr>
      <w:r>
        <w:rPr>
          <w:rFonts w:ascii="Arial" w:hAnsi="Arial" w:cs="Arial"/>
          <w:color w:val="auto"/>
          <w:sz w:val="20"/>
          <w:szCs w:val="20"/>
        </w:rPr>
        <w:t>Elaboró:</w:t>
      </w:r>
    </w:p>
    <w:p w14:paraId="0BDD541A" w14:textId="77777777" w:rsidR="003F3727" w:rsidRDefault="003F3727" w:rsidP="003F3727">
      <w:pPr>
        <w:pStyle w:val="Default"/>
        <w:jc w:val="both"/>
        <w:rPr>
          <w:rFonts w:ascii="Arial" w:hAnsi="Arial" w:cs="Arial"/>
          <w:color w:val="auto"/>
          <w:sz w:val="20"/>
          <w:szCs w:val="20"/>
        </w:rPr>
      </w:pPr>
    </w:p>
    <w:p w14:paraId="44F019A0" w14:textId="158E30A4" w:rsidR="003F3727" w:rsidRDefault="003F3727" w:rsidP="003F3727">
      <w:pPr>
        <w:pStyle w:val="Default"/>
        <w:jc w:val="both"/>
        <w:rPr>
          <w:rFonts w:ascii="Arial" w:hAnsi="Arial" w:cs="Arial"/>
          <w:color w:val="auto"/>
          <w:sz w:val="20"/>
          <w:szCs w:val="20"/>
        </w:rPr>
      </w:pPr>
      <w:r>
        <w:rPr>
          <w:rFonts w:ascii="Arial" w:hAnsi="Arial" w:cs="Arial"/>
          <w:color w:val="auto"/>
          <w:sz w:val="20"/>
          <w:szCs w:val="20"/>
        </w:rPr>
        <w:t>Mauricio Hoyos</w:t>
      </w:r>
    </w:p>
    <w:p w14:paraId="13D9DB23" w14:textId="49FFDEF1" w:rsidR="003F3727" w:rsidRDefault="003F3727" w:rsidP="003F3727">
      <w:pPr>
        <w:pStyle w:val="Default"/>
        <w:jc w:val="both"/>
        <w:rPr>
          <w:rFonts w:ascii="Arial" w:hAnsi="Arial" w:cs="Arial"/>
          <w:color w:val="auto"/>
          <w:sz w:val="20"/>
          <w:szCs w:val="20"/>
        </w:rPr>
      </w:pPr>
      <w:r>
        <w:rPr>
          <w:rFonts w:ascii="Arial" w:hAnsi="Arial" w:cs="Arial"/>
          <w:color w:val="auto"/>
          <w:sz w:val="20"/>
          <w:szCs w:val="20"/>
        </w:rPr>
        <w:t>Contratista Especializado en GIRE</w:t>
      </w:r>
    </w:p>
    <w:p w14:paraId="3B83CA97" w14:textId="77777777" w:rsidR="003F3727" w:rsidRDefault="003F3727" w:rsidP="003F3727">
      <w:pPr>
        <w:pStyle w:val="Default"/>
        <w:jc w:val="both"/>
        <w:rPr>
          <w:rFonts w:ascii="Arial" w:hAnsi="Arial" w:cs="Arial"/>
          <w:color w:val="auto"/>
          <w:sz w:val="20"/>
          <w:szCs w:val="20"/>
        </w:rPr>
      </w:pPr>
    </w:p>
    <w:p w14:paraId="7818A674" w14:textId="4E3F013C" w:rsidR="003F3727" w:rsidRDefault="003F3727" w:rsidP="003F3727">
      <w:pPr>
        <w:pStyle w:val="Default"/>
        <w:jc w:val="both"/>
        <w:rPr>
          <w:rFonts w:ascii="Arial" w:hAnsi="Arial" w:cs="Arial"/>
          <w:color w:val="auto"/>
          <w:sz w:val="20"/>
          <w:szCs w:val="20"/>
        </w:rPr>
      </w:pPr>
    </w:p>
    <w:p w14:paraId="2B26D6EA" w14:textId="77777777" w:rsidR="003F3727" w:rsidRDefault="003F3727" w:rsidP="003F3727">
      <w:pPr>
        <w:pStyle w:val="Default"/>
        <w:jc w:val="both"/>
        <w:rPr>
          <w:rFonts w:ascii="Arial" w:hAnsi="Arial" w:cs="Arial"/>
          <w:color w:val="auto"/>
          <w:sz w:val="20"/>
          <w:szCs w:val="20"/>
        </w:rPr>
      </w:pPr>
    </w:p>
    <w:p w14:paraId="0C0FA794" w14:textId="77777777" w:rsidR="003F3727" w:rsidRDefault="003F3727" w:rsidP="003F3727">
      <w:pPr>
        <w:pStyle w:val="Default"/>
        <w:jc w:val="both"/>
        <w:rPr>
          <w:rFonts w:ascii="Arial" w:hAnsi="Arial" w:cs="Arial"/>
          <w:color w:val="auto"/>
          <w:sz w:val="20"/>
          <w:szCs w:val="20"/>
        </w:rPr>
      </w:pPr>
    </w:p>
    <w:p w14:paraId="4F9C80B4" w14:textId="77777777" w:rsidR="003F3727" w:rsidRDefault="003F3727" w:rsidP="003F3727">
      <w:pPr>
        <w:pStyle w:val="Default"/>
        <w:jc w:val="both"/>
        <w:rPr>
          <w:rFonts w:ascii="Arial" w:hAnsi="Arial" w:cs="Arial"/>
          <w:color w:val="auto"/>
          <w:sz w:val="20"/>
          <w:szCs w:val="20"/>
        </w:rPr>
      </w:pPr>
    </w:p>
    <w:p w14:paraId="621F36F5" w14:textId="4555F136" w:rsidR="003F3727" w:rsidRDefault="003F3727" w:rsidP="003F3727">
      <w:pPr>
        <w:pStyle w:val="Default"/>
        <w:jc w:val="both"/>
        <w:rPr>
          <w:rFonts w:ascii="Arial" w:hAnsi="Arial" w:cs="Arial"/>
          <w:color w:val="auto"/>
          <w:sz w:val="20"/>
          <w:szCs w:val="20"/>
        </w:rPr>
      </w:pPr>
      <w:r>
        <w:rPr>
          <w:rFonts w:ascii="Arial" w:hAnsi="Arial" w:cs="Arial"/>
          <w:color w:val="auto"/>
          <w:sz w:val="20"/>
          <w:szCs w:val="20"/>
        </w:rPr>
        <w:t>Revisó:</w:t>
      </w:r>
    </w:p>
    <w:p w14:paraId="0D137E03" w14:textId="77777777" w:rsidR="003F3727" w:rsidRDefault="003F3727" w:rsidP="003F3727">
      <w:pPr>
        <w:pStyle w:val="Default"/>
        <w:jc w:val="both"/>
        <w:rPr>
          <w:rFonts w:ascii="Arial" w:hAnsi="Arial" w:cs="Arial"/>
          <w:color w:val="auto"/>
          <w:sz w:val="20"/>
          <w:szCs w:val="20"/>
        </w:rPr>
      </w:pPr>
    </w:p>
    <w:p w14:paraId="3FD5E0F4" w14:textId="55C8D0B0" w:rsidR="003F3727" w:rsidRDefault="003F3727" w:rsidP="003F3727">
      <w:pPr>
        <w:pStyle w:val="Default"/>
        <w:jc w:val="both"/>
        <w:rPr>
          <w:rFonts w:ascii="Arial" w:hAnsi="Arial" w:cs="Arial"/>
          <w:color w:val="auto"/>
          <w:sz w:val="20"/>
          <w:szCs w:val="20"/>
        </w:rPr>
      </w:pPr>
      <w:r>
        <w:rPr>
          <w:rFonts w:ascii="Arial" w:hAnsi="Arial" w:cs="Arial"/>
          <w:color w:val="auto"/>
          <w:sz w:val="20"/>
          <w:szCs w:val="20"/>
        </w:rPr>
        <w:t>Diana Betancur</w:t>
      </w:r>
    </w:p>
    <w:p w14:paraId="3F6661F5" w14:textId="121E3012" w:rsidR="003F3727" w:rsidRPr="0022244D" w:rsidRDefault="003F3727" w:rsidP="003F3727">
      <w:pPr>
        <w:pStyle w:val="Default"/>
        <w:jc w:val="both"/>
        <w:rPr>
          <w:rFonts w:ascii="Arial" w:hAnsi="Arial" w:cs="Arial"/>
          <w:color w:val="auto"/>
          <w:sz w:val="20"/>
          <w:szCs w:val="20"/>
        </w:rPr>
      </w:pPr>
      <w:r>
        <w:rPr>
          <w:rFonts w:ascii="Arial" w:hAnsi="Arial" w:cs="Arial"/>
          <w:color w:val="auto"/>
          <w:sz w:val="20"/>
          <w:szCs w:val="20"/>
        </w:rPr>
        <w:t xml:space="preserve">Profesional Universitario – área de Cobertura Educativa. </w:t>
      </w:r>
    </w:p>
    <w:p w14:paraId="633B33C8" w14:textId="1ED2AB6C" w:rsidR="00EE4AAA" w:rsidRPr="0022244D" w:rsidRDefault="00EE4AAA" w:rsidP="003834FA">
      <w:pPr>
        <w:pStyle w:val="Default"/>
        <w:ind w:left="720" w:firstLine="60"/>
        <w:jc w:val="both"/>
        <w:rPr>
          <w:rFonts w:ascii="Arial" w:hAnsi="Arial" w:cs="Arial"/>
          <w:color w:val="auto"/>
          <w:sz w:val="20"/>
          <w:szCs w:val="20"/>
        </w:rPr>
      </w:pPr>
    </w:p>
    <w:p w14:paraId="0D54EE03" w14:textId="77777777" w:rsidR="00390F56" w:rsidRPr="0022244D" w:rsidRDefault="00390F56" w:rsidP="00390F56">
      <w:pPr>
        <w:pStyle w:val="Default"/>
        <w:jc w:val="both"/>
        <w:rPr>
          <w:rFonts w:ascii="Arial" w:hAnsi="Arial" w:cs="Arial"/>
          <w:color w:val="auto"/>
          <w:sz w:val="20"/>
          <w:szCs w:val="20"/>
        </w:rPr>
      </w:pPr>
    </w:p>
    <w:p w14:paraId="22EBF614" w14:textId="77777777" w:rsidR="00390F56" w:rsidRPr="0022244D" w:rsidRDefault="00390F56" w:rsidP="00390F56">
      <w:pPr>
        <w:pStyle w:val="Default"/>
        <w:jc w:val="both"/>
        <w:rPr>
          <w:rFonts w:ascii="Arial" w:hAnsi="Arial" w:cs="Arial"/>
          <w:color w:val="auto"/>
          <w:sz w:val="20"/>
          <w:szCs w:val="20"/>
        </w:rPr>
      </w:pPr>
    </w:p>
    <w:p w14:paraId="1D524F77" w14:textId="0E3BB06D" w:rsidR="00E57777" w:rsidRPr="0022244D" w:rsidRDefault="00E57777" w:rsidP="00390F56">
      <w:pPr>
        <w:pStyle w:val="Default"/>
        <w:jc w:val="both"/>
        <w:rPr>
          <w:rFonts w:ascii="Arial" w:hAnsi="Arial" w:cs="Arial"/>
          <w:color w:val="auto"/>
          <w:sz w:val="20"/>
          <w:szCs w:val="20"/>
        </w:rPr>
      </w:pPr>
      <w:r w:rsidRPr="0022244D">
        <w:rPr>
          <w:rFonts w:ascii="Arial" w:hAnsi="Arial" w:cs="Arial"/>
          <w:color w:val="auto"/>
          <w:sz w:val="20"/>
          <w:szCs w:val="20"/>
        </w:rPr>
        <w:t xml:space="preserve"> </w:t>
      </w:r>
    </w:p>
    <w:p w14:paraId="3EAD3818" w14:textId="77777777" w:rsidR="00E57777" w:rsidRPr="0022244D" w:rsidRDefault="00E57777" w:rsidP="000F032E">
      <w:pPr>
        <w:tabs>
          <w:tab w:val="left" w:pos="2460"/>
        </w:tabs>
        <w:jc w:val="both"/>
        <w:rPr>
          <w:sz w:val="20"/>
          <w:szCs w:val="20"/>
        </w:rPr>
      </w:pPr>
    </w:p>
    <w:p w14:paraId="78846379" w14:textId="05AF1EBB" w:rsidR="003D4060" w:rsidRPr="0022244D" w:rsidRDefault="003D4060" w:rsidP="000F032E">
      <w:pPr>
        <w:tabs>
          <w:tab w:val="left" w:pos="2460"/>
        </w:tabs>
        <w:jc w:val="both"/>
        <w:rPr>
          <w:sz w:val="20"/>
          <w:szCs w:val="20"/>
        </w:rPr>
      </w:pPr>
    </w:p>
    <w:p w14:paraId="0BE0244F" w14:textId="77777777" w:rsidR="00F845D4" w:rsidRPr="0022244D" w:rsidRDefault="00F845D4" w:rsidP="000F032E">
      <w:pPr>
        <w:tabs>
          <w:tab w:val="left" w:pos="2460"/>
        </w:tabs>
        <w:jc w:val="both"/>
        <w:rPr>
          <w:sz w:val="20"/>
          <w:szCs w:val="20"/>
        </w:rPr>
      </w:pPr>
    </w:p>
    <w:p w14:paraId="367E9012" w14:textId="77777777" w:rsidR="008B661A" w:rsidRPr="0022244D" w:rsidRDefault="008B661A" w:rsidP="000F032E">
      <w:pPr>
        <w:tabs>
          <w:tab w:val="left" w:pos="2460"/>
        </w:tabs>
        <w:jc w:val="both"/>
        <w:rPr>
          <w:sz w:val="20"/>
          <w:szCs w:val="20"/>
        </w:rPr>
      </w:pPr>
    </w:p>
    <w:sectPr w:rsidR="008B661A" w:rsidRPr="0022244D" w:rsidSect="00374746">
      <w:headerReference w:type="default" r:id="rId7"/>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6C24" w14:textId="77777777" w:rsidR="00192D92" w:rsidRDefault="00192D92" w:rsidP="00567ABA">
      <w:pPr>
        <w:spacing w:after="0" w:line="240" w:lineRule="auto"/>
      </w:pPr>
      <w:r>
        <w:separator/>
      </w:r>
    </w:p>
  </w:endnote>
  <w:endnote w:type="continuationSeparator" w:id="0">
    <w:p w14:paraId="258C7C27" w14:textId="77777777" w:rsidR="00192D92" w:rsidRDefault="00192D92" w:rsidP="0056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6DDE" w14:textId="77777777" w:rsidR="00192D92" w:rsidRDefault="00192D92" w:rsidP="00567ABA">
      <w:pPr>
        <w:spacing w:after="0" w:line="240" w:lineRule="auto"/>
      </w:pPr>
      <w:r>
        <w:separator/>
      </w:r>
    </w:p>
  </w:footnote>
  <w:footnote w:type="continuationSeparator" w:id="0">
    <w:p w14:paraId="1FD7677F" w14:textId="77777777" w:rsidR="00192D92" w:rsidRDefault="00192D92" w:rsidP="00567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12B8" w14:textId="781761D4" w:rsidR="00567ABA" w:rsidRPr="00567ABA" w:rsidRDefault="00567ABA" w:rsidP="00567ABA">
    <w:pPr>
      <w:pStyle w:val="Encabezado"/>
    </w:pPr>
    <w:r>
      <w:rPr>
        <w:noProof/>
        <w:lang w:val="es-419" w:eastAsia="es-419"/>
      </w:rPr>
      <w:drawing>
        <wp:anchor distT="0" distB="0" distL="114300" distR="114300" simplePos="0" relativeHeight="251658240" behindDoc="0" locked="0" layoutInCell="1" allowOverlap="1" wp14:anchorId="3410EC31" wp14:editId="561733DD">
          <wp:simplePos x="0" y="0"/>
          <wp:positionH relativeFrom="page">
            <wp:align>right</wp:align>
          </wp:positionH>
          <wp:positionV relativeFrom="paragraph">
            <wp:posOffset>-449580</wp:posOffset>
          </wp:positionV>
          <wp:extent cx="7772400" cy="10058038"/>
          <wp:effectExtent l="0" t="0" r="0" b="635"/>
          <wp:wrapNone/>
          <wp:docPr id="191462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2331" name="Imagen 19146233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0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B18C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013BD"/>
    <w:multiLevelType w:val="hybridMultilevel"/>
    <w:tmpl w:val="A950EA0A"/>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44EAA"/>
    <w:multiLevelType w:val="multilevel"/>
    <w:tmpl w:val="E65E306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37D9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050557"/>
    <w:multiLevelType w:val="multilevel"/>
    <w:tmpl w:val="B23084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D62A0"/>
    <w:multiLevelType w:val="multilevel"/>
    <w:tmpl w:val="A690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3928F4"/>
    <w:multiLevelType w:val="hybridMultilevel"/>
    <w:tmpl w:val="D50E2642"/>
    <w:lvl w:ilvl="0" w:tplc="02EA481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2741D9"/>
    <w:multiLevelType w:val="hybridMultilevel"/>
    <w:tmpl w:val="B43E5960"/>
    <w:lvl w:ilvl="0" w:tplc="580A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E10A7A"/>
    <w:multiLevelType w:val="multilevel"/>
    <w:tmpl w:val="E65E306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5467C"/>
    <w:multiLevelType w:val="hybridMultilevel"/>
    <w:tmpl w:val="D50E264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016E0D"/>
    <w:multiLevelType w:val="hybridMultilevel"/>
    <w:tmpl w:val="D50E264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3B3DF3"/>
    <w:multiLevelType w:val="hybridMultilevel"/>
    <w:tmpl w:val="D50E264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5F40DB"/>
    <w:multiLevelType w:val="multilevel"/>
    <w:tmpl w:val="B23084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5974FF"/>
    <w:multiLevelType w:val="multilevel"/>
    <w:tmpl w:val="328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C858A9"/>
    <w:multiLevelType w:val="hybridMultilevel"/>
    <w:tmpl w:val="D50E264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185042"/>
    <w:multiLevelType w:val="hybridMultilevel"/>
    <w:tmpl w:val="9200A1C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75E06A6D"/>
    <w:multiLevelType w:val="hybridMultilevel"/>
    <w:tmpl w:val="014E54B0"/>
    <w:lvl w:ilvl="0" w:tplc="65DC335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747314309">
    <w:abstractNumId w:val="6"/>
  </w:num>
  <w:num w:numId="2" w16cid:durableId="1925071073">
    <w:abstractNumId w:val="14"/>
  </w:num>
  <w:num w:numId="3" w16cid:durableId="73207064">
    <w:abstractNumId w:val="9"/>
  </w:num>
  <w:num w:numId="4" w16cid:durableId="1843616943">
    <w:abstractNumId w:val="10"/>
  </w:num>
  <w:num w:numId="5" w16cid:durableId="1364555801">
    <w:abstractNumId w:val="11"/>
  </w:num>
  <w:num w:numId="6" w16cid:durableId="1651250897">
    <w:abstractNumId w:val="3"/>
  </w:num>
  <w:num w:numId="7" w16cid:durableId="276790298">
    <w:abstractNumId w:val="0"/>
  </w:num>
  <w:num w:numId="8" w16cid:durableId="211967029">
    <w:abstractNumId w:val="1"/>
  </w:num>
  <w:num w:numId="9" w16cid:durableId="2015179087">
    <w:abstractNumId w:val="15"/>
  </w:num>
  <w:num w:numId="10" w16cid:durableId="573977397">
    <w:abstractNumId w:val="16"/>
  </w:num>
  <w:num w:numId="11" w16cid:durableId="858932384">
    <w:abstractNumId w:val="5"/>
  </w:num>
  <w:num w:numId="12" w16cid:durableId="854533495">
    <w:abstractNumId w:val="4"/>
  </w:num>
  <w:num w:numId="13" w16cid:durableId="916675308">
    <w:abstractNumId w:val="13"/>
  </w:num>
  <w:num w:numId="14" w16cid:durableId="251863914">
    <w:abstractNumId w:val="12"/>
  </w:num>
  <w:num w:numId="15" w16cid:durableId="1064377587">
    <w:abstractNumId w:val="2"/>
  </w:num>
  <w:num w:numId="16" w16cid:durableId="1190069625">
    <w:abstractNumId w:val="8"/>
  </w:num>
  <w:num w:numId="17" w16cid:durableId="648242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BA"/>
    <w:rsid w:val="00024C7D"/>
    <w:rsid w:val="00043042"/>
    <w:rsid w:val="000A2803"/>
    <w:rsid w:val="000F032E"/>
    <w:rsid w:val="00105471"/>
    <w:rsid w:val="00192D92"/>
    <w:rsid w:val="001B5AC8"/>
    <w:rsid w:val="001B7B27"/>
    <w:rsid w:val="001D3B83"/>
    <w:rsid w:val="0022244D"/>
    <w:rsid w:val="00235D42"/>
    <w:rsid w:val="00242673"/>
    <w:rsid w:val="00250E6F"/>
    <w:rsid w:val="002C0A67"/>
    <w:rsid w:val="002F7A02"/>
    <w:rsid w:val="003073C1"/>
    <w:rsid w:val="00340F91"/>
    <w:rsid w:val="003654BC"/>
    <w:rsid w:val="00374746"/>
    <w:rsid w:val="003834FA"/>
    <w:rsid w:val="003876DE"/>
    <w:rsid w:val="00390F56"/>
    <w:rsid w:val="00391FD3"/>
    <w:rsid w:val="003B1119"/>
    <w:rsid w:val="003B1452"/>
    <w:rsid w:val="003D4060"/>
    <w:rsid w:val="003D42BA"/>
    <w:rsid w:val="003F3727"/>
    <w:rsid w:val="003F3795"/>
    <w:rsid w:val="00443C68"/>
    <w:rsid w:val="004955D3"/>
    <w:rsid w:val="004C11C5"/>
    <w:rsid w:val="004D0376"/>
    <w:rsid w:val="00512A03"/>
    <w:rsid w:val="0055743A"/>
    <w:rsid w:val="00567ABA"/>
    <w:rsid w:val="005D4B08"/>
    <w:rsid w:val="005E3B4B"/>
    <w:rsid w:val="006103D3"/>
    <w:rsid w:val="00666527"/>
    <w:rsid w:val="006D5BBE"/>
    <w:rsid w:val="00714F61"/>
    <w:rsid w:val="00752BA6"/>
    <w:rsid w:val="0077091C"/>
    <w:rsid w:val="007B789E"/>
    <w:rsid w:val="00803FF6"/>
    <w:rsid w:val="00870AC8"/>
    <w:rsid w:val="00897439"/>
    <w:rsid w:val="008B661A"/>
    <w:rsid w:val="008C5DD8"/>
    <w:rsid w:val="008F47B8"/>
    <w:rsid w:val="00903FF4"/>
    <w:rsid w:val="0091150D"/>
    <w:rsid w:val="00913FAF"/>
    <w:rsid w:val="00965DAF"/>
    <w:rsid w:val="009766F1"/>
    <w:rsid w:val="00A31B34"/>
    <w:rsid w:val="00A33958"/>
    <w:rsid w:val="00A4346B"/>
    <w:rsid w:val="00A5000E"/>
    <w:rsid w:val="00A753B7"/>
    <w:rsid w:val="00A94696"/>
    <w:rsid w:val="00AC09D5"/>
    <w:rsid w:val="00AD0076"/>
    <w:rsid w:val="00B56245"/>
    <w:rsid w:val="00B57C50"/>
    <w:rsid w:val="00B66BFD"/>
    <w:rsid w:val="00B75BBA"/>
    <w:rsid w:val="00B84480"/>
    <w:rsid w:val="00BA3511"/>
    <w:rsid w:val="00C42CB4"/>
    <w:rsid w:val="00C453F9"/>
    <w:rsid w:val="00C74FC4"/>
    <w:rsid w:val="00CA06A9"/>
    <w:rsid w:val="00CB4A97"/>
    <w:rsid w:val="00D07BF1"/>
    <w:rsid w:val="00D3219A"/>
    <w:rsid w:val="00DA112D"/>
    <w:rsid w:val="00DB32E2"/>
    <w:rsid w:val="00E57777"/>
    <w:rsid w:val="00EA0D4E"/>
    <w:rsid w:val="00EE39AA"/>
    <w:rsid w:val="00EE4AAA"/>
    <w:rsid w:val="00F3559A"/>
    <w:rsid w:val="00F845D4"/>
    <w:rsid w:val="00F9453D"/>
    <w:rsid w:val="00FD3F4D"/>
    <w:rsid w:val="00FF2F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49FCF"/>
  <w15:chartTrackingRefBased/>
  <w15:docId w15:val="{0CDBADE3-8538-46DC-89EF-B021E762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A6"/>
    <w:pPr>
      <w:spacing w:after="200" w:line="276" w:lineRule="auto"/>
    </w:pPr>
    <w:rPr>
      <w:rFonts w:ascii="Arial" w:hAnsi="Arial" w:cs="Arial"/>
      <w:kern w:val="0"/>
      <w:sz w:val="24"/>
      <w:szCs w:val="24"/>
      <w14:ligatures w14:val="none"/>
    </w:rPr>
  </w:style>
  <w:style w:type="paragraph" w:styleId="Ttulo1">
    <w:name w:val="heading 1"/>
    <w:basedOn w:val="Normal"/>
    <w:next w:val="Normal"/>
    <w:link w:val="Ttulo1Car"/>
    <w:uiPriority w:val="9"/>
    <w:qFormat/>
    <w:rsid w:val="00567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67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67AB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567A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67A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67A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7A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7A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7A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7AB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67AB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67AB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567AB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67AB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7A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7A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7A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7ABA"/>
    <w:rPr>
      <w:rFonts w:eastAsiaTheme="majorEastAsia" w:cstheme="majorBidi"/>
      <w:color w:val="272727" w:themeColor="text1" w:themeTint="D8"/>
    </w:rPr>
  </w:style>
  <w:style w:type="paragraph" w:styleId="Ttulo">
    <w:name w:val="Title"/>
    <w:basedOn w:val="Normal"/>
    <w:next w:val="Normal"/>
    <w:link w:val="TtuloCar"/>
    <w:uiPriority w:val="10"/>
    <w:qFormat/>
    <w:rsid w:val="0056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7A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7A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7A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7ABA"/>
    <w:pPr>
      <w:spacing w:before="160"/>
      <w:jc w:val="center"/>
    </w:pPr>
    <w:rPr>
      <w:i/>
      <w:iCs/>
      <w:color w:val="404040" w:themeColor="text1" w:themeTint="BF"/>
    </w:rPr>
  </w:style>
  <w:style w:type="character" w:customStyle="1" w:styleId="CitaCar">
    <w:name w:val="Cita Car"/>
    <w:basedOn w:val="Fuentedeprrafopredeter"/>
    <w:link w:val="Cita"/>
    <w:uiPriority w:val="29"/>
    <w:rsid w:val="00567ABA"/>
    <w:rPr>
      <w:i/>
      <w:iCs/>
      <w:color w:val="404040" w:themeColor="text1" w:themeTint="BF"/>
    </w:rPr>
  </w:style>
  <w:style w:type="paragraph" w:styleId="Prrafodelista">
    <w:name w:val="List Paragraph"/>
    <w:basedOn w:val="Normal"/>
    <w:uiPriority w:val="34"/>
    <w:qFormat/>
    <w:rsid w:val="00567ABA"/>
    <w:pPr>
      <w:ind w:left="720"/>
      <w:contextualSpacing/>
    </w:pPr>
  </w:style>
  <w:style w:type="character" w:styleId="nfasisintenso">
    <w:name w:val="Intense Emphasis"/>
    <w:basedOn w:val="Fuentedeprrafopredeter"/>
    <w:uiPriority w:val="21"/>
    <w:qFormat/>
    <w:rsid w:val="00567ABA"/>
    <w:rPr>
      <w:i/>
      <w:iCs/>
      <w:color w:val="2F5496" w:themeColor="accent1" w:themeShade="BF"/>
    </w:rPr>
  </w:style>
  <w:style w:type="paragraph" w:styleId="Citadestacada">
    <w:name w:val="Intense Quote"/>
    <w:basedOn w:val="Normal"/>
    <w:next w:val="Normal"/>
    <w:link w:val="CitadestacadaCar"/>
    <w:uiPriority w:val="30"/>
    <w:qFormat/>
    <w:rsid w:val="00567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67ABA"/>
    <w:rPr>
      <w:i/>
      <w:iCs/>
      <w:color w:val="2F5496" w:themeColor="accent1" w:themeShade="BF"/>
    </w:rPr>
  </w:style>
  <w:style w:type="character" w:styleId="Referenciaintensa">
    <w:name w:val="Intense Reference"/>
    <w:basedOn w:val="Fuentedeprrafopredeter"/>
    <w:uiPriority w:val="32"/>
    <w:qFormat/>
    <w:rsid w:val="00567ABA"/>
    <w:rPr>
      <w:b/>
      <w:bCs/>
      <w:smallCaps/>
      <w:color w:val="2F5496" w:themeColor="accent1" w:themeShade="BF"/>
      <w:spacing w:val="5"/>
    </w:rPr>
  </w:style>
  <w:style w:type="paragraph" w:styleId="Encabezado">
    <w:name w:val="header"/>
    <w:basedOn w:val="Normal"/>
    <w:link w:val="EncabezadoCar"/>
    <w:uiPriority w:val="99"/>
    <w:unhideWhenUsed/>
    <w:rsid w:val="00567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7ABA"/>
  </w:style>
  <w:style w:type="paragraph" w:styleId="Piedepgina">
    <w:name w:val="footer"/>
    <w:basedOn w:val="Normal"/>
    <w:link w:val="PiedepginaCar"/>
    <w:uiPriority w:val="99"/>
    <w:unhideWhenUsed/>
    <w:rsid w:val="00567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ABA"/>
  </w:style>
  <w:style w:type="character" w:styleId="Hipervnculo">
    <w:name w:val="Hyperlink"/>
    <w:basedOn w:val="Fuentedeprrafopredeter"/>
    <w:uiPriority w:val="99"/>
    <w:semiHidden/>
    <w:unhideWhenUsed/>
    <w:rsid w:val="00752BA6"/>
    <w:rPr>
      <w:color w:val="0000FF"/>
      <w:u w:val="single"/>
    </w:rPr>
  </w:style>
  <w:style w:type="paragraph" w:customStyle="1" w:styleId="Default">
    <w:name w:val="Default"/>
    <w:rsid w:val="00E57777"/>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B75BBA"/>
    <w:pPr>
      <w:spacing w:before="100" w:beforeAutospacing="1" w:after="100" w:afterAutospacing="1" w:line="240" w:lineRule="auto"/>
    </w:pPr>
    <w:rPr>
      <w:rFonts w:ascii="Times New Roman" w:eastAsia="Times New Roman" w:hAnsi="Times New Roman" w:cs="Times New Roman"/>
      <w:lang w:eastAsia="es-CO"/>
    </w:rPr>
  </w:style>
  <w:style w:type="character" w:styleId="Textoennegrita">
    <w:name w:val="Strong"/>
    <w:basedOn w:val="Fuentedeprrafopredeter"/>
    <w:uiPriority w:val="22"/>
    <w:qFormat/>
    <w:rsid w:val="00B75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676">
      <w:bodyDiv w:val="1"/>
      <w:marLeft w:val="0"/>
      <w:marRight w:val="0"/>
      <w:marTop w:val="0"/>
      <w:marBottom w:val="0"/>
      <w:divBdr>
        <w:top w:val="none" w:sz="0" w:space="0" w:color="auto"/>
        <w:left w:val="none" w:sz="0" w:space="0" w:color="auto"/>
        <w:bottom w:val="none" w:sz="0" w:space="0" w:color="auto"/>
        <w:right w:val="none" w:sz="0" w:space="0" w:color="auto"/>
      </w:divBdr>
    </w:div>
    <w:div w:id="85154080">
      <w:bodyDiv w:val="1"/>
      <w:marLeft w:val="0"/>
      <w:marRight w:val="0"/>
      <w:marTop w:val="0"/>
      <w:marBottom w:val="0"/>
      <w:divBdr>
        <w:top w:val="none" w:sz="0" w:space="0" w:color="auto"/>
        <w:left w:val="none" w:sz="0" w:space="0" w:color="auto"/>
        <w:bottom w:val="none" w:sz="0" w:space="0" w:color="auto"/>
        <w:right w:val="none" w:sz="0" w:space="0" w:color="auto"/>
      </w:divBdr>
    </w:div>
    <w:div w:id="252475206">
      <w:bodyDiv w:val="1"/>
      <w:marLeft w:val="0"/>
      <w:marRight w:val="0"/>
      <w:marTop w:val="0"/>
      <w:marBottom w:val="0"/>
      <w:divBdr>
        <w:top w:val="none" w:sz="0" w:space="0" w:color="auto"/>
        <w:left w:val="none" w:sz="0" w:space="0" w:color="auto"/>
        <w:bottom w:val="none" w:sz="0" w:space="0" w:color="auto"/>
        <w:right w:val="none" w:sz="0" w:space="0" w:color="auto"/>
      </w:divBdr>
    </w:div>
    <w:div w:id="310906281">
      <w:bodyDiv w:val="1"/>
      <w:marLeft w:val="0"/>
      <w:marRight w:val="0"/>
      <w:marTop w:val="0"/>
      <w:marBottom w:val="0"/>
      <w:divBdr>
        <w:top w:val="none" w:sz="0" w:space="0" w:color="auto"/>
        <w:left w:val="none" w:sz="0" w:space="0" w:color="auto"/>
        <w:bottom w:val="none" w:sz="0" w:space="0" w:color="auto"/>
        <w:right w:val="none" w:sz="0" w:space="0" w:color="auto"/>
      </w:divBdr>
    </w:div>
    <w:div w:id="468011927">
      <w:bodyDiv w:val="1"/>
      <w:marLeft w:val="0"/>
      <w:marRight w:val="0"/>
      <w:marTop w:val="0"/>
      <w:marBottom w:val="0"/>
      <w:divBdr>
        <w:top w:val="none" w:sz="0" w:space="0" w:color="auto"/>
        <w:left w:val="none" w:sz="0" w:space="0" w:color="auto"/>
        <w:bottom w:val="none" w:sz="0" w:space="0" w:color="auto"/>
        <w:right w:val="none" w:sz="0" w:space="0" w:color="auto"/>
      </w:divBdr>
    </w:div>
    <w:div w:id="474835201">
      <w:bodyDiv w:val="1"/>
      <w:marLeft w:val="0"/>
      <w:marRight w:val="0"/>
      <w:marTop w:val="0"/>
      <w:marBottom w:val="0"/>
      <w:divBdr>
        <w:top w:val="none" w:sz="0" w:space="0" w:color="auto"/>
        <w:left w:val="none" w:sz="0" w:space="0" w:color="auto"/>
        <w:bottom w:val="none" w:sz="0" w:space="0" w:color="auto"/>
        <w:right w:val="none" w:sz="0" w:space="0" w:color="auto"/>
      </w:divBdr>
    </w:div>
    <w:div w:id="735324423">
      <w:bodyDiv w:val="1"/>
      <w:marLeft w:val="0"/>
      <w:marRight w:val="0"/>
      <w:marTop w:val="0"/>
      <w:marBottom w:val="0"/>
      <w:divBdr>
        <w:top w:val="none" w:sz="0" w:space="0" w:color="auto"/>
        <w:left w:val="none" w:sz="0" w:space="0" w:color="auto"/>
        <w:bottom w:val="none" w:sz="0" w:space="0" w:color="auto"/>
        <w:right w:val="none" w:sz="0" w:space="0" w:color="auto"/>
      </w:divBdr>
    </w:div>
    <w:div w:id="783427088">
      <w:bodyDiv w:val="1"/>
      <w:marLeft w:val="0"/>
      <w:marRight w:val="0"/>
      <w:marTop w:val="0"/>
      <w:marBottom w:val="0"/>
      <w:divBdr>
        <w:top w:val="none" w:sz="0" w:space="0" w:color="auto"/>
        <w:left w:val="none" w:sz="0" w:space="0" w:color="auto"/>
        <w:bottom w:val="none" w:sz="0" w:space="0" w:color="auto"/>
        <w:right w:val="none" w:sz="0" w:space="0" w:color="auto"/>
      </w:divBdr>
    </w:div>
    <w:div w:id="959148511">
      <w:bodyDiv w:val="1"/>
      <w:marLeft w:val="0"/>
      <w:marRight w:val="0"/>
      <w:marTop w:val="0"/>
      <w:marBottom w:val="0"/>
      <w:divBdr>
        <w:top w:val="none" w:sz="0" w:space="0" w:color="auto"/>
        <w:left w:val="none" w:sz="0" w:space="0" w:color="auto"/>
        <w:bottom w:val="none" w:sz="0" w:space="0" w:color="auto"/>
        <w:right w:val="none" w:sz="0" w:space="0" w:color="auto"/>
      </w:divBdr>
    </w:div>
    <w:div w:id="1017079829">
      <w:bodyDiv w:val="1"/>
      <w:marLeft w:val="0"/>
      <w:marRight w:val="0"/>
      <w:marTop w:val="0"/>
      <w:marBottom w:val="0"/>
      <w:divBdr>
        <w:top w:val="none" w:sz="0" w:space="0" w:color="auto"/>
        <w:left w:val="none" w:sz="0" w:space="0" w:color="auto"/>
        <w:bottom w:val="none" w:sz="0" w:space="0" w:color="auto"/>
        <w:right w:val="none" w:sz="0" w:space="0" w:color="auto"/>
      </w:divBdr>
    </w:div>
    <w:div w:id="1176842313">
      <w:bodyDiv w:val="1"/>
      <w:marLeft w:val="0"/>
      <w:marRight w:val="0"/>
      <w:marTop w:val="0"/>
      <w:marBottom w:val="0"/>
      <w:divBdr>
        <w:top w:val="none" w:sz="0" w:space="0" w:color="auto"/>
        <w:left w:val="none" w:sz="0" w:space="0" w:color="auto"/>
        <w:bottom w:val="none" w:sz="0" w:space="0" w:color="auto"/>
        <w:right w:val="none" w:sz="0" w:space="0" w:color="auto"/>
      </w:divBdr>
    </w:div>
    <w:div w:id="1232231313">
      <w:bodyDiv w:val="1"/>
      <w:marLeft w:val="0"/>
      <w:marRight w:val="0"/>
      <w:marTop w:val="0"/>
      <w:marBottom w:val="0"/>
      <w:divBdr>
        <w:top w:val="none" w:sz="0" w:space="0" w:color="auto"/>
        <w:left w:val="none" w:sz="0" w:space="0" w:color="auto"/>
        <w:bottom w:val="none" w:sz="0" w:space="0" w:color="auto"/>
        <w:right w:val="none" w:sz="0" w:space="0" w:color="auto"/>
      </w:divBdr>
    </w:div>
    <w:div w:id="1285119997">
      <w:bodyDiv w:val="1"/>
      <w:marLeft w:val="0"/>
      <w:marRight w:val="0"/>
      <w:marTop w:val="0"/>
      <w:marBottom w:val="0"/>
      <w:divBdr>
        <w:top w:val="none" w:sz="0" w:space="0" w:color="auto"/>
        <w:left w:val="none" w:sz="0" w:space="0" w:color="auto"/>
        <w:bottom w:val="none" w:sz="0" w:space="0" w:color="auto"/>
        <w:right w:val="none" w:sz="0" w:space="0" w:color="auto"/>
      </w:divBdr>
    </w:div>
    <w:div w:id="1842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2627</Words>
  <Characters>14452</Characters>
  <Application>Microsoft Office Word</Application>
  <DocSecurity>0</DocSecurity>
  <Lines>120</Lines>
  <Paragraphs>34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Choiyee Kaory Li Berrio</dc:creator>
  <cp:keywords/>
  <dc:description/>
  <cp:lastModifiedBy>Maria Angelica Casadiego Sarmiento</cp:lastModifiedBy>
  <cp:revision>2</cp:revision>
  <dcterms:created xsi:type="dcterms:W3CDTF">2025-03-11T21:39:00Z</dcterms:created>
  <dcterms:modified xsi:type="dcterms:W3CDTF">2025-03-11T21:39:00Z</dcterms:modified>
</cp:coreProperties>
</file>