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AB7E" w14:textId="77777777" w:rsidR="00C73553" w:rsidRPr="00C06B15" w:rsidRDefault="00C73553" w:rsidP="00C06B15">
      <w:pPr>
        <w:spacing w:after="0"/>
        <w:jc w:val="center"/>
        <w:rPr>
          <w:rFonts w:ascii="Arial" w:hAnsi="Arial" w:cs="Arial"/>
          <w:b/>
          <w:sz w:val="24"/>
          <w:szCs w:val="24"/>
        </w:rPr>
      </w:pPr>
      <w:bookmarkStart w:id="0" w:name="_GoBack"/>
      <w:r w:rsidRPr="00C06B15">
        <w:rPr>
          <w:rFonts w:ascii="Arial" w:hAnsi="Arial" w:cs="Arial"/>
          <w:b/>
          <w:sz w:val="24"/>
          <w:szCs w:val="24"/>
        </w:rPr>
        <w:t>MEMORIA JUSTIFICATIVA</w:t>
      </w:r>
    </w:p>
    <w:bookmarkEnd w:id="0"/>
    <w:p w14:paraId="7E1AD7E9" w14:textId="77777777" w:rsidR="00C73553" w:rsidRPr="00FF2BA0" w:rsidRDefault="00C73553" w:rsidP="00330C27">
      <w:pPr>
        <w:pStyle w:val="Default"/>
        <w:ind w:right="-1"/>
        <w:jc w:val="center"/>
        <w:rPr>
          <w:rFonts w:ascii="Arial" w:hAnsi="Arial" w:cs="Arial"/>
          <w:b/>
          <w:color w:val="auto"/>
        </w:rPr>
      </w:pPr>
    </w:p>
    <w:p w14:paraId="66DA0F5C" w14:textId="77777777" w:rsidR="00C73553" w:rsidRPr="00FF2BA0" w:rsidRDefault="00C73553" w:rsidP="002E2D70">
      <w:pPr>
        <w:pStyle w:val="Default"/>
        <w:ind w:right="-1"/>
        <w:jc w:val="center"/>
        <w:rPr>
          <w:rFonts w:ascii="Arial" w:hAnsi="Arial" w:cs="Arial"/>
          <w:b/>
          <w:color w:val="auto"/>
        </w:rPr>
      </w:pPr>
      <w:r w:rsidRPr="00FF2BA0">
        <w:rPr>
          <w:rFonts w:ascii="Arial" w:hAnsi="Arial" w:cs="Arial"/>
          <w:b/>
          <w:color w:val="auto"/>
        </w:rPr>
        <w:t>PROYECTO DE RESOLUCIÓN</w:t>
      </w:r>
    </w:p>
    <w:p w14:paraId="568C373A" w14:textId="77777777" w:rsidR="00C73553" w:rsidRPr="00FF2BA0" w:rsidRDefault="00C73553" w:rsidP="002E2D70">
      <w:pPr>
        <w:pStyle w:val="Default"/>
        <w:ind w:right="-1"/>
        <w:jc w:val="both"/>
        <w:rPr>
          <w:rFonts w:ascii="Arial" w:hAnsi="Arial" w:cs="Arial"/>
          <w:b/>
          <w:color w:val="auto"/>
        </w:rPr>
      </w:pPr>
    </w:p>
    <w:p w14:paraId="2A447E5F" w14:textId="36271C46" w:rsidR="00C73553" w:rsidRPr="00FF2BA0" w:rsidRDefault="00D30DFA" w:rsidP="002E2D70">
      <w:pPr>
        <w:pStyle w:val="Default"/>
        <w:ind w:right="-1"/>
        <w:jc w:val="center"/>
        <w:rPr>
          <w:rFonts w:ascii="Arial" w:eastAsia="Times New Roman" w:hAnsi="Arial" w:cs="Arial"/>
          <w:i/>
          <w:color w:val="auto"/>
          <w:lang w:eastAsia="es-ES"/>
        </w:rPr>
      </w:pPr>
      <w:r w:rsidRPr="00FF2BA0">
        <w:rPr>
          <w:rFonts w:ascii="Arial" w:eastAsia="Times New Roman" w:hAnsi="Arial" w:cs="Arial"/>
          <w:i/>
          <w:color w:val="auto"/>
          <w:lang w:eastAsia="es-ES"/>
        </w:rPr>
        <w:t>«</w:t>
      </w:r>
      <w:r w:rsidR="00623363" w:rsidRPr="00FF2BA0">
        <w:rPr>
          <w:rFonts w:ascii="Arial" w:eastAsia="Times New Roman" w:hAnsi="Arial" w:cs="Arial"/>
          <w:i/>
          <w:color w:val="auto"/>
          <w:lang w:eastAsia="es-ES"/>
        </w:rPr>
        <w:t xml:space="preserve">Por la cual se determina la metodología para el cálculo del percentil 30 y 35 de acuerdo con los resultados de las </w:t>
      </w:r>
      <w:r w:rsidR="008D3241">
        <w:rPr>
          <w:rFonts w:ascii="Arial" w:eastAsia="Times New Roman" w:hAnsi="Arial" w:cs="Arial"/>
          <w:i/>
          <w:color w:val="auto"/>
          <w:lang w:eastAsia="es-ES"/>
        </w:rPr>
        <w:t>P</w:t>
      </w:r>
      <w:r w:rsidR="008D3241" w:rsidRPr="00FF2BA0">
        <w:rPr>
          <w:rFonts w:ascii="Arial" w:eastAsia="Times New Roman" w:hAnsi="Arial" w:cs="Arial"/>
          <w:i/>
          <w:color w:val="auto"/>
          <w:lang w:eastAsia="es-ES"/>
        </w:rPr>
        <w:t xml:space="preserve">ruebas </w:t>
      </w:r>
      <w:r w:rsidR="00623363" w:rsidRPr="00FF2BA0">
        <w:rPr>
          <w:rFonts w:ascii="Arial" w:eastAsia="Times New Roman" w:hAnsi="Arial" w:cs="Arial"/>
          <w:i/>
          <w:color w:val="auto"/>
          <w:lang w:eastAsia="es-ES"/>
        </w:rPr>
        <w:t xml:space="preserve">de Estado Saber, en atención a lo contemplado en el artículo 2.3.1.3.3.7 numeral 2 y 2.3.1.3.5.4 Literal b) parágrafo único, del </w:t>
      </w:r>
      <w:r w:rsidR="007A1F93">
        <w:rPr>
          <w:rFonts w:ascii="Arial" w:eastAsia="Times New Roman" w:hAnsi="Arial" w:cs="Arial"/>
          <w:i/>
          <w:color w:val="auto"/>
          <w:lang w:eastAsia="es-ES"/>
        </w:rPr>
        <w:t>D</w:t>
      </w:r>
      <w:r w:rsidR="007A1F93" w:rsidRPr="00FF2BA0">
        <w:rPr>
          <w:rFonts w:ascii="Arial" w:eastAsia="Times New Roman" w:hAnsi="Arial" w:cs="Arial"/>
          <w:i/>
          <w:color w:val="auto"/>
          <w:lang w:eastAsia="es-ES"/>
        </w:rPr>
        <w:t xml:space="preserve">ecreto </w:t>
      </w:r>
      <w:r w:rsidR="00623363" w:rsidRPr="00FF2BA0">
        <w:rPr>
          <w:rFonts w:ascii="Arial" w:eastAsia="Times New Roman" w:hAnsi="Arial" w:cs="Arial"/>
          <w:i/>
          <w:color w:val="auto"/>
          <w:lang w:eastAsia="es-ES"/>
        </w:rPr>
        <w:t>1075 de 2015 y se dictan otras disposiciones.</w:t>
      </w:r>
      <w:r w:rsidRPr="00FF2BA0">
        <w:rPr>
          <w:rFonts w:ascii="Arial" w:eastAsia="Times New Roman" w:hAnsi="Arial" w:cs="Arial"/>
          <w:i/>
          <w:color w:val="auto"/>
          <w:lang w:eastAsia="es-ES"/>
        </w:rPr>
        <w:t>»</w:t>
      </w:r>
    </w:p>
    <w:p w14:paraId="151D77DE" w14:textId="77777777" w:rsidR="00623363" w:rsidRPr="00FF2BA0" w:rsidRDefault="00623363" w:rsidP="002E2D70">
      <w:pPr>
        <w:pStyle w:val="Default"/>
        <w:ind w:right="-1"/>
        <w:jc w:val="both"/>
        <w:rPr>
          <w:rFonts w:ascii="Arial" w:hAnsi="Arial" w:cs="Arial"/>
          <w:color w:val="auto"/>
        </w:rPr>
      </w:pPr>
    </w:p>
    <w:p w14:paraId="20B0DC21" w14:textId="77777777" w:rsidR="00C73553" w:rsidRPr="00FF2BA0" w:rsidRDefault="00C73553" w:rsidP="002E2D70">
      <w:pPr>
        <w:pStyle w:val="Prrafodelista"/>
        <w:numPr>
          <w:ilvl w:val="0"/>
          <w:numId w:val="24"/>
        </w:numPr>
        <w:spacing w:after="0" w:line="240" w:lineRule="auto"/>
        <w:ind w:right="-1"/>
        <w:jc w:val="both"/>
        <w:rPr>
          <w:rFonts w:ascii="Arial" w:hAnsi="Arial" w:cs="Arial"/>
          <w:b/>
          <w:sz w:val="24"/>
          <w:szCs w:val="24"/>
        </w:rPr>
      </w:pPr>
      <w:r w:rsidRPr="00FF2BA0">
        <w:rPr>
          <w:rFonts w:ascii="Arial" w:hAnsi="Arial" w:cs="Arial"/>
          <w:b/>
          <w:sz w:val="24"/>
          <w:szCs w:val="24"/>
        </w:rPr>
        <w:t>Antecedentes y razones de oportunidad y conveniencia que justifican su expedición.</w:t>
      </w:r>
    </w:p>
    <w:p w14:paraId="3BF99AC1" w14:textId="77777777" w:rsidR="00C73553" w:rsidRPr="00FF2BA0" w:rsidRDefault="00C73553" w:rsidP="002E2D70">
      <w:pPr>
        <w:spacing w:after="0" w:line="240" w:lineRule="auto"/>
        <w:jc w:val="both"/>
        <w:rPr>
          <w:rFonts w:ascii="Arial" w:hAnsi="Arial" w:cs="Arial"/>
          <w:sz w:val="24"/>
          <w:szCs w:val="24"/>
        </w:rPr>
      </w:pPr>
    </w:p>
    <w:p w14:paraId="71B2C3DD" w14:textId="77777777" w:rsidR="00C73553" w:rsidRPr="00FF2BA0" w:rsidRDefault="00C73553" w:rsidP="002E2D70">
      <w:pPr>
        <w:spacing w:after="0" w:line="240" w:lineRule="auto"/>
        <w:jc w:val="both"/>
        <w:rPr>
          <w:rFonts w:ascii="Arial" w:hAnsi="Arial" w:cs="Arial"/>
          <w:sz w:val="24"/>
          <w:szCs w:val="24"/>
        </w:rPr>
      </w:pPr>
      <w:r w:rsidRPr="00FF2BA0">
        <w:rPr>
          <w:rFonts w:ascii="Arial" w:hAnsi="Arial" w:cs="Arial"/>
          <w:sz w:val="24"/>
          <w:szCs w:val="24"/>
        </w:rPr>
        <w:t>La presente regulación surge de las siguientes consideraciones:</w:t>
      </w:r>
    </w:p>
    <w:p w14:paraId="7210E8BF" w14:textId="77777777" w:rsidR="00C73553" w:rsidRPr="00FF2BA0" w:rsidRDefault="00C73553" w:rsidP="002E2D70">
      <w:pPr>
        <w:autoSpaceDE w:val="0"/>
        <w:autoSpaceDN w:val="0"/>
        <w:adjustRightInd w:val="0"/>
        <w:spacing w:after="0" w:line="240" w:lineRule="auto"/>
        <w:jc w:val="both"/>
        <w:rPr>
          <w:rFonts w:ascii="Arial" w:hAnsi="Arial" w:cs="Arial"/>
          <w:sz w:val="24"/>
          <w:szCs w:val="24"/>
        </w:rPr>
      </w:pPr>
    </w:p>
    <w:p w14:paraId="0DBDE425" w14:textId="1574825F" w:rsidR="00C73553" w:rsidRPr="00FF2BA0" w:rsidRDefault="00C73553" w:rsidP="002E2D70">
      <w:pPr>
        <w:autoSpaceDE w:val="0"/>
        <w:autoSpaceDN w:val="0"/>
        <w:adjustRightInd w:val="0"/>
        <w:spacing w:after="0" w:line="240" w:lineRule="auto"/>
        <w:jc w:val="both"/>
        <w:rPr>
          <w:rFonts w:ascii="Arial" w:hAnsi="Arial" w:cs="Arial"/>
          <w:i/>
          <w:iCs/>
          <w:sz w:val="24"/>
          <w:szCs w:val="24"/>
        </w:rPr>
      </w:pPr>
      <w:r w:rsidRPr="00FF2BA0">
        <w:rPr>
          <w:rFonts w:ascii="Arial" w:hAnsi="Arial" w:cs="Arial"/>
          <w:sz w:val="24"/>
          <w:szCs w:val="24"/>
        </w:rPr>
        <w:t xml:space="preserve">El Decreto 1851 de 2015, mediante el cual se subroga el </w:t>
      </w:r>
      <w:r w:rsidR="007A1F93">
        <w:rPr>
          <w:rFonts w:ascii="Arial" w:hAnsi="Arial" w:cs="Arial"/>
          <w:sz w:val="24"/>
          <w:szCs w:val="24"/>
        </w:rPr>
        <w:t>C</w:t>
      </w:r>
      <w:r w:rsidR="007A1F93" w:rsidRPr="00FF2BA0">
        <w:rPr>
          <w:rFonts w:ascii="Arial" w:hAnsi="Arial" w:cs="Arial"/>
          <w:sz w:val="24"/>
          <w:szCs w:val="24"/>
        </w:rPr>
        <w:t xml:space="preserve">apítulo </w:t>
      </w:r>
      <w:r w:rsidRPr="00FF2BA0">
        <w:rPr>
          <w:rFonts w:ascii="Arial" w:hAnsi="Arial" w:cs="Arial"/>
          <w:sz w:val="24"/>
          <w:szCs w:val="24"/>
        </w:rPr>
        <w:t>3</w:t>
      </w:r>
      <w:r w:rsidR="007A1F93">
        <w:rPr>
          <w:rFonts w:ascii="Arial" w:hAnsi="Arial" w:cs="Arial"/>
          <w:sz w:val="24"/>
          <w:szCs w:val="24"/>
        </w:rPr>
        <w:t>,</w:t>
      </w:r>
      <w:r w:rsidRPr="00FF2BA0">
        <w:rPr>
          <w:rFonts w:ascii="Arial" w:hAnsi="Arial" w:cs="Arial"/>
          <w:sz w:val="24"/>
          <w:szCs w:val="24"/>
        </w:rPr>
        <w:t xml:space="preserve"> Título 1 de la Parte 3 del Libro 2 del Decreto 1075 de 2015 establece el percentil como </w:t>
      </w:r>
      <w:r w:rsidR="00623363" w:rsidRPr="00FF2BA0">
        <w:rPr>
          <w:rFonts w:ascii="Arial" w:hAnsi="Arial" w:cs="Arial"/>
          <w:sz w:val="24"/>
          <w:szCs w:val="24"/>
        </w:rPr>
        <w:t xml:space="preserve">requisito </w:t>
      </w:r>
      <w:r w:rsidRPr="00FF2BA0">
        <w:rPr>
          <w:rFonts w:ascii="Arial" w:hAnsi="Arial" w:cs="Arial"/>
          <w:sz w:val="24"/>
          <w:szCs w:val="24"/>
        </w:rPr>
        <w:t xml:space="preserve">fundamental para garantizar la idoneidad del prestador del servicio, criterio que se dispuso para los tipos contractuales </w:t>
      </w:r>
      <w:r w:rsidR="00B97585">
        <w:rPr>
          <w:rFonts w:ascii="Arial" w:hAnsi="Arial" w:cs="Arial"/>
          <w:sz w:val="24"/>
          <w:szCs w:val="24"/>
        </w:rPr>
        <w:t>«</w:t>
      </w:r>
      <w:r w:rsidRPr="00FF2BA0">
        <w:rPr>
          <w:rFonts w:ascii="Arial" w:hAnsi="Arial" w:cs="Arial"/>
          <w:i/>
          <w:iCs/>
          <w:sz w:val="24"/>
          <w:szCs w:val="24"/>
        </w:rPr>
        <w:t xml:space="preserve">prestación del servicio educativo </w:t>
      </w:r>
      <w:r w:rsidRPr="00FF2BA0">
        <w:rPr>
          <w:rFonts w:ascii="Arial" w:hAnsi="Arial" w:cs="Arial"/>
          <w:sz w:val="24"/>
          <w:szCs w:val="24"/>
        </w:rPr>
        <w:t>y</w:t>
      </w:r>
      <w:r w:rsidRPr="00FF2BA0">
        <w:rPr>
          <w:rFonts w:ascii="Arial" w:hAnsi="Arial" w:cs="Arial"/>
          <w:i/>
          <w:iCs/>
          <w:sz w:val="24"/>
          <w:szCs w:val="24"/>
        </w:rPr>
        <w:t xml:space="preserve"> para la promoción e implementación de estrategias de desarrollo pedagógico, con iglesias y confesiones religiosas</w:t>
      </w:r>
      <w:r w:rsidR="00B97585">
        <w:rPr>
          <w:rFonts w:ascii="Arial" w:hAnsi="Arial" w:cs="Arial"/>
          <w:i/>
          <w:iCs/>
          <w:sz w:val="24"/>
          <w:szCs w:val="24"/>
        </w:rPr>
        <w:t>»</w:t>
      </w:r>
      <w:r w:rsidRPr="00FF2BA0">
        <w:rPr>
          <w:rFonts w:ascii="Arial" w:hAnsi="Arial" w:cs="Arial"/>
          <w:i/>
          <w:iCs/>
          <w:sz w:val="24"/>
          <w:szCs w:val="24"/>
        </w:rPr>
        <w:t>.</w:t>
      </w:r>
    </w:p>
    <w:p w14:paraId="48E6238D" w14:textId="77777777" w:rsidR="00C73553" w:rsidRPr="00FF2BA0" w:rsidRDefault="00C73553" w:rsidP="002E2D70">
      <w:pPr>
        <w:autoSpaceDE w:val="0"/>
        <w:autoSpaceDN w:val="0"/>
        <w:adjustRightInd w:val="0"/>
        <w:spacing w:after="0" w:line="240" w:lineRule="auto"/>
        <w:jc w:val="both"/>
        <w:rPr>
          <w:rFonts w:ascii="Arial" w:hAnsi="Arial" w:cs="Arial"/>
          <w:sz w:val="24"/>
          <w:szCs w:val="24"/>
        </w:rPr>
      </w:pPr>
    </w:p>
    <w:p w14:paraId="3FEEB655" w14:textId="31BA414B" w:rsidR="00C73553" w:rsidRPr="00FF2BA0" w:rsidRDefault="00C73553"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 xml:space="preserve">El requisito de idoneidad </w:t>
      </w:r>
      <w:r w:rsidR="00623363" w:rsidRPr="00FF2BA0">
        <w:rPr>
          <w:rFonts w:ascii="Arial" w:hAnsi="Arial" w:cs="Arial"/>
          <w:sz w:val="24"/>
          <w:szCs w:val="24"/>
        </w:rPr>
        <w:t>de Percentil -</w:t>
      </w:r>
      <w:r w:rsidRPr="00FF2BA0">
        <w:rPr>
          <w:rFonts w:ascii="Arial" w:hAnsi="Arial" w:cs="Arial"/>
          <w:sz w:val="24"/>
          <w:szCs w:val="24"/>
        </w:rPr>
        <w:t xml:space="preserve">correspondiente a la ordenación de los resultados promedio de las </w:t>
      </w:r>
      <w:r w:rsidR="007A1F93">
        <w:rPr>
          <w:rFonts w:ascii="Arial" w:hAnsi="Arial" w:cs="Arial"/>
          <w:sz w:val="24"/>
          <w:szCs w:val="24"/>
        </w:rPr>
        <w:t>P</w:t>
      </w:r>
      <w:r w:rsidR="007A1F93" w:rsidRPr="00FF2BA0">
        <w:rPr>
          <w:rFonts w:ascii="Arial" w:hAnsi="Arial" w:cs="Arial"/>
          <w:sz w:val="24"/>
          <w:szCs w:val="24"/>
        </w:rPr>
        <w:t xml:space="preserve">ruebas </w:t>
      </w:r>
      <w:r w:rsidR="00F22A12" w:rsidRPr="00FF2BA0">
        <w:rPr>
          <w:rFonts w:ascii="Arial" w:hAnsi="Arial" w:cs="Arial"/>
          <w:sz w:val="24"/>
          <w:szCs w:val="24"/>
        </w:rPr>
        <w:t>ICFES</w:t>
      </w:r>
      <w:r w:rsidRPr="00FF2BA0">
        <w:rPr>
          <w:rFonts w:ascii="Arial" w:hAnsi="Arial" w:cs="Arial"/>
          <w:sz w:val="24"/>
          <w:szCs w:val="24"/>
        </w:rPr>
        <w:t xml:space="preserve"> en las áreas de matemáticas y lenguaje de los grados 3°, 5°, 9° y 11 por entidad territorial certificada en educación</w:t>
      </w:r>
      <w:r w:rsidR="00623363" w:rsidRPr="00FF2BA0">
        <w:rPr>
          <w:rFonts w:ascii="Arial" w:hAnsi="Arial" w:cs="Arial"/>
          <w:sz w:val="24"/>
          <w:szCs w:val="24"/>
        </w:rPr>
        <w:t>-</w:t>
      </w:r>
      <w:r w:rsidRPr="00FF2BA0">
        <w:rPr>
          <w:rFonts w:ascii="Arial" w:hAnsi="Arial" w:cs="Arial"/>
          <w:sz w:val="24"/>
          <w:szCs w:val="24"/>
        </w:rPr>
        <w:t xml:space="preserve"> </w:t>
      </w:r>
      <w:r w:rsidR="00623363" w:rsidRPr="00FF2BA0">
        <w:rPr>
          <w:rFonts w:ascii="Arial" w:hAnsi="Arial" w:cs="Arial"/>
          <w:sz w:val="24"/>
          <w:szCs w:val="24"/>
        </w:rPr>
        <w:t xml:space="preserve">establece exigencias diferenciadas </w:t>
      </w:r>
      <w:r w:rsidRPr="00FF2BA0">
        <w:rPr>
          <w:rFonts w:ascii="Arial" w:hAnsi="Arial" w:cs="Arial"/>
          <w:sz w:val="24"/>
          <w:szCs w:val="24"/>
        </w:rPr>
        <w:t>para cada tipo contractual</w:t>
      </w:r>
      <w:r w:rsidR="00623363" w:rsidRPr="00FF2BA0">
        <w:rPr>
          <w:rFonts w:ascii="Arial" w:hAnsi="Arial" w:cs="Arial"/>
          <w:sz w:val="24"/>
          <w:szCs w:val="24"/>
        </w:rPr>
        <w:t>: P</w:t>
      </w:r>
      <w:r w:rsidRPr="00FF2BA0">
        <w:rPr>
          <w:rFonts w:ascii="Arial" w:hAnsi="Arial" w:cs="Arial"/>
          <w:sz w:val="24"/>
          <w:szCs w:val="24"/>
        </w:rPr>
        <w:t xml:space="preserve">ara la conformación del banco de oferentes para contratar prestación del servicio educativo a prestarse en establecimientos educativos no oficiales se requiere un percentil mayor a 35, mientras que para la contratación de iglesias y confesiones religiosas </w:t>
      </w:r>
      <w:r w:rsidR="007A1F93">
        <w:rPr>
          <w:rFonts w:ascii="Arial" w:hAnsi="Arial" w:cs="Arial"/>
          <w:sz w:val="24"/>
          <w:szCs w:val="24"/>
        </w:rPr>
        <w:t>«</w:t>
      </w:r>
      <w:r w:rsidRPr="00FF2BA0">
        <w:rPr>
          <w:rFonts w:ascii="Arial" w:hAnsi="Arial" w:cs="Arial"/>
          <w:i/>
          <w:iCs/>
          <w:sz w:val="24"/>
          <w:szCs w:val="24"/>
        </w:rPr>
        <w:t>para la promoción e implementación de estrategias de desarrollo pedagógico</w:t>
      </w:r>
      <w:r w:rsidR="007A1F93">
        <w:rPr>
          <w:rFonts w:ascii="Arial" w:hAnsi="Arial" w:cs="Arial"/>
          <w:i/>
          <w:iCs/>
          <w:sz w:val="24"/>
          <w:szCs w:val="24"/>
        </w:rPr>
        <w:t>»</w:t>
      </w:r>
      <w:r w:rsidRPr="00FF2BA0">
        <w:rPr>
          <w:rFonts w:ascii="Arial" w:hAnsi="Arial" w:cs="Arial"/>
          <w:i/>
          <w:iCs/>
          <w:sz w:val="24"/>
          <w:szCs w:val="24"/>
        </w:rPr>
        <w:t xml:space="preserve"> </w:t>
      </w:r>
      <w:r w:rsidRPr="00FF2BA0">
        <w:rPr>
          <w:rFonts w:ascii="Arial" w:hAnsi="Arial" w:cs="Arial"/>
          <w:sz w:val="24"/>
          <w:szCs w:val="24"/>
        </w:rPr>
        <w:t>se requiere un percentil superior a 30.</w:t>
      </w:r>
      <w:r w:rsidRPr="00FF2BA0">
        <w:rPr>
          <w:rFonts w:ascii="Arial" w:hAnsi="Arial" w:cs="Arial"/>
          <w:i/>
          <w:iCs/>
          <w:sz w:val="24"/>
          <w:szCs w:val="24"/>
        </w:rPr>
        <w:t xml:space="preserve"> </w:t>
      </w:r>
    </w:p>
    <w:p w14:paraId="43D5BA1D" w14:textId="77777777" w:rsidR="00C73553" w:rsidRPr="00FF2BA0" w:rsidRDefault="00C73553" w:rsidP="002E2D70">
      <w:pPr>
        <w:autoSpaceDE w:val="0"/>
        <w:autoSpaceDN w:val="0"/>
        <w:adjustRightInd w:val="0"/>
        <w:spacing w:after="0" w:line="240" w:lineRule="auto"/>
        <w:jc w:val="both"/>
        <w:rPr>
          <w:rFonts w:ascii="Arial" w:hAnsi="Arial" w:cs="Arial"/>
          <w:sz w:val="24"/>
          <w:szCs w:val="24"/>
        </w:rPr>
      </w:pPr>
    </w:p>
    <w:p w14:paraId="7951BF33" w14:textId="0E4CF185" w:rsidR="00C73553" w:rsidRPr="00FF2BA0" w:rsidRDefault="00623363" w:rsidP="002E2D70">
      <w:pPr>
        <w:autoSpaceDE w:val="0"/>
        <w:autoSpaceDN w:val="0"/>
        <w:adjustRightInd w:val="0"/>
        <w:spacing w:after="0" w:line="240" w:lineRule="auto"/>
        <w:jc w:val="both"/>
        <w:rPr>
          <w:rFonts w:ascii="Arial" w:hAnsi="Arial" w:cs="Arial"/>
          <w:i/>
          <w:iCs/>
          <w:sz w:val="24"/>
          <w:szCs w:val="24"/>
        </w:rPr>
      </w:pPr>
      <w:bookmarkStart w:id="1" w:name="_Hlk14353639"/>
      <w:r w:rsidRPr="00FF2BA0">
        <w:rPr>
          <w:rFonts w:ascii="Arial" w:hAnsi="Arial" w:cs="Arial"/>
          <w:sz w:val="24"/>
          <w:szCs w:val="24"/>
        </w:rPr>
        <w:t>P</w:t>
      </w:r>
      <w:r w:rsidR="00C73553" w:rsidRPr="00FF2BA0">
        <w:rPr>
          <w:rFonts w:ascii="Arial" w:hAnsi="Arial" w:cs="Arial"/>
          <w:sz w:val="24"/>
          <w:szCs w:val="24"/>
        </w:rPr>
        <w:t>ara</w:t>
      </w:r>
      <w:r w:rsidR="00653175" w:rsidRPr="00FF2BA0">
        <w:rPr>
          <w:rFonts w:ascii="Arial" w:hAnsi="Arial" w:cs="Arial"/>
          <w:sz w:val="24"/>
          <w:szCs w:val="24"/>
        </w:rPr>
        <w:t xml:space="preserve"> el año</w:t>
      </w:r>
      <w:r w:rsidR="00C73553" w:rsidRPr="00FF2BA0">
        <w:rPr>
          <w:rFonts w:ascii="Arial" w:hAnsi="Arial" w:cs="Arial"/>
          <w:sz w:val="24"/>
          <w:szCs w:val="24"/>
        </w:rPr>
        <w:t xml:space="preserve"> 2020 las entidades territoriales certificadas en educación podrán </w:t>
      </w:r>
      <w:r w:rsidR="00025627">
        <w:rPr>
          <w:rFonts w:ascii="Arial" w:hAnsi="Arial" w:cs="Arial"/>
          <w:sz w:val="24"/>
          <w:szCs w:val="24"/>
        </w:rPr>
        <w:t xml:space="preserve">habilitar en el Banco de oferentes </w:t>
      </w:r>
      <w:r w:rsidR="00C73553" w:rsidRPr="00FF2BA0">
        <w:rPr>
          <w:rFonts w:ascii="Arial" w:hAnsi="Arial" w:cs="Arial"/>
          <w:sz w:val="24"/>
          <w:szCs w:val="24"/>
        </w:rPr>
        <w:t xml:space="preserve">únicamente </w:t>
      </w:r>
      <w:r w:rsidR="00025627">
        <w:rPr>
          <w:rFonts w:ascii="Arial" w:hAnsi="Arial" w:cs="Arial"/>
          <w:sz w:val="24"/>
          <w:szCs w:val="24"/>
        </w:rPr>
        <w:t>a</w:t>
      </w:r>
      <w:r w:rsidR="00025627" w:rsidRPr="00FF2BA0">
        <w:rPr>
          <w:rFonts w:ascii="Arial" w:hAnsi="Arial" w:cs="Arial"/>
          <w:sz w:val="24"/>
          <w:szCs w:val="24"/>
        </w:rPr>
        <w:t xml:space="preserve"> </w:t>
      </w:r>
      <w:r w:rsidR="00C73553" w:rsidRPr="00FF2BA0">
        <w:rPr>
          <w:rFonts w:ascii="Arial" w:hAnsi="Arial" w:cs="Arial"/>
          <w:sz w:val="24"/>
          <w:szCs w:val="24"/>
        </w:rPr>
        <w:t xml:space="preserve">los establecimientos educativos no oficiales que </w:t>
      </w:r>
      <w:r w:rsidR="00025627">
        <w:rPr>
          <w:rFonts w:ascii="Arial" w:hAnsi="Arial" w:cs="Arial"/>
          <w:sz w:val="24"/>
          <w:szCs w:val="24"/>
        </w:rPr>
        <w:t xml:space="preserve">superen el </w:t>
      </w:r>
      <w:r w:rsidR="007A1F93">
        <w:rPr>
          <w:rFonts w:ascii="Arial" w:hAnsi="Arial" w:cs="Arial"/>
          <w:sz w:val="24"/>
          <w:szCs w:val="24"/>
        </w:rPr>
        <w:t xml:space="preserve">Percentil </w:t>
      </w:r>
      <w:r w:rsidR="00025627">
        <w:rPr>
          <w:rFonts w:ascii="Arial" w:hAnsi="Arial" w:cs="Arial"/>
          <w:sz w:val="24"/>
          <w:szCs w:val="24"/>
        </w:rPr>
        <w:t>35</w:t>
      </w:r>
      <w:r w:rsidR="007A1F93">
        <w:rPr>
          <w:rFonts w:ascii="Arial" w:hAnsi="Arial" w:cs="Arial"/>
          <w:sz w:val="24"/>
          <w:szCs w:val="24"/>
        </w:rPr>
        <w:t xml:space="preserve"> y</w:t>
      </w:r>
      <w:r w:rsidR="00025627">
        <w:rPr>
          <w:rFonts w:ascii="Arial" w:hAnsi="Arial" w:cs="Arial"/>
          <w:sz w:val="24"/>
          <w:szCs w:val="24"/>
        </w:rPr>
        <w:t xml:space="preserve">, para el caso de </w:t>
      </w:r>
      <w:r w:rsidR="004D2AA0" w:rsidRPr="00FF2BA0">
        <w:rPr>
          <w:rFonts w:ascii="Arial" w:hAnsi="Arial" w:cs="Arial"/>
          <w:sz w:val="24"/>
          <w:szCs w:val="24"/>
        </w:rPr>
        <w:t>las iglesias y confesiones religiosas</w:t>
      </w:r>
      <w:r w:rsidR="00025627">
        <w:rPr>
          <w:rFonts w:ascii="Arial" w:hAnsi="Arial" w:cs="Arial"/>
          <w:sz w:val="24"/>
          <w:szCs w:val="24"/>
        </w:rPr>
        <w:t>, únicamente podrán contratar con las iglesias y confesiones religiosas</w:t>
      </w:r>
      <w:r w:rsidR="004D2AA0" w:rsidRPr="00FF2BA0">
        <w:rPr>
          <w:rFonts w:ascii="Arial" w:hAnsi="Arial" w:cs="Arial"/>
          <w:sz w:val="24"/>
          <w:szCs w:val="24"/>
        </w:rPr>
        <w:t xml:space="preserve"> que tengan bajo su administración instituciones educativas estatales o privadas </w:t>
      </w:r>
      <w:r w:rsidR="00025627">
        <w:rPr>
          <w:rFonts w:ascii="Arial" w:hAnsi="Arial" w:cs="Arial"/>
          <w:sz w:val="24"/>
          <w:szCs w:val="24"/>
        </w:rPr>
        <w:t xml:space="preserve">que cuenten con </w:t>
      </w:r>
      <w:r w:rsidR="007A1F93">
        <w:rPr>
          <w:rFonts w:ascii="Arial" w:hAnsi="Arial" w:cs="Arial"/>
          <w:sz w:val="24"/>
          <w:szCs w:val="24"/>
        </w:rPr>
        <w:t xml:space="preserve">Percentil </w:t>
      </w:r>
      <w:r w:rsidR="00025627">
        <w:rPr>
          <w:rFonts w:ascii="Arial" w:hAnsi="Arial" w:cs="Arial"/>
          <w:sz w:val="24"/>
          <w:szCs w:val="24"/>
        </w:rPr>
        <w:t xml:space="preserve">30 en las últimas pruebas saber publicadas </w:t>
      </w:r>
      <w:r w:rsidR="00C73553" w:rsidRPr="00FF2BA0">
        <w:rPr>
          <w:rFonts w:ascii="Arial" w:hAnsi="Arial" w:cs="Arial"/>
          <w:sz w:val="24"/>
          <w:szCs w:val="24"/>
        </w:rPr>
        <w:t xml:space="preserve">mediante el tipo contractual </w:t>
      </w:r>
      <w:r w:rsidR="00230A16">
        <w:rPr>
          <w:rFonts w:ascii="Arial" w:hAnsi="Arial" w:cs="Arial"/>
          <w:sz w:val="24"/>
          <w:szCs w:val="24"/>
        </w:rPr>
        <w:t>«</w:t>
      </w:r>
      <w:r w:rsidR="00C73553" w:rsidRPr="00FF2BA0">
        <w:rPr>
          <w:rFonts w:ascii="Arial" w:hAnsi="Arial" w:cs="Arial"/>
          <w:i/>
          <w:iCs/>
          <w:sz w:val="24"/>
          <w:szCs w:val="24"/>
        </w:rPr>
        <w:t>para la promoción e implementación de estrategias de desarrollo pedagógico, con iglesias y confesiones religiosas</w:t>
      </w:r>
      <w:r w:rsidR="00230A16">
        <w:rPr>
          <w:rFonts w:ascii="Arial" w:hAnsi="Arial" w:cs="Arial"/>
          <w:i/>
          <w:iCs/>
          <w:sz w:val="24"/>
          <w:szCs w:val="24"/>
        </w:rPr>
        <w:t>»</w:t>
      </w:r>
      <w:r w:rsidR="00C73553" w:rsidRPr="00FF2BA0">
        <w:rPr>
          <w:rFonts w:ascii="Arial" w:hAnsi="Arial" w:cs="Arial"/>
          <w:i/>
          <w:iCs/>
          <w:sz w:val="24"/>
          <w:szCs w:val="24"/>
        </w:rPr>
        <w:t>.</w:t>
      </w:r>
    </w:p>
    <w:bookmarkEnd w:id="1"/>
    <w:p w14:paraId="50211178" w14:textId="77777777" w:rsidR="00C73553" w:rsidRPr="00FF2BA0" w:rsidRDefault="00C73553" w:rsidP="002E2D70">
      <w:pPr>
        <w:autoSpaceDE w:val="0"/>
        <w:autoSpaceDN w:val="0"/>
        <w:adjustRightInd w:val="0"/>
        <w:spacing w:after="0" w:line="240" w:lineRule="auto"/>
        <w:jc w:val="both"/>
        <w:rPr>
          <w:rFonts w:ascii="Arial" w:hAnsi="Arial" w:cs="Arial"/>
          <w:sz w:val="24"/>
          <w:szCs w:val="24"/>
        </w:rPr>
      </w:pPr>
    </w:p>
    <w:p w14:paraId="1FA811DF" w14:textId="2C52D5B4" w:rsidR="00C73553" w:rsidRPr="00FF2BA0" w:rsidRDefault="00C73553"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 xml:space="preserve">La norma reglamentaria no estableció </w:t>
      </w:r>
      <w:r w:rsidR="00623363" w:rsidRPr="00FF2BA0">
        <w:rPr>
          <w:rFonts w:ascii="Arial" w:hAnsi="Arial" w:cs="Arial"/>
          <w:sz w:val="24"/>
          <w:szCs w:val="24"/>
        </w:rPr>
        <w:t xml:space="preserve">la metodología para realizar el </w:t>
      </w:r>
      <w:r w:rsidRPr="00FF2BA0">
        <w:rPr>
          <w:rFonts w:ascii="Arial" w:hAnsi="Arial" w:cs="Arial"/>
          <w:sz w:val="24"/>
          <w:szCs w:val="24"/>
        </w:rPr>
        <w:t>c</w:t>
      </w:r>
      <w:r w:rsidR="00623363" w:rsidRPr="00FF2BA0">
        <w:rPr>
          <w:rFonts w:ascii="Arial" w:hAnsi="Arial" w:cs="Arial"/>
          <w:sz w:val="24"/>
          <w:szCs w:val="24"/>
        </w:rPr>
        <w:t>á</w:t>
      </w:r>
      <w:r w:rsidRPr="00FF2BA0">
        <w:rPr>
          <w:rFonts w:ascii="Arial" w:hAnsi="Arial" w:cs="Arial"/>
          <w:sz w:val="24"/>
          <w:szCs w:val="24"/>
        </w:rPr>
        <w:t>lcul</w:t>
      </w:r>
      <w:r w:rsidR="00623363" w:rsidRPr="00FF2BA0">
        <w:rPr>
          <w:rFonts w:ascii="Arial" w:hAnsi="Arial" w:cs="Arial"/>
          <w:sz w:val="24"/>
          <w:szCs w:val="24"/>
        </w:rPr>
        <w:t>o d</w:t>
      </w:r>
      <w:r w:rsidRPr="00FF2BA0">
        <w:rPr>
          <w:rFonts w:ascii="Arial" w:hAnsi="Arial" w:cs="Arial"/>
          <w:sz w:val="24"/>
          <w:szCs w:val="24"/>
        </w:rPr>
        <w:t xml:space="preserve">el percentil, únicamente dejó de manifiesto que se sustenta en la información </w:t>
      </w:r>
      <w:r w:rsidRPr="00FF2BA0">
        <w:rPr>
          <w:rFonts w:ascii="Arial" w:hAnsi="Arial" w:cs="Arial"/>
          <w:sz w:val="24"/>
          <w:szCs w:val="24"/>
        </w:rPr>
        <w:lastRenderedPageBreak/>
        <w:t>publicada por el Instituto Colombiano</w:t>
      </w:r>
      <w:r w:rsidR="00623363" w:rsidRPr="00FF2BA0">
        <w:rPr>
          <w:rFonts w:ascii="Arial" w:hAnsi="Arial" w:cs="Arial"/>
          <w:sz w:val="24"/>
          <w:szCs w:val="24"/>
        </w:rPr>
        <w:t xml:space="preserve"> </w:t>
      </w:r>
      <w:r w:rsidRPr="00FF2BA0">
        <w:rPr>
          <w:rFonts w:ascii="Arial" w:hAnsi="Arial" w:cs="Arial"/>
          <w:sz w:val="24"/>
          <w:szCs w:val="24"/>
        </w:rPr>
        <w:t xml:space="preserve">para la Evaluación de la Educación -ICFES-. Situación que generó que el Ministerio </w:t>
      </w:r>
      <w:r w:rsidR="007A1F93">
        <w:rPr>
          <w:rFonts w:ascii="Arial" w:hAnsi="Arial" w:cs="Arial"/>
          <w:sz w:val="24"/>
          <w:szCs w:val="24"/>
        </w:rPr>
        <w:t xml:space="preserve">de Educación Nacional </w:t>
      </w:r>
      <w:r w:rsidRPr="00FF2BA0">
        <w:rPr>
          <w:rFonts w:ascii="Arial" w:hAnsi="Arial" w:cs="Arial"/>
          <w:sz w:val="24"/>
          <w:szCs w:val="24"/>
        </w:rPr>
        <w:t>asumiera la competencia para hacer viable la conformación de Banco de Oferentes en el año 2015, para lo cual realizó el cálculo del percentil 20 tomando como criterio el grado académico máximo en que los establecimientos educativos habían presentado el examen de estado, realizando la ordenación de los establecimientos educativos por entidad territorial y estableciendo así el percentil 20, como percentil de corte que una vez superado permitiría hacer parte del banco de oferentes a los establecimientos educativos no oficiales que se postularan para la conformación del mismo.</w:t>
      </w:r>
    </w:p>
    <w:p w14:paraId="0DC2535C" w14:textId="77777777" w:rsidR="00C73553" w:rsidRPr="00FF2BA0" w:rsidRDefault="00C73553" w:rsidP="002E2D70">
      <w:pPr>
        <w:autoSpaceDE w:val="0"/>
        <w:autoSpaceDN w:val="0"/>
        <w:adjustRightInd w:val="0"/>
        <w:spacing w:after="0" w:line="240" w:lineRule="auto"/>
        <w:jc w:val="both"/>
        <w:rPr>
          <w:rFonts w:ascii="Arial" w:hAnsi="Arial" w:cs="Arial"/>
          <w:sz w:val="24"/>
          <w:szCs w:val="24"/>
        </w:rPr>
      </w:pPr>
    </w:p>
    <w:p w14:paraId="73049E80" w14:textId="38DA249A" w:rsidR="00C73553" w:rsidRPr="00FF2BA0" w:rsidRDefault="00C73553"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 xml:space="preserve">Para el año 2018 no se presentaron las </w:t>
      </w:r>
      <w:r w:rsidR="007A1F93">
        <w:rPr>
          <w:rFonts w:ascii="Arial" w:hAnsi="Arial" w:cs="Arial"/>
          <w:sz w:val="24"/>
          <w:szCs w:val="24"/>
        </w:rPr>
        <w:t>P</w:t>
      </w:r>
      <w:r w:rsidR="007A1F93" w:rsidRPr="00FF2BA0">
        <w:rPr>
          <w:rFonts w:ascii="Arial" w:hAnsi="Arial" w:cs="Arial"/>
          <w:sz w:val="24"/>
          <w:szCs w:val="24"/>
        </w:rPr>
        <w:t xml:space="preserve">ruebas </w:t>
      </w:r>
      <w:r w:rsidRPr="00FF2BA0">
        <w:rPr>
          <w:rFonts w:ascii="Arial" w:hAnsi="Arial" w:cs="Arial"/>
          <w:sz w:val="24"/>
          <w:szCs w:val="24"/>
        </w:rPr>
        <w:t>Saber de los grados 3°, 5° y 9°, razón por la cual debe definirse cómo se realizará el cálculo con la información publicada de pruebas anteriores, toda vez que la norma reglamentaria establece que la información utilizada para el c</w:t>
      </w:r>
      <w:r w:rsidR="00623363" w:rsidRPr="00FF2BA0">
        <w:rPr>
          <w:rFonts w:ascii="Arial" w:hAnsi="Arial" w:cs="Arial"/>
          <w:sz w:val="24"/>
          <w:szCs w:val="24"/>
        </w:rPr>
        <w:t>á</w:t>
      </w:r>
      <w:r w:rsidRPr="00FF2BA0">
        <w:rPr>
          <w:rFonts w:ascii="Arial" w:hAnsi="Arial" w:cs="Arial"/>
          <w:sz w:val="24"/>
          <w:szCs w:val="24"/>
        </w:rPr>
        <w:t>lculo corresponderá a la última publicada, es decir que para estos grados se cuenta con los resultados de la aplicación 2017, como los últimos publicados.</w:t>
      </w:r>
    </w:p>
    <w:p w14:paraId="1341898B" w14:textId="77777777" w:rsidR="00C73553" w:rsidRPr="00FF2BA0" w:rsidRDefault="00C73553" w:rsidP="002E2D70">
      <w:pPr>
        <w:autoSpaceDE w:val="0"/>
        <w:autoSpaceDN w:val="0"/>
        <w:adjustRightInd w:val="0"/>
        <w:spacing w:after="0" w:line="240" w:lineRule="auto"/>
        <w:jc w:val="both"/>
        <w:rPr>
          <w:rFonts w:ascii="Arial" w:hAnsi="Arial" w:cs="Arial"/>
          <w:sz w:val="24"/>
          <w:szCs w:val="24"/>
        </w:rPr>
      </w:pPr>
    </w:p>
    <w:p w14:paraId="5446427B" w14:textId="396BC7E3" w:rsidR="00C73553" w:rsidRPr="00FF2BA0" w:rsidRDefault="00C73553"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Siendo el cálculo del percentil un procedimiento técnico, es importante que la ciudadanía, los establecimientos educativos tanto oficiales como no oficiales y las entidades territoriales certificadas en educación conozcan de forma previa</w:t>
      </w:r>
      <w:r w:rsidR="004525E9" w:rsidRPr="00FF2BA0">
        <w:rPr>
          <w:rFonts w:ascii="Arial" w:hAnsi="Arial" w:cs="Arial"/>
          <w:sz w:val="24"/>
          <w:szCs w:val="24"/>
        </w:rPr>
        <w:t xml:space="preserve"> los insumos con que se realiza el cálculo del percentil, la metodología, la publicidad de la actuación y los procedimientos con que cuentan en caso de desacuerdo; toda vez que mediante esta herramienta se determinará cuales </w:t>
      </w:r>
      <w:r w:rsidRPr="00FF2BA0">
        <w:rPr>
          <w:rFonts w:ascii="Arial" w:hAnsi="Arial" w:cs="Arial"/>
          <w:sz w:val="24"/>
          <w:szCs w:val="24"/>
        </w:rPr>
        <w:t xml:space="preserve">establecimientos educativos no oficiales </w:t>
      </w:r>
      <w:r w:rsidR="004525E9" w:rsidRPr="00FF2BA0">
        <w:rPr>
          <w:rFonts w:ascii="Arial" w:hAnsi="Arial" w:cs="Arial"/>
          <w:sz w:val="24"/>
          <w:szCs w:val="24"/>
        </w:rPr>
        <w:t xml:space="preserve">estarán en capacidad de </w:t>
      </w:r>
      <w:r w:rsidRPr="00FF2BA0">
        <w:rPr>
          <w:rFonts w:ascii="Arial" w:hAnsi="Arial" w:cs="Arial"/>
          <w:sz w:val="24"/>
          <w:szCs w:val="24"/>
        </w:rPr>
        <w:t>postularse para hacer parte del banco de oferentes para el año 2019</w:t>
      </w:r>
      <w:r w:rsidR="00623363" w:rsidRPr="00FF2BA0">
        <w:rPr>
          <w:rFonts w:ascii="Arial" w:hAnsi="Arial" w:cs="Arial"/>
          <w:sz w:val="24"/>
          <w:szCs w:val="24"/>
        </w:rPr>
        <w:t xml:space="preserve"> o </w:t>
      </w:r>
      <w:r w:rsidR="004525E9" w:rsidRPr="00FF2BA0">
        <w:rPr>
          <w:rFonts w:ascii="Arial" w:hAnsi="Arial" w:cs="Arial"/>
          <w:sz w:val="24"/>
          <w:szCs w:val="24"/>
        </w:rPr>
        <w:t xml:space="preserve">cuales </w:t>
      </w:r>
      <w:r w:rsidR="00623363" w:rsidRPr="00FF2BA0">
        <w:rPr>
          <w:rFonts w:ascii="Arial" w:hAnsi="Arial" w:cs="Arial"/>
          <w:sz w:val="24"/>
          <w:szCs w:val="24"/>
        </w:rPr>
        <w:t xml:space="preserve">iglesias y confesiones religiosas </w:t>
      </w:r>
      <w:r w:rsidR="004525E9" w:rsidRPr="00FF2BA0">
        <w:rPr>
          <w:rFonts w:ascii="Arial" w:hAnsi="Arial" w:cs="Arial"/>
          <w:sz w:val="24"/>
          <w:szCs w:val="24"/>
        </w:rPr>
        <w:t xml:space="preserve">podrán </w:t>
      </w:r>
      <w:r w:rsidR="00623363" w:rsidRPr="00FF2BA0">
        <w:rPr>
          <w:rFonts w:ascii="Arial" w:hAnsi="Arial" w:cs="Arial"/>
          <w:sz w:val="24"/>
          <w:szCs w:val="24"/>
        </w:rPr>
        <w:t>suscribir contratos para la promoción e implementación de estrategias de desarrollo pedagógico</w:t>
      </w:r>
      <w:r w:rsidR="004525E9" w:rsidRPr="00FF2BA0">
        <w:rPr>
          <w:rFonts w:ascii="Arial" w:hAnsi="Arial" w:cs="Arial"/>
          <w:sz w:val="24"/>
          <w:szCs w:val="24"/>
        </w:rPr>
        <w:t>.</w:t>
      </w:r>
      <w:r w:rsidR="004525E9" w:rsidRPr="00FF2BA0" w:rsidDel="004525E9">
        <w:rPr>
          <w:rFonts w:ascii="Arial" w:hAnsi="Arial" w:cs="Arial"/>
          <w:sz w:val="24"/>
          <w:szCs w:val="24"/>
        </w:rPr>
        <w:t xml:space="preserve"> </w:t>
      </w:r>
    </w:p>
    <w:p w14:paraId="6D95F29B" w14:textId="77777777" w:rsidR="007A1F93" w:rsidRDefault="007A1F93" w:rsidP="002E2D70">
      <w:pPr>
        <w:autoSpaceDE w:val="0"/>
        <w:autoSpaceDN w:val="0"/>
        <w:adjustRightInd w:val="0"/>
        <w:spacing w:after="0" w:line="240" w:lineRule="auto"/>
        <w:jc w:val="both"/>
        <w:rPr>
          <w:rFonts w:ascii="Arial" w:hAnsi="Arial" w:cs="Arial"/>
          <w:sz w:val="24"/>
          <w:szCs w:val="24"/>
        </w:rPr>
      </w:pPr>
    </w:p>
    <w:p w14:paraId="641FE8AF" w14:textId="58BBE821" w:rsidR="00C73553" w:rsidRPr="00FF2BA0" w:rsidRDefault="00C73553"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 xml:space="preserve">Para los </w:t>
      </w:r>
      <w:r w:rsidRPr="008C0B00">
        <w:rPr>
          <w:rFonts w:ascii="Arial" w:hAnsi="Arial" w:cs="Arial"/>
          <w:sz w:val="24"/>
          <w:szCs w:val="24"/>
        </w:rPr>
        <w:t xml:space="preserve">contratos </w:t>
      </w:r>
      <w:r w:rsidRPr="00E70E8B">
        <w:rPr>
          <w:rFonts w:ascii="Arial" w:hAnsi="Arial" w:cs="Arial"/>
          <w:iCs/>
          <w:sz w:val="24"/>
          <w:szCs w:val="24"/>
        </w:rPr>
        <w:t>para la promoción e implementación de estrategias de desarrollo pedagógico, con iglesias y confesiones religiosas</w:t>
      </w:r>
      <w:r w:rsidRPr="008C0B00">
        <w:rPr>
          <w:rFonts w:ascii="Arial" w:hAnsi="Arial" w:cs="Arial"/>
          <w:sz w:val="24"/>
          <w:szCs w:val="24"/>
        </w:rPr>
        <w:t xml:space="preserve">, se requiere por su parte el cálculo del </w:t>
      </w:r>
      <w:r w:rsidR="007A1F93">
        <w:rPr>
          <w:rFonts w:ascii="Arial" w:hAnsi="Arial" w:cs="Arial"/>
          <w:sz w:val="24"/>
          <w:szCs w:val="24"/>
        </w:rPr>
        <w:t>P</w:t>
      </w:r>
      <w:r w:rsidR="007A1F93" w:rsidRPr="008C0B00">
        <w:rPr>
          <w:rFonts w:ascii="Arial" w:hAnsi="Arial" w:cs="Arial"/>
          <w:sz w:val="24"/>
          <w:szCs w:val="24"/>
        </w:rPr>
        <w:t xml:space="preserve">ercentil </w:t>
      </w:r>
      <w:r w:rsidRPr="008C0B00">
        <w:rPr>
          <w:rFonts w:ascii="Arial" w:hAnsi="Arial" w:cs="Arial"/>
          <w:sz w:val="24"/>
          <w:szCs w:val="24"/>
        </w:rPr>
        <w:t>30, para que las ETC sepan qué iglesias y confesiones religiosas tienen a su cargo instituciones</w:t>
      </w:r>
      <w:r w:rsidRPr="00FF2BA0">
        <w:rPr>
          <w:rFonts w:ascii="Arial" w:hAnsi="Arial" w:cs="Arial"/>
          <w:sz w:val="24"/>
          <w:szCs w:val="24"/>
        </w:rPr>
        <w:t xml:space="preserve"> educativas por encima del mismo, para contar con estas para la contratación de instituciones educativas oficiales.</w:t>
      </w:r>
    </w:p>
    <w:p w14:paraId="372E6814" w14:textId="77777777" w:rsidR="00C73553" w:rsidRPr="00FF2BA0" w:rsidRDefault="00C73553" w:rsidP="002E2D70">
      <w:pPr>
        <w:autoSpaceDE w:val="0"/>
        <w:autoSpaceDN w:val="0"/>
        <w:adjustRightInd w:val="0"/>
        <w:spacing w:after="0" w:line="240" w:lineRule="auto"/>
        <w:jc w:val="both"/>
        <w:rPr>
          <w:rFonts w:ascii="Arial" w:hAnsi="Arial" w:cs="Arial"/>
          <w:sz w:val="24"/>
          <w:szCs w:val="24"/>
        </w:rPr>
      </w:pPr>
    </w:p>
    <w:p w14:paraId="0A5B8D54" w14:textId="77777777" w:rsidR="00C73553" w:rsidRPr="00FF2BA0" w:rsidRDefault="00C73553" w:rsidP="002E2D70">
      <w:pPr>
        <w:pStyle w:val="Prrafodelista"/>
        <w:numPr>
          <w:ilvl w:val="0"/>
          <w:numId w:val="24"/>
        </w:numPr>
        <w:spacing w:after="0" w:line="240" w:lineRule="auto"/>
        <w:ind w:left="0"/>
        <w:jc w:val="both"/>
        <w:rPr>
          <w:rFonts w:ascii="Arial" w:hAnsi="Arial" w:cs="Arial"/>
          <w:b/>
          <w:sz w:val="24"/>
          <w:szCs w:val="24"/>
        </w:rPr>
      </w:pPr>
      <w:r w:rsidRPr="00FF2BA0">
        <w:rPr>
          <w:rFonts w:ascii="Arial" w:hAnsi="Arial" w:cs="Arial"/>
          <w:b/>
          <w:sz w:val="24"/>
          <w:szCs w:val="24"/>
        </w:rPr>
        <w:t>El ámbito de aplicación del respectivo acto y los sujetos a quienes va dirigido.</w:t>
      </w:r>
    </w:p>
    <w:p w14:paraId="75497C9F" w14:textId="77777777" w:rsidR="00C73553" w:rsidRPr="00FF2BA0" w:rsidRDefault="00C73553" w:rsidP="002E2D70">
      <w:pPr>
        <w:pStyle w:val="NormalWeb"/>
        <w:spacing w:before="0" w:beforeAutospacing="0" w:after="0" w:afterAutospacing="0"/>
        <w:rPr>
          <w:rFonts w:ascii="Arial" w:eastAsia="Times New Roman" w:hAnsi="Arial" w:cs="Arial"/>
        </w:rPr>
      </w:pPr>
    </w:p>
    <w:p w14:paraId="3DD9CDD8" w14:textId="77777777" w:rsidR="00107CE2" w:rsidRPr="00FF2BA0" w:rsidRDefault="00CE507B"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La presente resolución aplica a las entidades territoriales certificadas en educación que requieran contratar la prestación del servicio educativo</w:t>
      </w:r>
      <w:bookmarkStart w:id="2" w:name="_Hlk512864859"/>
      <w:r w:rsidRPr="00FF2BA0">
        <w:rPr>
          <w:rFonts w:ascii="Arial" w:hAnsi="Arial" w:cs="Arial"/>
          <w:sz w:val="24"/>
          <w:szCs w:val="24"/>
        </w:rPr>
        <w:t xml:space="preserve">. </w:t>
      </w:r>
    </w:p>
    <w:p w14:paraId="7F61FEAE" w14:textId="77777777" w:rsidR="00107CE2" w:rsidRPr="00FF2BA0" w:rsidRDefault="00107CE2" w:rsidP="002E2D70">
      <w:pPr>
        <w:autoSpaceDE w:val="0"/>
        <w:autoSpaceDN w:val="0"/>
        <w:adjustRightInd w:val="0"/>
        <w:spacing w:after="0" w:line="240" w:lineRule="auto"/>
        <w:jc w:val="both"/>
        <w:rPr>
          <w:rFonts w:ascii="Arial" w:hAnsi="Arial" w:cs="Arial"/>
          <w:sz w:val="24"/>
          <w:szCs w:val="24"/>
        </w:rPr>
      </w:pPr>
    </w:p>
    <w:p w14:paraId="11A358B9" w14:textId="190AE7F7" w:rsidR="00CE507B" w:rsidRPr="00FF2BA0" w:rsidRDefault="00CE507B"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 xml:space="preserve">Así mismo, la presente reglamentación se aplica a los </w:t>
      </w:r>
      <w:r w:rsidR="00107CE2" w:rsidRPr="00FF2BA0">
        <w:rPr>
          <w:rFonts w:ascii="Arial" w:hAnsi="Arial" w:cs="Arial"/>
          <w:sz w:val="24"/>
          <w:szCs w:val="24"/>
        </w:rPr>
        <w:t>establecimientos educativos</w:t>
      </w:r>
      <w:r w:rsidR="00512C9D" w:rsidRPr="00FF2BA0">
        <w:rPr>
          <w:rFonts w:ascii="Arial" w:hAnsi="Arial" w:cs="Arial"/>
          <w:sz w:val="24"/>
          <w:szCs w:val="24"/>
        </w:rPr>
        <w:t xml:space="preserve"> aspirantes a ser habilitados en el Banco de Oferentes y a las </w:t>
      </w:r>
      <w:r w:rsidR="00107CE2" w:rsidRPr="00FF2BA0">
        <w:rPr>
          <w:rFonts w:ascii="Arial" w:hAnsi="Arial" w:cs="Arial"/>
          <w:sz w:val="24"/>
          <w:szCs w:val="24"/>
        </w:rPr>
        <w:t xml:space="preserve">iglesias y confesiones religiosas que deseen ofertar </w:t>
      </w:r>
      <w:r w:rsidR="00D966A0" w:rsidRPr="00FF2BA0">
        <w:rPr>
          <w:rFonts w:ascii="Arial" w:hAnsi="Arial" w:cs="Arial"/>
          <w:sz w:val="24"/>
          <w:szCs w:val="24"/>
        </w:rPr>
        <w:t>la prestación del servicio educativo.</w:t>
      </w:r>
    </w:p>
    <w:p w14:paraId="66F57F4B" w14:textId="77777777" w:rsidR="00CE507B" w:rsidRPr="00FF2BA0" w:rsidRDefault="00CE507B" w:rsidP="002E2D70">
      <w:pPr>
        <w:autoSpaceDE w:val="0"/>
        <w:autoSpaceDN w:val="0"/>
        <w:adjustRightInd w:val="0"/>
        <w:spacing w:after="0" w:line="240" w:lineRule="auto"/>
        <w:jc w:val="both"/>
        <w:rPr>
          <w:rFonts w:ascii="Arial" w:hAnsi="Arial" w:cs="Arial"/>
          <w:sz w:val="24"/>
          <w:szCs w:val="24"/>
        </w:rPr>
      </w:pPr>
    </w:p>
    <w:p w14:paraId="428F6B6D" w14:textId="18AA3600" w:rsidR="00CE507B" w:rsidRPr="00FF2BA0" w:rsidRDefault="00CE507B" w:rsidP="002E2D70">
      <w:pPr>
        <w:autoSpaceDE w:val="0"/>
        <w:autoSpaceDN w:val="0"/>
        <w:adjustRightInd w:val="0"/>
        <w:spacing w:after="0" w:line="240" w:lineRule="auto"/>
        <w:jc w:val="both"/>
        <w:rPr>
          <w:rFonts w:ascii="Arial" w:hAnsi="Arial" w:cs="Arial"/>
          <w:sz w:val="24"/>
          <w:szCs w:val="24"/>
        </w:rPr>
      </w:pPr>
      <w:r w:rsidRPr="00FF2BA0">
        <w:rPr>
          <w:rFonts w:ascii="Arial" w:hAnsi="Arial" w:cs="Arial"/>
          <w:sz w:val="24"/>
          <w:szCs w:val="24"/>
        </w:rPr>
        <w:t>Por último, l</w:t>
      </w:r>
      <w:r w:rsidR="00512C9D" w:rsidRPr="00FF2BA0">
        <w:rPr>
          <w:rFonts w:ascii="Arial" w:hAnsi="Arial" w:cs="Arial"/>
          <w:sz w:val="24"/>
          <w:szCs w:val="24"/>
        </w:rPr>
        <w:t>a</w:t>
      </w:r>
      <w:r w:rsidRPr="00FF2BA0">
        <w:rPr>
          <w:rFonts w:ascii="Arial" w:hAnsi="Arial" w:cs="Arial"/>
          <w:sz w:val="24"/>
          <w:szCs w:val="24"/>
        </w:rPr>
        <w:t xml:space="preserve"> presente </w:t>
      </w:r>
      <w:r w:rsidR="00512C9D" w:rsidRPr="00FF2BA0">
        <w:rPr>
          <w:rFonts w:ascii="Arial" w:hAnsi="Arial" w:cs="Arial"/>
          <w:sz w:val="24"/>
          <w:szCs w:val="24"/>
        </w:rPr>
        <w:t>resolución se</w:t>
      </w:r>
      <w:r w:rsidRPr="00FF2BA0">
        <w:rPr>
          <w:rFonts w:ascii="Arial" w:hAnsi="Arial" w:cs="Arial"/>
          <w:sz w:val="24"/>
          <w:szCs w:val="24"/>
        </w:rPr>
        <w:t xml:space="preserve"> aplicará al Ministerio de Educación Nacional, en lo relacionado con el ámbito de sus competencias</w:t>
      </w:r>
      <w:r w:rsidR="00512C9D" w:rsidRPr="00FF2BA0">
        <w:rPr>
          <w:rFonts w:ascii="Arial" w:hAnsi="Arial" w:cs="Arial"/>
          <w:sz w:val="24"/>
          <w:szCs w:val="24"/>
        </w:rPr>
        <w:t>.</w:t>
      </w:r>
    </w:p>
    <w:p w14:paraId="1319139C" w14:textId="12BAFDB0" w:rsidR="00CE507B" w:rsidRPr="00FF2BA0" w:rsidRDefault="00CE507B" w:rsidP="002E2D70">
      <w:pPr>
        <w:pStyle w:val="NormalWeb"/>
        <w:spacing w:before="0" w:beforeAutospacing="0" w:after="0" w:afterAutospacing="0"/>
        <w:ind w:right="-1"/>
        <w:jc w:val="both"/>
        <w:rPr>
          <w:rFonts w:ascii="Arial" w:eastAsiaTheme="minorHAnsi" w:hAnsi="Arial" w:cs="Arial"/>
          <w:color w:val="31849B" w:themeColor="accent5" w:themeShade="BF"/>
          <w:lang w:eastAsia="en-US"/>
        </w:rPr>
      </w:pPr>
    </w:p>
    <w:bookmarkEnd w:id="2"/>
    <w:p w14:paraId="55F97932" w14:textId="77777777" w:rsidR="00C73553" w:rsidRPr="00FF2BA0" w:rsidRDefault="00C73553" w:rsidP="002E2D70">
      <w:pPr>
        <w:pStyle w:val="Prrafodelista"/>
        <w:numPr>
          <w:ilvl w:val="0"/>
          <w:numId w:val="24"/>
        </w:numPr>
        <w:spacing w:after="0" w:line="240" w:lineRule="auto"/>
        <w:ind w:left="0"/>
        <w:jc w:val="both"/>
        <w:rPr>
          <w:rFonts w:ascii="Arial" w:hAnsi="Arial" w:cs="Arial"/>
          <w:b/>
          <w:sz w:val="24"/>
          <w:szCs w:val="24"/>
        </w:rPr>
      </w:pPr>
      <w:r w:rsidRPr="00FF2BA0">
        <w:rPr>
          <w:rFonts w:ascii="Arial" w:hAnsi="Arial" w:cs="Arial"/>
          <w:b/>
          <w:sz w:val="24"/>
          <w:szCs w:val="24"/>
        </w:rPr>
        <w:t>La viabilidad jurídica</w:t>
      </w:r>
    </w:p>
    <w:p w14:paraId="5EAB5997" w14:textId="77777777" w:rsidR="00C73553" w:rsidRPr="00FF2BA0" w:rsidRDefault="00C73553" w:rsidP="002E2D70">
      <w:pPr>
        <w:spacing w:after="0" w:line="240" w:lineRule="auto"/>
        <w:jc w:val="both"/>
        <w:rPr>
          <w:rFonts w:ascii="Arial" w:hAnsi="Arial" w:cs="Arial"/>
          <w:sz w:val="24"/>
          <w:szCs w:val="24"/>
        </w:rPr>
      </w:pPr>
    </w:p>
    <w:p w14:paraId="6E98DB4E" w14:textId="77777777" w:rsidR="00C73553" w:rsidRPr="00FF2BA0" w:rsidRDefault="00C73553" w:rsidP="002E2D70">
      <w:pPr>
        <w:pStyle w:val="Prrafodelista"/>
        <w:spacing w:after="0" w:line="240" w:lineRule="auto"/>
        <w:ind w:left="0"/>
        <w:jc w:val="both"/>
        <w:rPr>
          <w:rFonts w:ascii="Arial" w:hAnsi="Arial" w:cs="Arial"/>
          <w:b/>
          <w:sz w:val="24"/>
          <w:szCs w:val="24"/>
        </w:rPr>
      </w:pPr>
      <w:r w:rsidRPr="00FF2BA0">
        <w:rPr>
          <w:rFonts w:ascii="Arial" w:hAnsi="Arial" w:cs="Arial"/>
          <w:b/>
          <w:sz w:val="24"/>
          <w:szCs w:val="24"/>
        </w:rPr>
        <w:t>3.1. Normas que otorgan la competencia.</w:t>
      </w:r>
    </w:p>
    <w:p w14:paraId="79223D4A" w14:textId="77777777" w:rsidR="00C73553" w:rsidRPr="00FF2BA0" w:rsidRDefault="00C73553" w:rsidP="002E2D70">
      <w:pPr>
        <w:spacing w:after="0" w:line="240" w:lineRule="auto"/>
        <w:jc w:val="both"/>
        <w:rPr>
          <w:rFonts w:ascii="Arial" w:hAnsi="Arial" w:cs="Arial"/>
          <w:sz w:val="24"/>
          <w:szCs w:val="24"/>
        </w:rPr>
      </w:pPr>
    </w:p>
    <w:p w14:paraId="68784CA5" w14:textId="0A403686" w:rsidR="003506EE" w:rsidRPr="00FF2BA0" w:rsidRDefault="003506EE" w:rsidP="002E2D70">
      <w:pPr>
        <w:spacing w:after="0" w:line="240" w:lineRule="auto"/>
        <w:jc w:val="both"/>
        <w:rPr>
          <w:rFonts w:ascii="Arial" w:hAnsi="Arial" w:cs="Arial"/>
          <w:sz w:val="24"/>
          <w:szCs w:val="24"/>
        </w:rPr>
      </w:pPr>
      <w:r w:rsidRPr="00FF2BA0">
        <w:rPr>
          <w:rFonts w:ascii="Arial" w:hAnsi="Arial" w:cs="Arial"/>
          <w:sz w:val="24"/>
          <w:szCs w:val="24"/>
        </w:rPr>
        <w:t>La ley 115 de 1994 en su artículo 148 numeral 3 literal c. establece como responsabilidad del Ministerio ofrecer información oportuna a la comunidad educativa para que sea posible elegir la mejor educación, dentro de la oferta existente en el sector.</w:t>
      </w:r>
    </w:p>
    <w:p w14:paraId="5C7863D5" w14:textId="02BD5173" w:rsidR="003506EE" w:rsidRPr="00FF2BA0" w:rsidRDefault="003506EE" w:rsidP="002E2D70">
      <w:pPr>
        <w:spacing w:after="0" w:line="240" w:lineRule="auto"/>
        <w:jc w:val="both"/>
        <w:rPr>
          <w:rFonts w:ascii="Arial" w:hAnsi="Arial" w:cs="Arial"/>
          <w:sz w:val="24"/>
          <w:szCs w:val="24"/>
        </w:rPr>
      </w:pPr>
    </w:p>
    <w:p w14:paraId="0130A03F" w14:textId="64528571" w:rsidR="003506EE" w:rsidRPr="00FF2BA0" w:rsidRDefault="003506EE" w:rsidP="002E2D70">
      <w:pPr>
        <w:spacing w:line="240" w:lineRule="auto"/>
        <w:jc w:val="both"/>
        <w:rPr>
          <w:rFonts w:ascii="Arial" w:hAnsi="Arial" w:cs="Arial"/>
          <w:sz w:val="24"/>
          <w:szCs w:val="24"/>
        </w:rPr>
      </w:pPr>
      <w:r w:rsidRPr="00FF2BA0">
        <w:rPr>
          <w:rFonts w:ascii="Arial" w:hAnsi="Arial" w:cs="Arial"/>
          <w:sz w:val="24"/>
          <w:szCs w:val="24"/>
        </w:rPr>
        <w:t>Por su parte la Ley 715 de 2001 dentro de las competencias de la nación dispone que la nación es la responsable de formular las políticas y objetivos de desarrollo para el sector educativo y dictar normas para la organización y prestación del servicio (artículo 5, núm. 5.1), así como definir, diseñar y establecer instrumentos y mecanismos para la calidad de la educación.</w:t>
      </w:r>
    </w:p>
    <w:p w14:paraId="1B9C5FDD" w14:textId="70A5DC66" w:rsidR="003506EE" w:rsidRPr="00FF2BA0" w:rsidRDefault="003506EE" w:rsidP="002E2D70">
      <w:pPr>
        <w:spacing w:after="0" w:line="240" w:lineRule="auto"/>
        <w:jc w:val="both"/>
        <w:rPr>
          <w:rFonts w:ascii="Arial" w:hAnsi="Arial" w:cs="Arial"/>
          <w:sz w:val="24"/>
          <w:szCs w:val="24"/>
        </w:rPr>
      </w:pPr>
      <w:r w:rsidRPr="00FF2BA0">
        <w:rPr>
          <w:rFonts w:ascii="Arial" w:hAnsi="Arial" w:cs="Arial"/>
          <w:sz w:val="24"/>
          <w:szCs w:val="24"/>
        </w:rPr>
        <w:t xml:space="preserve">Por su parte la </w:t>
      </w:r>
      <w:r w:rsidR="00C73553" w:rsidRPr="00FF2BA0">
        <w:rPr>
          <w:rFonts w:ascii="Arial" w:hAnsi="Arial" w:cs="Arial"/>
          <w:sz w:val="24"/>
          <w:szCs w:val="24"/>
        </w:rPr>
        <w:t>Ley 715 de 2001 en su artículo 27 establece la competencia al Gobierno nacional de reglamentar los criterios de contratación del servicio educativo</w:t>
      </w:r>
      <w:r w:rsidRPr="00FF2BA0">
        <w:rPr>
          <w:rFonts w:ascii="Arial" w:hAnsi="Arial" w:cs="Arial"/>
          <w:sz w:val="24"/>
          <w:szCs w:val="24"/>
        </w:rPr>
        <w:t>.</w:t>
      </w:r>
    </w:p>
    <w:p w14:paraId="1DD43163" w14:textId="77777777" w:rsidR="00C73553" w:rsidRPr="00FF2BA0" w:rsidRDefault="00C73553" w:rsidP="002E2D70">
      <w:pPr>
        <w:spacing w:after="0" w:line="240" w:lineRule="auto"/>
        <w:jc w:val="both"/>
        <w:rPr>
          <w:rFonts w:ascii="Arial" w:hAnsi="Arial" w:cs="Arial"/>
          <w:color w:val="000000"/>
          <w:sz w:val="24"/>
          <w:szCs w:val="24"/>
          <w:lang w:eastAsia="es-CO"/>
        </w:rPr>
      </w:pPr>
    </w:p>
    <w:p w14:paraId="70777023" w14:textId="77777777" w:rsidR="00C73553" w:rsidRPr="00FF2BA0" w:rsidRDefault="00C73553" w:rsidP="002E2D70">
      <w:pPr>
        <w:pStyle w:val="Prrafodelista"/>
        <w:spacing w:after="0" w:line="240" w:lineRule="auto"/>
        <w:ind w:left="0"/>
        <w:jc w:val="both"/>
        <w:rPr>
          <w:rFonts w:ascii="Arial" w:hAnsi="Arial" w:cs="Arial"/>
          <w:b/>
          <w:sz w:val="24"/>
          <w:szCs w:val="24"/>
        </w:rPr>
      </w:pPr>
      <w:r w:rsidRPr="00FF2BA0">
        <w:rPr>
          <w:rFonts w:ascii="Arial" w:hAnsi="Arial" w:cs="Arial"/>
          <w:b/>
          <w:sz w:val="24"/>
          <w:szCs w:val="24"/>
        </w:rPr>
        <w:t>3.2. Vigencia de la ley o norma reglamentada o desarrollada.</w:t>
      </w:r>
    </w:p>
    <w:p w14:paraId="3115F25D" w14:textId="77777777" w:rsidR="00C73553" w:rsidRPr="00FF2BA0" w:rsidRDefault="00C73553" w:rsidP="002E2D70">
      <w:pPr>
        <w:spacing w:after="0" w:line="240" w:lineRule="auto"/>
        <w:jc w:val="both"/>
        <w:rPr>
          <w:rFonts w:ascii="Arial" w:hAnsi="Arial" w:cs="Arial"/>
          <w:sz w:val="24"/>
          <w:szCs w:val="24"/>
        </w:rPr>
      </w:pPr>
    </w:p>
    <w:p w14:paraId="3975F545" w14:textId="72AC040D" w:rsidR="00811741" w:rsidRPr="00FF2BA0" w:rsidRDefault="0039245B" w:rsidP="002E2D70">
      <w:pPr>
        <w:spacing w:after="0" w:line="240" w:lineRule="auto"/>
        <w:jc w:val="both"/>
        <w:rPr>
          <w:rFonts w:ascii="Arial" w:hAnsi="Arial" w:cs="Arial"/>
          <w:sz w:val="24"/>
          <w:szCs w:val="24"/>
        </w:rPr>
      </w:pPr>
      <w:r w:rsidRPr="00FF2BA0">
        <w:rPr>
          <w:rFonts w:ascii="Arial" w:hAnsi="Arial" w:cs="Arial"/>
          <w:sz w:val="24"/>
          <w:szCs w:val="24"/>
        </w:rPr>
        <w:t xml:space="preserve">El artículo 27 de </w:t>
      </w:r>
      <w:r w:rsidR="00C73553" w:rsidRPr="00FF2BA0">
        <w:rPr>
          <w:rFonts w:ascii="Arial" w:hAnsi="Arial" w:cs="Arial"/>
          <w:sz w:val="24"/>
          <w:szCs w:val="24"/>
        </w:rPr>
        <w:t>Ley 715 de 2001</w:t>
      </w:r>
      <w:r w:rsidRPr="00FF2BA0">
        <w:rPr>
          <w:rFonts w:ascii="Arial" w:hAnsi="Arial" w:cs="Arial"/>
          <w:sz w:val="24"/>
          <w:szCs w:val="24"/>
        </w:rPr>
        <w:t xml:space="preserve"> establece la posibilidad de acudir a la contratación del servicio educativo, siempre que se den condiciones de insuficiencia en la capacidad oficial o limitaciones para el uso de dicha capacidad, para lo cual las entidades territoriales certificadas deberán acudir a con entidades estatales o no estatales, que presten servicios educativos, de reconocida trayectoria e idoneidad.</w:t>
      </w:r>
    </w:p>
    <w:p w14:paraId="4C2464C0" w14:textId="11DBD09E" w:rsidR="0039245B" w:rsidRPr="00FF2BA0" w:rsidRDefault="0039245B" w:rsidP="002E2D70">
      <w:pPr>
        <w:spacing w:after="0" w:line="240" w:lineRule="auto"/>
        <w:jc w:val="both"/>
        <w:rPr>
          <w:rFonts w:ascii="Arial" w:hAnsi="Arial" w:cs="Arial"/>
          <w:sz w:val="24"/>
          <w:szCs w:val="24"/>
        </w:rPr>
      </w:pPr>
    </w:p>
    <w:p w14:paraId="468DB4E5" w14:textId="2DB40F16" w:rsidR="0039245B" w:rsidRPr="00FF2BA0" w:rsidRDefault="0039245B" w:rsidP="002E2D70">
      <w:pPr>
        <w:spacing w:after="0" w:line="240" w:lineRule="auto"/>
        <w:jc w:val="both"/>
        <w:rPr>
          <w:rFonts w:ascii="Arial" w:hAnsi="Arial" w:cs="Arial"/>
          <w:sz w:val="24"/>
          <w:szCs w:val="24"/>
        </w:rPr>
      </w:pPr>
      <w:r w:rsidRPr="00FF2BA0">
        <w:rPr>
          <w:rFonts w:ascii="Arial" w:hAnsi="Arial" w:cs="Arial"/>
          <w:sz w:val="24"/>
          <w:szCs w:val="24"/>
        </w:rPr>
        <w:t xml:space="preserve">El Capítulo 3, del Título 1, de la Parte 3 del Libro 2 del Decreto </w:t>
      </w:r>
      <w:hyperlink r:id="rId11" w:anchor="INICIO" w:history="1">
        <w:r w:rsidRPr="00FF2BA0">
          <w:rPr>
            <w:rFonts w:ascii="Arial" w:hAnsi="Arial" w:cs="Arial"/>
            <w:sz w:val="24"/>
            <w:szCs w:val="24"/>
          </w:rPr>
          <w:t>1075</w:t>
        </w:r>
      </w:hyperlink>
      <w:r w:rsidRPr="00FF2BA0">
        <w:rPr>
          <w:rFonts w:ascii="Arial" w:hAnsi="Arial" w:cs="Arial"/>
          <w:sz w:val="24"/>
          <w:szCs w:val="24"/>
        </w:rPr>
        <w:t xml:space="preserve"> de 2015 (subrogado por el Decreto 1851 de 2015) estableció los requisitos de trayectoria e idoneidad para que un particular preste el servicio</w:t>
      </w:r>
      <w:r w:rsidR="000D7E4F">
        <w:rPr>
          <w:rFonts w:ascii="Arial" w:hAnsi="Arial" w:cs="Arial"/>
          <w:sz w:val="24"/>
          <w:szCs w:val="24"/>
        </w:rPr>
        <w:t xml:space="preserve"> de educación</w:t>
      </w:r>
      <w:r w:rsidRPr="00FF2BA0">
        <w:rPr>
          <w:rFonts w:ascii="Arial" w:hAnsi="Arial" w:cs="Arial"/>
          <w:sz w:val="24"/>
          <w:szCs w:val="24"/>
        </w:rPr>
        <w:t xml:space="preserve"> a nombre del Estado mediante contratación. </w:t>
      </w:r>
    </w:p>
    <w:p w14:paraId="4B3D31A1" w14:textId="77777777" w:rsidR="0039245B" w:rsidRPr="00FF2BA0" w:rsidRDefault="0039245B" w:rsidP="002E2D70">
      <w:pPr>
        <w:spacing w:after="0" w:line="240" w:lineRule="auto"/>
        <w:jc w:val="both"/>
        <w:rPr>
          <w:rFonts w:ascii="Arial" w:hAnsi="Arial" w:cs="Arial"/>
          <w:sz w:val="24"/>
          <w:szCs w:val="24"/>
        </w:rPr>
      </w:pPr>
    </w:p>
    <w:p w14:paraId="6A6A85A6" w14:textId="1C5CCFAA" w:rsidR="0039245B" w:rsidRPr="00E70E8B" w:rsidRDefault="0039245B" w:rsidP="002E2D70">
      <w:pPr>
        <w:spacing w:after="0" w:line="240" w:lineRule="auto"/>
        <w:jc w:val="both"/>
        <w:rPr>
          <w:rFonts w:ascii="Arial" w:hAnsi="Arial" w:cs="Arial"/>
          <w:sz w:val="24"/>
          <w:szCs w:val="24"/>
          <w:shd w:val="clear" w:color="auto" w:fill="FFFFFF"/>
        </w:rPr>
      </w:pPr>
      <w:r w:rsidRPr="000D7E4F">
        <w:rPr>
          <w:rFonts w:ascii="Arial" w:hAnsi="Arial" w:cs="Arial"/>
          <w:sz w:val="24"/>
          <w:szCs w:val="24"/>
        </w:rPr>
        <w:t xml:space="preserve">La acreditación de la idoneidad se relacionó con los resultados obtenido en las </w:t>
      </w:r>
      <w:r w:rsidR="007C4A57">
        <w:rPr>
          <w:rFonts w:ascii="Arial" w:hAnsi="Arial" w:cs="Arial"/>
          <w:sz w:val="24"/>
          <w:szCs w:val="24"/>
        </w:rPr>
        <w:t>P</w:t>
      </w:r>
      <w:r w:rsidR="007C4A57" w:rsidRPr="000D7E4F">
        <w:rPr>
          <w:rFonts w:ascii="Arial" w:hAnsi="Arial" w:cs="Arial"/>
          <w:sz w:val="24"/>
          <w:szCs w:val="24"/>
        </w:rPr>
        <w:t xml:space="preserve">ruebas </w:t>
      </w:r>
      <w:r w:rsidRPr="000D7E4F">
        <w:rPr>
          <w:rFonts w:ascii="Arial" w:hAnsi="Arial" w:cs="Arial"/>
          <w:sz w:val="24"/>
          <w:szCs w:val="24"/>
        </w:rPr>
        <w:t xml:space="preserve">Saber, adoptando el percentil como elemento objetivo para su determinación, el artículo 2.3.1.3.3.7. </w:t>
      </w:r>
      <w:r w:rsidR="007C4A57">
        <w:rPr>
          <w:rFonts w:ascii="Arial" w:hAnsi="Arial" w:cs="Arial"/>
          <w:sz w:val="24"/>
          <w:szCs w:val="24"/>
        </w:rPr>
        <w:t xml:space="preserve">del Decreto 1075 de 2015 </w:t>
      </w:r>
      <w:r w:rsidRPr="000D7E4F">
        <w:rPr>
          <w:rFonts w:ascii="Arial" w:hAnsi="Arial" w:cs="Arial"/>
          <w:sz w:val="24"/>
          <w:szCs w:val="24"/>
        </w:rPr>
        <w:t xml:space="preserve">estableció en su numeral </w:t>
      </w:r>
      <w:r w:rsidR="007C4A57">
        <w:rPr>
          <w:rFonts w:ascii="Arial" w:hAnsi="Arial" w:cs="Arial"/>
          <w:sz w:val="24"/>
          <w:szCs w:val="24"/>
        </w:rPr>
        <w:t>2</w:t>
      </w:r>
      <w:r w:rsidR="007C4A57" w:rsidRPr="000D7E4F">
        <w:rPr>
          <w:rFonts w:ascii="Arial" w:hAnsi="Arial" w:cs="Arial"/>
          <w:sz w:val="24"/>
          <w:szCs w:val="24"/>
        </w:rPr>
        <w:t xml:space="preserve"> </w:t>
      </w:r>
      <w:r w:rsidR="003506EE" w:rsidRPr="000D7E4F">
        <w:rPr>
          <w:rFonts w:ascii="Arial" w:hAnsi="Arial" w:cs="Arial"/>
          <w:sz w:val="24"/>
          <w:szCs w:val="24"/>
        </w:rPr>
        <w:t xml:space="preserve">que </w:t>
      </w:r>
      <w:r w:rsidR="003506EE" w:rsidRPr="00E70E8B">
        <w:rPr>
          <w:rFonts w:ascii="Arial" w:hAnsi="Arial" w:cs="Arial"/>
          <w:sz w:val="24"/>
          <w:szCs w:val="24"/>
          <w:shd w:val="clear" w:color="auto" w:fill="FFFFFF"/>
        </w:rPr>
        <w:t>el</w:t>
      </w:r>
      <w:r w:rsidRPr="00E70E8B">
        <w:rPr>
          <w:rFonts w:ascii="Arial" w:hAnsi="Arial" w:cs="Arial"/>
          <w:sz w:val="24"/>
          <w:szCs w:val="24"/>
          <w:shd w:val="clear" w:color="auto" w:fill="FFFFFF"/>
        </w:rPr>
        <w:t xml:space="preserve"> establecimiento educativo que pretenda ser parte del Banco de oferentes debe haber alcanzado puntajes superiores al </w:t>
      </w:r>
      <w:r w:rsidR="007C4A57">
        <w:rPr>
          <w:rFonts w:ascii="Arial" w:hAnsi="Arial" w:cs="Arial"/>
          <w:sz w:val="24"/>
          <w:szCs w:val="24"/>
          <w:shd w:val="clear" w:color="auto" w:fill="FFFFFF"/>
        </w:rPr>
        <w:t>P</w:t>
      </w:r>
      <w:r w:rsidR="007C4A57" w:rsidRPr="00E70E8B">
        <w:rPr>
          <w:rFonts w:ascii="Arial" w:hAnsi="Arial" w:cs="Arial"/>
          <w:sz w:val="24"/>
          <w:szCs w:val="24"/>
          <w:shd w:val="clear" w:color="auto" w:fill="FFFFFF"/>
        </w:rPr>
        <w:t xml:space="preserve">ercentil </w:t>
      </w:r>
      <w:r w:rsidRPr="00E70E8B">
        <w:rPr>
          <w:rFonts w:ascii="Arial" w:hAnsi="Arial" w:cs="Arial"/>
          <w:sz w:val="24"/>
          <w:szCs w:val="24"/>
          <w:shd w:val="clear" w:color="auto" w:fill="FFFFFF"/>
        </w:rPr>
        <w:t xml:space="preserve">35 en las áreas de lenguaje y matemáticas, entre los establecimientos educativos de su respectiva </w:t>
      </w:r>
      <w:r w:rsidRPr="00E70E8B">
        <w:rPr>
          <w:rFonts w:ascii="Arial" w:hAnsi="Arial" w:cs="Arial"/>
          <w:sz w:val="24"/>
          <w:szCs w:val="24"/>
          <w:shd w:val="clear" w:color="auto" w:fill="FFFFFF"/>
        </w:rPr>
        <w:lastRenderedPageBreak/>
        <w:t>entidad territorial certificada en educación, con lo cual podrá hacer parte de dicho banco y contratar la prestación del servicio educativo.</w:t>
      </w:r>
    </w:p>
    <w:p w14:paraId="542E9AF2" w14:textId="77777777" w:rsidR="0039245B" w:rsidRPr="00E70E8B" w:rsidRDefault="0039245B" w:rsidP="002E2D70">
      <w:pPr>
        <w:spacing w:after="0" w:line="240" w:lineRule="auto"/>
        <w:jc w:val="both"/>
        <w:rPr>
          <w:rFonts w:ascii="Arial" w:hAnsi="Arial" w:cs="Arial"/>
          <w:sz w:val="24"/>
          <w:szCs w:val="24"/>
          <w:shd w:val="clear" w:color="auto" w:fill="FFFFFF"/>
        </w:rPr>
      </w:pPr>
    </w:p>
    <w:p w14:paraId="01163B03" w14:textId="5F61B09F" w:rsidR="0039245B" w:rsidRPr="00E41E6D" w:rsidRDefault="0039245B" w:rsidP="002E2D70">
      <w:pPr>
        <w:spacing w:after="0" w:line="240" w:lineRule="auto"/>
        <w:jc w:val="both"/>
        <w:rPr>
          <w:rFonts w:ascii="Arial" w:hAnsi="Arial" w:cs="Arial"/>
          <w:sz w:val="24"/>
          <w:szCs w:val="24"/>
        </w:rPr>
      </w:pPr>
      <w:r w:rsidRPr="00E70E8B">
        <w:rPr>
          <w:rFonts w:ascii="Arial" w:hAnsi="Arial" w:cs="Arial"/>
          <w:sz w:val="24"/>
          <w:szCs w:val="24"/>
          <w:shd w:val="clear" w:color="auto" w:fill="FFFFFF"/>
        </w:rPr>
        <w:t xml:space="preserve">Criterio que fue igualmente adoptada para el tipo </w:t>
      </w:r>
      <w:r w:rsidR="003506EE" w:rsidRPr="00E70E8B">
        <w:rPr>
          <w:rFonts w:ascii="Arial" w:hAnsi="Arial" w:cs="Arial"/>
          <w:sz w:val="24"/>
          <w:szCs w:val="24"/>
          <w:shd w:val="clear" w:color="auto" w:fill="FFFFFF"/>
        </w:rPr>
        <w:t>contractual promoción</w:t>
      </w:r>
      <w:r w:rsidRPr="00E70E8B">
        <w:rPr>
          <w:rFonts w:ascii="Arial" w:hAnsi="Arial" w:cs="Arial"/>
          <w:sz w:val="24"/>
          <w:szCs w:val="24"/>
          <w:shd w:val="clear" w:color="auto" w:fill="FFFFFF"/>
        </w:rPr>
        <w:t xml:space="preserve"> e implementación de estrategias de desarrollo pedagógico, con iglesias y confesiones religiosas, al requerirse</w:t>
      </w:r>
      <w:r w:rsidRPr="00E41E6D">
        <w:rPr>
          <w:rFonts w:ascii="Arial" w:hAnsi="Arial" w:cs="Arial"/>
          <w:sz w:val="24"/>
          <w:szCs w:val="24"/>
        </w:rPr>
        <w:t xml:space="preserve"> que estas últimas deben contar con un percentil superior a 30 en las pruebas Saber, si pretenden ser contratistas del estado mediante esta modalidad</w:t>
      </w:r>
      <w:r w:rsidR="003506EE" w:rsidRPr="00E41E6D">
        <w:rPr>
          <w:rFonts w:ascii="Arial" w:hAnsi="Arial" w:cs="Arial"/>
          <w:sz w:val="24"/>
          <w:szCs w:val="24"/>
        </w:rPr>
        <w:t>.</w:t>
      </w:r>
    </w:p>
    <w:p w14:paraId="6F8F35D4" w14:textId="77777777" w:rsidR="0039245B" w:rsidRPr="00FF2BA0" w:rsidRDefault="0039245B" w:rsidP="002E2D70">
      <w:pPr>
        <w:spacing w:after="0" w:line="240" w:lineRule="auto"/>
        <w:jc w:val="both"/>
        <w:rPr>
          <w:rFonts w:ascii="Arial" w:hAnsi="Arial" w:cs="Arial"/>
          <w:sz w:val="24"/>
          <w:szCs w:val="24"/>
        </w:rPr>
      </w:pPr>
    </w:p>
    <w:p w14:paraId="63F05168" w14:textId="77777777" w:rsidR="00C73553" w:rsidRPr="00FF2BA0" w:rsidRDefault="00C73553" w:rsidP="002E2D70">
      <w:pPr>
        <w:spacing w:after="0" w:line="240" w:lineRule="auto"/>
        <w:ind w:hanging="426"/>
        <w:jc w:val="both"/>
        <w:rPr>
          <w:rFonts w:ascii="Arial" w:hAnsi="Arial" w:cs="Arial"/>
          <w:b/>
          <w:sz w:val="24"/>
          <w:szCs w:val="24"/>
        </w:rPr>
      </w:pPr>
      <w:r w:rsidRPr="00FF2BA0">
        <w:rPr>
          <w:rFonts w:ascii="Arial" w:hAnsi="Arial" w:cs="Arial"/>
          <w:b/>
          <w:sz w:val="24"/>
          <w:szCs w:val="24"/>
        </w:rPr>
        <w:t>3.3.</w:t>
      </w:r>
      <w:r w:rsidRPr="00FF2BA0">
        <w:rPr>
          <w:rFonts w:ascii="Arial" w:hAnsi="Arial" w:cs="Arial"/>
          <w:b/>
          <w:sz w:val="24"/>
          <w:szCs w:val="24"/>
        </w:rPr>
        <w:tab/>
        <w:t>Las disposiciones derogadas, subrogadas, modificadas, adicionadas o sustituidas.</w:t>
      </w:r>
    </w:p>
    <w:p w14:paraId="156FECBC" w14:textId="77777777" w:rsidR="00C73553" w:rsidRPr="00FF2BA0" w:rsidRDefault="00C73553" w:rsidP="002E2D70">
      <w:pPr>
        <w:pStyle w:val="Prrafodelista"/>
        <w:spacing w:after="0" w:line="240" w:lineRule="auto"/>
        <w:ind w:left="0"/>
        <w:jc w:val="both"/>
        <w:rPr>
          <w:rFonts w:ascii="Arial" w:hAnsi="Arial" w:cs="Arial"/>
          <w:sz w:val="24"/>
          <w:szCs w:val="24"/>
        </w:rPr>
      </w:pPr>
    </w:p>
    <w:p w14:paraId="01D995A2" w14:textId="2337D016" w:rsidR="00C73553" w:rsidRPr="00FF2BA0" w:rsidRDefault="002E2D70" w:rsidP="002E2D70">
      <w:pPr>
        <w:spacing w:after="0" w:line="240" w:lineRule="auto"/>
        <w:jc w:val="both"/>
        <w:rPr>
          <w:rFonts w:ascii="Arial" w:hAnsi="Arial" w:cs="Arial"/>
          <w:sz w:val="24"/>
          <w:szCs w:val="24"/>
        </w:rPr>
      </w:pPr>
      <w:r w:rsidRPr="00FF2BA0">
        <w:rPr>
          <w:rFonts w:ascii="Arial" w:hAnsi="Arial" w:cs="Arial"/>
          <w:sz w:val="24"/>
          <w:szCs w:val="24"/>
        </w:rPr>
        <w:t xml:space="preserve">La metodología de cálculo del percentil fue regulada mediante la </w:t>
      </w:r>
      <w:r w:rsidR="00C73553" w:rsidRPr="00FF2BA0">
        <w:rPr>
          <w:rFonts w:ascii="Arial" w:hAnsi="Arial" w:cs="Arial"/>
          <w:sz w:val="24"/>
          <w:szCs w:val="24"/>
        </w:rPr>
        <w:t>Resolución 26060 de 2017</w:t>
      </w:r>
      <w:r w:rsidRPr="00FF2BA0">
        <w:rPr>
          <w:rFonts w:ascii="Arial" w:hAnsi="Arial" w:cs="Arial"/>
          <w:sz w:val="24"/>
          <w:szCs w:val="24"/>
        </w:rPr>
        <w:t>, sin embargo, en esta no se establecieron procedimientos aplicables para realizar el cálculo cuando no se aplicarán pruebas Saber en una o varias vigencias, dejando esta situación sin una respuesta por parte del Estado, situación que se pretende solucionar con la presente propuesta normativa</w:t>
      </w:r>
      <w:r w:rsidR="006C05AA">
        <w:rPr>
          <w:rFonts w:ascii="Arial" w:hAnsi="Arial" w:cs="Arial"/>
          <w:sz w:val="24"/>
          <w:szCs w:val="24"/>
        </w:rPr>
        <w:t>, por lo que se deroga en su totalidad dicha resolución.</w:t>
      </w:r>
    </w:p>
    <w:p w14:paraId="134E1736" w14:textId="77777777" w:rsidR="00C73553" w:rsidRPr="00FF2BA0" w:rsidRDefault="00C73553" w:rsidP="002E2D70">
      <w:pPr>
        <w:spacing w:after="0" w:line="240" w:lineRule="auto"/>
        <w:rPr>
          <w:rFonts w:ascii="Arial" w:hAnsi="Arial" w:cs="Arial"/>
          <w:sz w:val="24"/>
          <w:szCs w:val="24"/>
        </w:rPr>
      </w:pPr>
    </w:p>
    <w:p w14:paraId="35DD1E4E" w14:textId="77777777" w:rsidR="00C73553" w:rsidRPr="00FF2BA0" w:rsidRDefault="00C73553" w:rsidP="002E2D70">
      <w:pPr>
        <w:spacing w:after="0" w:line="240" w:lineRule="auto"/>
        <w:ind w:hanging="426"/>
        <w:jc w:val="both"/>
        <w:rPr>
          <w:rFonts w:ascii="Arial" w:hAnsi="Arial" w:cs="Arial"/>
          <w:b/>
          <w:color w:val="000000"/>
          <w:sz w:val="24"/>
          <w:szCs w:val="24"/>
        </w:rPr>
      </w:pPr>
      <w:r w:rsidRPr="00FF2BA0">
        <w:rPr>
          <w:rFonts w:ascii="Arial" w:hAnsi="Arial" w:cs="Arial"/>
          <w:b/>
          <w:color w:val="000000"/>
          <w:sz w:val="24"/>
          <w:szCs w:val="24"/>
        </w:rPr>
        <w:t>3.4.</w:t>
      </w:r>
      <w:r w:rsidRPr="00FF2BA0">
        <w:rPr>
          <w:rFonts w:ascii="Arial" w:hAnsi="Arial" w:cs="Arial"/>
          <w:b/>
          <w:color w:val="000000"/>
          <w:sz w:val="24"/>
          <w:szCs w:val="24"/>
        </w:rPr>
        <w:tab/>
        <w:t>Revisión y análisis de decisiones judiciales de los órganos de cierre de cada jurisdicción que pudieran tener impacto o ser relevantes para la expedición del acto.</w:t>
      </w:r>
    </w:p>
    <w:p w14:paraId="7EE05CD7" w14:textId="77777777" w:rsidR="00C73553" w:rsidRPr="00FF2BA0" w:rsidRDefault="00C73553" w:rsidP="002E2D70">
      <w:pPr>
        <w:spacing w:after="0" w:line="240" w:lineRule="auto"/>
        <w:jc w:val="both"/>
        <w:rPr>
          <w:rFonts w:ascii="Arial" w:hAnsi="Arial" w:cs="Arial"/>
          <w:b/>
          <w:color w:val="000000"/>
          <w:sz w:val="24"/>
          <w:szCs w:val="24"/>
        </w:rPr>
      </w:pPr>
    </w:p>
    <w:p w14:paraId="0056A164" w14:textId="2CE9FB51" w:rsidR="00C73553" w:rsidRPr="00FF2BA0" w:rsidRDefault="00C73553" w:rsidP="002E2D70">
      <w:pPr>
        <w:shd w:val="clear" w:color="auto" w:fill="FFFFFF"/>
        <w:spacing w:after="0" w:line="240" w:lineRule="auto"/>
        <w:jc w:val="both"/>
        <w:textAlignment w:val="baseline"/>
        <w:rPr>
          <w:rFonts w:ascii="Arial" w:hAnsi="Arial" w:cs="Arial"/>
          <w:sz w:val="24"/>
          <w:szCs w:val="24"/>
        </w:rPr>
      </w:pPr>
      <w:r w:rsidRPr="00FF2BA0">
        <w:rPr>
          <w:rFonts w:ascii="Arial" w:hAnsi="Arial" w:cs="Arial"/>
          <w:sz w:val="24"/>
          <w:szCs w:val="24"/>
        </w:rPr>
        <w:t>Sobre el tema específico del percentil como criterio de selección no se ha generado jurisprudencia de cierre</w:t>
      </w:r>
      <w:r w:rsidR="002E2D70" w:rsidRPr="00FF2BA0">
        <w:rPr>
          <w:rFonts w:ascii="Arial" w:hAnsi="Arial" w:cs="Arial"/>
          <w:sz w:val="24"/>
          <w:szCs w:val="24"/>
        </w:rPr>
        <w:t>, sin embargo, acerca de la calidad de la educación</w:t>
      </w:r>
      <w:r w:rsidR="00025627">
        <w:rPr>
          <w:rFonts w:ascii="Arial" w:hAnsi="Arial" w:cs="Arial"/>
          <w:sz w:val="24"/>
          <w:szCs w:val="24"/>
        </w:rPr>
        <w:t xml:space="preserve"> la</w:t>
      </w:r>
      <w:r w:rsidR="002E2D70" w:rsidRPr="00FF2BA0">
        <w:rPr>
          <w:rFonts w:ascii="Arial" w:hAnsi="Arial" w:cs="Arial"/>
          <w:sz w:val="24"/>
          <w:szCs w:val="24"/>
        </w:rPr>
        <w:t xml:space="preserve"> Corte Constitucional</w:t>
      </w:r>
      <w:r w:rsidR="00025627">
        <w:rPr>
          <w:rFonts w:ascii="Arial" w:hAnsi="Arial" w:cs="Arial"/>
          <w:sz w:val="24"/>
          <w:szCs w:val="24"/>
        </w:rPr>
        <w:t xml:space="preserve"> </w:t>
      </w:r>
      <w:r w:rsidR="002E2D70" w:rsidRPr="00FF2BA0">
        <w:rPr>
          <w:rFonts w:ascii="Arial" w:hAnsi="Arial" w:cs="Arial"/>
          <w:sz w:val="24"/>
          <w:szCs w:val="24"/>
        </w:rPr>
        <w:t xml:space="preserve">ha </w:t>
      </w:r>
      <w:r w:rsidR="004525E9" w:rsidRPr="00FF2BA0">
        <w:rPr>
          <w:rFonts w:ascii="Arial" w:hAnsi="Arial" w:cs="Arial"/>
          <w:sz w:val="24"/>
          <w:szCs w:val="24"/>
        </w:rPr>
        <w:t>sostenido</w:t>
      </w:r>
      <w:r w:rsidR="00025627">
        <w:rPr>
          <w:rFonts w:ascii="Arial" w:hAnsi="Arial" w:cs="Arial"/>
          <w:sz w:val="24"/>
          <w:szCs w:val="24"/>
        </w:rPr>
        <w:t xml:space="preserve"> (mediante la Sentencia T-743 de 2013, con ponencia del Magistrado </w:t>
      </w:r>
      <w:r w:rsidR="00025627">
        <w:rPr>
          <w:color w:val="2D2D2D"/>
          <w:sz w:val="28"/>
          <w:szCs w:val="28"/>
          <w:shd w:val="clear" w:color="auto" w:fill="FFFFFF"/>
        </w:rPr>
        <w:t>Luis Ernesto Vargas Silva)</w:t>
      </w:r>
      <w:r w:rsidR="004525E9" w:rsidRPr="00FF2BA0">
        <w:rPr>
          <w:rFonts w:ascii="Arial" w:hAnsi="Arial" w:cs="Arial"/>
          <w:sz w:val="24"/>
          <w:szCs w:val="24"/>
        </w:rPr>
        <w:t>:</w:t>
      </w:r>
    </w:p>
    <w:p w14:paraId="167A216B" w14:textId="77777777" w:rsidR="00C73553" w:rsidRPr="00FF2BA0" w:rsidRDefault="00C73553" w:rsidP="002E2D70">
      <w:pPr>
        <w:shd w:val="clear" w:color="auto" w:fill="FFFFFF"/>
        <w:spacing w:after="0" w:line="240" w:lineRule="auto"/>
        <w:jc w:val="both"/>
        <w:textAlignment w:val="baseline"/>
        <w:rPr>
          <w:rFonts w:ascii="Arial" w:hAnsi="Arial" w:cs="Arial"/>
          <w:sz w:val="24"/>
          <w:szCs w:val="24"/>
        </w:rPr>
      </w:pPr>
    </w:p>
    <w:p w14:paraId="6660C02A" w14:textId="77777777" w:rsidR="00C73553" w:rsidRPr="00FF2BA0" w:rsidRDefault="00C73553" w:rsidP="002E2D70">
      <w:pPr>
        <w:shd w:val="clear" w:color="auto" w:fill="FFFFFF"/>
        <w:spacing w:after="0" w:line="240" w:lineRule="auto"/>
        <w:jc w:val="both"/>
        <w:textAlignment w:val="baseline"/>
        <w:rPr>
          <w:rFonts w:ascii="Arial" w:hAnsi="Arial" w:cs="Arial"/>
          <w:i/>
          <w:sz w:val="24"/>
          <w:szCs w:val="24"/>
        </w:rPr>
      </w:pPr>
      <w:r w:rsidRPr="00FF2BA0">
        <w:rPr>
          <w:rFonts w:ascii="Arial" w:hAnsi="Arial" w:cs="Arial"/>
          <w:i/>
          <w:sz w:val="24"/>
          <w:szCs w:val="24"/>
        </w:rPr>
        <w:t xml:space="preserve">El artículo 67 de la Constitución reconoce en la educación una doble condición de derecho y de servicio público que busca garantizar el acceso de los ciudadanos al conocimiento, a la ciencia y a los demás bienes y valores culturales. La relevancia de esa función social explica que la norma superior le haya asignado a la familia, a la sociedad y al Estado una corresponsabilidad en la materialización de esas aspiraciones y que haya comprometido a este último con tareas concretas que abarcan, desde la regulación y el ejercicio del control y vigilancia del servicio educativo, </w:t>
      </w:r>
      <w:r w:rsidRPr="00FF2BA0">
        <w:rPr>
          <w:rFonts w:ascii="Arial" w:hAnsi="Arial" w:cs="Arial"/>
          <w:i/>
          <w:sz w:val="24"/>
          <w:szCs w:val="24"/>
          <w:u w:val="single"/>
        </w:rPr>
        <w:t>hasta la garantía de su calidad</w:t>
      </w:r>
      <w:r w:rsidRPr="00FF2BA0">
        <w:rPr>
          <w:rFonts w:ascii="Arial" w:hAnsi="Arial" w:cs="Arial"/>
          <w:i/>
          <w:sz w:val="24"/>
          <w:szCs w:val="24"/>
        </w:rPr>
        <w:t>, de su adecuado cubrimiento y la formación moral, física e intelectual de los estudiantes.</w:t>
      </w:r>
    </w:p>
    <w:p w14:paraId="28B8FF9B" w14:textId="77777777" w:rsidR="00C73553" w:rsidRPr="00FF2BA0" w:rsidRDefault="00C73553" w:rsidP="002E2D70">
      <w:pPr>
        <w:pStyle w:val="Sinespaciado"/>
        <w:jc w:val="both"/>
        <w:rPr>
          <w:rFonts w:ascii="Arial" w:eastAsia="Times New Roman" w:hAnsi="Arial" w:cs="Arial"/>
          <w:i/>
          <w:sz w:val="24"/>
          <w:szCs w:val="24"/>
          <w:lang w:val="es-ES" w:eastAsia="es-CO"/>
        </w:rPr>
      </w:pPr>
      <w:r w:rsidRPr="00FF2BA0">
        <w:rPr>
          <w:rFonts w:ascii="Arial" w:eastAsia="Times New Roman" w:hAnsi="Arial" w:cs="Arial"/>
          <w:i/>
          <w:sz w:val="24"/>
          <w:szCs w:val="24"/>
          <w:lang w:val="es-ES" w:eastAsia="es-CO"/>
        </w:rPr>
        <w:t>(…)</w:t>
      </w:r>
    </w:p>
    <w:p w14:paraId="5C329C06" w14:textId="5878E1C7" w:rsidR="00C73553" w:rsidRPr="00FF2BA0" w:rsidRDefault="00C73553" w:rsidP="004525E9">
      <w:pPr>
        <w:shd w:val="clear" w:color="auto" w:fill="FFFFFF"/>
        <w:spacing w:after="0" w:line="240" w:lineRule="auto"/>
        <w:jc w:val="both"/>
        <w:textAlignment w:val="baseline"/>
        <w:rPr>
          <w:rFonts w:ascii="Arial" w:hAnsi="Arial" w:cs="Arial"/>
          <w:i/>
          <w:sz w:val="24"/>
          <w:szCs w:val="24"/>
        </w:rPr>
      </w:pPr>
      <w:r w:rsidRPr="00FF2BA0">
        <w:rPr>
          <w:rFonts w:ascii="Arial" w:hAnsi="Arial" w:cs="Arial"/>
          <w:i/>
          <w:sz w:val="24"/>
          <w:szCs w:val="24"/>
        </w:rPr>
        <w:t>La Sala considera importante precisar que el cumplimiento del componente de aceptabilidad, en la dimensión correspondiente a la garantía de la calidad educativa, debe examinarse en el marco de los consensos a los que haya llegado cada sociedad acerca de sus prioridades en materia educativa.</w:t>
      </w:r>
      <w:r w:rsidRPr="00FF2BA0">
        <w:rPr>
          <w:rFonts w:ascii="Arial" w:hAnsi="Arial" w:cs="Arial"/>
          <w:sz w:val="24"/>
          <w:szCs w:val="24"/>
        </w:rPr>
        <w:t> </w:t>
      </w:r>
      <w:r w:rsidRPr="00FF2BA0">
        <w:rPr>
          <w:rFonts w:ascii="Arial" w:hAnsi="Arial" w:cs="Arial"/>
          <w:i/>
          <w:sz w:val="24"/>
          <w:szCs w:val="24"/>
        </w:rPr>
        <w:t xml:space="preserve">El deber estatal de </w:t>
      </w:r>
      <w:r w:rsidRPr="00FF2BA0">
        <w:rPr>
          <w:rFonts w:ascii="Arial" w:hAnsi="Arial" w:cs="Arial"/>
          <w:i/>
          <w:sz w:val="24"/>
          <w:szCs w:val="24"/>
        </w:rPr>
        <w:lastRenderedPageBreak/>
        <w:t xml:space="preserve">reglamentar los estándares mínimos que regirán la prestación del servicio </w:t>
      </w:r>
      <w:r w:rsidR="00623363" w:rsidRPr="00FF2BA0">
        <w:rPr>
          <w:rFonts w:ascii="Arial" w:hAnsi="Arial" w:cs="Arial"/>
          <w:i/>
          <w:sz w:val="24"/>
          <w:szCs w:val="24"/>
        </w:rPr>
        <w:t>educativo</w:t>
      </w:r>
      <w:r w:rsidRPr="00FF2BA0">
        <w:rPr>
          <w:rFonts w:ascii="Arial" w:hAnsi="Arial" w:cs="Arial"/>
          <w:i/>
          <w:sz w:val="24"/>
          <w:szCs w:val="24"/>
        </w:rPr>
        <w:t xml:space="preserve"> cobra, por eso, especial importancia a la hora de verificar el cumplimiento del componente de aceptabilidad educativa en su faceta de calidad en un caso concreto. </w:t>
      </w:r>
    </w:p>
    <w:p w14:paraId="1C986D4C" w14:textId="77777777" w:rsidR="00C73553" w:rsidRPr="00FF2BA0" w:rsidRDefault="00C73553" w:rsidP="004525E9">
      <w:pPr>
        <w:shd w:val="clear" w:color="auto" w:fill="FFFFFF"/>
        <w:spacing w:after="0" w:line="240" w:lineRule="auto"/>
        <w:jc w:val="both"/>
        <w:textAlignment w:val="baseline"/>
        <w:rPr>
          <w:rFonts w:ascii="Arial" w:hAnsi="Arial" w:cs="Arial"/>
          <w:i/>
          <w:sz w:val="24"/>
          <w:szCs w:val="24"/>
        </w:rPr>
      </w:pPr>
      <w:r w:rsidRPr="00FF2BA0">
        <w:rPr>
          <w:rFonts w:ascii="Arial" w:hAnsi="Arial" w:cs="Arial"/>
          <w:i/>
          <w:sz w:val="24"/>
          <w:szCs w:val="24"/>
        </w:rPr>
        <w:t>(…)</w:t>
      </w:r>
    </w:p>
    <w:p w14:paraId="1EA5AB4B" w14:textId="5ACBE443" w:rsidR="00C73553" w:rsidRPr="00FF2BA0" w:rsidRDefault="00C73553" w:rsidP="004525E9">
      <w:pPr>
        <w:shd w:val="clear" w:color="auto" w:fill="FFFFFF"/>
        <w:spacing w:after="0" w:line="240" w:lineRule="auto"/>
        <w:jc w:val="both"/>
        <w:textAlignment w:val="baseline"/>
        <w:rPr>
          <w:rFonts w:ascii="Arial" w:hAnsi="Arial" w:cs="Arial"/>
          <w:i/>
          <w:sz w:val="24"/>
          <w:szCs w:val="24"/>
        </w:rPr>
      </w:pPr>
      <w:r w:rsidRPr="00FF2BA0">
        <w:rPr>
          <w:rFonts w:ascii="Arial" w:hAnsi="Arial" w:cs="Arial"/>
          <w:i/>
          <w:sz w:val="24"/>
          <w:szCs w:val="24"/>
        </w:rPr>
        <w:t>Uno de los deberes intrínsecos a la satisfacción del componente de aceptabilidad de la educación es el de reglamentar los presupuestos básicos que guiarán la prestación del servicio educativo y que, por eso, constituyen el punto de referencia a partir del cual debe evaluarse si la educación impartida en cierto contexto reúne las condiciones necesarias para ser considerada aceptable, por ser pertinente, equitativa, adecuada culturalmente y de buena calidad. Tal deber cobra mayor relevancia si se examina, además, en función de las tareas que incumben al juez de tutela al momento de decidir sobre la protección de la faceta prestacional de un derecho fundamental: identificar la naturaleza de la obligación cuya satisfacción se exige (si es una obligación de respetar, proteger o cumplir) y el momento en que la misma debe ser satisfecha (inmediata o progresivamente).</w:t>
      </w:r>
      <w:r w:rsidR="004525E9" w:rsidRPr="00FF2BA0">
        <w:rPr>
          <w:sz w:val="24"/>
          <w:szCs w:val="24"/>
        </w:rPr>
        <w:t xml:space="preserve"> </w:t>
      </w:r>
    </w:p>
    <w:p w14:paraId="54A915F1" w14:textId="77777777" w:rsidR="00C73553" w:rsidRPr="00FF2BA0" w:rsidRDefault="00C73553" w:rsidP="004525E9">
      <w:pPr>
        <w:shd w:val="clear" w:color="auto" w:fill="FFFFFF"/>
        <w:spacing w:after="0" w:line="240" w:lineRule="auto"/>
        <w:jc w:val="both"/>
        <w:textAlignment w:val="baseline"/>
        <w:rPr>
          <w:rFonts w:ascii="Arial" w:hAnsi="Arial" w:cs="Arial"/>
          <w:i/>
          <w:sz w:val="24"/>
          <w:szCs w:val="24"/>
        </w:rPr>
      </w:pPr>
    </w:p>
    <w:p w14:paraId="75BB9324" w14:textId="77777777" w:rsidR="00C73553" w:rsidRPr="00FF2BA0" w:rsidRDefault="00C73553" w:rsidP="002E2D70">
      <w:pPr>
        <w:pStyle w:val="Prrafodelista"/>
        <w:numPr>
          <w:ilvl w:val="1"/>
          <w:numId w:val="25"/>
        </w:numPr>
        <w:spacing w:after="0" w:line="240" w:lineRule="auto"/>
        <w:ind w:left="0"/>
        <w:jc w:val="both"/>
        <w:rPr>
          <w:rFonts w:ascii="Arial" w:hAnsi="Arial" w:cs="Arial"/>
          <w:b/>
          <w:color w:val="000000"/>
          <w:sz w:val="24"/>
          <w:szCs w:val="24"/>
        </w:rPr>
      </w:pPr>
      <w:r w:rsidRPr="00FF2BA0">
        <w:rPr>
          <w:rFonts w:ascii="Arial" w:hAnsi="Arial" w:cs="Arial"/>
          <w:b/>
          <w:color w:val="000000"/>
          <w:sz w:val="24"/>
          <w:szCs w:val="24"/>
        </w:rPr>
        <w:t>Advertencia de cualquier otra circunstancia jurídica que pueda ser relevante para la expedición del acto.</w:t>
      </w:r>
    </w:p>
    <w:p w14:paraId="3808CF0E" w14:textId="77777777" w:rsidR="00C73553" w:rsidRPr="00FF2BA0" w:rsidRDefault="00C73553" w:rsidP="004525E9">
      <w:pPr>
        <w:spacing w:after="0" w:line="240" w:lineRule="auto"/>
        <w:jc w:val="both"/>
        <w:rPr>
          <w:rFonts w:ascii="Arial" w:hAnsi="Arial" w:cs="Arial"/>
          <w:sz w:val="24"/>
          <w:szCs w:val="24"/>
        </w:rPr>
      </w:pPr>
    </w:p>
    <w:p w14:paraId="5A84A771" w14:textId="77777777" w:rsidR="00663DC2" w:rsidRPr="00FB1425" w:rsidRDefault="00663DC2" w:rsidP="00663DC2">
      <w:pPr>
        <w:autoSpaceDE w:val="0"/>
        <w:autoSpaceDN w:val="0"/>
        <w:adjustRightInd w:val="0"/>
        <w:spacing w:after="0" w:line="240" w:lineRule="auto"/>
        <w:jc w:val="both"/>
        <w:rPr>
          <w:rFonts w:ascii="Arial" w:eastAsia="Times New Roman" w:hAnsi="Arial" w:cs="Arial"/>
          <w:sz w:val="24"/>
          <w:szCs w:val="24"/>
          <w:lang w:val="es-ES" w:eastAsia="es-ES"/>
        </w:rPr>
      </w:pPr>
      <w:r w:rsidRPr="00FB1425">
        <w:rPr>
          <w:rFonts w:ascii="Arial" w:eastAsia="Times New Roman" w:hAnsi="Arial" w:cs="Arial"/>
          <w:sz w:val="24"/>
          <w:szCs w:val="24"/>
          <w:lang w:val="es-ES" w:eastAsia="es-ES"/>
        </w:rPr>
        <w:t>No se encuentra necesario presentar circunstancias jurídicas particulares en relación con el objeto del proyecto de resolución.</w:t>
      </w:r>
    </w:p>
    <w:p w14:paraId="1573675D" w14:textId="77777777" w:rsidR="00C73553" w:rsidRPr="00FF2BA0" w:rsidRDefault="00C73553" w:rsidP="004525E9">
      <w:pPr>
        <w:spacing w:after="0" w:line="240" w:lineRule="auto"/>
        <w:jc w:val="both"/>
        <w:rPr>
          <w:rFonts w:ascii="Arial" w:hAnsi="Arial" w:cs="Arial"/>
          <w:sz w:val="24"/>
          <w:szCs w:val="24"/>
        </w:rPr>
      </w:pPr>
    </w:p>
    <w:p w14:paraId="07511083" w14:textId="77777777" w:rsidR="00C73553" w:rsidRPr="00FF2BA0" w:rsidRDefault="00C73553" w:rsidP="002E2D70">
      <w:pPr>
        <w:pStyle w:val="Prrafodelista"/>
        <w:numPr>
          <w:ilvl w:val="0"/>
          <w:numId w:val="24"/>
        </w:numPr>
        <w:spacing w:after="0" w:line="240" w:lineRule="auto"/>
        <w:ind w:left="0"/>
        <w:jc w:val="both"/>
        <w:rPr>
          <w:rFonts w:ascii="Arial" w:hAnsi="Arial" w:cs="Arial"/>
          <w:b/>
          <w:sz w:val="24"/>
          <w:szCs w:val="24"/>
        </w:rPr>
      </w:pPr>
      <w:r w:rsidRPr="00FF2BA0">
        <w:rPr>
          <w:rFonts w:ascii="Arial" w:hAnsi="Arial" w:cs="Arial"/>
          <w:b/>
          <w:sz w:val="24"/>
          <w:szCs w:val="24"/>
        </w:rPr>
        <w:t xml:space="preserve">Impacto económico </w:t>
      </w:r>
    </w:p>
    <w:p w14:paraId="4BF32E22" w14:textId="77777777" w:rsidR="00C73553" w:rsidRPr="00FF2BA0" w:rsidRDefault="00C73553" w:rsidP="004525E9">
      <w:pPr>
        <w:spacing w:after="0" w:line="240" w:lineRule="auto"/>
        <w:jc w:val="both"/>
        <w:rPr>
          <w:rFonts w:ascii="Arial" w:hAnsi="Arial" w:cs="Arial"/>
          <w:sz w:val="24"/>
          <w:szCs w:val="24"/>
        </w:rPr>
      </w:pPr>
    </w:p>
    <w:p w14:paraId="4B3D9F33" w14:textId="77777777" w:rsidR="00C73553" w:rsidRPr="00FF2BA0" w:rsidRDefault="00C73553" w:rsidP="004525E9">
      <w:pPr>
        <w:spacing w:after="0" w:line="240" w:lineRule="auto"/>
        <w:jc w:val="both"/>
        <w:rPr>
          <w:rFonts w:ascii="Arial" w:hAnsi="Arial" w:cs="Arial"/>
          <w:sz w:val="24"/>
          <w:szCs w:val="24"/>
        </w:rPr>
      </w:pPr>
      <w:r w:rsidRPr="00FF2BA0">
        <w:rPr>
          <w:rFonts w:ascii="Arial" w:hAnsi="Arial" w:cs="Arial"/>
          <w:sz w:val="24"/>
          <w:szCs w:val="24"/>
        </w:rPr>
        <w:t>No genera impacto económico sobre el patrimonio de la Nación.</w:t>
      </w:r>
    </w:p>
    <w:p w14:paraId="161140FF" w14:textId="77777777" w:rsidR="00C73553" w:rsidRPr="00FF2BA0" w:rsidRDefault="00C73553" w:rsidP="004525E9">
      <w:pPr>
        <w:spacing w:after="0" w:line="240" w:lineRule="auto"/>
        <w:jc w:val="both"/>
        <w:rPr>
          <w:rFonts w:ascii="Arial" w:hAnsi="Arial" w:cs="Arial"/>
          <w:sz w:val="24"/>
          <w:szCs w:val="24"/>
        </w:rPr>
      </w:pPr>
    </w:p>
    <w:p w14:paraId="2EF72578" w14:textId="77777777" w:rsidR="00C73553" w:rsidRPr="00FF2BA0" w:rsidRDefault="00C73553" w:rsidP="002E2D70">
      <w:pPr>
        <w:pStyle w:val="Prrafodelista"/>
        <w:numPr>
          <w:ilvl w:val="0"/>
          <w:numId w:val="24"/>
        </w:numPr>
        <w:spacing w:after="0" w:line="240" w:lineRule="auto"/>
        <w:ind w:left="0"/>
        <w:jc w:val="both"/>
        <w:rPr>
          <w:rFonts w:ascii="Arial" w:hAnsi="Arial" w:cs="Arial"/>
          <w:b/>
          <w:sz w:val="24"/>
          <w:szCs w:val="24"/>
        </w:rPr>
      </w:pPr>
      <w:r w:rsidRPr="00FF2BA0">
        <w:rPr>
          <w:rFonts w:ascii="Arial" w:hAnsi="Arial" w:cs="Arial"/>
          <w:b/>
          <w:sz w:val="24"/>
          <w:szCs w:val="24"/>
        </w:rPr>
        <w:t>Disponibilidad presupuestal.</w:t>
      </w:r>
    </w:p>
    <w:p w14:paraId="5A653439" w14:textId="77777777" w:rsidR="00C73553" w:rsidRPr="00FF2BA0" w:rsidRDefault="00C73553" w:rsidP="004525E9">
      <w:pPr>
        <w:pStyle w:val="Prrafodelista"/>
        <w:spacing w:after="0" w:line="240" w:lineRule="auto"/>
        <w:ind w:left="0"/>
        <w:jc w:val="both"/>
        <w:rPr>
          <w:rFonts w:ascii="Arial" w:hAnsi="Arial" w:cs="Arial"/>
          <w:b/>
          <w:sz w:val="24"/>
          <w:szCs w:val="24"/>
        </w:rPr>
      </w:pPr>
    </w:p>
    <w:p w14:paraId="1F534999" w14:textId="3C17E624" w:rsidR="00C73553" w:rsidRPr="00FF2BA0" w:rsidRDefault="00422B86" w:rsidP="004525E9">
      <w:pPr>
        <w:spacing w:after="0" w:line="240" w:lineRule="auto"/>
        <w:jc w:val="both"/>
        <w:rPr>
          <w:rFonts w:ascii="Arial" w:hAnsi="Arial" w:cs="Arial"/>
          <w:sz w:val="24"/>
          <w:szCs w:val="24"/>
        </w:rPr>
      </w:pPr>
      <w:r w:rsidRPr="00283533">
        <w:rPr>
          <w:rFonts w:ascii="Arial" w:hAnsi="Arial" w:cs="Arial"/>
        </w:rPr>
        <w:t>No requiere disponibilidad presupuestal</w:t>
      </w:r>
      <w:r w:rsidRPr="00FF2BA0" w:rsidDel="00422B86">
        <w:rPr>
          <w:rFonts w:ascii="Arial" w:hAnsi="Arial" w:cs="Arial"/>
          <w:sz w:val="24"/>
          <w:szCs w:val="24"/>
        </w:rPr>
        <w:t xml:space="preserve"> </w:t>
      </w:r>
    </w:p>
    <w:p w14:paraId="593B32A5" w14:textId="77777777" w:rsidR="00C73553" w:rsidRPr="00FF2BA0" w:rsidRDefault="00C73553" w:rsidP="002E2D70">
      <w:pPr>
        <w:pStyle w:val="Prrafodelista"/>
        <w:numPr>
          <w:ilvl w:val="0"/>
          <w:numId w:val="24"/>
        </w:numPr>
        <w:spacing w:after="0" w:line="240" w:lineRule="auto"/>
        <w:ind w:left="0"/>
        <w:jc w:val="both"/>
        <w:rPr>
          <w:rFonts w:ascii="Arial" w:hAnsi="Arial" w:cs="Arial"/>
          <w:b/>
          <w:sz w:val="24"/>
          <w:szCs w:val="24"/>
        </w:rPr>
      </w:pPr>
      <w:r w:rsidRPr="00FF2BA0">
        <w:rPr>
          <w:rFonts w:ascii="Arial" w:hAnsi="Arial" w:cs="Arial"/>
          <w:b/>
          <w:sz w:val="24"/>
          <w:szCs w:val="24"/>
        </w:rPr>
        <w:t>Impacto medioambiental o sobre el patrimonio cultural de la Nación.</w:t>
      </w:r>
    </w:p>
    <w:p w14:paraId="4F12C965" w14:textId="77777777" w:rsidR="00C73553" w:rsidRPr="00FF2BA0" w:rsidRDefault="00C73553" w:rsidP="002E2D70">
      <w:pPr>
        <w:pStyle w:val="NormalWeb"/>
        <w:spacing w:before="0" w:beforeAutospacing="0" w:after="0" w:afterAutospacing="0"/>
        <w:rPr>
          <w:rFonts w:ascii="Arial" w:eastAsiaTheme="minorHAnsi" w:hAnsi="Arial" w:cs="Arial"/>
          <w:lang w:eastAsia="en-US"/>
        </w:rPr>
      </w:pPr>
    </w:p>
    <w:p w14:paraId="1EC4FF49" w14:textId="77777777" w:rsidR="00C73553" w:rsidRPr="00FF2BA0" w:rsidRDefault="00C73553" w:rsidP="004525E9">
      <w:pPr>
        <w:spacing w:after="0" w:line="240" w:lineRule="auto"/>
        <w:jc w:val="both"/>
        <w:rPr>
          <w:rFonts w:ascii="Arial" w:hAnsi="Arial" w:cs="Arial"/>
          <w:sz w:val="24"/>
          <w:szCs w:val="24"/>
        </w:rPr>
      </w:pPr>
      <w:r w:rsidRPr="00FF2BA0">
        <w:rPr>
          <w:rFonts w:ascii="Arial" w:hAnsi="Arial" w:cs="Arial"/>
          <w:sz w:val="24"/>
          <w:szCs w:val="24"/>
        </w:rPr>
        <w:t>No genera impacto ambiental o sobre el patrimonio cultural de la Nación</w:t>
      </w:r>
    </w:p>
    <w:p w14:paraId="068253F6" w14:textId="77777777" w:rsidR="00C73553" w:rsidRPr="00FF2BA0" w:rsidRDefault="00C73553" w:rsidP="002E2D70">
      <w:pPr>
        <w:pStyle w:val="NormalWeb"/>
        <w:spacing w:before="0" w:beforeAutospacing="0" w:after="0" w:afterAutospacing="0"/>
        <w:jc w:val="both"/>
        <w:rPr>
          <w:rFonts w:ascii="Arial" w:eastAsiaTheme="minorHAnsi" w:hAnsi="Arial" w:cs="Arial"/>
          <w:lang w:eastAsia="en-US"/>
        </w:rPr>
      </w:pPr>
    </w:p>
    <w:p w14:paraId="50DBBFEF" w14:textId="77777777" w:rsidR="00C73553" w:rsidRPr="00FF2BA0" w:rsidRDefault="00C73553" w:rsidP="002E2D70">
      <w:pPr>
        <w:pStyle w:val="Prrafodelista"/>
        <w:numPr>
          <w:ilvl w:val="0"/>
          <w:numId w:val="24"/>
        </w:numPr>
        <w:spacing w:after="0" w:line="240" w:lineRule="auto"/>
        <w:ind w:left="0"/>
        <w:jc w:val="both"/>
        <w:rPr>
          <w:rFonts w:ascii="Arial" w:hAnsi="Arial" w:cs="Arial"/>
          <w:b/>
          <w:sz w:val="24"/>
          <w:szCs w:val="24"/>
        </w:rPr>
      </w:pPr>
      <w:r w:rsidRPr="00FF2BA0">
        <w:rPr>
          <w:rFonts w:ascii="Arial" w:hAnsi="Arial" w:cs="Arial"/>
          <w:b/>
          <w:sz w:val="24"/>
          <w:szCs w:val="24"/>
        </w:rPr>
        <w:t xml:space="preserve">Consulta previa y publicidad </w:t>
      </w:r>
    </w:p>
    <w:p w14:paraId="195F1D2D" w14:textId="77777777" w:rsidR="00C73553" w:rsidRPr="00FF2BA0" w:rsidRDefault="00C73553" w:rsidP="002E2D70">
      <w:pPr>
        <w:pStyle w:val="Default"/>
        <w:rPr>
          <w:rFonts w:ascii="Arial" w:hAnsi="Arial" w:cs="Arial"/>
          <w:color w:val="auto"/>
        </w:rPr>
      </w:pPr>
    </w:p>
    <w:p w14:paraId="70EF09A8" w14:textId="77777777" w:rsidR="00C73553" w:rsidRPr="00FF2BA0" w:rsidRDefault="00C73553" w:rsidP="002E2D70">
      <w:pPr>
        <w:pStyle w:val="Default"/>
        <w:numPr>
          <w:ilvl w:val="1"/>
          <w:numId w:val="24"/>
        </w:numPr>
        <w:ind w:left="0"/>
        <w:jc w:val="both"/>
        <w:rPr>
          <w:rFonts w:ascii="Arial" w:hAnsi="Arial" w:cs="Arial"/>
          <w:b/>
          <w:iCs/>
          <w:color w:val="auto"/>
        </w:rPr>
      </w:pPr>
      <w:r w:rsidRPr="00FF2BA0">
        <w:rPr>
          <w:rFonts w:ascii="Arial" w:hAnsi="Arial" w:cs="Arial"/>
          <w:b/>
          <w:iCs/>
          <w:color w:val="auto"/>
        </w:rPr>
        <w:t>Consulta previa</w:t>
      </w:r>
    </w:p>
    <w:p w14:paraId="1D5268B8" w14:textId="77777777" w:rsidR="00C73553" w:rsidRPr="00FF2BA0" w:rsidRDefault="00C73553" w:rsidP="002E2D70">
      <w:pPr>
        <w:pStyle w:val="Default"/>
        <w:jc w:val="both"/>
        <w:rPr>
          <w:rFonts w:ascii="Arial" w:hAnsi="Arial" w:cs="Arial"/>
          <w:color w:val="auto"/>
        </w:rPr>
      </w:pPr>
    </w:p>
    <w:p w14:paraId="7D8829E4" w14:textId="77777777" w:rsidR="00C73553" w:rsidRPr="00FF2BA0" w:rsidRDefault="00C73553" w:rsidP="002E2D70">
      <w:pPr>
        <w:pStyle w:val="Default"/>
        <w:jc w:val="both"/>
        <w:rPr>
          <w:rFonts w:ascii="Arial" w:hAnsi="Arial" w:cs="Arial"/>
          <w:color w:val="auto"/>
        </w:rPr>
      </w:pPr>
      <w:r w:rsidRPr="00FF2BA0">
        <w:rPr>
          <w:rFonts w:ascii="Arial" w:hAnsi="Arial" w:cs="Arial"/>
          <w:color w:val="auto"/>
        </w:rPr>
        <w:t xml:space="preserve">No aplica. </w:t>
      </w:r>
    </w:p>
    <w:p w14:paraId="6BBC01DE" w14:textId="77777777" w:rsidR="00C73553" w:rsidRPr="00FF2BA0" w:rsidRDefault="00C73553" w:rsidP="002E2D70">
      <w:pPr>
        <w:pStyle w:val="Default"/>
        <w:jc w:val="both"/>
        <w:rPr>
          <w:rFonts w:ascii="Arial" w:hAnsi="Arial" w:cs="Arial"/>
          <w:color w:val="auto"/>
        </w:rPr>
      </w:pPr>
    </w:p>
    <w:p w14:paraId="26A08D2C" w14:textId="77777777" w:rsidR="00C73553" w:rsidRPr="00FF2BA0" w:rsidRDefault="00C73553" w:rsidP="002E2D70">
      <w:pPr>
        <w:pStyle w:val="Default"/>
        <w:numPr>
          <w:ilvl w:val="1"/>
          <w:numId w:val="24"/>
        </w:numPr>
        <w:ind w:left="0"/>
        <w:jc w:val="both"/>
        <w:rPr>
          <w:rFonts w:ascii="Arial" w:hAnsi="Arial" w:cs="Arial"/>
          <w:color w:val="auto"/>
        </w:rPr>
      </w:pPr>
      <w:r w:rsidRPr="00FF2BA0">
        <w:rPr>
          <w:rFonts w:ascii="Arial" w:hAnsi="Arial" w:cs="Arial"/>
          <w:b/>
          <w:iCs/>
          <w:color w:val="auto"/>
        </w:rPr>
        <w:t>Publicidad</w:t>
      </w:r>
      <w:r w:rsidRPr="00FF2BA0">
        <w:rPr>
          <w:rFonts w:ascii="Arial" w:hAnsi="Arial" w:cs="Arial"/>
          <w:color w:val="auto"/>
        </w:rPr>
        <w:t xml:space="preserve"> </w:t>
      </w:r>
    </w:p>
    <w:p w14:paraId="78549DA2" w14:textId="77777777" w:rsidR="00C73553" w:rsidRPr="00FF2BA0" w:rsidRDefault="00C73553" w:rsidP="002E2D70">
      <w:pPr>
        <w:pStyle w:val="Default"/>
        <w:jc w:val="both"/>
        <w:rPr>
          <w:rFonts w:ascii="Arial" w:hAnsi="Arial" w:cs="Arial"/>
          <w:color w:val="auto"/>
        </w:rPr>
      </w:pPr>
    </w:p>
    <w:p w14:paraId="61304915" w14:textId="77777777" w:rsidR="00C73553" w:rsidRPr="00FF2BA0" w:rsidRDefault="00C73553" w:rsidP="002E2D70">
      <w:pPr>
        <w:pStyle w:val="Default"/>
        <w:jc w:val="both"/>
        <w:rPr>
          <w:rFonts w:ascii="Arial" w:hAnsi="Arial" w:cs="Arial"/>
          <w:color w:val="auto"/>
        </w:rPr>
      </w:pPr>
      <w:r w:rsidRPr="00FF2BA0">
        <w:rPr>
          <w:rFonts w:ascii="Arial" w:hAnsi="Arial" w:cs="Arial"/>
          <w:color w:val="auto"/>
        </w:rPr>
        <w:lastRenderedPageBreak/>
        <w:t>Conforme a lo establecido en el numeral 8 del artículo 8 del Código de Procedimiento Administrativo y de lo Contencioso Administrativo, y de acuerdo con el artículo 3 de la Resolución 0751 de 2017 –modificada por la Resolución 11967 de 2017 del MEN- el proyecto de resolución fue dado a conocer en la página web del Ministerio entre el XXX de julio y el XXX de agosto de 2019, sin que hayan sido presentadas observaciones por parte de los ciudadanos o grupos de interés.</w:t>
      </w:r>
    </w:p>
    <w:p w14:paraId="1470A6F0" w14:textId="307A7ABE" w:rsidR="00C73553" w:rsidRPr="00FF2BA0" w:rsidRDefault="00C73553" w:rsidP="002E2D70">
      <w:pPr>
        <w:pStyle w:val="Default"/>
        <w:jc w:val="both"/>
        <w:rPr>
          <w:rFonts w:ascii="Arial" w:hAnsi="Arial" w:cs="Arial"/>
          <w:color w:val="auto"/>
        </w:rPr>
      </w:pPr>
    </w:p>
    <w:p w14:paraId="65C390A1" w14:textId="1A9066E1" w:rsidR="00623363" w:rsidRPr="00FF2BA0" w:rsidRDefault="00623363" w:rsidP="002E2D70">
      <w:pPr>
        <w:pStyle w:val="Default"/>
        <w:jc w:val="both"/>
        <w:rPr>
          <w:rFonts w:ascii="Arial" w:hAnsi="Arial" w:cs="Arial"/>
          <w:color w:val="auto"/>
        </w:rPr>
      </w:pPr>
    </w:p>
    <w:p w14:paraId="30C778EA" w14:textId="77777777" w:rsidR="00623363" w:rsidRPr="00FF2BA0" w:rsidRDefault="00623363" w:rsidP="002E2D70">
      <w:pPr>
        <w:pStyle w:val="Default"/>
        <w:jc w:val="both"/>
        <w:rPr>
          <w:rFonts w:ascii="Arial" w:hAnsi="Arial" w:cs="Arial"/>
          <w:color w:val="auto"/>
        </w:rPr>
      </w:pPr>
    </w:p>
    <w:p w14:paraId="40C105C7" w14:textId="77777777" w:rsidR="00C73553" w:rsidRPr="00FF2BA0" w:rsidRDefault="00C73553" w:rsidP="002E2D70">
      <w:pPr>
        <w:pStyle w:val="Default"/>
        <w:rPr>
          <w:rFonts w:ascii="Arial" w:hAnsi="Arial" w:cs="Arial"/>
          <w:b/>
          <w:iCs/>
        </w:rPr>
      </w:pPr>
      <w:r w:rsidRPr="00FF2BA0">
        <w:rPr>
          <w:rFonts w:ascii="Arial" w:hAnsi="Arial" w:cs="Arial"/>
          <w:b/>
          <w:iCs/>
        </w:rPr>
        <w:t>Visto bueno memoria justificativa</w:t>
      </w:r>
    </w:p>
    <w:p w14:paraId="48076CCC" w14:textId="77777777" w:rsidR="00C73553" w:rsidRPr="00FF2BA0" w:rsidRDefault="00C73553" w:rsidP="002E2D70">
      <w:pPr>
        <w:pStyle w:val="Default"/>
        <w:rPr>
          <w:rFonts w:ascii="Arial" w:hAnsi="Arial" w:cs="Arial"/>
          <w:b/>
          <w:iCs/>
        </w:rPr>
      </w:pPr>
    </w:p>
    <w:p w14:paraId="5FE5AF37" w14:textId="77777777" w:rsidR="00C73553" w:rsidRPr="00FF2BA0" w:rsidRDefault="00C73553" w:rsidP="002E2D70">
      <w:pPr>
        <w:pStyle w:val="Default"/>
        <w:rPr>
          <w:rFonts w:ascii="Arial" w:hAnsi="Arial" w:cs="Arial"/>
          <w:b/>
          <w:iCs/>
        </w:rPr>
      </w:pPr>
    </w:p>
    <w:p w14:paraId="097FBA69" w14:textId="77777777" w:rsidR="00C73553" w:rsidRPr="00FF2BA0" w:rsidRDefault="00C73553" w:rsidP="002E2D70">
      <w:pPr>
        <w:pStyle w:val="Default"/>
        <w:rPr>
          <w:rFonts w:ascii="Arial" w:hAnsi="Arial" w:cs="Arial"/>
          <w:b/>
          <w:iCs/>
        </w:rPr>
      </w:pPr>
    </w:p>
    <w:p w14:paraId="041EF111" w14:textId="77777777" w:rsidR="00C73553" w:rsidRPr="00FF2BA0" w:rsidRDefault="00C73553" w:rsidP="002E2D70">
      <w:pPr>
        <w:pStyle w:val="Default"/>
        <w:rPr>
          <w:rFonts w:ascii="Arial" w:hAnsi="Arial" w:cs="Arial"/>
          <w:b/>
          <w:iCs/>
        </w:rPr>
      </w:pPr>
    </w:p>
    <w:p w14:paraId="3212BF04" w14:textId="77777777" w:rsidR="00C73553" w:rsidRPr="00FF2BA0" w:rsidRDefault="00C73553" w:rsidP="002E2D70">
      <w:pPr>
        <w:pStyle w:val="Default"/>
        <w:rPr>
          <w:rFonts w:ascii="Arial" w:hAnsi="Arial" w:cs="Arial"/>
          <w:b/>
          <w:iCs/>
        </w:rPr>
      </w:pPr>
      <w:r w:rsidRPr="00FF2BA0">
        <w:rPr>
          <w:rFonts w:ascii="Arial" w:hAnsi="Arial" w:cs="Arial"/>
          <w:b/>
          <w:iCs/>
        </w:rPr>
        <w:t>SOL INDIRA QUICENO</w:t>
      </w:r>
    </w:p>
    <w:p w14:paraId="1436CBE1" w14:textId="77777777" w:rsidR="00C73553" w:rsidRPr="00FF2BA0" w:rsidRDefault="00C73553" w:rsidP="002E2D70">
      <w:pPr>
        <w:pStyle w:val="Default"/>
        <w:rPr>
          <w:rFonts w:ascii="Arial" w:hAnsi="Arial" w:cs="Arial"/>
          <w:iCs/>
        </w:rPr>
      </w:pPr>
      <w:r w:rsidRPr="00FF2BA0">
        <w:rPr>
          <w:rFonts w:ascii="Arial" w:hAnsi="Arial" w:cs="Arial"/>
          <w:iCs/>
        </w:rPr>
        <w:t>Directora de Cobertura y Equidad</w:t>
      </w:r>
    </w:p>
    <w:p w14:paraId="15383EE6" w14:textId="77777777" w:rsidR="00C73553" w:rsidRPr="00FF2BA0" w:rsidRDefault="00C73553" w:rsidP="002E2D70">
      <w:pPr>
        <w:pStyle w:val="Default"/>
        <w:rPr>
          <w:rFonts w:ascii="Arial" w:hAnsi="Arial" w:cs="Arial"/>
          <w:b/>
          <w:iCs/>
        </w:rPr>
      </w:pPr>
    </w:p>
    <w:p w14:paraId="29D1ADF6" w14:textId="77777777" w:rsidR="00C73553" w:rsidRPr="00FF2BA0" w:rsidRDefault="00C73553" w:rsidP="002E2D70">
      <w:pPr>
        <w:pStyle w:val="Default"/>
        <w:rPr>
          <w:rFonts w:ascii="Arial" w:hAnsi="Arial" w:cs="Arial"/>
          <w:b/>
          <w:iCs/>
        </w:rPr>
      </w:pPr>
      <w:r w:rsidRPr="00FF2BA0">
        <w:rPr>
          <w:rFonts w:ascii="Arial" w:hAnsi="Arial" w:cs="Arial"/>
          <w:b/>
          <w:iCs/>
        </w:rPr>
        <w:t>Visto bueno viabilidad Jurídica</w:t>
      </w:r>
    </w:p>
    <w:p w14:paraId="6C0B76E1" w14:textId="77777777" w:rsidR="00C73553" w:rsidRPr="00FF2BA0" w:rsidRDefault="00C73553" w:rsidP="002E2D70">
      <w:pPr>
        <w:pStyle w:val="Default"/>
        <w:rPr>
          <w:rFonts w:ascii="Arial" w:hAnsi="Arial" w:cs="Arial"/>
          <w:b/>
          <w:iCs/>
        </w:rPr>
      </w:pPr>
    </w:p>
    <w:p w14:paraId="0EDC7EA4" w14:textId="77777777" w:rsidR="00C73553" w:rsidRPr="00FF2BA0" w:rsidRDefault="00C73553" w:rsidP="002E2D70">
      <w:pPr>
        <w:pStyle w:val="Default"/>
        <w:rPr>
          <w:rFonts w:ascii="Arial" w:hAnsi="Arial" w:cs="Arial"/>
          <w:b/>
          <w:iCs/>
        </w:rPr>
      </w:pPr>
    </w:p>
    <w:p w14:paraId="3BF31872" w14:textId="77777777" w:rsidR="00C73553" w:rsidRPr="00FF2BA0" w:rsidRDefault="00C73553" w:rsidP="002E2D70">
      <w:pPr>
        <w:pStyle w:val="Default"/>
        <w:rPr>
          <w:rFonts w:ascii="Arial" w:hAnsi="Arial" w:cs="Arial"/>
          <w:b/>
          <w:iCs/>
        </w:rPr>
      </w:pPr>
    </w:p>
    <w:p w14:paraId="77FD9019" w14:textId="77777777" w:rsidR="00C73553" w:rsidRPr="00FF2BA0" w:rsidRDefault="00C73553" w:rsidP="004525E9">
      <w:pPr>
        <w:spacing w:after="0" w:line="240" w:lineRule="auto"/>
        <w:rPr>
          <w:rFonts w:ascii="Arial" w:hAnsi="Arial" w:cs="Arial"/>
          <w:b/>
          <w:iCs/>
          <w:color w:val="000000"/>
          <w:sz w:val="24"/>
          <w:szCs w:val="24"/>
        </w:rPr>
      </w:pPr>
      <w:r w:rsidRPr="00FF2BA0">
        <w:rPr>
          <w:rFonts w:ascii="Arial" w:hAnsi="Arial" w:cs="Arial"/>
          <w:b/>
          <w:iCs/>
          <w:color w:val="000000"/>
          <w:sz w:val="24"/>
          <w:szCs w:val="24"/>
        </w:rPr>
        <w:t>LUIS GUSTAVO FIERRO MAYA</w:t>
      </w:r>
    </w:p>
    <w:p w14:paraId="558E023F" w14:textId="4097F8AD" w:rsidR="00C73553" w:rsidRPr="00FF2BA0" w:rsidRDefault="00C73553" w:rsidP="002E2D70">
      <w:pPr>
        <w:pStyle w:val="Default"/>
        <w:rPr>
          <w:rFonts w:ascii="Arial" w:hAnsi="Arial" w:cs="Arial"/>
          <w:iCs/>
        </w:rPr>
      </w:pPr>
      <w:r w:rsidRPr="00FF2BA0">
        <w:rPr>
          <w:rFonts w:ascii="Arial" w:hAnsi="Arial" w:cs="Arial"/>
          <w:iCs/>
        </w:rPr>
        <w:t>Jefe de la Oficina Asesora Jurídica</w:t>
      </w:r>
    </w:p>
    <w:p w14:paraId="212BDA58" w14:textId="77777777" w:rsidR="00886E3E" w:rsidRPr="00FF2BA0" w:rsidRDefault="00886E3E" w:rsidP="002E2D70">
      <w:pPr>
        <w:pStyle w:val="Default"/>
        <w:rPr>
          <w:rFonts w:ascii="Arial" w:hAnsi="Arial" w:cs="Arial"/>
          <w:color w:val="auto"/>
        </w:rPr>
      </w:pPr>
    </w:p>
    <w:p w14:paraId="394A49CD" w14:textId="361E0788" w:rsidR="00886E3E" w:rsidRPr="00E70E8B" w:rsidRDefault="00886E3E" w:rsidP="00886E3E">
      <w:pPr>
        <w:spacing w:after="0" w:line="240" w:lineRule="auto"/>
        <w:rPr>
          <w:rFonts w:ascii="Arial" w:hAnsi="Arial" w:cs="Arial"/>
          <w:sz w:val="16"/>
          <w:szCs w:val="16"/>
        </w:rPr>
      </w:pPr>
      <w:r w:rsidRPr="00E70E8B">
        <w:rPr>
          <w:rFonts w:ascii="Arial" w:hAnsi="Arial" w:cs="Arial"/>
          <w:sz w:val="16"/>
          <w:szCs w:val="16"/>
        </w:rPr>
        <w:t xml:space="preserve">Aprobó:   </w:t>
      </w:r>
      <w:r w:rsidRPr="00E70E8B">
        <w:rPr>
          <w:rFonts w:ascii="Arial" w:hAnsi="Arial" w:cs="Arial"/>
          <w:sz w:val="16"/>
          <w:szCs w:val="16"/>
        </w:rPr>
        <w:tab/>
      </w:r>
      <w:r w:rsidR="00422B86">
        <w:rPr>
          <w:rFonts w:ascii="Arial" w:hAnsi="Arial" w:cs="Arial"/>
          <w:sz w:val="16"/>
          <w:szCs w:val="16"/>
        </w:rPr>
        <w:tab/>
      </w:r>
      <w:r w:rsidRPr="00E70E8B">
        <w:rPr>
          <w:rFonts w:ascii="Arial" w:hAnsi="Arial" w:cs="Arial"/>
          <w:sz w:val="16"/>
          <w:szCs w:val="16"/>
        </w:rPr>
        <w:t>Constanza Alarcón Párraga - Viceministra de Preescolar, Básica y Media.</w:t>
      </w:r>
    </w:p>
    <w:p w14:paraId="733E0962" w14:textId="3D27C200" w:rsidR="00886E3E" w:rsidRPr="00E70E8B" w:rsidRDefault="00886E3E" w:rsidP="00E70E8B">
      <w:pPr>
        <w:spacing w:after="0" w:line="240" w:lineRule="auto"/>
        <w:ind w:left="708" w:firstLine="708"/>
        <w:rPr>
          <w:rFonts w:ascii="Arial" w:hAnsi="Arial" w:cs="Arial"/>
          <w:sz w:val="16"/>
          <w:szCs w:val="16"/>
        </w:rPr>
      </w:pPr>
      <w:proofErr w:type="spellStart"/>
      <w:r w:rsidRPr="00E70E8B">
        <w:rPr>
          <w:rFonts w:ascii="Arial" w:hAnsi="Arial" w:cs="Arial"/>
          <w:sz w:val="16"/>
          <w:szCs w:val="16"/>
        </w:rPr>
        <w:t>Heyby</w:t>
      </w:r>
      <w:proofErr w:type="spellEnd"/>
      <w:r w:rsidRPr="00E70E8B">
        <w:rPr>
          <w:rFonts w:ascii="Arial" w:hAnsi="Arial" w:cs="Arial"/>
          <w:sz w:val="16"/>
          <w:szCs w:val="16"/>
        </w:rPr>
        <w:t xml:space="preserve"> Poveda Ferro – Secretaria General </w:t>
      </w:r>
    </w:p>
    <w:p w14:paraId="2DFAE6F2" w14:textId="45E46824" w:rsidR="00886E3E" w:rsidRPr="00E70E8B" w:rsidRDefault="00886E3E" w:rsidP="00886E3E">
      <w:pPr>
        <w:spacing w:after="0" w:line="240" w:lineRule="auto"/>
        <w:rPr>
          <w:rFonts w:ascii="Arial" w:hAnsi="Arial" w:cs="Arial"/>
          <w:sz w:val="16"/>
          <w:szCs w:val="16"/>
        </w:rPr>
      </w:pPr>
      <w:r w:rsidRPr="00E70E8B">
        <w:rPr>
          <w:rFonts w:ascii="Arial" w:hAnsi="Arial" w:cs="Arial"/>
          <w:sz w:val="16"/>
          <w:szCs w:val="16"/>
        </w:rPr>
        <w:t xml:space="preserve">Revisó:    </w:t>
      </w:r>
      <w:r w:rsidRPr="00E70E8B">
        <w:rPr>
          <w:rFonts w:ascii="Arial" w:hAnsi="Arial" w:cs="Arial"/>
          <w:sz w:val="16"/>
          <w:szCs w:val="16"/>
        </w:rPr>
        <w:tab/>
        <w:t>Luis Gustavo Fierro Maya – Jefe Oficina Asesora Jurídica</w:t>
      </w:r>
    </w:p>
    <w:p w14:paraId="0D7A8C96" w14:textId="08461228" w:rsidR="00886E3E" w:rsidRPr="00E70E8B" w:rsidRDefault="00886E3E" w:rsidP="00886E3E">
      <w:pPr>
        <w:spacing w:after="0" w:line="240" w:lineRule="auto"/>
        <w:rPr>
          <w:rFonts w:ascii="Arial" w:hAnsi="Arial" w:cs="Arial"/>
          <w:sz w:val="16"/>
          <w:szCs w:val="16"/>
        </w:rPr>
      </w:pPr>
      <w:r w:rsidRPr="00E70E8B">
        <w:rPr>
          <w:rFonts w:ascii="Arial" w:hAnsi="Arial" w:cs="Arial"/>
          <w:sz w:val="16"/>
          <w:szCs w:val="16"/>
        </w:rPr>
        <w:t xml:space="preserve">                </w:t>
      </w:r>
      <w:r w:rsidRPr="00E70E8B">
        <w:rPr>
          <w:rFonts w:ascii="Arial" w:hAnsi="Arial" w:cs="Arial"/>
          <w:sz w:val="16"/>
          <w:szCs w:val="16"/>
        </w:rPr>
        <w:tab/>
        <w:t>Carolina Queruz Obregón – Subdirectora Acceso</w:t>
      </w:r>
    </w:p>
    <w:p w14:paraId="31701296" w14:textId="5EBB9A0E" w:rsidR="00886E3E" w:rsidRPr="00E70E8B" w:rsidRDefault="00886E3E" w:rsidP="00886E3E">
      <w:pPr>
        <w:spacing w:after="0" w:line="240" w:lineRule="auto"/>
        <w:rPr>
          <w:rFonts w:ascii="Arial" w:hAnsi="Arial" w:cs="Arial"/>
          <w:sz w:val="16"/>
          <w:szCs w:val="16"/>
        </w:rPr>
      </w:pPr>
      <w:r w:rsidRPr="00E70E8B">
        <w:rPr>
          <w:rFonts w:ascii="Arial" w:hAnsi="Arial" w:cs="Arial"/>
          <w:sz w:val="16"/>
          <w:szCs w:val="16"/>
        </w:rPr>
        <w:t xml:space="preserve">                </w:t>
      </w:r>
      <w:r w:rsidRPr="00E70E8B">
        <w:rPr>
          <w:rFonts w:ascii="Arial" w:hAnsi="Arial" w:cs="Arial"/>
          <w:sz w:val="16"/>
          <w:szCs w:val="16"/>
        </w:rPr>
        <w:tab/>
        <w:t xml:space="preserve">Karen Andrea Barrios Lozano - Grupo de normatividad de la OAJ. </w:t>
      </w:r>
    </w:p>
    <w:p w14:paraId="10E45862" w14:textId="4780D90B" w:rsidR="00791EBD" w:rsidRPr="00E70E8B" w:rsidRDefault="00886E3E" w:rsidP="00886E3E">
      <w:pPr>
        <w:spacing w:after="0" w:line="240" w:lineRule="auto"/>
        <w:rPr>
          <w:rFonts w:ascii="Arial" w:hAnsi="Arial" w:cs="Arial"/>
          <w:sz w:val="16"/>
          <w:szCs w:val="16"/>
        </w:rPr>
      </w:pPr>
      <w:r w:rsidRPr="00E70E8B">
        <w:rPr>
          <w:rFonts w:ascii="Arial" w:hAnsi="Arial" w:cs="Arial"/>
          <w:sz w:val="16"/>
          <w:szCs w:val="16"/>
        </w:rPr>
        <w:t xml:space="preserve">Proyectó: </w:t>
      </w:r>
      <w:r w:rsidRPr="00E70E8B">
        <w:rPr>
          <w:rFonts w:ascii="Arial" w:hAnsi="Arial" w:cs="Arial"/>
          <w:sz w:val="16"/>
          <w:szCs w:val="16"/>
        </w:rPr>
        <w:tab/>
        <w:t xml:space="preserve">Juan Carlos Parra Niño - Coordinador grupo de contratación del servicio educativo -Subdirección de Acceso. </w:t>
      </w:r>
      <w:r w:rsidR="00B72030">
        <w:rPr>
          <w:rFonts w:ascii="Arial" w:hAnsi="Arial" w:cs="Arial"/>
          <w:sz w:val="16"/>
          <w:szCs w:val="16"/>
        </w:rPr>
        <w:tab/>
      </w:r>
      <w:r w:rsidR="00B72030">
        <w:rPr>
          <w:rFonts w:ascii="Arial" w:hAnsi="Arial" w:cs="Arial"/>
          <w:sz w:val="16"/>
          <w:szCs w:val="16"/>
        </w:rPr>
        <w:tab/>
      </w:r>
      <w:r w:rsidRPr="00E70E8B">
        <w:rPr>
          <w:rFonts w:ascii="Arial" w:hAnsi="Arial" w:cs="Arial"/>
          <w:sz w:val="16"/>
          <w:szCs w:val="16"/>
        </w:rPr>
        <w:t>Iáder Fernando Reyes Bernal - Profesional Especializado -Subdirección de Acceso</w:t>
      </w:r>
    </w:p>
    <w:p w14:paraId="58050C05" w14:textId="77777777" w:rsidR="003C0C6E" w:rsidRPr="00FF2BA0" w:rsidRDefault="003C0C6E" w:rsidP="00886E3E">
      <w:pPr>
        <w:spacing w:after="0" w:line="240" w:lineRule="auto"/>
        <w:rPr>
          <w:rFonts w:ascii="Arial" w:hAnsi="Arial" w:cs="Arial"/>
          <w:sz w:val="24"/>
          <w:szCs w:val="24"/>
        </w:rPr>
      </w:pPr>
    </w:p>
    <w:sectPr w:rsidR="003C0C6E" w:rsidRPr="00FF2BA0" w:rsidSect="00BA3D52">
      <w:headerReference w:type="default" r:id="rId12"/>
      <w:footerReference w:type="default" r:id="rId13"/>
      <w:pgSz w:w="12240" w:h="15840"/>
      <w:pgMar w:top="1417" w:right="1701" w:bottom="1417" w:left="1701"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8C2D" w14:textId="77777777" w:rsidR="00D21F07" w:rsidRDefault="00D21F07" w:rsidP="00CD6908">
      <w:pPr>
        <w:spacing w:after="0" w:line="240" w:lineRule="auto"/>
      </w:pPr>
      <w:r>
        <w:separator/>
      </w:r>
    </w:p>
  </w:endnote>
  <w:endnote w:type="continuationSeparator" w:id="0">
    <w:p w14:paraId="732D5BFC" w14:textId="77777777" w:rsidR="00D21F07" w:rsidRDefault="00D21F07"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41B1" w14:textId="77777777"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Calle 43 No. 57 - 14 Centro Administrativo Nacional, CAN, Bogotá, D.C.</w:t>
    </w:r>
  </w:p>
  <w:p w14:paraId="6B0103F5" w14:textId="1E2E9291"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PBX: +57 (1) 222 2800 - Fax 222 4953</w:t>
    </w:r>
  </w:p>
  <w:p w14:paraId="2101B3FC" w14:textId="4873DDE5" w:rsidR="00754431" w:rsidRPr="002E69DF" w:rsidRDefault="00287448" w:rsidP="00FF3DC6">
    <w:pPr>
      <w:spacing w:after="0" w:line="240" w:lineRule="auto"/>
      <w:rPr>
        <w:rFonts w:ascii="Arial" w:eastAsia="Times New Roman" w:hAnsi="Arial" w:cs="Arial"/>
        <w:color w:val="074A82"/>
        <w:sz w:val="18"/>
        <w:szCs w:val="20"/>
        <w:lang w:val="es-ES_tradnl" w:eastAsia="es-ES"/>
      </w:rPr>
    </w:pPr>
    <w:r w:rsidRPr="002E69DF">
      <w:rPr>
        <w:rFonts w:ascii="Arial" w:eastAsia="Times New Roman" w:hAnsi="Arial" w:cs="Arial"/>
        <w:bCs/>
        <w:color w:val="074A82"/>
        <w:sz w:val="18"/>
        <w:szCs w:val="20"/>
        <w:shd w:val="clear" w:color="auto" w:fill="FFFFFF"/>
        <w:lang w:val="es-ES_tradnl" w:eastAsia="es-ES"/>
      </w:rPr>
      <w:t>www.mineducacion.gov.co - atencio</w:t>
    </w:r>
    <w:r w:rsidR="00BA3D52" w:rsidRPr="002E69DF">
      <w:rPr>
        <w:rFonts w:ascii="Arial" w:eastAsia="Times New Roman" w:hAnsi="Arial" w:cs="Arial"/>
        <w:bCs/>
        <w:color w:val="074A82"/>
        <w:sz w:val="18"/>
        <w:szCs w:val="20"/>
        <w:shd w:val="clear" w:color="auto" w:fill="FFFFFF"/>
        <w:lang w:val="es-ES_tradnl" w:eastAsia="es-ES"/>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9FD4" w14:textId="77777777" w:rsidR="00D21F07" w:rsidRDefault="00D21F07" w:rsidP="00CD6908">
      <w:pPr>
        <w:spacing w:after="0" w:line="240" w:lineRule="auto"/>
      </w:pPr>
      <w:r>
        <w:separator/>
      </w:r>
    </w:p>
  </w:footnote>
  <w:footnote w:type="continuationSeparator" w:id="0">
    <w:p w14:paraId="233AD3B4" w14:textId="77777777" w:rsidR="00D21F07" w:rsidRDefault="00D21F07"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2177" w14:textId="3D06F562" w:rsidR="00CD6908" w:rsidRDefault="00090DB0" w:rsidP="0077490D">
    <w:pPr>
      <w:pStyle w:val="Encabezado"/>
      <w:jc w:val="right"/>
    </w:pPr>
    <w:r>
      <w:rPr>
        <w:noProof/>
        <w:lang w:eastAsia="es-CO"/>
      </w:rPr>
      <w:drawing>
        <wp:anchor distT="0" distB="0" distL="114300" distR="114300" simplePos="0" relativeHeight="251658240" behindDoc="1" locked="0" layoutInCell="1" allowOverlap="1" wp14:anchorId="4F007649" wp14:editId="43EA09DB">
          <wp:simplePos x="0" y="0"/>
          <wp:positionH relativeFrom="margin">
            <wp:posOffset>-1067435</wp:posOffset>
          </wp:positionH>
          <wp:positionV relativeFrom="margin">
            <wp:posOffset>-252095</wp:posOffset>
          </wp:positionV>
          <wp:extent cx="3136900" cy="596900"/>
          <wp:effectExtent l="0" t="0" r="0" b="0"/>
          <wp:wrapTight wrapText="bothSides">
            <wp:wrapPolygon edited="1">
              <wp:start x="0" y="0"/>
              <wp:lineTo x="0" y="28253"/>
              <wp:lineTo x="53265" y="29490"/>
              <wp:lineTo x="53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25C"/>
    <w:multiLevelType w:val="hybridMultilevel"/>
    <w:tmpl w:val="3E5CAEC6"/>
    <w:lvl w:ilvl="0" w:tplc="D728CC6E">
      <w:start w:val="20"/>
      <w:numFmt w:val="bullet"/>
      <w:lvlText w:val="-"/>
      <w:lvlJc w:val="left"/>
      <w:pPr>
        <w:ind w:left="1080" w:hanging="360"/>
      </w:pPr>
      <w:rPr>
        <w:rFonts w:ascii="Calibri" w:eastAsia="Calibri" w:hAnsi="Calibri" w:cs="Calibri"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6F63877"/>
    <w:multiLevelType w:val="hybridMultilevel"/>
    <w:tmpl w:val="F3E686C8"/>
    <w:lvl w:ilvl="0" w:tplc="5F8AA554">
      <w:start w:val="1"/>
      <w:numFmt w:val="lowerRoman"/>
      <w:lvlText w:val="(%1)"/>
      <w:lvlJc w:val="left"/>
      <w:pPr>
        <w:ind w:left="144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D86E71"/>
    <w:multiLevelType w:val="hybridMultilevel"/>
    <w:tmpl w:val="A418C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EE7C36"/>
    <w:multiLevelType w:val="multilevel"/>
    <w:tmpl w:val="60E239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7851A2"/>
    <w:multiLevelType w:val="hybridMultilevel"/>
    <w:tmpl w:val="5F5A7010"/>
    <w:lvl w:ilvl="0" w:tplc="DCC0670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36F4B61"/>
    <w:multiLevelType w:val="hybridMultilevel"/>
    <w:tmpl w:val="44746794"/>
    <w:lvl w:ilvl="0" w:tplc="240A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C8F63B6"/>
    <w:multiLevelType w:val="hybridMultilevel"/>
    <w:tmpl w:val="83469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79649B"/>
    <w:multiLevelType w:val="multilevel"/>
    <w:tmpl w:val="987C799E"/>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asciiTheme="minorHAnsi" w:hAnsiTheme="minorHAnsi" w:cstheme="minorHAnsi" w:hint="default"/>
        <w:b w:val="0"/>
      </w:rPr>
    </w:lvl>
    <w:lvl w:ilvl="2">
      <w:start w:val="1"/>
      <w:numFmt w:val="decimal"/>
      <w:isLgl/>
      <w:lvlText w:val="%1.%2.%3"/>
      <w:lvlJc w:val="left"/>
      <w:pPr>
        <w:ind w:left="1080" w:hanging="720"/>
      </w:pPr>
      <w:rPr>
        <w:rFonts w:asciiTheme="minorHAnsi" w:hAnsiTheme="minorHAnsi" w:cstheme="minorHAnsi" w:hint="default"/>
        <w:b w:val="0"/>
      </w:rPr>
    </w:lvl>
    <w:lvl w:ilvl="3">
      <w:start w:val="1"/>
      <w:numFmt w:val="decimal"/>
      <w:isLgl/>
      <w:lvlText w:val="%1.%2.%3.%4"/>
      <w:lvlJc w:val="left"/>
      <w:pPr>
        <w:ind w:left="1080" w:hanging="720"/>
      </w:pPr>
      <w:rPr>
        <w:rFonts w:asciiTheme="minorHAnsi" w:hAnsiTheme="minorHAnsi" w:cstheme="minorHAnsi" w:hint="default"/>
        <w:b w:val="0"/>
      </w:rPr>
    </w:lvl>
    <w:lvl w:ilvl="4">
      <w:start w:val="1"/>
      <w:numFmt w:val="decimal"/>
      <w:isLgl/>
      <w:lvlText w:val="%1.%2.%3.%4.%5"/>
      <w:lvlJc w:val="left"/>
      <w:pPr>
        <w:ind w:left="1440" w:hanging="1080"/>
      </w:pPr>
      <w:rPr>
        <w:rFonts w:asciiTheme="minorHAnsi" w:hAnsiTheme="minorHAnsi" w:cstheme="minorHAnsi" w:hint="default"/>
        <w:b w:val="0"/>
      </w:rPr>
    </w:lvl>
    <w:lvl w:ilvl="5">
      <w:start w:val="1"/>
      <w:numFmt w:val="decimal"/>
      <w:isLgl/>
      <w:lvlText w:val="%1.%2.%3.%4.%5.%6"/>
      <w:lvlJc w:val="left"/>
      <w:pPr>
        <w:ind w:left="1440" w:hanging="1080"/>
      </w:pPr>
      <w:rPr>
        <w:rFonts w:asciiTheme="minorHAnsi" w:hAnsiTheme="minorHAnsi" w:cstheme="minorHAnsi" w:hint="default"/>
        <w:b w:val="0"/>
      </w:rPr>
    </w:lvl>
    <w:lvl w:ilvl="6">
      <w:start w:val="1"/>
      <w:numFmt w:val="decimal"/>
      <w:isLgl/>
      <w:lvlText w:val="%1.%2.%3.%4.%5.%6.%7"/>
      <w:lvlJc w:val="left"/>
      <w:pPr>
        <w:ind w:left="1800" w:hanging="1440"/>
      </w:pPr>
      <w:rPr>
        <w:rFonts w:asciiTheme="minorHAnsi" w:hAnsiTheme="minorHAnsi" w:cstheme="minorHAnsi" w:hint="default"/>
        <w:b w:val="0"/>
      </w:rPr>
    </w:lvl>
    <w:lvl w:ilvl="7">
      <w:start w:val="1"/>
      <w:numFmt w:val="decimal"/>
      <w:isLgl/>
      <w:lvlText w:val="%1.%2.%3.%4.%5.%6.%7.%8"/>
      <w:lvlJc w:val="left"/>
      <w:pPr>
        <w:ind w:left="1800" w:hanging="1440"/>
      </w:pPr>
      <w:rPr>
        <w:rFonts w:asciiTheme="minorHAnsi" w:hAnsiTheme="minorHAnsi" w:cstheme="minorHAnsi" w:hint="default"/>
        <w:b w:val="0"/>
      </w:rPr>
    </w:lvl>
    <w:lvl w:ilvl="8">
      <w:start w:val="1"/>
      <w:numFmt w:val="decimal"/>
      <w:isLgl/>
      <w:lvlText w:val="%1.%2.%3.%4.%5.%6.%7.%8.%9"/>
      <w:lvlJc w:val="left"/>
      <w:pPr>
        <w:ind w:left="1800" w:hanging="1440"/>
      </w:pPr>
      <w:rPr>
        <w:rFonts w:asciiTheme="minorHAnsi" w:hAnsiTheme="minorHAnsi" w:cstheme="minorHAnsi" w:hint="default"/>
        <w:b w:val="0"/>
      </w:rPr>
    </w:lvl>
  </w:abstractNum>
  <w:abstractNum w:abstractNumId="8" w15:restartNumberingAfterBreak="0">
    <w:nsid w:val="24E64357"/>
    <w:multiLevelType w:val="hybridMultilevel"/>
    <w:tmpl w:val="BB5ADC24"/>
    <w:lvl w:ilvl="0" w:tplc="594662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A5397C"/>
    <w:multiLevelType w:val="hybridMultilevel"/>
    <w:tmpl w:val="51BE7E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091CB8"/>
    <w:multiLevelType w:val="hybridMultilevel"/>
    <w:tmpl w:val="981CE418"/>
    <w:lvl w:ilvl="0" w:tplc="9F5E69B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B5E354F"/>
    <w:multiLevelType w:val="hybridMultilevel"/>
    <w:tmpl w:val="81588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3F013FA"/>
    <w:multiLevelType w:val="hybridMultilevel"/>
    <w:tmpl w:val="69009BB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8996C3C"/>
    <w:multiLevelType w:val="hybridMultilevel"/>
    <w:tmpl w:val="ED0ED682"/>
    <w:lvl w:ilvl="0" w:tplc="A90A613E">
      <w:numFmt w:val="bullet"/>
      <w:lvlText w:val="-"/>
      <w:lvlJc w:val="left"/>
      <w:pPr>
        <w:ind w:left="720" w:hanging="360"/>
      </w:pPr>
      <w:rPr>
        <w:rFonts w:ascii="Arial" w:eastAsia="Calibri" w:hAnsi="Arial" w:cs="Arial" w:hint="default"/>
        <w:b w:val="0"/>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52723F"/>
    <w:multiLevelType w:val="multilevel"/>
    <w:tmpl w:val="E618A4B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5D91E13"/>
    <w:multiLevelType w:val="hybridMultilevel"/>
    <w:tmpl w:val="B4D8798A"/>
    <w:lvl w:ilvl="0" w:tplc="B3FA28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D146A3"/>
    <w:multiLevelType w:val="multilevel"/>
    <w:tmpl w:val="619CF6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475050"/>
    <w:multiLevelType w:val="hybridMultilevel"/>
    <w:tmpl w:val="878A25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2813C66"/>
    <w:multiLevelType w:val="hybridMultilevel"/>
    <w:tmpl w:val="421444B8"/>
    <w:lvl w:ilvl="0" w:tplc="081A170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6C500E3E"/>
    <w:multiLevelType w:val="hybridMultilevel"/>
    <w:tmpl w:val="643E16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137CDA"/>
    <w:multiLevelType w:val="hybridMultilevel"/>
    <w:tmpl w:val="DDC0A7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8066197"/>
    <w:multiLevelType w:val="hybridMultilevel"/>
    <w:tmpl w:val="576C2F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8C7367D"/>
    <w:multiLevelType w:val="hybridMultilevel"/>
    <w:tmpl w:val="5644D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F792747"/>
    <w:multiLevelType w:val="hybridMultilevel"/>
    <w:tmpl w:val="9C5A8F6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3"/>
  </w:num>
  <w:num w:numId="5">
    <w:abstractNumId w:val="6"/>
  </w:num>
  <w:num w:numId="6">
    <w:abstractNumId w:val="1"/>
  </w:num>
  <w:num w:numId="7">
    <w:abstractNumId w:val="12"/>
  </w:num>
  <w:num w:numId="8">
    <w:abstractNumId w:val="8"/>
  </w:num>
  <w:num w:numId="9">
    <w:abstractNumId w:val="20"/>
  </w:num>
  <w:num w:numId="10">
    <w:abstractNumId w:val="4"/>
  </w:num>
  <w:num w:numId="11">
    <w:abstractNumId w:val="17"/>
  </w:num>
  <w:num w:numId="12">
    <w:abstractNumId w:val="18"/>
  </w:num>
  <w:num w:numId="13">
    <w:abstractNumId w:val="14"/>
  </w:num>
  <w:num w:numId="14">
    <w:abstractNumId w:val="21"/>
  </w:num>
  <w:num w:numId="15">
    <w:abstractNumId w:val="23"/>
  </w:num>
  <w:num w:numId="16">
    <w:abstractNumId w:val="2"/>
  </w:num>
  <w:num w:numId="17">
    <w:abstractNumId w:val="9"/>
  </w:num>
  <w:num w:numId="18">
    <w:abstractNumId w:val="1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22"/>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40E1"/>
    <w:rsid w:val="00016CA3"/>
    <w:rsid w:val="00025627"/>
    <w:rsid w:val="000678DD"/>
    <w:rsid w:val="000817D8"/>
    <w:rsid w:val="000822A4"/>
    <w:rsid w:val="00086CD4"/>
    <w:rsid w:val="00086ED5"/>
    <w:rsid w:val="00090DB0"/>
    <w:rsid w:val="000912B5"/>
    <w:rsid w:val="000A113A"/>
    <w:rsid w:val="000D2BBE"/>
    <w:rsid w:val="000D7E4F"/>
    <w:rsid w:val="000E0FA8"/>
    <w:rsid w:val="000F3D33"/>
    <w:rsid w:val="000F58E5"/>
    <w:rsid w:val="00107CE2"/>
    <w:rsid w:val="00121E0B"/>
    <w:rsid w:val="00150A0C"/>
    <w:rsid w:val="001733BF"/>
    <w:rsid w:val="001736EB"/>
    <w:rsid w:val="00176142"/>
    <w:rsid w:val="00181534"/>
    <w:rsid w:val="00181E2F"/>
    <w:rsid w:val="00187CB5"/>
    <w:rsid w:val="00195CDA"/>
    <w:rsid w:val="001A6656"/>
    <w:rsid w:val="001C623C"/>
    <w:rsid w:val="001C65A7"/>
    <w:rsid w:val="001E6A54"/>
    <w:rsid w:val="001F5AE4"/>
    <w:rsid w:val="00210498"/>
    <w:rsid w:val="00214000"/>
    <w:rsid w:val="00230A16"/>
    <w:rsid w:val="00236C77"/>
    <w:rsid w:val="00237D35"/>
    <w:rsid w:val="00252E8C"/>
    <w:rsid w:val="002750D7"/>
    <w:rsid w:val="00281425"/>
    <w:rsid w:val="00284CAB"/>
    <w:rsid w:val="00287448"/>
    <w:rsid w:val="00294030"/>
    <w:rsid w:val="002A04AE"/>
    <w:rsid w:val="002A16E3"/>
    <w:rsid w:val="002B52B5"/>
    <w:rsid w:val="002B62B5"/>
    <w:rsid w:val="002C6099"/>
    <w:rsid w:val="002E2D70"/>
    <w:rsid w:val="002E69DF"/>
    <w:rsid w:val="00330C27"/>
    <w:rsid w:val="00337D9C"/>
    <w:rsid w:val="00343A47"/>
    <w:rsid w:val="003506EE"/>
    <w:rsid w:val="00354E9D"/>
    <w:rsid w:val="00370FD8"/>
    <w:rsid w:val="0039245B"/>
    <w:rsid w:val="00392EFB"/>
    <w:rsid w:val="003B00F3"/>
    <w:rsid w:val="003B208C"/>
    <w:rsid w:val="003C0C6E"/>
    <w:rsid w:val="003D72DB"/>
    <w:rsid w:val="003D72EF"/>
    <w:rsid w:val="003F5145"/>
    <w:rsid w:val="0041372C"/>
    <w:rsid w:val="00422B86"/>
    <w:rsid w:val="004353B2"/>
    <w:rsid w:val="004377D9"/>
    <w:rsid w:val="004525E9"/>
    <w:rsid w:val="00476925"/>
    <w:rsid w:val="00492157"/>
    <w:rsid w:val="00492598"/>
    <w:rsid w:val="004D2AA0"/>
    <w:rsid w:val="004F2D38"/>
    <w:rsid w:val="00505F44"/>
    <w:rsid w:val="00512C9D"/>
    <w:rsid w:val="00520E75"/>
    <w:rsid w:val="005245DC"/>
    <w:rsid w:val="00524CBD"/>
    <w:rsid w:val="00553C40"/>
    <w:rsid w:val="00562269"/>
    <w:rsid w:val="00584C71"/>
    <w:rsid w:val="005972EE"/>
    <w:rsid w:val="005A0C85"/>
    <w:rsid w:val="005D1E9B"/>
    <w:rsid w:val="00616F86"/>
    <w:rsid w:val="006210A0"/>
    <w:rsid w:val="00623363"/>
    <w:rsid w:val="0063400C"/>
    <w:rsid w:val="00653175"/>
    <w:rsid w:val="00663AB1"/>
    <w:rsid w:val="00663DC2"/>
    <w:rsid w:val="00664CB6"/>
    <w:rsid w:val="00683459"/>
    <w:rsid w:val="006A3250"/>
    <w:rsid w:val="006B214B"/>
    <w:rsid w:val="006C05AA"/>
    <w:rsid w:val="006C6EE8"/>
    <w:rsid w:val="006D1AC2"/>
    <w:rsid w:val="00702030"/>
    <w:rsid w:val="00717932"/>
    <w:rsid w:val="00744F85"/>
    <w:rsid w:val="00754431"/>
    <w:rsid w:val="00765947"/>
    <w:rsid w:val="0077490D"/>
    <w:rsid w:val="007801B6"/>
    <w:rsid w:val="00780800"/>
    <w:rsid w:val="007862F9"/>
    <w:rsid w:val="00791EBD"/>
    <w:rsid w:val="00794AE7"/>
    <w:rsid w:val="00796019"/>
    <w:rsid w:val="007A1F93"/>
    <w:rsid w:val="007B130A"/>
    <w:rsid w:val="007B6A15"/>
    <w:rsid w:val="007C0B3F"/>
    <w:rsid w:val="007C4A57"/>
    <w:rsid w:val="007D13B9"/>
    <w:rsid w:val="007E1691"/>
    <w:rsid w:val="008038B3"/>
    <w:rsid w:val="00811741"/>
    <w:rsid w:val="00822882"/>
    <w:rsid w:val="00822910"/>
    <w:rsid w:val="00846CE8"/>
    <w:rsid w:val="008531F5"/>
    <w:rsid w:val="008718D3"/>
    <w:rsid w:val="008849F0"/>
    <w:rsid w:val="00886E3E"/>
    <w:rsid w:val="008A470D"/>
    <w:rsid w:val="008B7A73"/>
    <w:rsid w:val="008C05EE"/>
    <w:rsid w:val="008C0B00"/>
    <w:rsid w:val="008D3241"/>
    <w:rsid w:val="008F0148"/>
    <w:rsid w:val="008F6A6D"/>
    <w:rsid w:val="008F6D7F"/>
    <w:rsid w:val="00912759"/>
    <w:rsid w:val="009150A8"/>
    <w:rsid w:val="00920F03"/>
    <w:rsid w:val="009313C6"/>
    <w:rsid w:val="0095687D"/>
    <w:rsid w:val="00956AC7"/>
    <w:rsid w:val="00970750"/>
    <w:rsid w:val="00985035"/>
    <w:rsid w:val="00986469"/>
    <w:rsid w:val="00990E24"/>
    <w:rsid w:val="009A453B"/>
    <w:rsid w:val="009A794A"/>
    <w:rsid w:val="009C56B6"/>
    <w:rsid w:val="009C7E1E"/>
    <w:rsid w:val="009D0F02"/>
    <w:rsid w:val="009D7637"/>
    <w:rsid w:val="009E4171"/>
    <w:rsid w:val="009E41A1"/>
    <w:rsid w:val="009E5C84"/>
    <w:rsid w:val="00A04947"/>
    <w:rsid w:val="00A06266"/>
    <w:rsid w:val="00A14D99"/>
    <w:rsid w:val="00A17C2C"/>
    <w:rsid w:val="00A24DFE"/>
    <w:rsid w:val="00A26BCA"/>
    <w:rsid w:val="00A34E6D"/>
    <w:rsid w:val="00A462EF"/>
    <w:rsid w:val="00A54E34"/>
    <w:rsid w:val="00A62D0C"/>
    <w:rsid w:val="00A6393A"/>
    <w:rsid w:val="00A6647D"/>
    <w:rsid w:val="00A9040D"/>
    <w:rsid w:val="00AD1F80"/>
    <w:rsid w:val="00AE357B"/>
    <w:rsid w:val="00AF39FA"/>
    <w:rsid w:val="00AF454C"/>
    <w:rsid w:val="00B03366"/>
    <w:rsid w:val="00B154BB"/>
    <w:rsid w:val="00B26476"/>
    <w:rsid w:val="00B53B3F"/>
    <w:rsid w:val="00B65936"/>
    <w:rsid w:val="00B72030"/>
    <w:rsid w:val="00B80E84"/>
    <w:rsid w:val="00B97585"/>
    <w:rsid w:val="00BA3D52"/>
    <w:rsid w:val="00BE6EFC"/>
    <w:rsid w:val="00C003E7"/>
    <w:rsid w:val="00C06B15"/>
    <w:rsid w:val="00C35339"/>
    <w:rsid w:val="00C40FE4"/>
    <w:rsid w:val="00C4238B"/>
    <w:rsid w:val="00C55B9E"/>
    <w:rsid w:val="00C73553"/>
    <w:rsid w:val="00C77C31"/>
    <w:rsid w:val="00C85653"/>
    <w:rsid w:val="00CC6816"/>
    <w:rsid w:val="00CC6941"/>
    <w:rsid w:val="00CC7B8A"/>
    <w:rsid w:val="00CD6908"/>
    <w:rsid w:val="00CE0207"/>
    <w:rsid w:val="00CE4195"/>
    <w:rsid w:val="00CE507B"/>
    <w:rsid w:val="00CE7F23"/>
    <w:rsid w:val="00CF5FEF"/>
    <w:rsid w:val="00D21F07"/>
    <w:rsid w:val="00D30DFA"/>
    <w:rsid w:val="00D37C30"/>
    <w:rsid w:val="00D460AB"/>
    <w:rsid w:val="00D50CC6"/>
    <w:rsid w:val="00D52115"/>
    <w:rsid w:val="00D57575"/>
    <w:rsid w:val="00D614CF"/>
    <w:rsid w:val="00D61C2B"/>
    <w:rsid w:val="00D63A28"/>
    <w:rsid w:val="00D658FF"/>
    <w:rsid w:val="00D74A44"/>
    <w:rsid w:val="00D80B90"/>
    <w:rsid w:val="00D85505"/>
    <w:rsid w:val="00D966A0"/>
    <w:rsid w:val="00DA50AB"/>
    <w:rsid w:val="00DB4935"/>
    <w:rsid w:val="00DC0F8F"/>
    <w:rsid w:val="00DE7CBF"/>
    <w:rsid w:val="00E2476D"/>
    <w:rsid w:val="00E26551"/>
    <w:rsid w:val="00E344BB"/>
    <w:rsid w:val="00E41E6D"/>
    <w:rsid w:val="00E70E8B"/>
    <w:rsid w:val="00E819E2"/>
    <w:rsid w:val="00E83DB0"/>
    <w:rsid w:val="00E868DF"/>
    <w:rsid w:val="00E95E74"/>
    <w:rsid w:val="00EA319F"/>
    <w:rsid w:val="00EA7D54"/>
    <w:rsid w:val="00F15BFE"/>
    <w:rsid w:val="00F22A12"/>
    <w:rsid w:val="00F55996"/>
    <w:rsid w:val="00F578DE"/>
    <w:rsid w:val="00F66206"/>
    <w:rsid w:val="00F66F20"/>
    <w:rsid w:val="00F73D73"/>
    <w:rsid w:val="00F87AE9"/>
    <w:rsid w:val="00FA7240"/>
    <w:rsid w:val="00FD1C67"/>
    <w:rsid w:val="00FE42F9"/>
    <w:rsid w:val="00FF2BA0"/>
    <w:rsid w:val="00FF3DC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BC845"/>
  <w15:docId w15:val="{766798D7-A0B7-4E2B-B206-36CE2F5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E84"/>
  </w:style>
  <w:style w:type="paragraph" w:styleId="Ttulo1">
    <w:name w:val="heading 1"/>
    <w:basedOn w:val="Normal"/>
    <w:link w:val="Ttulo1Car"/>
    <w:qFormat/>
    <w:rsid w:val="00EA7D54"/>
    <w:pPr>
      <w:widowControl w:val="0"/>
      <w:autoSpaceDE w:val="0"/>
      <w:autoSpaceDN w:val="0"/>
      <w:spacing w:after="0" w:line="240" w:lineRule="auto"/>
      <w:ind w:left="122"/>
      <w:outlineLvl w:val="0"/>
    </w:pPr>
    <w:rPr>
      <w:rFonts w:ascii="Trebuchet MS" w:eastAsia="Trebuchet MS" w:hAnsi="Trebuchet MS" w:cs="Trebuchet MS"/>
      <w:b/>
      <w:bCs/>
      <w:sz w:val="20"/>
      <w:szCs w:val="20"/>
      <w:lang w:eastAsia="es-CO" w:bidi="es-CO"/>
    </w:rPr>
  </w:style>
  <w:style w:type="paragraph" w:styleId="Ttulo2">
    <w:name w:val="heading 2"/>
    <w:basedOn w:val="Normal"/>
    <w:next w:val="Normal"/>
    <w:link w:val="Ttulo2Car"/>
    <w:uiPriority w:val="9"/>
    <w:unhideWhenUsed/>
    <w:qFormat/>
    <w:rsid w:val="00EA7D54"/>
    <w:pPr>
      <w:keepNext/>
      <w:spacing w:before="240" w:after="60" w:line="240" w:lineRule="auto"/>
      <w:outlineLvl w:val="1"/>
    </w:pPr>
    <w:rPr>
      <w:rFonts w:ascii="Calibri Light" w:eastAsia="Times New Roman" w:hAnsi="Calibri Light" w:cs="Times New Roman"/>
      <w:b/>
      <w:bCs/>
      <w:i/>
      <w:iCs/>
      <w:sz w:val="28"/>
      <w:szCs w:val="28"/>
      <w:lang w:eastAsia="es-ES"/>
    </w:rPr>
  </w:style>
  <w:style w:type="paragraph" w:styleId="Ttulo3">
    <w:name w:val="heading 3"/>
    <w:basedOn w:val="Normal"/>
    <w:next w:val="Normal"/>
    <w:link w:val="Ttulo3Car"/>
    <w:uiPriority w:val="9"/>
    <w:unhideWhenUsed/>
    <w:qFormat/>
    <w:rsid w:val="00EA7D54"/>
    <w:pPr>
      <w:keepNext/>
      <w:keepLines/>
      <w:spacing w:before="40" w:after="0" w:line="259" w:lineRule="auto"/>
      <w:outlineLvl w:val="2"/>
    </w:pPr>
    <w:rPr>
      <w:rFonts w:ascii="Calibri Light" w:eastAsia="Times New Roman" w:hAnsi="Calibri Light" w:cs="Times New Roman"/>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uiPriority w:val="1"/>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uiPriority w:val="1"/>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rrafodelista">
    <w:name w:val="List Paragraph"/>
    <w:aliases w:val="List,titulo 3,Bullets,Ha,Párrafo de lista2,Cuadrícula clara - Énfasis 31,List Paragraph,Lista vistosa - Énfasis 11,Párrafo de lista1,Fluvial1,Normal. Viñetas,HOJA,Bolita,Párrafo de lista4,BOLADEF,Párrafo de lista3,Párrafo de lista21,lp1"/>
    <w:basedOn w:val="Normal"/>
    <w:link w:val="PrrafodelistaCar"/>
    <w:uiPriority w:val="34"/>
    <w:qFormat/>
    <w:rsid w:val="00F66206"/>
    <w:pPr>
      <w:ind w:left="720"/>
      <w:contextualSpacing/>
    </w:pPr>
  </w:style>
  <w:style w:type="paragraph" w:styleId="Textonotapie">
    <w:name w:val="footnote text"/>
    <w:aliases w:val="FN,Footnote Text Char Char Char Char Char,Footnote Text Char Char Char Char,Footnote reference,FA Fu,Footnote Text Char Char Char,texto de nota al pie,Footnote Text Char Char Char Char Char Char Char Char,texto de nota al pi,FA Fu Car Car"/>
    <w:basedOn w:val="Normal"/>
    <w:link w:val="TextonotapieCar"/>
    <w:uiPriority w:val="99"/>
    <w:qFormat/>
    <w:rsid w:val="00F6620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N Car,Footnote Text Char Char Char Char Char Car,Footnote Text Char Char Char Char Car,Footnote reference Car,FA Fu Car,Footnote Text Char Char Char Car,texto de nota al pie Car,texto de nota al pi Car,FA Fu Car Car Car"/>
    <w:basedOn w:val="Fuentedeprrafopredeter"/>
    <w:link w:val="Textonotapie"/>
    <w:uiPriority w:val="99"/>
    <w:rsid w:val="00F66206"/>
    <w:rPr>
      <w:rFonts w:ascii="Times New Roman" w:eastAsia="Times New Roman" w:hAnsi="Times New Roman" w:cs="Times New Roman"/>
      <w:sz w:val="20"/>
      <w:szCs w:val="20"/>
      <w:lang w:val="es-ES" w:eastAsia="es-ES"/>
    </w:rPr>
  </w:style>
  <w:style w:type="character" w:styleId="Refdenotaalpie">
    <w:name w:val="footnote reference"/>
    <w:aliases w:val="Texto de nota al pie,Ref. de nota al pie 2,Appel note de bas de page,Footnotes refss,Footnote number,referencia nota al pie,BVI fnr,f,4_G,16 Point,Superscript 6 Point,Texto nota al pie,Pie de Página,FC,Texto de nota al pi,Footnote"/>
    <w:uiPriority w:val="99"/>
    <w:qFormat/>
    <w:rsid w:val="00F66206"/>
    <w:rPr>
      <w:vertAlign w:val="superscript"/>
    </w:rPr>
  </w:style>
  <w:style w:type="paragraph" w:customStyle="1" w:styleId="Compact">
    <w:name w:val="Compact"/>
    <w:basedOn w:val="Textoindependiente"/>
    <w:qFormat/>
    <w:rsid w:val="00F66206"/>
    <w:pPr>
      <w:spacing w:before="36" w:after="36" w:line="240" w:lineRule="auto"/>
    </w:pPr>
    <w:rPr>
      <w:sz w:val="24"/>
      <w:szCs w:val="24"/>
      <w:lang w:val="en-US"/>
    </w:rPr>
  </w:style>
  <w:style w:type="character" w:customStyle="1" w:styleId="PrrafodelistaCar">
    <w:name w:val="Párrafo de lista Car"/>
    <w:aliases w:val="List Car,titulo 3 Car,Bullets Car,Ha Car,Párrafo de lista2 Car,Cuadrícula clara - Énfasis 31 Car,List Paragraph Car,Lista vistosa - Énfasis 11 Car,Párrafo de lista1 Car,Fluvial1 Car,Normal. Viñetas Car,HOJA Car,Bolita Car,lp1 Car"/>
    <w:link w:val="Prrafodelista"/>
    <w:uiPriority w:val="34"/>
    <w:qFormat/>
    <w:rsid w:val="00F66206"/>
  </w:style>
  <w:style w:type="paragraph" w:styleId="Textosinformato">
    <w:name w:val="Plain Text"/>
    <w:basedOn w:val="Normal"/>
    <w:link w:val="TextosinformatoCar"/>
    <w:uiPriority w:val="99"/>
    <w:unhideWhenUsed/>
    <w:rsid w:val="00F66206"/>
    <w:pPr>
      <w:spacing w:after="0" w:line="240" w:lineRule="auto"/>
    </w:pPr>
    <w:rPr>
      <w:rFonts w:ascii="Calibri" w:eastAsia="Times New Roman" w:hAnsi="Calibri" w:cs="Consolas"/>
      <w:sz w:val="24"/>
      <w:szCs w:val="21"/>
      <w:lang w:eastAsia="es-ES_tradnl"/>
    </w:rPr>
  </w:style>
  <w:style w:type="character" w:customStyle="1" w:styleId="TextosinformatoCar">
    <w:name w:val="Texto sin formato Car"/>
    <w:basedOn w:val="Fuentedeprrafopredeter"/>
    <w:link w:val="Textosinformato"/>
    <w:uiPriority w:val="99"/>
    <w:rsid w:val="00F66206"/>
    <w:rPr>
      <w:rFonts w:ascii="Calibri" w:eastAsia="Times New Roman" w:hAnsi="Calibri" w:cs="Consolas"/>
      <w:sz w:val="24"/>
      <w:szCs w:val="21"/>
      <w:lang w:eastAsia="es-ES_tradnl"/>
    </w:rPr>
  </w:style>
  <w:style w:type="character" w:styleId="Refdecomentario">
    <w:name w:val="annotation reference"/>
    <w:basedOn w:val="Fuentedeprrafopredeter"/>
    <w:unhideWhenUsed/>
    <w:rsid w:val="00F66206"/>
    <w:rPr>
      <w:sz w:val="18"/>
      <w:szCs w:val="18"/>
    </w:rPr>
  </w:style>
  <w:style w:type="paragraph" w:styleId="Textocomentario">
    <w:name w:val="annotation text"/>
    <w:basedOn w:val="Normal"/>
    <w:link w:val="TextocomentarioCar"/>
    <w:unhideWhenUsed/>
    <w:rsid w:val="00F66206"/>
    <w:pPr>
      <w:spacing w:after="0" w:line="240" w:lineRule="auto"/>
    </w:pPr>
    <w:rPr>
      <w:rFonts w:ascii="Times New Roman" w:eastAsia="Times New Roman" w:hAnsi="Times New Roman" w:cs="Times New Roman"/>
      <w:sz w:val="24"/>
      <w:szCs w:val="24"/>
      <w:lang w:eastAsia="es-ES_tradnl"/>
    </w:rPr>
  </w:style>
  <w:style w:type="character" w:customStyle="1" w:styleId="TextocomentarioCar">
    <w:name w:val="Texto comentario Car"/>
    <w:basedOn w:val="Fuentedeprrafopredeter"/>
    <w:link w:val="Textocomentario"/>
    <w:rsid w:val="00F66206"/>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nhideWhenUsed/>
    <w:qFormat/>
    <w:rsid w:val="00F66206"/>
    <w:pPr>
      <w:spacing w:after="120"/>
    </w:pPr>
  </w:style>
  <w:style w:type="character" w:customStyle="1" w:styleId="TextoindependienteCar">
    <w:name w:val="Texto independiente Car"/>
    <w:basedOn w:val="Fuentedeprrafopredeter"/>
    <w:link w:val="Textoindependiente"/>
    <w:rsid w:val="00F66206"/>
  </w:style>
  <w:style w:type="character" w:customStyle="1" w:styleId="Ttulo1Car">
    <w:name w:val="Título 1 Car"/>
    <w:basedOn w:val="Fuentedeprrafopredeter"/>
    <w:link w:val="Ttulo1"/>
    <w:rsid w:val="00EA7D54"/>
    <w:rPr>
      <w:rFonts w:ascii="Trebuchet MS" w:eastAsia="Trebuchet MS" w:hAnsi="Trebuchet MS" w:cs="Trebuchet MS"/>
      <w:b/>
      <w:bCs/>
      <w:sz w:val="20"/>
      <w:szCs w:val="20"/>
      <w:lang w:eastAsia="es-CO" w:bidi="es-CO"/>
    </w:rPr>
  </w:style>
  <w:style w:type="character" w:customStyle="1" w:styleId="Ttulo2Car">
    <w:name w:val="Título 2 Car"/>
    <w:basedOn w:val="Fuentedeprrafopredeter"/>
    <w:link w:val="Ttulo2"/>
    <w:uiPriority w:val="9"/>
    <w:rsid w:val="00EA7D54"/>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uiPriority w:val="9"/>
    <w:rsid w:val="00EA7D54"/>
    <w:rPr>
      <w:rFonts w:ascii="Calibri Light" w:eastAsia="Times New Roman" w:hAnsi="Calibri Light" w:cs="Times New Roman"/>
      <w:color w:val="1F3763"/>
      <w:sz w:val="24"/>
      <w:szCs w:val="24"/>
    </w:rPr>
  </w:style>
  <w:style w:type="paragraph" w:customStyle="1" w:styleId="Cuerpo">
    <w:name w:val="Cuerpo"/>
    <w:rsid w:val="00EA7D54"/>
    <w:pPr>
      <w:pBdr>
        <w:top w:val="nil"/>
        <w:left w:val="nil"/>
        <w:bottom w:val="nil"/>
        <w:right w:val="nil"/>
        <w:between w:val="nil"/>
        <w:bar w:val="nil"/>
      </w:pBdr>
    </w:pPr>
    <w:rPr>
      <w:rFonts w:ascii="Calibri" w:eastAsia="Calibri" w:hAnsi="Calibri" w:cs="Calibri"/>
      <w:color w:val="000000"/>
      <w:u w:color="000000"/>
      <w:bdr w:val="nil"/>
      <w:lang w:eastAsia="es-CO"/>
    </w:rPr>
  </w:style>
  <w:style w:type="table" w:styleId="Tablaconcuadrcula">
    <w:name w:val="Table Grid"/>
    <w:basedOn w:val="Tablanormal"/>
    <w:uiPriority w:val="59"/>
    <w:rsid w:val="00EA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unhideWhenUsed/>
    <w:rsid w:val="00EA7D54"/>
    <w:rPr>
      <w:color w:val="605E5C"/>
      <w:shd w:val="clear" w:color="auto" w:fill="E1DFDD"/>
    </w:rPr>
  </w:style>
  <w:style w:type="paragraph" w:customStyle="1" w:styleId="Style1">
    <w:name w:val="Style 1"/>
    <w:basedOn w:val="Normal"/>
    <w:uiPriority w:val="99"/>
    <w:rsid w:val="00EA7D54"/>
    <w:pPr>
      <w:widowControl w:val="0"/>
      <w:autoSpaceDE w:val="0"/>
      <w:autoSpaceDN w:val="0"/>
      <w:adjustRightInd w:val="0"/>
      <w:spacing w:after="0" w:line="240" w:lineRule="auto"/>
    </w:pPr>
    <w:rPr>
      <w:rFonts w:ascii="Times New Roman" w:eastAsiaTheme="minorEastAsia" w:hAnsi="Times New Roman" w:cs="Times New Roman"/>
      <w:sz w:val="20"/>
      <w:szCs w:val="20"/>
      <w:lang w:val="es-ES" w:eastAsia="es-CO"/>
    </w:rPr>
  </w:style>
  <w:style w:type="paragraph" w:customStyle="1" w:styleId="Style2">
    <w:name w:val="Style 2"/>
    <w:basedOn w:val="Normal"/>
    <w:uiPriority w:val="99"/>
    <w:rsid w:val="00EA7D54"/>
    <w:pPr>
      <w:widowControl w:val="0"/>
      <w:autoSpaceDE w:val="0"/>
      <w:autoSpaceDN w:val="0"/>
      <w:adjustRightInd w:val="0"/>
      <w:spacing w:after="0" w:line="240" w:lineRule="auto"/>
    </w:pPr>
    <w:rPr>
      <w:rFonts w:ascii="Arial" w:eastAsiaTheme="minorEastAsia" w:hAnsi="Arial" w:cs="Arial"/>
      <w:lang w:val="es-ES" w:eastAsia="es-CO"/>
    </w:rPr>
  </w:style>
  <w:style w:type="character" w:customStyle="1" w:styleId="CharacterStyle1">
    <w:name w:val="Character Style 1"/>
    <w:uiPriority w:val="99"/>
    <w:rsid w:val="00EA7D54"/>
    <w:rPr>
      <w:rFonts w:ascii="Arial" w:hAnsi="Arial"/>
      <w:sz w:val="22"/>
    </w:rPr>
  </w:style>
  <w:style w:type="character" w:customStyle="1" w:styleId="CharacterStyle2">
    <w:name w:val="Character Style 2"/>
    <w:uiPriority w:val="99"/>
    <w:rsid w:val="00EA7D54"/>
    <w:rPr>
      <w:sz w:val="20"/>
    </w:rPr>
  </w:style>
  <w:style w:type="paragraph" w:customStyle="1" w:styleId="Default">
    <w:name w:val="Default"/>
    <w:rsid w:val="00EA7D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oindependiente2Car">
    <w:name w:val="Texto independiente 2 Car"/>
    <w:basedOn w:val="Fuentedeprrafopredeter"/>
    <w:link w:val="Textoindependiente2"/>
    <w:uiPriority w:val="99"/>
    <w:semiHidden/>
    <w:rsid w:val="00EA7D54"/>
    <w:rPr>
      <w:rFonts w:ascii="Arial" w:hAnsi="Arial"/>
      <w:lang w:val="es-ES_tradnl"/>
    </w:rPr>
  </w:style>
  <w:style w:type="paragraph" w:styleId="Textoindependiente2">
    <w:name w:val="Body Text 2"/>
    <w:basedOn w:val="Normal"/>
    <w:link w:val="Textoindependiente2Car"/>
    <w:uiPriority w:val="99"/>
    <w:semiHidden/>
    <w:unhideWhenUsed/>
    <w:rsid w:val="00EA7D54"/>
    <w:pPr>
      <w:spacing w:after="120" w:line="480" w:lineRule="auto"/>
    </w:pPr>
    <w:rPr>
      <w:rFonts w:ascii="Arial" w:hAnsi="Arial"/>
      <w:lang w:val="es-ES_tradnl"/>
    </w:rPr>
  </w:style>
  <w:style w:type="character" w:customStyle="1" w:styleId="Textoindependiente2Car1">
    <w:name w:val="Texto independiente 2 Car1"/>
    <w:basedOn w:val="Fuentedeprrafopredeter"/>
    <w:uiPriority w:val="99"/>
    <w:semiHidden/>
    <w:rsid w:val="00EA7D54"/>
  </w:style>
  <w:style w:type="paragraph" w:customStyle="1" w:styleId="TableParagraph">
    <w:name w:val="Table Paragraph"/>
    <w:basedOn w:val="Normal"/>
    <w:uiPriority w:val="1"/>
    <w:qFormat/>
    <w:rsid w:val="00EA7D54"/>
    <w:pPr>
      <w:widowControl w:val="0"/>
      <w:autoSpaceDE w:val="0"/>
      <w:autoSpaceDN w:val="0"/>
      <w:spacing w:before="35" w:after="0" w:line="178" w:lineRule="exact"/>
      <w:jc w:val="right"/>
    </w:pPr>
    <w:rPr>
      <w:rFonts w:ascii="Liberation Sans Narrow" w:eastAsia="Liberation Sans Narrow" w:hAnsi="Liberation Sans Narrow" w:cs="Liberation Sans Narrow"/>
      <w:lang w:eastAsia="es-CO" w:bidi="es-CO"/>
    </w:rPr>
  </w:style>
  <w:style w:type="paragraph" w:styleId="Textoindependiente3">
    <w:name w:val="Body Text 3"/>
    <w:basedOn w:val="Normal"/>
    <w:link w:val="Textoindependiente3Car"/>
    <w:rsid w:val="00EA7D54"/>
    <w:pPr>
      <w:spacing w:after="0" w:line="240" w:lineRule="auto"/>
      <w:jc w:val="center"/>
    </w:pPr>
    <w:rPr>
      <w:rFonts w:ascii="Arial" w:eastAsia="Times New Roman" w:hAnsi="Arial" w:cs="Times New Roman"/>
      <w:b/>
      <w:sz w:val="24"/>
      <w:szCs w:val="24"/>
      <w:lang w:eastAsia="es-ES"/>
    </w:rPr>
  </w:style>
  <w:style w:type="character" w:customStyle="1" w:styleId="Textoindependiente3Car">
    <w:name w:val="Texto independiente 3 Car"/>
    <w:basedOn w:val="Fuentedeprrafopredeter"/>
    <w:link w:val="Textoindependiente3"/>
    <w:rsid w:val="00EA7D54"/>
    <w:rPr>
      <w:rFonts w:ascii="Arial" w:eastAsia="Times New Roman" w:hAnsi="Arial" w:cs="Times New Roman"/>
      <w:b/>
      <w:sz w:val="24"/>
      <w:szCs w:val="24"/>
      <w:lang w:eastAsia="es-ES"/>
    </w:rPr>
  </w:style>
  <w:style w:type="character" w:styleId="Hipervnculovisitado">
    <w:name w:val="FollowedHyperlink"/>
    <w:uiPriority w:val="99"/>
    <w:unhideWhenUsed/>
    <w:rsid w:val="00EA7D54"/>
    <w:rPr>
      <w:color w:val="800080"/>
      <w:u w:val="single"/>
    </w:rPr>
  </w:style>
  <w:style w:type="character" w:styleId="nfasis">
    <w:name w:val="Emphasis"/>
    <w:qFormat/>
    <w:rsid w:val="00EA7D54"/>
    <w:rPr>
      <w:i/>
      <w:iCs/>
    </w:rPr>
  </w:style>
  <w:style w:type="paragraph" w:styleId="Asuntodelcomentario">
    <w:name w:val="annotation subject"/>
    <w:basedOn w:val="Textocomentario"/>
    <w:next w:val="Textocomentario"/>
    <w:link w:val="AsuntodelcomentarioCar"/>
    <w:rsid w:val="00EA7D54"/>
    <w:rPr>
      <w:b/>
      <w:bCs/>
      <w:sz w:val="20"/>
      <w:szCs w:val="20"/>
      <w:lang w:eastAsia="es-ES"/>
    </w:rPr>
  </w:style>
  <w:style w:type="character" w:customStyle="1" w:styleId="AsuntodelcomentarioCar">
    <w:name w:val="Asunto del comentario Car"/>
    <w:basedOn w:val="TextocomentarioCar"/>
    <w:link w:val="Asuntodelcomentario"/>
    <w:rsid w:val="00EA7D54"/>
    <w:rPr>
      <w:rFonts w:ascii="Times New Roman" w:eastAsia="Times New Roman" w:hAnsi="Times New Roman" w:cs="Times New Roman"/>
      <w:b/>
      <w:bCs/>
      <w:sz w:val="20"/>
      <w:szCs w:val="20"/>
      <w:lang w:eastAsia="es-ES"/>
    </w:rPr>
  </w:style>
  <w:style w:type="paragraph" w:styleId="Descripcin">
    <w:name w:val="caption"/>
    <w:basedOn w:val="Normal"/>
    <w:next w:val="Normal"/>
    <w:unhideWhenUsed/>
    <w:qFormat/>
    <w:rsid w:val="00EA7D54"/>
    <w:pPr>
      <w:spacing w:after="0" w:line="240" w:lineRule="auto"/>
    </w:pPr>
    <w:rPr>
      <w:rFonts w:ascii="Times New Roman" w:eastAsia="Times New Roman" w:hAnsi="Times New Roman" w:cs="Times New Roman"/>
      <w:b/>
      <w:bCs/>
      <w:sz w:val="20"/>
      <w:szCs w:val="20"/>
      <w:lang w:eastAsia="es-ES"/>
    </w:rPr>
  </w:style>
  <w:style w:type="character" w:customStyle="1" w:styleId="apple-converted-space">
    <w:name w:val="apple-converted-space"/>
    <w:rsid w:val="00EA7D54"/>
  </w:style>
  <w:style w:type="paragraph" w:customStyle="1" w:styleId="Normal1">
    <w:name w:val="Normal1"/>
    <w:rsid w:val="00EA7D54"/>
    <w:pPr>
      <w:pBdr>
        <w:top w:val="nil"/>
        <w:left w:val="nil"/>
        <w:bottom w:val="nil"/>
        <w:right w:val="nil"/>
        <w:between w:val="nil"/>
      </w:pBdr>
      <w:spacing w:after="0" w:line="240" w:lineRule="auto"/>
    </w:pPr>
    <w:rPr>
      <w:rFonts w:ascii="Arial" w:eastAsia="Arial" w:hAnsi="Arial" w:cs="Arial"/>
      <w:color w:val="000000"/>
      <w:sz w:val="24"/>
      <w:szCs w:val="24"/>
      <w:lang w:eastAsia="es-ES"/>
    </w:rPr>
  </w:style>
  <w:style w:type="paragraph" w:customStyle="1" w:styleId="FirstParagraph">
    <w:name w:val="First Paragraph"/>
    <w:basedOn w:val="Normal"/>
    <w:rsid w:val="00EA7D54"/>
    <w:pPr>
      <w:spacing w:before="180" w:after="180" w:line="240" w:lineRule="auto"/>
    </w:pPr>
    <w:rPr>
      <w:rFonts w:ascii="Calibri" w:eastAsia="Calibri" w:hAnsi="Calibri" w:cs="Calibri"/>
      <w:sz w:val="24"/>
      <w:szCs w:val="24"/>
    </w:rPr>
  </w:style>
  <w:style w:type="paragraph" w:customStyle="1" w:styleId="Sinespaciado1">
    <w:name w:val="Sin espaciado1"/>
    <w:qFormat/>
    <w:rsid w:val="00EA7D54"/>
    <w:pPr>
      <w:spacing w:after="0" w:line="240" w:lineRule="auto"/>
    </w:pPr>
    <w:rPr>
      <w:rFonts w:ascii="Times New Roman" w:eastAsia="Times New Roman" w:hAnsi="Times New Roman" w:cs="Times New Roman"/>
      <w:sz w:val="20"/>
      <w:szCs w:val="20"/>
      <w:lang w:val="es-ES" w:eastAsia="es-ES"/>
    </w:rPr>
  </w:style>
  <w:style w:type="character" w:customStyle="1" w:styleId="PrrafodelistaCar1">
    <w:name w:val="Párrafo de lista Car1"/>
    <w:aliases w:val="Párrafo de lista Car Car,Lista1 Car Car,titulo 3 Car Car,Bullets Car Car,Ha Car Car,Párrafo de lista2 Car Car,Cuadrícula clara - Énfasis 31 Car Car,Lista vistosa - Énfasis 11 Car Car,Párrafo de lista1 Car Car,Fluvial1 Car Car"/>
    <w:uiPriority w:val="34"/>
    <w:locked/>
    <w:rsid w:val="00EA7D54"/>
    <w:rPr>
      <w:rFonts w:eastAsia="Times New Roman" w:cs="Times New Roman"/>
    </w:rPr>
  </w:style>
  <w:style w:type="paragraph" w:styleId="Tabladeilustraciones">
    <w:name w:val="table of figures"/>
    <w:basedOn w:val="Normal"/>
    <w:next w:val="Normal"/>
    <w:uiPriority w:val="99"/>
    <w:rsid w:val="00EA7D54"/>
    <w:pPr>
      <w:spacing w:after="0"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46CE8"/>
  </w:style>
  <w:style w:type="character" w:customStyle="1" w:styleId="eop">
    <w:name w:val="eop"/>
    <w:basedOn w:val="Fuentedeprrafopredeter"/>
    <w:rsid w:val="00846CE8"/>
  </w:style>
  <w:style w:type="paragraph" w:customStyle="1" w:styleId="nw2006textonormalp">
    <w:name w:val="nw2006textonormalp"/>
    <w:basedOn w:val="Normal"/>
    <w:rsid w:val="00C8565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UERPOTEXTO">
    <w:name w:val="CUERPO TEXTO"/>
    <w:uiPriority w:val="99"/>
    <w:rsid w:val="00A6647D"/>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styleId="Revisin">
    <w:name w:val="Revision"/>
    <w:hidden/>
    <w:uiPriority w:val="99"/>
    <w:semiHidden/>
    <w:rsid w:val="00350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4338">
      <w:bodyDiv w:val="1"/>
      <w:marLeft w:val="0"/>
      <w:marRight w:val="0"/>
      <w:marTop w:val="0"/>
      <w:marBottom w:val="0"/>
      <w:divBdr>
        <w:top w:val="none" w:sz="0" w:space="0" w:color="auto"/>
        <w:left w:val="none" w:sz="0" w:space="0" w:color="auto"/>
        <w:bottom w:val="none" w:sz="0" w:space="0" w:color="auto"/>
        <w:right w:val="none" w:sz="0" w:space="0" w:color="auto"/>
      </w:divBdr>
    </w:div>
    <w:div w:id="750659722">
      <w:bodyDiv w:val="1"/>
      <w:marLeft w:val="0"/>
      <w:marRight w:val="0"/>
      <w:marTop w:val="0"/>
      <w:marBottom w:val="0"/>
      <w:divBdr>
        <w:top w:val="none" w:sz="0" w:space="0" w:color="auto"/>
        <w:left w:val="none" w:sz="0" w:space="0" w:color="auto"/>
        <w:bottom w:val="none" w:sz="0" w:space="0" w:color="auto"/>
        <w:right w:val="none" w:sz="0" w:space="0" w:color="auto"/>
      </w:divBdr>
    </w:div>
    <w:div w:id="869758013">
      <w:bodyDiv w:val="1"/>
      <w:marLeft w:val="0"/>
      <w:marRight w:val="0"/>
      <w:marTop w:val="0"/>
      <w:marBottom w:val="0"/>
      <w:divBdr>
        <w:top w:val="none" w:sz="0" w:space="0" w:color="auto"/>
        <w:left w:val="none" w:sz="0" w:space="0" w:color="auto"/>
        <w:bottom w:val="none" w:sz="0" w:space="0" w:color="auto"/>
        <w:right w:val="none" w:sz="0" w:space="0" w:color="auto"/>
      </w:divBdr>
    </w:div>
    <w:div w:id="1056199616">
      <w:bodyDiv w:val="1"/>
      <w:marLeft w:val="0"/>
      <w:marRight w:val="0"/>
      <w:marTop w:val="0"/>
      <w:marBottom w:val="0"/>
      <w:divBdr>
        <w:top w:val="none" w:sz="0" w:space="0" w:color="auto"/>
        <w:left w:val="none" w:sz="0" w:space="0" w:color="auto"/>
        <w:bottom w:val="none" w:sz="0" w:space="0" w:color="auto"/>
        <w:right w:val="none" w:sz="0" w:space="0" w:color="auto"/>
      </w:divBdr>
    </w:div>
    <w:div w:id="1646541660">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1788311604">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ograma.info/men/docs/decreto_1075_2015.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0C9C1BDC1C084FBDE031F4993977AB" ma:contentTypeVersion="11" ma:contentTypeDescription="Crear nuevo documento." ma:contentTypeScope="" ma:versionID="42ce8d4667c11c319364367574a27553">
  <xsd:schema xmlns:xsd="http://www.w3.org/2001/XMLSchema" xmlns:xs="http://www.w3.org/2001/XMLSchema" xmlns:p="http://schemas.microsoft.com/office/2006/metadata/properties" xmlns:ns3="fa63febd-9751-43b2-aa6a-0228faefb678" xmlns:ns4="dabce4d4-321a-43f9-a2b4-3b6c3f7f5350" targetNamespace="http://schemas.microsoft.com/office/2006/metadata/properties" ma:root="true" ma:fieldsID="31a2ae6911ce982d9e1bb983ebf99d31" ns3:_="" ns4:_="">
    <xsd:import namespace="fa63febd-9751-43b2-aa6a-0228faefb678"/>
    <xsd:import namespace="dabce4d4-321a-43f9-a2b4-3b6c3f7f53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ebd-9751-43b2-aa6a-0228faefb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ce4d4-321a-43f9-a2b4-3b6c3f7f535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BCCB-5FAE-43E4-B6E5-0A6DE9F7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ebd-9751-43b2-aa6a-0228faefb678"/>
    <ds:schemaRef ds:uri="dabce4d4-321a-43f9-a2b4-3b6c3f7f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3.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37AE0-9C61-4268-A32E-CE137A8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Karen Andrea Barrios Lozano</cp:lastModifiedBy>
  <cp:revision>3</cp:revision>
  <cp:lastPrinted>2019-02-19T00:36:00Z</cp:lastPrinted>
  <dcterms:created xsi:type="dcterms:W3CDTF">2019-08-28T22:15:00Z</dcterms:created>
  <dcterms:modified xsi:type="dcterms:W3CDTF">2019-08-28T22:16:00Z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0x010100580C9C1BDC1C084FBDE031F4993977AB</vt:lpwstr>
  </op:property>
  <op:property fmtid="{D5CDD505-2E9C-101B-9397-08002B2CF9AE}" pid="3" name="IdNivel">
    <vt:lpwstr>NIVEL-1</vt:lpwstr>
  </op:property>
  <op:property fmtid="{D5CDD505-2E9C-101B-9397-08002B2CF9AE}" pid="4" name="IdTipoDoc">
    <vt:lpwstr>TIPODOC-1</vt:lpwstr>
  </op:property>
  <op:property fmtid="{D5CDD505-2E9C-101B-9397-08002B2CF9AE}" pid="5" name="IdDocTMS">
    <vt:lpwstr>DOCTMS-1</vt:lpwstr>
  </op:property>
  <op:property fmtid="{D5CDD505-2E9C-101B-9397-08002B2CF9AE}" pid="6" name="PublicarPDF">
    <vt:lpwstr>1</vt:lpwstr>
  </op:property>
</op:Properties>
</file>