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7D" w:rsidRPr="00910236" w:rsidRDefault="0089257D" w:rsidP="006061B0">
      <w:pPr>
        <w:pBdr>
          <w:top w:val="single" w:sz="4" w:space="1" w:color="auto"/>
          <w:bottom w:val="single" w:sz="4" w:space="1" w:color="auto"/>
        </w:pBdr>
        <w:tabs>
          <w:tab w:val="right" w:pos="12758"/>
        </w:tabs>
        <w:rPr>
          <w:rFonts w:ascii="Arial" w:hAnsi="Arial" w:cs="Arial"/>
          <w:b/>
          <w:sz w:val="22"/>
          <w:szCs w:val="22"/>
        </w:rPr>
      </w:pPr>
      <w:r w:rsidRPr="00910236">
        <w:rPr>
          <w:rFonts w:ascii="Arial" w:hAnsi="Arial" w:cs="Arial"/>
          <w:b/>
          <w:sz w:val="22"/>
          <w:szCs w:val="22"/>
        </w:rPr>
        <w:t>Informe de Auditoría Interna</w:t>
      </w:r>
      <w:r w:rsidRPr="00910236">
        <w:rPr>
          <w:rFonts w:ascii="Arial" w:hAnsi="Arial" w:cs="Arial"/>
          <w:b/>
          <w:sz w:val="22"/>
          <w:szCs w:val="22"/>
        </w:rPr>
        <w:tab/>
      </w:r>
      <w:r w:rsidRPr="00D71921">
        <w:rPr>
          <w:rFonts w:ascii="Arial" w:hAnsi="Arial" w:cs="Arial"/>
          <w:b/>
          <w:sz w:val="22"/>
          <w:szCs w:val="22"/>
        </w:rPr>
        <w:t xml:space="preserve">Auditoría </w:t>
      </w:r>
      <w:r>
        <w:rPr>
          <w:rFonts w:ascii="Arial" w:hAnsi="Arial" w:cs="Arial"/>
          <w:b/>
          <w:sz w:val="22"/>
          <w:szCs w:val="22"/>
        </w:rPr>
        <w:t>No. 12</w:t>
      </w:r>
    </w:p>
    <w:p w:rsidR="0089257D" w:rsidRPr="00910236" w:rsidRDefault="0089257D" w:rsidP="0089257D">
      <w:pPr>
        <w:pBdr>
          <w:top w:val="single" w:sz="4" w:space="1" w:color="auto"/>
          <w:bottom w:val="single" w:sz="4" w:space="1" w:color="auto"/>
        </w:pBdr>
        <w:tabs>
          <w:tab w:val="left" w:pos="2835"/>
          <w:tab w:val="right" w:pos="12758"/>
        </w:tabs>
        <w:rPr>
          <w:rFonts w:ascii="Arial" w:hAnsi="Arial" w:cs="Arial"/>
          <w:b/>
          <w:sz w:val="22"/>
          <w:szCs w:val="22"/>
        </w:rPr>
      </w:pPr>
      <w:r w:rsidRPr="00910236">
        <w:rPr>
          <w:rFonts w:ascii="Arial" w:hAnsi="Arial" w:cs="Arial"/>
          <w:b/>
          <w:sz w:val="22"/>
          <w:szCs w:val="22"/>
        </w:rPr>
        <w:tab/>
      </w:r>
      <w:r w:rsidRPr="00910236">
        <w:rPr>
          <w:rFonts w:ascii="Arial" w:hAnsi="Arial" w:cs="Arial"/>
          <w:b/>
          <w:sz w:val="22"/>
          <w:szCs w:val="22"/>
        </w:rPr>
        <w:tab/>
        <w:t xml:space="preserve">Fecha auditoría: </w:t>
      </w:r>
      <w:r>
        <w:rPr>
          <w:rFonts w:ascii="Arial" w:hAnsi="Arial" w:cs="Arial"/>
          <w:b/>
          <w:sz w:val="22"/>
          <w:szCs w:val="22"/>
        </w:rPr>
        <w:t>octubre - noviembre</w:t>
      </w:r>
      <w:r w:rsidRPr="00910236">
        <w:rPr>
          <w:rFonts w:ascii="Arial" w:hAnsi="Arial" w:cs="Arial"/>
          <w:b/>
          <w:sz w:val="22"/>
          <w:szCs w:val="22"/>
        </w:rPr>
        <w:t xml:space="preserve"> de 2017</w:t>
      </w:r>
    </w:p>
    <w:p w:rsidR="0089257D" w:rsidRPr="00910236" w:rsidRDefault="0089257D" w:rsidP="0089257D">
      <w:pPr>
        <w:pBdr>
          <w:top w:val="single" w:sz="4" w:space="1" w:color="auto"/>
          <w:bottom w:val="single" w:sz="4" w:space="1" w:color="auto"/>
        </w:pBdr>
        <w:tabs>
          <w:tab w:val="left" w:pos="2835"/>
          <w:tab w:val="right" w:pos="12758"/>
        </w:tabs>
        <w:rPr>
          <w:rFonts w:ascii="Arial" w:hAnsi="Arial" w:cs="Arial"/>
          <w:b/>
          <w:sz w:val="22"/>
          <w:szCs w:val="22"/>
        </w:rPr>
      </w:pPr>
    </w:p>
    <w:p w:rsidR="00F009FE" w:rsidRDefault="0089257D" w:rsidP="0089257D">
      <w:pPr>
        <w:pBdr>
          <w:top w:val="single" w:sz="4" w:space="1" w:color="auto"/>
          <w:bottom w:val="single" w:sz="4" w:space="1" w:color="auto"/>
        </w:pBdr>
        <w:tabs>
          <w:tab w:val="left" w:pos="3686"/>
          <w:tab w:val="right" w:pos="12758"/>
        </w:tabs>
        <w:rPr>
          <w:rFonts w:ascii="Arial" w:hAnsi="Arial" w:cs="Arial"/>
          <w:b/>
          <w:sz w:val="22"/>
          <w:szCs w:val="22"/>
        </w:rPr>
      </w:pPr>
      <w:r w:rsidRPr="00910236">
        <w:rPr>
          <w:rFonts w:ascii="Arial" w:hAnsi="Arial" w:cs="Arial"/>
          <w:b/>
          <w:sz w:val="22"/>
          <w:szCs w:val="22"/>
        </w:rPr>
        <w:t>Tipo de auditoría</w:t>
      </w:r>
      <w:r w:rsidRPr="00910236">
        <w:rPr>
          <w:rFonts w:ascii="Arial" w:hAnsi="Arial" w:cs="Arial"/>
          <w:b/>
          <w:sz w:val="22"/>
          <w:szCs w:val="22"/>
        </w:rPr>
        <w:tab/>
      </w:r>
      <w:r w:rsidR="00F009FE">
        <w:rPr>
          <w:rFonts w:ascii="Arial" w:hAnsi="Arial" w:cs="Arial"/>
          <w:b/>
          <w:sz w:val="22"/>
          <w:szCs w:val="22"/>
        </w:rPr>
        <w:t xml:space="preserve">      </w:t>
      </w:r>
      <w:r w:rsidR="00F009FE" w:rsidRPr="00F009FE">
        <w:rPr>
          <w:rFonts w:ascii="Arial" w:hAnsi="Arial" w:cs="Arial"/>
          <w:b/>
          <w:sz w:val="22"/>
          <w:szCs w:val="22"/>
        </w:rPr>
        <w:t>Combinada</w:t>
      </w:r>
      <w:r w:rsidRPr="00F009FE">
        <w:rPr>
          <w:rFonts w:ascii="Arial" w:hAnsi="Arial" w:cs="Arial"/>
          <w:b/>
          <w:sz w:val="22"/>
          <w:szCs w:val="22"/>
        </w:rPr>
        <w:t xml:space="preserve"> </w:t>
      </w:r>
    </w:p>
    <w:p w:rsidR="0089257D" w:rsidRPr="00910236" w:rsidRDefault="0089257D" w:rsidP="0089257D">
      <w:pPr>
        <w:pBdr>
          <w:top w:val="single" w:sz="4" w:space="1" w:color="auto"/>
          <w:bottom w:val="single" w:sz="4" w:space="1" w:color="auto"/>
        </w:pBdr>
        <w:tabs>
          <w:tab w:val="left" w:pos="3686"/>
          <w:tab w:val="right" w:pos="12758"/>
        </w:tabs>
        <w:rPr>
          <w:rFonts w:ascii="Arial" w:hAnsi="Arial" w:cs="Arial"/>
          <w:sz w:val="22"/>
          <w:szCs w:val="22"/>
        </w:rPr>
      </w:pPr>
      <w:r w:rsidRPr="00910236">
        <w:rPr>
          <w:rFonts w:ascii="Arial" w:hAnsi="Arial" w:cs="Arial"/>
          <w:b/>
          <w:sz w:val="22"/>
          <w:szCs w:val="22"/>
        </w:rPr>
        <w:t>Fecha del informe</w:t>
      </w:r>
      <w:r w:rsidRPr="00910236"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>20 de diciembre</w:t>
      </w:r>
      <w:r w:rsidRPr="00910236">
        <w:rPr>
          <w:rFonts w:ascii="Arial" w:hAnsi="Arial" w:cs="Arial"/>
          <w:b/>
          <w:sz w:val="22"/>
          <w:szCs w:val="22"/>
        </w:rPr>
        <w:t xml:space="preserve"> de 2017</w:t>
      </w:r>
      <w:r w:rsidRPr="00910236">
        <w:rPr>
          <w:rFonts w:ascii="Arial" w:hAnsi="Arial" w:cs="Arial"/>
          <w:sz w:val="22"/>
          <w:szCs w:val="22"/>
        </w:rPr>
        <w:tab/>
      </w:r>
    </w:p>
    <w:p w:rsidR="0089257D" w:rsidRPr="00910236" w:rsidRDefault="0089257D" w:rsidP="0089257D">
      <w:pPr>
        <w:pBdr>
          <w:top w:val="single" w:sz="4" w:space="1" w:color="auto"/>
          <w:bottom w:val="single" w:sz="4" w:space="1" w:color="auto"/>
        </w:pBdr>
        <w:tabs>
          <w:tab w:val="left" w:pos="3686"/>
          <w:tab w:val="right" w:pos="12758"/>
        </w:tabs>
        <w:rPr>
          <w:rFonts w:ascii="Arial" w:hAnsi="Arial" w:cs="Arial"/>
          <w:b/>
          <w:sz w:val="22"/>
          <w:szCs w:val="22"/>
        </w:rPr>
      </w:pPr>
      <w:r w:rsidRPr="00910236">
        <w:rPr>
          <w:rFonts w:ascii="Arial" w:hAnsi="Arial" w:cs="Arial"/>
          <w:b/>
          <w:sz w:val="22"/>
          <w:szCs w:val="22"/>
        </w:rPr>
        <w:t xml:space="preserve">Código Informe de Auditoría    </w:t>
      </w:r>
      <w:r w:rsidRPr="00910236"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>CIMEN 2017 - 012</w:t>
      </w:r>
    </w:p>
    <w:p w:rsidR="0089257D" w:rsidRPr="00910236" w:rsidRDefault="0089257D" w:rsidP="0089257D">
      <w:pPr>
        <w:pBdr>
          <w:top w:val="single" w:sz="4" w:space="1" w:color="auto"/>
          <w:bottom w:val="single" w:sz="4" w:space="1" w:color="auto"/>
        </w:pBdr>
        <w:tabs>
          <w:tab w:val="left" w:pos="2835"/>
          <w:tab w:val="right" w:pos="12758"/>
        </w:tabs>
        <w:rPr>
          <w:rFonts w:ascii="Arial" w:hAnsi="Arial" w:cs="Arial"/>
          <w:b/>
          <w:sz w:val="22"/>
          <w:szCs w:val="22"/>
        </w:rPr>
      </w:pPr>
    </w:p>
    <w:p w:rsidR="0089257D" w:rsidRPr="00910236" w:rsidRDefault="0089257D" w:rsidP="0089257D">
      <w:pPr>
        <w:pBdr>
          <w:top w:val="single" w:sz="4" w:space="1" w:color="auto"/>
          <w:bottom w:val="single" w:sz="4" w:space="1" w:color="auto"/>
        </w:pBdr>
        <w:tabs>
          <w:tab w:val="left" w:pos="2835"/>
          <w:tab w:val="right" w:pos="12758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32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033"/>
        <w:gridCol w:w="2713"/>
        <w:gridCol w:w="272"/>
        <w:gridCol w:w="4033"/>
      </w:tblGrid>
      <w:tr w:rsidR="0089257D" w:rsidRPr="00910236" w:rsidTr="006C57D3">
        <w:trPr>
          <w:trHeight w:val="583"/>
        </w:trPr>
        <w:tc>
          <w:tcPr>
            <w:tcW w:w="3185" w:type="dxa"/>
          </w:tcPr>
          <w:p w:rsidR="0089257D" w:rsidRPr="00910236" w:rsidRDefault="0089257D" w:rsidP="006C57D3">
            <w:pPr>
              <w:ind w:left="-108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proofErr w:type="spellStart"/>
            <w:r w:rsidRPr="00910236">
              <w:rPr>
                <w:rFonts w:ascii="Arial" w:hAnsi="Arial" w:cs="Arial"/>
                <w:b/>
                <w:sz w:val="22"/>
                <w:szCs w:val="22"/>
                <w:lang w:val="es-CO" w:eastAsia="en-US"/>
              </w:rPr>
              <w:t>Macroproceso</w:t>
            </w:r>
            <w:proofErr w:type="spellEnd"/>
            <w:r w:rsidRPr="00910236">
              <w:rPr>
                <w:rFonts w:ascii="Arial" w:hAnsi="Arial" w:cs="Arial"/>
                <w:b/>
                <w:sz w:val="22"/>
                <w:szCs w:val="22"/>
                <w:lang w:val="es-CO" w:eastAsia="en-US"/>
              </w:rPr>
              <w:t xml:space="preserve"> Auditado</w:t>
            </w:r>
          </w:p>
        </w:tc>
        <w:tc>
          <w:tcPr>
            <w:tcW w:w="3051" w:type="dxa"/>
          </w:tcPr>
          <w:p w:rsidR="0089257D" w:rsidRPr="00910236" w:rsidRDefault="0089257D" w:rsidP="0089257D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proofErr w:type="spellStart"/>
            <w:r w:rsidRPr="00910236">
              <w:rPr>
                <w:rFonts w:ascii="Arial" w:hAnsi="Arial" w:cs="Arial"/>
                <w:b/>
                <w:bCs/>
                <w:sz w:val="22"/>
                <w:szCs w:val="22"/>
              </w:rPr>
              <w:t>Macroproceso</w:t>
            </w:r>
            <w:proofErr w:type="spellEnd"/>
            <w:r w:rsidRPr="009102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Gestión </w:t>
            </w:r>
            <w:r w:rsidR="00261D27">
              <w:rPr>
                <w:rFonts w:ascii="Arial" w:hAnsi="Arial" w:cs="Arial"/>
                <w:b/>
                <w:bCs/>
                <w:sz w:val="22"/>
                <w:szCs w:val="22"/>
              </w:rPr>
              <w:t>Jurídica</w:t>
            </w:r>
          </w:p>
        </w:tc>
        <w:tc>
          <w:tcPr>
            <w:tcW w:w="2733" w:type="dxa"/>
          </w:tcPr>
          <w:p w:rsidR="0089257D" w:rsidRPr="00910236" w:rsidRDefault="0089257D" w:rsidP="006C57D3">
            <w:pPr>
              <w:ind w:left="-108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10236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  </w:t>
            </w:r>
            <w:r w:rsidRPr="00910236">
              <w:rPr>
                <w:rFonts w:ascii="Arial" w:hAnsi="Arial" w:cs="Arial"/>
                <w:b/>
                <w:sz w:val="22"/>
                <w:szCs w:val="22"/>
                <w:lang w:val="es-CO" w:eastAsia="en-US"/>
              </w:rPr>
              <w:t>Procesos Auditados:</w:t>
            </w:r>
          </w:p>
        </w:tc>
        <w:tc>
          <w:tcPr>
            <w:tcW w:w="4247" w:type="dxa"/>
            <w:gridSpan w:val="2"/>
          </w:tcPr>
          <w:p w:rsidR="0089257D" w:rsidRPr="00910236" w:rsidRDefault="004C76C3" w:rsidP="006C57D3">
            <w:pPr>
              <w:spacing w:line="36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“Atender consultas jurídicas y </w:t>
            </w:r>
            <w:r w:rsidR="0086089C" w:rsidRPr="0086089C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Proyectos de acto administrativo” y “Atender Asuntos Contenciosos</w:t>
            </w:r>
            <w:r w:rsidR="00331A6F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”</w:t>
            </w:r>
          </w:p>
          <w:tbl>
            <w:tblPr>
              <w:tblW w:w="408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7"/>
              <w:gridCol w:w="176"/>
            </w:tblGrid>
            <w:tr w:rsidR="0089257D" w:rsidRPr="00910236" w:rsidTr="006C57D3">
              <w:trPr>
                <w:trHeight w:val="4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9257D" w:rsidRPr="00910236" w:rsidRDefault="0089257D" w:rsidP="006C57D3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76" w:type="dxa"/>
                  <w:vAlign w:val="center"/>
                  <w:hideMark/>
                </w:tcPr>
                <w:p w:rsidR="0089257D" w:rsidRPr="00910236" w:rsidRDefault="0089257D" w:rsidP="006C57D3">
                  <w:pPr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:rsidR="0089257D" w:rsidRPr="00910236" w:rsidRDefault="0089257D" w:rsidP="006C57D3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89257D" w:rsidRPr="00910236" w:rsidTr="006C57D3">
        <w:trPr>
          <w:trHeight w:val="6"/>
        </w:trPr>
        <w:tc>
          <w:tcPr>
            <w:tcW w:w="3185" w:type="dxa"/>
          </w:tcPr>
          <w:p w:rsidR="0089257D" w:rsidRPr="00910236" w:rsidRDefault="0089257D" w:rsidP="006C57D3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3051" w:type="dxa"/>
          </w:tcPr>
          <w:p w:rsidR="0089257D" w:rsidRPr="00910236" w:rsidRDefault="0089257D" w:rsidP="006C57D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05" w:type="dxa"/>
            <w:gridSpan w:val="2"/>
          </w:tcPr>
          <w:p w:rsidR="0089257D" w:rsidRPr="00910236" w:rsidRDefault="0089257D" w:rsidP="006C57D3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3975" w:type="dxa"/>
          </w:tcPr>
          <w:p w:rsidR="0089257D" w:rsidRPr="00910236" w:rsidRDefault="0089257D" w:rsidP="006C57D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89257D" w:rsidRPr="00910236" w:rsidRDefault="0089257D" w:rsidP="0089257D">
      <w:pPr>
        <w:ind w:left="3544" w:hanging="3544"/>
        <w:jc w:val="both"/>
        <w:rPr>
          <w:rFonts w:ascii="Arial" w:hAnsi="Arial" w:cs="Arial"/>
          <w:b/>
          <w:sz w:val="22"/>
          <w:szCs w:val="22"/>
        </w:rPr>
      </w:pPr>
      <w:r w:rsidRPr="00910236">
        <w:rPr>
          <w:rFonts w:ascii="Arial" w:hAnsi="Arial" w:cs="Arial"/>
          <w:b/>
          <w:sz w:val="22"/>
          <w:szCs w:val="22"/>
        </w:rPr>
        <w:t>Aspecto auditado</w:t>
      </w:r>
      <w:r w:rsidRPr="00910236">
        <w:rPr>
          <w:rFonts w:ascii="Arial" w:hAnsi="Arial" w:cs="Arial"/>
          <w:b/>
          <w:sz w:val="22"/>
          <w:szCs w:val="22"/>
        </w:rPr>
        <w:tab/>
        <w:t xml:space="preserve">Auditoría de Calidad, Ambiental y Control Interno </w:t>
      </w:r>
    </w:p>
    <w:p w:rsidR="0089257D" w:rsidRPr="00910236" w:rsidRDefault="0089257D" w:rsidP="0089257D">
      <w:pPr>
        <w:ind w:left="3544" w:hanging="3544"/>
        <w:rPr>
          <w:rFonts w:ascii="Arial" w:hAnsi="Arial" w:cs="Arial"/>
          <w:b/>
          <w:sz w:val="22"/>
          <w:szCs w:val="22"/>
        </w:rPr>
      </w:pPr>
      <w:r w:rsidRPr="00910236">
        <w:rPr>
          <w:rFonts w:ascii="Arial" w:hAnsi="Arial" w:cs="Arial"/>
          <w:b/>
          <w:sz w:val="22"/>
          <w:szCs w:val="22"/>
        </w:rPr>
        <w:t>Período auditado</w:t>
      </w:r>
      <w:r w:rsidRPr="00910236">
        <w:rPr>
          <w:rFonts w:ascii="Arial" w:hAnsi="Arial" w:cs="Arial"/>
          <w:b/>
          <w:sz w:val="22"/>
          <w:szCs w:val="22"/>
        </w:rPr>
        <w:tab/>
      </w:r>
      <w:r w:rsidRPr="00910236">
        <w:rPr>
          <w:rFonts w:ascii="Arial" w:hAnsi="Arial" w:cs="Arial"/>
          <w:b/>
          <w:bCs/>
          <w:sz w:val="22"/>
          <w:szCs w:val="22"/>
          <w:lang w:val="es-ES"/>
        </w:rPr>
        <w:t xml:space="preserve">1° de </w:t>
      </w:r>
      <w:r w:rsidR="0086089C">
        <w:rPr>
          <w:rFonts w:ascii="Arial" w:hAnsi="Arial" w:cs="Arial"/>
          <w:b/>
          <w:bCs/>
          <w:sz w:val="22"/>
          <w:szCs w:val="22"/>
          <w:lang w:val="es-ES"/>
        </w:rPr>
        <w:t>enero</w:t>
      </w:r>
      <w:r w:rsidRPr="00910236">
        <w:rPr>
          <w:rFonts w:ascii="Arial" w:hAnsi="Arial" w:cs="Arial"/>
          <w:b/>
          <w:bCs/>
          <w:sz w:val="22"/>
          <w:szCs w:val="22"/>
          <w:lang w:val="es-ES"/>
        </w:rPr>
        <w:t xml:space="preserve"> al 31 de julio de 2017.</w:t>
      </w:r>
    </w:p>
    <w:p w:rsidR="0089257D" w:rsidRPr="00910236" w:rsidRDefault="0089257D" w:rsidP="0089257D">
      <w:pPr>
        <w:ind w:left="3544" w:hanging="3544"/>
        <w:rPr>
          <w:rFonts w:ascii="Arial" w:hAnsi="Arial" w:cs="Arial"/>
          <w:b/>
          <w:sz w:val="22"/>
          <w:szCs w:val="22"/>
        </w:rPr>
      </w:pPr>
      <w:r w:rsidRPr="00910236">
        <w:rPr>
          <w:rFonts w:ascii="Arial" w:hAnsi="Arial" w:cs="Arial"/>
          <w:sz w:val="22"/>
          <w:szCs w:val="22"/>
        </w:rPr>
        <w:t>.</w:t>
      </w:r>
      <w:r w:rsidRPr="00910236">
        <w:rPr>
          <w:rFonts w:ascii="Arial" w:hAnsi="Arial" w:cs="Arial"/>
          <w:b/>
          <w:sz w:val="22"/>
          <w:szCs w:val="22"/>
        </w:rPr>
        <w:tab/>
      </w:r>
    </w:p>
    <w:tbl>
      <w:tblPr>
        <w:tblpPr w:leftFromText="141" w:rightFromText="141" w:vertAnchor="text" w:horzAnchor="margin" w:tblpXSpec="right" w:tblpY="295"/>
        <w:tblW w:w="6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943"/>
      </w:tblGrid>
      <w:tr w:rsidR="0089257D" w:rsidRPr="00910236" w:rsidTr="006C57D3">
        <w:trPr>
          <w:trHeight w:val="219"/>
        </w:trPr>
        <w:tc>
          <w:tcPr>
            <w:tcW w:w="6628" w:type="dxa"/>
            <w:gridSpan w:val="2"/>
            <w:shd w:val="clear" w:color="auto" w:fill="405399"/>
            <w:vAlign w:val="center"/>
          </w:tcPr>
          <w:p w:rsidR="0089257D" w:rsidRPr="00910236" w:rsidRDefault="0089257D" w:rsidP="006C5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36">
              <w:rPr>
                <w:rFonts w:ascii="Arial" w:hAnsi="Arial" w:cs="Arial"/>
                <w:b/>
                <w:bCs/>
                <w:sz w:val="22"/>
                <w:szCs w:val="22"/>
              </w:rPr>
              <w:t>Datos de Contacto de los auditores</w:t>
            </w:r>
          </w:p>
        </w:tc>
      </w:tr>
      <w:tr w:rsidR="0089257D" w:rsidRPr="00910236" w:rsidTr="006C57D3">
        <w:trPr>
          <w:trHeight w:val="219"/>
        </w:trPr>
        <w:tc>
          <w:tcPr>
            <w:tcW w:w="3685" w:type="dxa"/>
          </w:tcPr>
          <w:p w:rsidR="0089257D" w:rsidRPr="00910236" w:rsidRDefault="0089257D" w:rsidP="006C5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36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943" w:type="dxa"/>
          </w:tcPr>
          <w:p w:rsidR="0089257D" w:rsidRPr="00910236" w:rsidRDefault="0089257D" w:rsidP="006C5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36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89257D" w:rsidRPr="00910236" w:rsidTr="00261D27">
        <w:trPr>
          <w:trHeight w:val="603"/>
        </w:trPr>
        <w:tc>
          <w:tcPr>
            <w:tcW w:w="3685" w:type="dxa"/>
            <w:shd w:val="clear" w:color="auto" w:fill="auto"/>
            <w:vAlign w:val="center"/>
          </w:tcPr>
          <w:p w:rsidR="0089257D" w:rsidRPr="00910236" w:rsidRDefault="0089257D" w:rsidP="006C57D3">
            <w:pPr>
              <w:rPr>
                <w:rFonts w:ascii="Arial" w:hAnsi="Arial" w:cs="Arial"/>
                <w:sz w:val="22"/>
                <w:szCs w:val="22"/>
              </w:rPr>
            </w:pPr>
            <w:r w:rsidRPr="00910236">
              <w:rPr>
                <w:rFonts w:ascii="Arial" w:hAnsi="Arial" w:cs="Arial"/>
                <w:sz w:val="22"/>
                <w:szCs w:val="22"/>
              </w:rPr>
              <w:t xml:space="preserve">Jessica Paola Ortiz </w:t>
            </w:r>
            <w:r w:rsidR="006C57D3" w:rsidRPr="00910236"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943" w:type="dxa"/>
            <w:vAlign w:val="center"/>
          </w:tcPr>
          <w:p w:rsidR="0089257D" w:rsidRPr="00910236" w:rsidRDefault="0089257D" w:rsidP="006C57D3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910236">
              <w:rPr>
                <w:rFonts w:ascii="Arial" w:hAnsi="Arial" w:cs="Arial"/>
                <w:sz w:val="22"/>
                <w:szCs w:val="22"/>
              </w:rPr>
              <w:t xml:space="preserve">Auditora líder </w:t>
            </w:r>
          </w:p>
        </w:tc>
      </w:tr>
      <w:tr w:rsidR="0089257D" w:rsidRPr="00910236" w:rsidTr="00261D27">
        <w:trPr>
          <w:cantSplit/>
          <w:trHeight w:val="696"/>
        </w:trPr>
        <w:tc>
          <w:tcPr>
            <w:tcW w:w="3685" w:type="dxa"/>
            <w:shd w:val="clear" w:color="auto" w:fill="auto"/>
            <w:vAlign w:val="center"/>
          </w:tcPr>
          <w:p w:rsidR="0089257D" w:rsidRPr="00910236" w:rsidRDefault="005279C8" w:rsidP="00475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Carmen</w:t>
            </w:r>
            <w:r w:rsidR="00261D27">
              <w:rPr>
                <w:rFonts w:ascii="Arial" w:hAnsi="Arial" w:cs="Arial"/>
                <w:sz w:val="22"/>
                <w:szCs w:val="22"/>
              </w:rPr>
              <w:t xml:space="preserve"> Yaneth</w:t>
            </w:r>
            <w:r>
              <w:rPr>
                <w:rFonts w:ascii="Arial" w:hAnsi="Arial" w:cs="Arial"/>
                <w:sz w:val="22"/>
                <w:szCs w:val="22"/>
              </w:rPr>
              <w:t xml:space="preserve"> Perea</w:t>
            </w:r>
            <w:r w:rsidR="006C57D3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475AFB">
              <w:rPr>
                <w:rFonts w:ascii="Arial" w:hAnsi="Arial" w:cs="Arial"/>
                <w:sz w:val="22"/>
                <w:szCs w:val="22"/>
              </w:rPr>
              <w:t>riollo</w:t>
            </w:r>
          </w:p>
        </w:tc>
        <w:tc>
          <w:tcPr>
            <w:tcW w:w="2943" w:type="dxa"/>
            <w:vAlign w:val="center"/>
          </w:tcPr>
          <w:p w:rsidR="0089257D" w:rsidRPr="00910236" w:rsidRDefault="0089257D" w:rsidP="006C57D3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910236">
              <w:rPr>
                <w:rFonts w:ascii="Arial" w:eastAsiaTheme="minorHAnsi" w:hAnsi="Arial" w:cs="Arial"/>
                <w:sz w:val="22"/>
                <w:szCs w:val="22"/>
              </w:rPr>
              <w:t>Auditor de Calidad</w:t>
            </w:r>
          </w:p>
        </w:tc>
      </w:tr>
      <w:tr w:rsidR="0089257D" w:rsidRPr="00910236" w:rsidTr="00261D27">
        <w:trPr>
          <w:cantSplit/>
          <w:trHeight w:val="692"/>
        </w:trPr>
        <w:tc>
          <w:tcPr>
            <w:tcW w:w="3685" w:type="dxa"/>
            <w:shd w:val="clear" w:color="auto" w:fill="auto"/>
            <w:vAlign w:val="center"/>
          </w:tcPr>
          <w:p w:rsidR="0089257D" w:rsidRPr="00910236" w:rsidRDefault="0089257D" w:rsidP="006C57D3">
            <w:pPr>
              <w:rPr>
                <w:rFonts w:ascii="Arial" w:hAnsi="Arial" w:cs="Arial"/>
                <w:sz w:val="22"/>
                <w:szCs w:val="22"/>
              </w:rPr>
            </w:pPr>
            <w:r w:rsidRPr="00910236">
              <w:rPr>
                <w:rFonts w:ascii="Arial" w:hAnsi="Arial" w:cs="Arial"/>
                <w:sz w:val="22"/>
                <w:szCs w:val="22"/>
              </w:rPr>
              <w:t>Mónica Alexandra González</w:t>
            </w:r>
          </w:p>
        </w:tc>
        <w:tc>
          <w:tcPr>
            <w:tcW w:w="2943" w:type="dxa"/>
            <w:vAlign w:val="center"/>
          </w:tcPr>
          <w:p w:rsidR="0089257D" w:rsidRPr="00910236" w:rsidRDefault="0089257D" w:rsidP="006C57D3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910236">
              <w:rPr>
                <w:rFonts w:ascii="Arial" w:eastAsiaTheme="minorHAnsi" w:hAnsi="Arial" w:cs="Arial"/>
                <w:sz w:val="22"/>
                <w:szCs w:val="22"/>
              </w:rPr>
              <w:t>Auditora</w:t>
            </w:r>
            <w:r w:rsidR="00331A6F">
              <w:rPr>
                <w:rFonts w:ascii="Arial" w:eastAsiaTheme="minorHAnsi" w:hAnsi="Arial" w:cs="Arial"/>
                <w:sz w:val="22"/>
                <w:szCs w:val="22"/>
              </w:rPr>
              <w:t xml:space="preserve"> OCI</w:t>
            </w:r>
          </w:p>
        </w:tc>
      </w:tr>
      <w:tr w:rsidR="0089257D" w:rsidRPr="00910236" w:rsidTr="00261D27">
        <w:trPr>
          <w:cantSplit/>
          <w:trHeight w:val="561"/>
        </w:trPr>
        <w:tc>
          <w:tcPr>
            <w:tcW w:w="3685" w:type="dxa"/>
            <w:shd w:val="clear" w:color="auto" w:fill="auto"/>
            <w:vAlign w:val="center"/>
          </w:tcPr>
          <w:p w:rsidR="0089257D" w:rsidRPr="00910236" w:rsidRDefault="0089257D" w:rsidP="006C57D3">
            <w:pPr>
              <w:rPr>
                <w:rFonts w:ascii="Arial" w:hAnsi="Arial" w:cs="Arial"/>
                <w:sz w:val="22"/>
                <w:szCs w:val="22"/>
              </w:rPr>
            </w:pPr>
            <w:r w:rsidRPr="00910236">
              <w:rPr>
                <w:rFonts w:ascii="Arial" w:hAnsi="Arial" w:cs="Arial"/>
                <w:sz w:val="22"/>
                <w:szCs w:val="22"/>
              </w:rPr>
              <w:t>Liliana Parra Rojas</w:t>
            </w:r>
          </w:p>
        </w:tc>
        <w:tc>
          <w:tcPr>
            <w:tcW w:w="2943" w:type="dxa"/>
            <w:vAlign w:val="center"/>
          </w:tcPr>
          <w:p w:rsidR="0089257D" w:rsidRPr="00910236" w:rsidRDefault="0089257D" w:rsidP="006C57D3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910236">
              <w:rPr>
                <w:rFonts w:ascii="Arial" w:eastAsiaTheme="minorHAnsi" w:hAnsi="Arial" w:cs="Arial"/>
                <w:sz w:val="22"/>
                <w:szCs w:val="22"/>
              </w:rPr>
              <w:t>Auditora</w:t>
            </w:r>
            <w:r w:rsidR="00331A6F">
              <w:rPr>
                <w:rFonts w:ascii="Arial" w:eastAsiaTheme="minorHAnsi" w:hAnsi="Arial" w:cs="Arial"/>
                <w:sz w:val="22"/>
                <w:szCs w:val="22"/>
              </w:rPr>
              <w:t xml:space="preserve"> OCI</w:t>
            </w:r>
          </w:p>
        </w:tc>
      </w:tr>
    </w:tbl>
    <w:p w:rsidR="0089257D" w:rsidRPr="00910236" w:rsidRDefault="0089257D" w:rsidP="0089257D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910236">
        <w:rPr>
          <w:rFonts w:ascii="Arial" w:hAnsi="Arial" w:cs="Arial"/>
          <w:b/>
          <w:sz w:val="22"/>
          <w:szCs w:val="22"/>
        </w:rPr>
        <w:t xml:space="preserve"> Evaluación General de la Auditoría </w:t>
      </w:r>
    </w:p>
    <w:p w:rsidR="0089257D" w:rsidRPr="00910236" w:rsidRDefault="0089257D" w:rsidP="0089257D">
      <w:pPr>
        <w:tabs>
          <w:tab w:val="left" w:pos="1701"/>
        </w:tabs>
        <w:rPr>
          <w:rStyle w:val="Ttulonivel1"/>
          <w:rFonts w:cs="Arial"/>
          <w:sz w:val="22"/>
          <w:szCs w:val="22"/>
        </w:rPr>
      </w:pPr>
      <w:r w:rsidRPr="0091023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147"/>
      </w:tblGrid>
      <w:tr w:rsidR="0089257D" w:rsidRPr="00910236" w:rsidTr="006C57D3">
        <w:tc>
          <w:tcPr>
            <w:tcW w:w="5949" w:type="dxa"/>
            <w:gridSpan w:val="2"/>
            <w:shd w:val="clear" w:color="auto" w:fill="405399"/>
            <w:vAlign w:val="center"/>
          </w:tcPr>
          <w:p w:rsidR="0089257D" w:rsidRPr="00910236" w:rsidRDefault="0089257D" w:rsidP="006C5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36">
              <w:rPr>
                <w:rFonts w:ascii="Arial" w:hAnsi="Arial" w:cs="Arial"/>
                <w:b/>
                <w:bCs/>
                <w:sz w:val="22"/>
                <w:szCs w:val="22"/>
              </w:rPr>
              <w:t>Lista de Destinatarios</w:t>
            </w:r>
          </w:p>
        </w:tc>
      </w:tr>
      <w:tr w:rsidR="0089257D" w:rsidRPr="00910236" w:rsidTr="006C57D3">
        <w:tc>
          <w:tcPr>
            <w:tcW w:w="2802" w:type="dxa"/>
          </w:tcPr>
          <w:p w:rsidR="0089257D" w:rsidRPr="00910236" w:rsidRDefault="0089257D" w:rsidP="006C5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36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3147" w:type="dxa"/>
          </w:tcPr>
          <w:p w:rsidR="0089257D" w:rsidRPr="00910236" w:rsidRDefault="0089257D" w:rsidP="006C5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36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89257D" w:rsidRPr="00910236" w:rsidTr="006C57D3">
        <w:tc>
          <w:tcPr>
            <w:tcW w:w="2802" w:type="dxa"/>
            <w:vAlign w:val="center"/>
          </w:tcPr>
          <w:p w:rsidR="0089257D" w:rsidRPr="00910236" w:rsidRDefault="0086089C" w:rsidP="006C57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 Lucia Trujillo</w:t>
            </w:r>
          </w:p>
        </w:tc>
        <w:tc>
          <w:tcPr>
            <w:tcW w:w="3147" w:type="dxa"/>
            <w:vAlign w:val="center"/>
          </w:tcPr>
          <w:p w:rsidR="0089257D" w:rsidRPr="00910236" w:rsidRDefault="006C57D3" w:rsidP="006C57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Jefe Oficina Asesora Jurídica</w:t>
            </w:r>
          </w:p>
        </w:tc>
      </w:tr>
      <w:tr w:rsidR="0089257D" w:rsidRPr="00910236" w:rsidTr="006C57D3">
        <w:trPr>
          <w:cantSplit/>
          <w:trHeight w:val="525"/>
        </w:trPr>
        <w:tc>
          <w:tcPr>
            <w:tcW w:w="2802" w:type="dxa"/>
            <w:vAlign w:val="center"/>
          </w:tcPr>
          <w:p w:rsidR="0089257D" w:rsidRPr="00910236" w:rsidRDefault="00261D27" w:rsidP="006C57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D27">
              <w:rPr>
                <w:rFonts w:ascii="Arial" w:hAnsi="Arial" w:cs="Arial"/>
                <w:sz w:val="22"/>
                <w:szCs w:val="22"/>
              </w:rPr>
              <w:t>Sonia Milena Cuervo Pérez</w:t>
            </w:r>
          </w:p>
        </w:tc>
        <w:tc>
          <w:tcPr>
            <w:tcW w:w="3147" w:type="dxa"/>
            <w:vAlign w:val="center"/>
          </w:tcPr>
          <w:p w:rsidR="0089257D" w:rsidRPr="00986EA0" w:rsidRDefault="00261D27" w:rsidP="006C5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Contratista</w:t>
            </w:r>
          </w:p>
        </w:tc>
      </w:tr>
      <w:tr w:rsidR="00261D27" w:rsidRPr="00910236" w:rsidTr="006C57D3">
        <w:trPr>
          <w:cantSplit/>
          <w:trHeight w:val="525"/>
        </w:trPr>
        <w:tc>
          <w:tcPr>
            <w:tcW w:w="2802" w:type="dxa"/>
            <w:vAlign w:val="center"/>
          </w:tcPr>
          <w:p w:rsidR="00261D27" w:rsidRPr="00910236" w:rsidRDefault="00261D27" w:rsidP="00261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Isabel Hernandez</w:t>
            </w:r>
          </w:p>
        </w:tc>
        <w:tc>
          <w:tcPr>
            <w:tcW w:w="3147" w:type="dxa"/>
            <w:vAlign w:val="center"/>
          </w:tcPr>
          <w:p w:rsidR="00261D27" w:rsidRPr="00986EA0" w:rsidRDefault="00C3522F" w:rsidP="00261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Asesora OAJ</w:t>
            </w:r>
          </w:p>
        </w:tc>
      </w:tr>
      <w:tr w:rsidR="00261D27" w:rsidRPr="00910236" w:rsidTr="006C57D3">
        <w:trPr>
          <w:cantSplit/>
          <w:trHeight w:val="525"/>
        </w:trPr>
        <w:tc>
          <w:tcPr>
            <w:tcW w:w="2802" w:type="dxa"/>
            <w:vAlign w:val="center"/>
          </w:tcPr>
          <w:p w:rsidR="00261D27" w:rsidRPr="00910236" w:rsidRDefault="00261D27" w:rsidP="00261D27">
            <w:pPr>
              <w:rPr>
                <w:rFonts w:ascii="Arial" w:hAnsi="Arial" w:cs="Arial"/>
                <w:sz w:val="22"/>
                <w:szCs w:val="22"/>
              </w:rPr>
            </w:pPr>
            <w:r w:rsidRPr="00261D27">
              <w:rPr>
                <w:rFonts w:ascii="Arial" w:hAnsi="Arial" w:cs="Arial"/>
                <w:sz w:val="22"/>
                <w:szCs w:val="22"/>
              </w:rPr>
              <w:t xml:space="preserve">Paula Andrea Ballesteros </w:t>
            </w:r>
          </w:p>
        </w:tc>
        <w:tc>
          <w:tcPr>
            <w:tcW w:w="3147" w:type="dxa"/>
            <w:vAlign w:val="center"/>
          </w:tcPr>
          <w:p w:rsidR="00261D27" w:rsidRPr="00986EA0" w:rsidRDefault="00C3522F" w:rsidP="00261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Asesora OAJ</w:t>
            </w:r>
          </w:p>
        </w:tc>
      </w:tr>
      <w:tr w:rsidR="00261D27" w:rsidRPr="00910236" w:rsidTr="006C57D3">
        <w:trPr>
          <w:cantSplit/>
          <w:trHeight w:val="525"/>
        </w:trPr>
        <w:tc>
          <w:tcPr>
            <w:tcW w:w="2802" w:type="dxa"/>
            <w:vAlign w:val="center"/>
          </w:tcPr>
          <w:p w:rsidR="00261D27" w:rsidRPr="00910236" w:rsidRDefault="00261D27" w:rsidP="00475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Margarita</w:t>
            </w:r>
            <w:r w:rsidR="00C3522F">
              <w:rPr>
                <w:rFonts w:ascii="Arial" w:hAnsi="Arial" w:cs="Arial"/>
                <w:sz w:val="22"/>
                <w:szCs w:val="22"/>
              </w:rPr>
              <w:t xml:space="preserve"> Ruiz </w:t>
            </w:r>
            <w:proofErr w:type="spellStart"/>
            <w:r w:rsidR="00C3522F">
              <w:rPr>
                <w:rFonts w:ascii="Arial" w:hAnsi="Arial" w:cs="Arial"/>
                <w:sz w:val="22"/>
                <w:szCs w:val="22"/>
              </w:rPr>
              <w:t>Ortegon</w:t>
            </w:r>
            <w:proofErr w:type="spellEnd"/>
          </w:p>
        </w:tc>
        <w:tc>
          <w:tcPr>
            <w:tcW w:w="3147" w:type="dxa"/>
            <w:vAlign w:val="center"/>
          </w:tcPr>
          <w:p w:rsidR="00261D27" w:rsidRPr="00986EA0" w:rsidRDefault="00C3522F" w:rsidP="00261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Asesora OAJ</w:t>
            </w:r>
          </w:p>
        </w:tc>
      </w:tr>
    </w:tbl>
    <w:p w:rsidR="0089257D" w:rsidRPr="00910236" w:rsidRDefault="0089257D" w:rsidP="0089257D">
      <w:pPr>
        <w:rPr>
          <w:rFonts w:ascii="Arial" w:hAnsi="Arial" w:cs="Arial"/>
          <w:b/>
          <w:i/>
          <w:sz w:val="22"/>
          <w:szCs w:val="22"/>
        </w:rPr>
      </w:pPr>
      <w:r w:rsidRPr="0091023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9257D" w:rsidRPr="00910236" w:rsidRDefault="0089257D" w:rsidP="0089257D">
      <w:pPr>
        <w:rPr>
          <w:rFonts w:ascii="Arial" w:hAnsi="Arial" w:cs="Arial"/>
          <w:b/>
          <w:i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b/>
          <w:i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b/>
          <w:i/>
          <w:sz w:val="22"/>
          <w:szCs w:val="22"/>
        </w:rPr>
      </w:pPr>
    </w:p>
    <w:p w:rsidR="0089257D" w:rsidRPr="00910236" w:rsidRDefault="0089257D" w:rsidP="0089257D">
      <w:pPr>
        <w:jc w:val="center"/>
        <w:rPr>
          <w:rFonts w:ascii="Arial" w:hAnsi="Arial" w:cs="Arial"/>
          <w:b/>
          <w:sz w:val="22"/>
          <w:szCs w:val="22"/>
        </w:rPr>
      </w:pPr>
    </w:p>
    <w:p w:rsidR="0089257D" w:rsidRPr="00910236" w:rsidRDefault="0089257D" w:rsidP="0089257D">
      <w:pPr>
        <w:jc w:val="center"/>
        <w:rPr>
          <w:rFonts w:ascii="Arial" w:hAnsi="Arial" w:cs="Arial"/>
          <w:b/>
          <w:sz w:val="22"/>
          <w:szCs w:val="22"/>
        </w:rPr>
      </w:pPr>
    </w:p>
    <w:p w:rsidR="0089257D" w:rsidRPr="00910236" w:rsidRDefault="0089257D" w:rsidP="0089257D">
      <w:pPr>
        <w:jc w:val="center"/>
        <w:rPr>
          <w:rFonts w:ascii="Arial" w:hAnsi="Arial" w:cs="Arial"/>
          <w:b/>
          <w:sz w:val="22"/>
          <w:szCs w:val="22"/>
        </w:rPr>
      </w:pPr>
    </w:p>
    <w:p w:rsidR="0089257D" w:rsidRPr="00910236" w:rsidRDefault="0089257D" w:rsidP="0089257D">
      <w:pPr>
        <w:jc w:val="center"/>
        <w:rPr>
          <w:rFonts w:ascii="Arial" w:hAnsi="Arial" w:cs="Arial"/>
          <w:b/>
          <w:sz w:val="22"/>
          <w:szCs w:val="22"/>
        </w:rPr>
      </w:pPr>
    </w:p>
    <w:p w:rsidR="0089257D" w:rsidRPr="00910236" w:rsidRDefault="0089257D" w:rsidP="0089257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10236">
        <w:rPr>
          <w:rFonts w:ascii="Arial" w:hAnsi="Arial" w:cs="Arial"/>
          <w:b/>
          <w:sz w:val="22"/>
          <w:szCs w:val="22"/>
        </w:rPr>
        <w:t>TABLA DE CONTENIDO</w:t>
      </w:r>
    </w:p>
    <w:p w:rsidR="0089257D" w:rsidRPr="00910236" w:rsidRDefault="0089257D" w:rsidP="0089257D">
      <w:pPr>
        <w:jc w:val="center"/>
        <w:rPr>
          <w:rFonts w:ascii="Arial" w:hAnsi="Arial" w:cs="Arial"/>
          <w:b/>
          <w:sz w:val="22"/>
          <w:szCs w:val="22"/>
        </w:rPr>
      </w:pPr>
    </w:p>
    <w:p w:rsidR="0089257D" w:rsidRDefault="0089257D" w:rsidP="0089257D">
      <w:pPr>
        <w:pStyle w:val="TDC1"/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val="es-ES" w:eastAsia="es-ES"/>
        </w:rPr>
      </w:pPr>
      <w:r w:rsidRPr="00910236">
        <w:rPr>
          <w:rFonts w:cs="Arial"/>
          <w:szCs w:val="22"/>
        </w:rPr>
        <w:fldChar w:fldCharType="begin"/>
      </w:r>
      <w:r w:rsidRPr="00910236">
        <w:rPr>
          <w:rFonts w:cs="Arial"/>
          <w:szCs w:val="22"/>
        </w:rPr>
        <w:instrText xml:space="preserve"> TOC \o "1-5" \h \z \u </w:instrText>
      </w:r>
      <w:r w:rsidRPr="00910236">
        <w:rPr>
          <w:rFonts w:cs="Arial"/>
          <w:szCs w:val="22"/>
        </w:rPr>
        <w:fldChar w:fldCharType="separate"/>
      </w:r>
      <w:hyperlink w:anchor="_Toc494271652" w:history="1">
        <w:r w:rsidRPr="00327B94">
          <w:rPr>
            <w:rStyle w:val="Hipervnculo"/>
            <w:noProof/>
          </w:rPr>
          <w:t xml:space="preserve">1. 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val="es-ES" w:eastAsia="es-ES"/>
          </w:rPr>
          <w:tab/>
        </w:r>
        <w:r w:rsidRPr="00327B94">
          <w:rPr>
            <w:rStyle w:val="Hipervnculo"/>
            <w:noProof/>
          </w:rPr>
          <w:t>Generalidades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_Toc494271652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9257D" w:rsidRDefault="00846E45" w:rsidP="0089257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4271653" w:history="1">
        <w:r w:rsidR="0089257D" w:rsidRPr="00327B94">
          <w:rPr>
            <w:rStyle w:val="Hipervnculo"/>
            <w:bCs/>
            <w:noProof/>
          </w:rPr>
          <w:t>1.1.</w:t>
        </w:r>
        <w:r w:rsidR="0089257D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89257D" w:rsidRPr="00327B94">
          <w:rPr>
            <w:rStyle w:val="Hipervnculo"/>
            <w:bCs/>
            <w:noProof/>
          </w:rPr>
          <w:t>Objetivo</w:t>
        </w:r>
        <w:r w:rsidR="0089257D">
          <w:rPr>
            <w:noProof/>
            <w:webHidden/>
          </w:rPr>
          <w:tab/>
        </w:r>
        <w:r w:rsidR="0089257D">
          <w:rPr>
            <w:noProof/>
            <w:webHidden/>
          </w:rPr>
          <w:fldChar w:fldCharType="begin"/>
        </w:r>
        <w:r w:rsidR="0089257D">
          <w:rPr>
            <w:noProof/>
            <w:webHidden/>
          </w:rPr>
          <w:instrText xml:space="preserve"> PAGEREF _Toc494271653 \h </w:instrText>
        </w:r>
        <w:r w:rsidR="0089257D">
          <w:rPr>
            <w:noProof/>
            <w:webHidden/>
          </w:rPr>
        </w:r>
        <w:r w:rsidR="0089257D">
          <w:rPr>
            <w:noProof/>
            <w:webHidden/>
          </w:rPr>
          <w:fldChar w:fldCharType="separate"/>
        </w:r>
        <w:r w:rsidR="0089257D">
          <w:rPr>
            <w:noProof/>
            <w:webHidden/>
          </w:rPr>
          <w:t>3</w:t>
        </w:r>
        <w:r w:rsidR="0089257D">
          <w:rPr>
            <w:noProof/>
            <w:webHidden/>
          </w:rPr>
          <w:fldChar w:fldCharType="end"/>
        </w:r>
      </w:hyperlink>
    </w:p>
    <w:p w:rsidR="0089257D" w:rsidRDefault="00846E45" w:rsidP="0089257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4271654" w:history="1">
        <w:r w:rsidR="0089257D" w:rsidRPr="00327B94">
          <w:rPr>
            <w:rStyle w:val="Hipervnculo"/>
            <w:bCs/>
            <w:noProof/>
          </w:rPr>
          <w:t>1.2.</w:t>
        </w:r>
        <w:r w:rsidR="0089257D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89257D" w:rsidRPr="00327B94">
          <w:rPr>
            <w:rStyle w:val="Hipervnculo"/>
            <w:bCs/>
            <w:noProof/>
          </w:rPr>
          <w:t>Alcance</w:t>
        </w:r>
        <w:r w:rsidR="0089257D">
          <w:rPr>
            <w:noProof/>
            <w:webHidden/>
          </w:rPr>
          <w:tab/>
        </w:r>
        <w:r w:rsidR="0089257D">
          <w:rPr>
            <w:noProof/>
            <w:webHidden/>
          </w:rPr>
          <w:fldChar w:fldCharType="begin"/>
        </w:r>
        <w:r w:rsidR="0089257D">
          <w:rPr>
            <w:noProof/>
            <w:webHidden/>
          </w:rPr>
          <w:instrText xml:space="preserve"> PAGEREF _Toc494271654 \h </w:instrText>
        </w:r>
        <w:r w:rsidR="0089257D">
          <w:rPr>
            <w:noProof/>
            <w:webHidden/>
          </w:rPr>
        </w:r>
        <w:r w:rsidR="0089257D">
          <w:rPr>
            <w:noProof/>
            <w:webHidden/>
          </w:rPr>
          <w:fldChar w:fldCharType="separate"/>
        </w:r>
        <w:r w:rsidR="0089257D">
          <w:rPr>
            <w:noProof/>
            <w:webHidden/>
          </w:rPr>
          <w:t>3</w:t>
        </w:r>
        <w:r w:rsidR="0089257D">
          <w:rPr>
            <w:noProof/>
            <w:webHidden/>
          </w:rPr>
          <w:fldChar w:fldCharType="end"/>
        </w:r>
      </w:hyperlink>
    </w:p>
    <w:p w:rsidR="0089257D" w:rsidRDefault="00846E45" w:rsidP="0089257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4271655" w:history="1">
        <w:r w:rsidR="0089257D" w:rsidRPr="00327B94">
          <w:rPr>
            <w:rStyle w:val="Hipervnculo"/>
            <w:bCs/>
            <w:noProof/>
          </w:rPr>
          <w:t>1.3.</w:t>
        </w:r>
        <w:r w:rsidR="0089257D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89257D" w:rsidRPr="00327B94">
          <w:rPr>
            <w:rStyle w:val="Hipervnculo"/>
            <w:bCs/>
            <w:noProof/>
          </w:rPr>
          <w:t>Metodología</w:t>
        </w:r>
        <w:r w:rsidR="0089257D">
          <w:rPr>
            <w:noProof/>
            <w:webHidden/>
          </w:rPr>
          <w:tab/>
        </w:r>
        <w:r w:rsidR="0089257D">
          <w:rPr>
            <w:noProof/>
            <w:webHidden/>
          </w:rPr>
          <w:fldChar w:fldCharType="begin"/>
        </w:r>
        <w:r w:rsidR="0089257D">
          <w:rPr>
            <w:noProof/>
            <w:webHidden/>
          </w:rPr>
          <w:instrText xml:space="preserve"> PAGEREF _Toc494271655 \h </w:instrText>
        </w:r>
        <w:r w:rsidR="0089257D">
          <w:rPr>
            <w:noProof/>
            <w:webHidden/>
          </w:rPr>
        </w:r>
        <w:r w:rsidR="0089257D">
          <w:rPr>
            <w:noProof/>
            <w:webHidden/>
          </w:rPr>
          <w:fldChar w:fldCharType="separate"/>
        </w:r>
        <w:r w:rsidR="0089257D">
          <w:rPr>
            <w:noProof/>
            <w:webHidden/>
          </w:rPr>
          <w:t>3</w:t>
        </w:r>
        <w:r w:rsidR="0089257D">
          <w:rPr>
            <w:noProof/>
            <w:webHidden/>
          </w:rPr>
          <w:fldChar w:fldCharType="end"/>
        </w:r>
      </w:hyperlink>
    </w:p>
    <w:p w:rsidR="0089257D" w:rsidRDefault="00846E45" w:rsidP="0089257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4271656" w:history="1">
        <w:r w:rsidR="0089257D" w:rsidRPr="00327B94">
          <w:rPr>
            <w:rStyle w:val="Hipervnculo"/>
            <w:bCs/>
            <w:noProof/>
          </w:rPr>
          <w:t>1.4.</w:t>
        </w:r>
        <w:r w:rsidR="0089257D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89257D" w:rsidRPr="00327B94">
          <w:rPr>
            <w:rStyle w:val="Hipervnculo"/>
            <w:bCs/>
            <w:noProof/>
          </w:rPr>
          <w:t>Criterios de auditoría</w:t>
        </w:r>
        <w:r w:rsidR="0089257D">
          <w:rPr>
            <w:noProof/>
            <w:webHidden/>
          </w:rPr>
          <w:tab/>
        </w:r>
        <w:r w:rsidR="0089257D">
          <w:rPr>
            <w:noProof/>
            <w:webHidden/>
          </w:rPr>
          <w:fldChar w:fldCharType="begin"/>
        </w:r>
        <w:r w:rsidR="0089257D">
          <w:rPr>
            <w:noProof/>
            <w:webHidden/>
          </w:rPr>
          <w:instrText xml:space="preserve"> PAGEREF _Toc494271656 \h </w:instrText>
        </w:r>
        <w:r w:rsidR="0089257D">
          <w:rPr>
            <w:noProof/>
            <w:webHidden/>
          </w:rPr>
        </w:r>
        <w:r w:rsidR="0089257D">
          <w:rPr>
            <w:noProof/>
            <w:webHidden/>
          </w:rPr>
          <w:fldChar w:fldCharType="separate"/>
        </w:r>
        <w:r w:rsidR="0089257D">
          <w:rPr>
            <w:noProof/>
            <w:webHidden/>
          </w:rPr>
          <w:t>4</w:t>
        </w:r>
        <w:r w:rsidR="0089257D">
          <w:rPr>
            <w:noProof/>
            <w:webHidden/>
          </w:rPr>
          <w:fldChar w:fldCharType="end"/>
        </w:r>
      </w:hyperlink>
    </w:p>
    <w:p w:rsidR="0089257D" w:rsidRDefault="00846E45" w:rsidP="0089257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4271657" w:history="1">
        <w:r w:rsidR="0089257D" w:rsidRPr="00327B94">
          <w:rPr>
            <w:rStyle w:val="Hipervnculo"/>
            <w:bCs/>
            <w:noProof/>
          </w:rPr>
          <w:t>1.5.</w:t>
        </w:r>
        <w:r w:rsidR="0089257D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89257D" w:rsidRPr="00327B94">
          <w:rPr>
            <w:rStyle w:val="Hipervnculo"/>
            <w:bCs/>
            <w:noProof/>
          </w:rPr>
          <w:t>Fuentes de Información</w:t>
        </w:r>
        <w:r w:rsidR="0089257D">
          <w:rPr>
            <w:noProof/>
            <w:webHidden/>
          </w:rPr>
          <w:tab/>
        </w:r>
        <w:r w:rsidR="0089257D">
          <w:rPr>
            <w:noProof/>
            <w:webHidden/>
          </w:rPr>
          <w:fldChar w:fldCharType="begin"/>
        </w:r>
        <w:r w:rsidR="0089257D">
          <w:rPr>
            <w:noProof/>
            <w:webHidden/>
          </w:rPr>
          <w:instrText xml:space="preserve"> PAGEREF _Toc494271657 \h </w:instrText>
        </w:r>
        <w:r w:rsidR="0089257D">
          <w:rPr>
            <w:noProof/>
            <w:webHidden/>
          </w:rPr>
        </w:r>
        <w:r w:rsidR="0089257D">
          <w:rPr>
            <w:noProof/>
            <w:webHidden/>
          </w:rPr>
          <w:fldChar w:fldCharType="separate"/>
        </w:r>
        <w:r w:rsidR="0089257D">
          <w:rPr>
            <w:noProof/>
            <w:webHidden/>
          </w:rPr>
          <w:t>5</w:t>
        </w:r>
        <w:r w:rsidR="0089257D">
          <w:rPr>
            <w:noProof/>
            <w:webHidden/>
          </w:rPr>
          <w:fldChar w:fldCharType="end"/>
        </w:r>
      </w:hyperlink>
    </w:p>
    <w:p w:rsidR="0089257D" w:rsidRDefault="00846E45" w:rsidP="0089257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4271658" w:history="1">
        <w:r w:rsidR="0089257D" w:rsidRPr="00327B94">
          <w:rPr>
            <w:rStyle w:val="Hipervnculo"/>
            <w:noProof/>
          </w:rPr>
          <w:t xml:space="preserve">1.6   </w:t>
        </w:r>
        <w:r w:rsidR="006061B0">
          <w:rPr>
            <w:rStyle w:val="Hipervnculo"/>
            <w:noProof/>
          </w:rPr>
          <w:t xml:space="preserve"> </w:t>
        </w:r>
        <w:r w:rsidR="0089257D" w:rsidRPr="00327B94">
          <w:rPr>
            <w:rStyle w:val="Hipervnculo"/>
            <w:noProof/>
          </w:rPr>
          <w:t xml:space="preserve"> Limitaciones</w:t>
        </w:r>
        <w:r w:rsidR="0089257D">
          <w:rPr>
            <w:noProof/>
            <w:webHidden/>
          </w:rPr>
          <w:tab/>
        </w:r>
        <w:r w:rsidR="0089257D">
          <w:rPr>
            <w:noProof/>
            <w:webHidden/>
          </w:rPr>
          <w:fldChar w:fldCharType="begin"/>
        </w:r>
        <w:r w:rsidR="0089257D">
          <w:rPr>
            <w:noProof/>
            <w:webHidden/>
          </w:rPr>
          <w:instrText xml:space="preserve"> PAGEREF _Toc494271658 \h </w:instrText>
        </w:r>
        <w:r w:rsidR="0089257D">
          <w:rPr>
            <w:noProof/>
            <w:webHidden/>
          </w:rPr>
        </w:r>
        <w:r w:rsidR="0089257D">
          <w:rPr>
            <w:noProof/>
            <w:webHidden/>
          </w:rPr>
          <w:fldChar w:fldCharType="separate"/>
        </w:r>
        <w:r w:rsidR="0089257D">
          <w:rPr>
            <w:noProof/>
            <w:webHidden/>
          </w:rPr>
          <w:t>5</w:t>
        </w:r>
        <w:r w:rsidR="0089257D">
          <w:rPr>
            <w:noProof/>
            <w:webHidden/>
          </w:rPr>
          <w:fldChar w:fldCharType="end"/>
        </w:r>
      </w:hyperlink>
    </w:p>
    <w:p w:rsidR="0089257D" w:rsidRDefault="00846E45" w:rsidP="0089257D">
      <w:pPr>
        <w:pStyle w:val="TDC1"/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val="es-ES" w:eastAsia="es-ES"/>
        </w:rPr>
      </w:pPr>
      <w:hyperlink w:anchor="_Toc494271660" w:history="1">
        <w:r w:rsidR="0089257D" w:rsidRPr="00327B94">
          <w:rPr>
            <w:rStyle w:val="Hipervnculo"/>
            <w:noProof/>
          </w:rPr>
          <w:t>2.</w:t>
        </w:r>
        <w:r w:rsidR="0089257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val="es-ES" w:eastAsia="es-ES"/>
          </w:rPr>
          <w:tab/>
        </w:r>
        <w:r w:rsidR="0089257D" w:rsidRPr="00327B94">
          <w:rPr>
            <w:rStyle w:val="Hipervnculo"/>
            <w:noProof/>
          </w:rPr>
          <w:t>Resumen Ejecutivo</w:t>
        </w:r>
        <w:r w:rsidR="0089257D">
          <w:rPr>
            <w:noProof/>
            <w:webHidden/>
          </w:rPr>
          <w:tab/>
        </w:r>
        <w:r w:rsidR="0089257D">
          <w:rPr>
            <w:noProof/>
            <w:webHidden/>
          </w:rPr>
          <w:fldChar w:fldCharType="begin"/>
        </w:r>
        <w:r w:rsidR="0089257D">
          <w:rPr>
            <w:noProof/>
            <w:webHidden/>
          </w:rPr>
          <w:instrText xml:space="preserve"> PAGEREF _Toc494271660 \h </w:instrText>
        </w:r>
        <w:r w:rsidR="0089257D">
          <w:rPr>
            <w:noProof/>
            <w:webHidden/>
          </w:rPr>
        </w:r>
        <w:r w:rsidR="0089257D">
          <w:rPr>
            <w:noProof/>
            <w:webHidden/>
          </w:rPr>
          <w:fldChar w:fldCharType="separate"/>
        </w:r>
        <w:r w:rsidR="0089257D">
          <w:rPr>
            <w:noProof/>
            <w:webHidden/>
          </w:rPr>
          <w:t>6</w:t>
        </w:r>
        <w:r w:rsidR="0089257D">
          <w:rPr>
            <w:noProof/>
            <w:webHidden/>
          </w:rPr>
          <w:fldChar w:fldCharType="end"/>
        </w:r>
      </w:hyperlink>
    </w:p>
    <w:p w:rsidR="0089257D" w:rsidRDefault="00846E45" w:rsidP="0089257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4271661" w:history="1">
        <w:r w:rsidR="0089257D" w:rsidRPr="00327B94">
          <w:rPr>
            <w:rStyle w:val="Hipervnculo"/>
            <w:noProof/>
            <w:lang w:val="es-ES"/>
          </w:rPr>
          <w:t>2.1.</w:t>
        </w:r>
        <w:r w:rsidR="0089257D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89257D" w:rsidRPr="00327B94">
          <w:rPr>
            <w:rStyle w:val="Hipervnculo"/>
            <w:bCs/>
            <w:noProof/>
            <w:lang w:val="es-ES"/>
          </w:rPr>
          <w:t>Fortalezas</w:t>
        </w:r>
        <w:r w:rsidR="0089257D">
          <w:rPr>
            <w:noProof/>
            <w:webHidden/>
          </w:rPr>
          <w:tab/>
        </w:r>
        <w:r w:rsidR="0089257D">
          <w:rPr>
            <w:noProof/>
            <w:webHidden/>
          </w:rPr>
          <w:fldChar w:fldCharType="begin"/>
        </w:r>
        <w:r w:rsidR="0089257D">
          <w:rPr>
            <w:noProof/>
            <w:webHidden/>
          </w:rPr>
          <w:instrText xml:space="preserve"> PAGEREF _Toc494271661 \h </w:instrText>
        </w:r>
        <w:r w:rsidR="0089257D">
          <w:rPr>
            <w:noProof/>
            <w:webHidden/>
          </w:rPr>
        </w:r>
        <w:r w:rsidR="0089257D">
          <w:rPr>
            <w:noProof/>
            <w:webHidden/>
          </w:rPr>
          <w:fldChar w:fldCharType="separate"/>
        </w:r>
        <w:r w:rsidR="0089257D">
          <w:rPr>
            <w:noProof/>
            <w:webHidden/>
          </w:rPr>
          <w:t>6</w:t>
        </w:r>
        <w:r w:rsidR="0089257D">
          <w:rPr>
            <w:noProof/>
            <w:webHidden/>
          </w:rPr>
          <w:fldChar w:fldCharType="end"/>
        </w:r>
      </w:hyperlink>
    </w:p>
    <w:p w:rsidR="0089257D" w:rsidRDefault="00846E45" w:rsidP="0089257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4271662" w:history="1">
        <w:r w:rsidR="0089257D" w:rsidRPr="00327B94">
          <w:rPr>
            <w:rStyle w:val="Hipervnculo"/>
            <w:bCs/>
            <w:noProof/>
            <w:lang w:val="es-ES"/>
          </w:rPr>
          <w:t>2.2.</w:t>
        </w:r>
        <w:r w:rsidR="0089257D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89257D" w:rsidRPr="00327B94">
          <w:rPr>
            <w:rStyle w:val="Hipervnculo"/>
            <w:bCs/>
            <w:noProof/>
            <w:lang w:val="es-ES"/>
          </w:rPr>
          <w:t>Riesgos y evaluación de controles.</w:t>
        </w:r>
        <w:r w:rsidR="0089257D">
          <w:rPr>
            <w:noProof/>
            <w:webHidden/>
          </w:rPr>
          <w:tab/>
        </w:r>
        <w:r w:rsidR="0089257D">
          <w:rPr>
            <w:noProof/>
            <w:webHidden/>
          </w:rPr>
          <w:fldChar w:fldCharType="begin"/>
        </w:r>
        <w:r w:rsidR="0089257D">
          <w:rPr>
            <w:noProof/>
            <w:webHidden/>
          </w:rPr>
          <w:instrText xml:space="preserve"> PAGEREF _Toc494271662 \h </w:instrText>
        </w:r>
        <w:r w:rsidR="0089257D">
          <w:rPr>
            <w:noProof/>
            <w:webHidden/>
          </w:rPr>
        </w:r>
        <w:r w:rsidR="0089257D">
          <w:rPr>
            <w:noProof/>
            <w:webHidden/>
          </w:rPr>
          <w:fldChar w:fldCharType="separate"/>
        </w:r>
        <w:r w:rsidR="0089257D">
          <w:rPr>
            <w:noProof/>
            <w:webHidden/>
          </w:rPr>
          <w:t>6</w:t>
        </w:r>
        <w:r w:rsidR="0089257D">
          <w:rPr>
            <w:noProof/>
            <w:webHidden/>
          </w:rPr>
          <w:fldChar w:fldCharType="end"/>
        </w:r>
      </w:hyperlink>
    </w:p>
    <w:p w:rsidR="0089257D" w:rsidRDefault="00846E45" w:rsidP="0089257D">
      <w:pPr>
        <w:pStyle w:val="TDC3"/>
        <w:tabs>
          <w:tab w:val="left" w:pos="567"/>
          <w:tab w:val="right" w:leader="dot" w:pos="1295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4271663" w:history="1">
        <w:r w:rsidR="0089257D" w:rsidRPr="00327B94">
          <w:rPr>
            <w:rStyle w:val="Hipervnculo"/>
            <w:rFonts w:cs="Arial"/>
            <w:b/>
            <w:noProof/>
          </w:rPr>
          <w:t>2.3</w:t>
        </w:r>
        <w:r w:rsidR="0089257D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89257D" w:rsidRPr="00327B94">
          <w:rPr>
            <w:rStyle w:val="Hipervnculo"/>
            <w:rFonts w:cs="Arial"/>
            <w:b/>
            <w:noProof/>
          </w:rPr>
          <w:t>Revisión de contratos</w:t>
        </w:r>
        <w:r w:rsidR="0089257D">
          <w:rPr>
            <w:noProof/>
            <w:webHidden/>
          </w:rPr>
          <w:tab/>
        </w:r>
        <w:r w:rsidR="0089257D">
          <w:rPr>
            <w:noProof/>
            <w:webHidden/>
          </w:rPr>
          <w:fldChar w:fldCharType="begin"/>
        </w:r>
        <w:r w:rsidR="0089257D">
          <w:rPr>
            <w:noProof/>
            <w:webHidden/>
          </w:rPr>
          <w:instrText xml:space="preserve"> PAGEREF _Toc494271663 \h </w:instrText>
        </w:r>
        <w:r w:rsidR="0089257D">
          <w:rPr>
            <w:noProof/>
            <w:webHidden/>
          </w:rPr>
        </w:r>
        <w:r w:rsidR="0089257D">
          <w:rPr>
            <w:noProof/>
            <w:webHidden/>
          </w:rPr>
          <w:fldChar w:fldCharType="separate"/>
        </w:r>
        <w:r w:rsidR="0089257D">
          <w:rPr>
            <w:noProof/>
            <w:webHidden/>
          </w:rPr>
          <w:t>7</w:t>
        </w:r>
        <w:r w:rsidR="0089257D">
          <w:rPr>
            <w:noProof/>
            <w:webHidden/>
          </w:rPr>
          <w:fldChar w:fldCharType="end"/>
        </w:r>
      </w:hyperlink>
    </w:p>
    <w:p w:rsidR="0089257D" w:rsidRDefault="00846E45" w:rsidP="0089257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4271665" w:history="1">
        <w:r w:rsidR="0089257D" w:rsidRPr="00327B94">
          <w:rPr>
            <w:rStyle w:val="Hipervnculo"/>
            <w:bCs/>
            <w:noProof/>
          </w:rPr>
          <w:t>2.4</w:t>
        </w:r>
        <w:r w:rsidR="0089257D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89257D" w:rsidRPr="00327B94">
          <w:rPr>
            <w:rStyle w:val="Hipervnculo"/>
            <w:bCs/>
            <w:noProof/>
          </w:rPr>
          <w:t>Conclusiones</w:t>
        </w:r>
        <w:r w:rsidR="0089257D">
          <w:rPr>
            <w:noProof/>
            <w:webHidden/>
          </w:rPr>
          <w:tab/>
        </w:r>
        <w:r w:rsidR="0089257D">
          <w:rPr>
            <w:noProof/>
            <w:webHidden/>
          </w:rPr>
          <w:fldChar w:fldCharType="begin"/>
        </w:r>
        <w:r w:rsidR="0089257D">
          <w:rPr>
            <w:noProof/>
            <w:webHidden/>
          </w:rPr>
          <w:instrText xml:space="preserve"> PAGEREF _Toc494271665 \h </w:instrText>
        </w:r>
        <w:r w:rsidR="0089257D">
          <w:rPr>
            <w:noProof/>
            <w:webHidden/>
          </w:rPr>
        </w:r>
        <w:r w:rsidR="0089257D">
          <w:rPr>
            <w:noProof/>
            <w:webHidden/>
          </w:rPr>
          <w:fldChar w:fldCharType="separate"/>
        </w:r>
        <w:r w:rsidR="0089257D">
          <w:rPr>
            <w:noProof/>
            <w:webHidden/>
          </w:rPr>
          <w:t>9</w:t>
        </w:r>
        <w:r w:rsidR="0089257D">
          <w:rPr>
            <w:noProof/>
            <w:webHidden/>
          </w:rPr>
          <w:fldChar w:fldCharType="end"/>
        </w:r>
      </w:hyperlink>
    </w:p>
    <w:p w:rsidR="0089257D" w:rsidRDefault="00846E45" w:rsidP="0089257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4271666" w:history="1">
        <w:r w:rsidR="0089257D" w:rsidRPr="00327B94">
          <w:rPr>
            <w:rStyle w:val="Hipervnculo"/>
            <w:bCs/>
            <w:noProof/>
            <w:lang w:val="es-ES"/>
          </w:rPr>
          <w:t>2.5</w:t>
        </w:r>
        <w:r w:rsidR="0089257D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89257D" w:rsidRPr="00327B94">
          <w:rPr>
            <w:rStyle w:val="Hipervnculo"/>
            <w:bCs/>
            <w:noProof/>
            <w:lang w:val="es-ES"/>
          </w:rPr>
          <w:t>Recomendaciones</w:t>
        </w:r>
        <w:r w:rsidR="0089257D">
          <w:rPr>
            <w:noProof/>
            <w:webHidden/>
          </w:rPr>
          <w:tab/>
        </w:r>
        <w:r w:rsidR="0089257D">
          <w:rPr>
            <w:noProof/>
            <w:webHidden/>
          </w:rPr>
          <w:fldChar w:fldCharType="begin"/>
        </w:r>
        <w:r w:rsidR="0089257D">
          <w:rPr>
            <w:noProof/>
            <w:webHidden/>
          </w:rPr>
          <w:instrText xml:space="preserve"> PAGEREF _Toc494271666 \h </w:instrText>
        </w:r>
        <w:r w:rsidR="0089257D">
          <w:rPr>
            <w:noProof/>
            <w:webHidden/>
          </w:rPr>
        </w:r>
        <w:r w:rsidR="0089257D">
          <w:rPr>
            <w:noProof/>
            <w:webHidden/>
          </w:rPr>
          <w:fldChar w:fldCharType="separate"/>
        </w:r>
        <w:r w:rsidR="0089257D">
          <w:rPr>
            <w:noProof/>
            <w:webHidden/>
          </w:rPr>
          <w:t>10</w:t>
        </w:r>
        <w:r w:rsidR="0089257D">
          <w:rPr>
            <w:noProof/>
            <w:webHidden/>
          </w:rPr>
          <w:fldChar w:fldCharType="end"/>
        </w:r>
      </w:hyperlink>
    </w:p>
    <w:p w:rsidR="0089257D" w:rsidRDefault="00846E45" w:rsidP="0089257D">
      <w:pPr>
        <w:pStyle w:val="TDC1"/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val="es-ES" w:eastAsia="es-ES"/>
        </w:rPr>
      </w:pPr>
      <w:hyperlink w:anchor="_Toc494271667" w:history="1">
        <w:r w:rsidR="0089257D" w:rsidRPr="00327B94">
          <w:rPr>
            <w:rStyle w:val="Hipervnculo"/>
            <w:noProof/>
          </w:rPr>
          <w:t>3.</w:t>
        </w:r>
        <w:r w:rsidR="0089257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val="es-ES" w:eastAsia="es-ES"/>
          </w:rPr>
          <w:tab/>
        </w:r>
        <w:r w:rsidR="0089257D" w:rsidRPr="00327B94">
          <w:rPr>
            <w:rStyle w:val="Hipervnculo"/>
            <w:noProof/>
          </w:rPr>
          <w:t>Informe Detallado</w:t>
        </w:r>
        <w:r w:rsidR="0089257D">
          <w:rPr>
            <w:noProof/>
            <w:webHidden/>
          </w:rPr>
          <w:tab/>
        </w:r>
        <w:r w:rsidR="0089257D">
          <w:rPr>
            <w:noProof/>
            <w:webHidden/>
          </w:rPr>
          <w:fldChar w:fldCharType="begin"/>
        </w:r>
        <w:r w:rsidR="0089257D">
          <w:rPr>
            <w:noProof/>
            <w:webHidden/>
          </w:rPr>
          <w:instrText xml:space="preserve"> PAGEREF _Toc494271667 \h </w:instrText>
        </w:r>
        <w:r w:rsidR="0089257D">
          <w:rPr>
            <w:noProof/>
            <w:webHidden/>
          </w:rPr>
        </w:r>
        <w:r w:rsidR="0089257D">
          <w:rPr>
            <w:noProof/>
            <w:webHidden/>
          </w:rPr>
          <w:fldChar w:fldCharType="separate"/>
        </w:r>
        <w:r w:rsidR="0089257D">
          <w:rPr>
            <w:noProof/>
            <w:webHidden/>
          </w:rPr>
          <w:t>11</w:t>
        </w:r>
        <w:r w:rsidR="0089257D">
          <w:rPr>
            <w:noProof/>
            <w:webHidden/>
          </w:rPr>
          <w:fldChar w:fldCharType="end"/>
        </w:r>
      </w:hyperlink>
    </w:p>
    <w:p w:rsidR="0089257D" w:rsidRPr="00910236" w:rsidRDefault="0089257D" w:rsidP="0089257D">
      <w:pPr>
        <w:spacing w:line="360" w:lineRule="auto"/>
        <w:rPr>
          <w:rFonts w:ascii="Arial" w:hAnsi="Arial" w:cs="Arial"/>
          <w:sz w:val="22"/>
          <w:szCs w:val="22"/>
        </w:rPr>
      </w:pPr>
      <w:r w:rsidRPr="00910236">
        <w:rPr>
          <w:rFonts w:ascii="Arial" w:hAnsi="Arial" w:cs="Arial"/>
          <w:sz w:val="22"/>
          <w:szCs w:val="22"/>
        </w:rPr>
        <w:fldChar w:fldCharType="end"/>
      </w: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ind w:left="567" w:hanging="567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601" w:tblpY="-228"/>
        <w:tblW w:w="13008" w:type="dxa"/>
        <w:tblBorders>
          <w:top w:val="single" w:sz="4" w:space="0" w:color="8C6E25"/>
          <w:bottom w:val="single" w:sz="4" w:space="0" w:color="8C6E25"/>
        </w:tblBorders>
        <w:tblLook w:val="01E0" w:firstRow="1" w:lastRow="1" w:firstColumn="1" w:lastColumn="1" w:noHBand="0" w:noVBand="0"/>
      </w:tblPr>
      <w:tblGrid>
        <w:gridCol w:w="13008"/>
      </w:tblGrid>
      <w:tr w:rsidR="0089257D" w:rsidRPr="00910236" w:rsidTr="006C57D3">
        <w:trPr>
          <w:trHeight w:val="275"/>
        </w:trPr>
        <w:tc>
          <w:tcPr>
            <w:tcW w:w="13008" w:type="dxa"/>
            <w:tcBorders>
              <w:top w:val="single" w:sz="4" w:space="0" w:color="61798D"/>
              <w:bottom w:val="single" w:sz="4" w:space="0" w:color="61798D"/>
            </w:tcBorders>
          </w:tcPr>
          <w:p w:rsidR="0089257D" w:rsidRPr="00910236" w:rsidRDefault="0089257D" w:rsidP="006C57D3">
            <w:pPr>
              <w:pStyle w:val="Ttulo1"/>
              <w:spacing w:before="0" w:after="0"/>
              <w:ind w:left="567" w:hanging="567"/>
              <w:rPr>
                <w:bCs w:val="0"/>
                <w:sz w:val="22"/>
                <w:szCs w:val="22"/>
              </w:rPr>
            </w:pPr>
            <w:bookmarkStart w:id="0" w:name="_Toc462409246"/>
            <w:bookmarkStart w:id="1" w:name="_Toc494271652"/>
            <w:r w:rsidRPr="00910236">
              <w:rPr>
                <w:bCs w:val="0"/>
                <w:sz w:val="22"/>
                <w:szCs w:val="22"/>
              </w:rPr>
              <w:t xml:space="preserve">1. </w:t>
            </w:r>
            <w:r w:rsidRPr="00910236">
              <w:rPr>
                <w:bCs w:val="0"/>
                <w:sz w:val="22"/>
                <w:szCs w:val="22"/>
              </w:rPr>
              <w:tab/>
              <w:t>Generalidades</w:t>
            </w:r>
            <w:bookmarkEnd w:id="0"/>
            <w:bookmarkEnd w:id="1"/>
            <w:r w:rsidRPr="00910236">
              <w:rPr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89257D" w:rsidRPr="00910236" w:rsidRDefault="0089257D" w:rsidP="0089257D">
      <w:pPr>
        <w:pStyle w:val="Ttulo2"/>
        <w:spacing w:before="0" w:after="0" w:line="240" w:lineRule="auto"/>
        <w:ind w:left="567" w:firstLine="34"/>
        <w:jc w:val="both"/>
        <w:rPr>
          <w:rFonts w:ascii="Arial" w:hAnsi="Arial"/>
          <w:bCs/>
          <w:sz w:val="22"/>
          <w:szCs w:val="22"/>
        </w:rPr>
      </w:pPr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pStyle w:val="Ttulo2"/>
        <w:numPr>
          <w:ilvl w:val="1"/>
          <w:numId w:val="2"/>
        </w:numPr>
        <w:spacing w:before="0" w:after="0" w:line="240" w:lineRule="auto"/>
        <w:ind w:left="567" w:hanging="567"/>
        <w:jc w:val="both"/>
        <w:rPr>
          <w:rFonts w:ascii="Arial" w:hAnsi="Arial"/>
          <w:bCs/>
          <w:sz w:val="22"/>
          <w:szCs w:val="22"/>
        </w:rPr>
      </w:pPr>
      <w:bookmarkStart w:id="2" w:name="_Toc462409247"/>
      <w:bookmarkStart w:id="3" w:name="_Toc494271653"/>
      <w:r w:rsidRPr="00910236">
        <w:rPr>
          <w:rFonts w:ascii="Arial" w:hAnsi="Arial"/>
          <w:bCs/>
          <w:sz w:val="22"/>
          <w:szCs w:val="22"/>
        </w:rPr>
        <w:t>Objetivo</w:t>
      </w:r>
      <w:bookmarkEnd w:id="2"/>
      <w:bookmarkEnd w:id="3"/>
    </w:p>
    <w:p w:rsidR="0089257D" w:rsidRPr="00910236" w:rsidRDefault="0089257D" w:rsidP="0089257D">
      <w:pPr>
        <w:pStyle w:val="Prrafodelista"/>
        <w:tabs>
          <w:tab w:val="left" w:pos="3450"/>
        </w:tabs>
        <w:spacing w:after="0" w:line="240" w:lineRule="auto"/>
        <w:ind w:left="567"/>
        <w:jc w:val="both"/>
        <w:rPr>
          <w:rFonts w:ascii="Arial" w:hAnsi="Arial" w:cs="Arial"/>
          <w:lang w:val="es-CO"/>
        </w:rPr>
      </w:pPr>
    </w:p>
    <w:p w:rsidR="00590EE4" w:rsidRPr="00590EE4" w:rsidRDefault="00590EE4" w:rsidP="00590EE4">
      <w:pPr>
        <w:pStyle w:val="Prrafodelista"/>
        <w:tabs>
          <w:tab w:val="left" w:pos="3450"/>
        </w:tabs>
        <w:ind w:left="567"/>
        <w:rPr>
          <w:rFonts w:ascii="Arial" w:hAnsi="Arial" w:cs="Arial"/>
        </w:rPr>
      </w:pPr>
      <w:r w:rsidRPr="00590EE4">
        <w:rPr>
          <w:rFonts w:ascii="Arial" w:hAnsi="Arial" w:cs="Arial"/>
        </w:rPr>
        <w:t xml:space="preserve">Establecer el grado de eficiencia, eficacia y efectividad del </w:t>
      </w:r>
      <w:proofErr w:type="spellStart"/>
      <w:r w:rsidRPr="00590EE4">
        <w:rPr>
          <w:rFonts w:ascii="Arial" w:hAnsi="Arial" w:cs="Arial"/>
        </w:rPr>
        <w:t>Macroproceso</w:t>
      </w:r>
      <w:proofErr w:type="spellEnd"/>
      <w:r w:rsidRPr="00590EE4">
        <w:rPr>
          <w:rFonts w:ascii="Arial" w:hAnsi="Arial" w:cs="Arial"/>
        </w:rPr>
        <w:t xml:space="preserve"> “Gestión Jurídica”, así como el cumplimiento de los requisitos en los procesos “Atender consultas jurídicas y “Proyectos de acto administrativo” y “Atender Asuntos Contenciosos”, acorde con los modelos de gestión.</w:t>
      </w:r>
    </w:p>
    <w:p w:rsidR="0089257D" w:rsidRPr="00910236" w:rsidRDefault="0089257D" w:rsidP="0089257D">
      <w:pPr>
        <w:pStyle w:val="Prrafodelista"/>
        <w:tabs>
          <w:tab w:val="left" w:pos="3450"/>
        </w:tabs>
        <w:spacing w:after="0" w:line="240" w:lineRule="auto"/>
        <w:ind w:left="567"/>
        <w:jc w:val="both"/>
        <w:rPr>
          <w:rFonts w:ascii="Arial" w:hAnsi="Arial" w:cs="Arial"/>
          <w:lang w:val="es-CO"/>
        </w:rPr>
      </w:pPr>
    </w:p>
    <w:p w:rsidR="0089257D" w:rsidRPr="00910236" w:rsidRDefault="0089257D" w:rsidP="0089257D">
      <w:pPr>
        <w:pStyle w:val="Prrafodelista"/>
        <w:tabs>
          <w:tab w:val="left" w:pos="3450"/>
        </w:tabs>
        <w:spacing w:after="0" w:line="240" w:lineRule="auto"/>
        <w:ind w:left="567"/>
        <w:jc w:val="both"/>
        <w:rPr>
          <w:rFonts w:ascii="Arial" w:hAnsi="Arial" w:cs="Arial"/>
          <w:lang w:val="es-CO"/>
        </w:rPr>
      </w:pPr>
    </w:p>
    <w:p w:rsidR="0089257D" w:rsidRPr="00910236" w:rsidRDefault="0089257D" w:rsidP="0089257D">
      <w:pPr>
        <w:pStyle w:val="Ttulo2"/>
        <w:numPr>
          <w:ilvl w:val="1"/>
          <w:numId w:val="2"/>
        </w:numPr>
        <w:spacing w:before="0" w:after="0" w:line="240" w:lineRule="auto"/>
        <w:ind w:left="567" w:hanging="567"/>
        <w:jc w:val="both"/>
        <w:rPr>
          <w:rFonts w:ascii="Arial" w:hAnsi="Arial"/>
          <w:bCs/>
          <w:sz w:val="22"/>
          <w:szCs w:val="22"/>
        </w:rPr>
      </w:pPr>
      <w:bookmarkStart w:id="4" w:name="_Toc462409248"/>
      <w:bookmarkStart w:id="5" w:name="_Toc494271654"/>
      <w:r w:rsidRPr="00910236">
        <w:rPr>
          <w:rFonts w:ascii="Arial" w:hAnsi="Arial"/>
          <w:bCs/>
          <w:sz w:val="22"/>
          <w:szCs w:val="22"/>
        </w:rPr>
        <w:t>Alcance</w:t>
      </w:r>
      <w:bookmarkEnd w:id="4"/>
      <w:bookmarkEnd w:id="5"/>
    </w:p>
    <w:p w:rsidR="0089257D" w:rsidRPr="00910236" w:rsidRDefault="0089257D" w:rsidP="008925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ind w:left="567"/>
        <w:jc w:val="both"/>
        <w:rPr>
          <w:rFonts w:ascii="Arial" w:hAnsi="Arial" w:cs="Arial"/>
          <w:sz w:val="22"/>
          <w:szCs w:val="22"/>
          <w:lang w:val="es-ES"/>
        </w:rPr>
      </w:pPr>
      <w:r w:rsidRPr="00910236">
        <w:rPr>
          <w:rFonts w:ascii="Arial" w:hAnsi="Arial" w:cs="Arial"/>
          <w:sz w:val="22"/>
          <w:szCs w:val="22"/>
          <w:lang w:val="es-ES"/>
        </w:rPr>
        <w:t xml:space="preserve">En la auditoría integral al </w:t>
      </w:r>
      <w:proofErr w:type="spellStart"/>
      <w:r w:rsidRPr="00910236">
        <w:rPr>
          <w:rFonts w:ascii="Arial" w:hAnsi="Arial" w:cs="Arial"/>
          <w:sz w:val="22"/>
          <w:szCs w:val="22"/>
          <w:lang w:val="es-ES"/>
        </w:rPr>
        <w:t>Macroproceso</w:t>
      </w:r>
      <w:proofErr w:type="spellEnd"/>
      <w:r w:rsidRPr="00910236">
        <w:rPr>
          <w:rFonts w:ascii="Arial" w:hAnsi="Arial" w:cs="Arial"/>
          <w:sz w:val="22"/>
          <w:szCs w:val="22"/>
          <w:lang w:val="es-ES"/>
        </w:rPr>
        <w:t xml:space="preserve"> de </w:t>
      </w:r>
      <w:r w:rsidR="00590EE4">
        <w:rPr>
          <w:rFonts w:ascii="Arial" w:hAnsi="Arial" w:cs="Arial"/>
          <w:sz w:val="22"/>
          <w:szCs w:val="22"/>
          <w:lang w:val="es-ES"/>
        </w:rPr>
        <w:t>“</w:t>
      </w:r>
      <w:r w:rsidR="00590EE4" w:rsidRPr="00590EE4">
        <w:rPr>
          <w:rFonts w:ascii="Arial" w:hAnsi="Arial" w:cs="Arial"/>
          <w:sz w:val="22"/>
          <w:szCs w:val="22"/>
        </w:rPr>
        <w:t>Gestión Jurídica”</w:t>
      </w:r>
      <w:r w:rsidRPr="00910236">
        <w:rPr>
          <w:rFonts w:ascii="Arial" w:hAnsi="Arial" w:cs="Arial"/>
          <w:sz w:val="22"/>
          <w:szCs w:val="22"/>
          <w:lang w:val="es-ES"/>
        </w:rPr>
        <w:t>, se evaluaron los siguientes procesos:</w:t>
      </w:r>
    </w:p>
    <w:p w:rsidR="0089257D" w:rsidRPr="00910236" w:rsidRDefault="0089257D" w:rsidP="008925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86089C" w:rsidRPr="003B4E30" w:rsidRDefault="0027301B" w:rsidP="003B4E30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“Atender Consultas J</w:t>
      </w:r>
      <w:r w:rsidR="003B4E30" w:rsidRPr="003B4E30">
        <w:rPr>
          <w:rFonts w:ascii="Arial" w:hAnsi="Arial" w:cs="Arial"/>
        </w:rPr>
        <w:t xml:space="preserve">urídicas y </w:t>
      </w:r>
      <w:r w:rsidR="0086089C" w:rsidRPr="003B4E30">
        <w:rPr>
          <w:rFonts w:ascii="Arial" w:hAnsi="Arial" w:cs="Arial"/>
        </w:rPr>
        <w:t>Pro</w:t>
      </w:r>
      <w:r>
        <w:rPr>
          <w:rFonts w:ascii="Arial" w:hAnsi="Arial" w:cs="Arial"/>
        </w:rPr>
        <w:t>yectos de Acto A</w:t>
      </w:r>
      <w:r w:rsidR="003B4E30" w:rsidRPr="003B4E30">
        <w:rPr>
          <w:rFonts w:ascii="Arial" w:hAnsi="Arial" w:cs="Arial"/>
        </w:rPr>
        <w:t>dministrativo”</w:t>
      </w:r>
    </w:p>
    <w:p w:rsidR="0089257D" w:rsidRPr="003B4E30" w:rsidRDefault="0086089C" w:rsidP="003B4E30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3B4E30">
        <w:rPr>
          <w:rFonts w:ascii="Arial" w:hAnsi="Arial" w:cs="Arial"/>
        </w:rPr>
        <w:t>“Atender Asuntos Contenciosos</w:t>
      </w:r>
    </w:p>
    <w:p w:rsidR="0086089C" w:rsidRPr="00910236" w:rsidRDefault="0086089C" w:rsidP="0089257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ind w:left="567"/>
        <w:jc w:val="both"/>
        <w:rPr>
          <w:rFonts w:ascii="Arial" w:hAnsi="Arial" w:cs="Arial"/>
          <w:sz w:val="22"/>
          <w:szCs w:val="22"/>
          <w:lang w:val="es-ES"/>
        </w:rPr>
      </w:pPr>
      <w:r w:rsidRPr="00910236">
        <w:rPr>
          <w:rFonts w:ascii="Arial" w:hAnsi="Arial" w:cs="Arial"/>
          <w:sz w:val="22"/>
          <w:szCs w:val="22"/>
          <w:lang w:val="es-ES"/>
        </w:rPr>
        <w:t xml:space="preserve">El periodo evaluado comprende </w:t>
      </w:r>
      <w:r w:rsidRPr="00554BE2">
        <w:rPr>
          <w:rFonts w:ascii="Arial" w:hAnsi="Arial" w:cs="Arial"/>
          <w:sz w:val="22"/>
          <w:szCs w:val="22"/>
          <w:lang w:val="es-ES"/>
        </w:rPr>
        <w:t>desde el 1°</w:t>
      </w:r>
      <w:r w:rsidR="005279C8" w:rsidRPr="00554BE2">
        <w:rPr>
          <w:rFonts w:ascii="Arial" w:hAnsi="Arial" w:cs="Arial"/>
          <w:sz w:val="22"/>
          <w:szCs w:val="22"/>
          <w:lang w:val="es-ES"/>
        </w:rPr>
        <w:t xml:space="preserve"> de enero</w:t>
      </w:r>
      <w:r w:rsidR="00DD2924" w:rsidRPr="00554BE2">
        <w:rPr>
          <w:rFonts w:ascii="Arial" w:hAnsi="Arial" w:cs="Arial"/>
          <w:sz w:val="22"/>
          <w:szCs w:val="22"/>
          <w:lang w:val="es-ES"/>
        </w:rPr>
        <w:t xml:space="preserve"> </w:t>
      </w:r>
      <w:r w:rsidRPr="00554BE2">
        <w:rPr>
          <w:rFonts w:ascii="Arial" w:hAnsi="Arial" w:cs="Arial"/>
          <w:sz w:val="22"/>
          <w:szCs w:val="22"/>
          <w:lang w:val="es-ES"/>
        </w:rPr>
        <w:t xml:space="preserve">al 31 de </w:t>
      </w:r>
      <w:r w:rsidR="005279C8" w:rsidRPr="00554BE2">
        <w:rPr>
          <w:rFonts w:ascii="Arial" w:hAnsi="Arial" w:cs="Arial"/>
          <w:sz w:val="22"/>
          <w:szCs w:val="22"/>
          <w:lang w:val="es-ES"/>
        </w:rPr>
        <w:t>juli</w:t>
      </w:r>
      <w:r w:rsidRPr="00554BE2">
        <w:rPr>
          <w:rFonts w:ascii="Arial" w:hAnsi="Arial" w:cs="Arial"/>
          <w:sz w:val="22"/>
          <w:szCs w:val="22"/>
          <w:lang w:val="es-ES"/>
        </w:rPr>
        <w:t>o de 2017.</w:t>
      </w:r>
    </w:p>
    <w:p w:rsidR="0089257D" w:rsidRPr="00910236" w:rsidRDefault="0089257D" w:rsidP="0089257D">
      <w:pPr>
        <w:ind w:left="567"/>
        <w:jc w:val="both"/>
        <w:rPr>
          <w:rFonts w:ascii="Arial" w:hAnsi="Arial" w:cs="Arial"/>
          <w:sz w:val="22"/>
          <w:szCs w:val="22"/>
          <w:lang w:val="es-ES"/>
        </w:rPr>
      </w:pPr>
    </w:p>
    <w:p w:rsidR="0089257D" w:rsidRPr="00910236" w:rsidRDefault="0089257D" w:rsidP="008925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pStyle w:val="Ttulo2"/>
        <w:numPr>
          <w:ilvl w:val="1"/>
          <w:numId w:val="2"/>
        </w:numPr>
        <w:spacing w:before="0" w:after="0" w:line="240" w:lineRule="auto"/>
        <w:ind w:left="567" w:hanging="567"/>
        <w:jc w:val="both"/>
        <w:rPr>
          <w:rFonts w:ascii="Arial" w:hAnsi="Arial"/>
          <w:bCs/>
          <w:sz w:val="22"/>
          <w:szCs w:val="22"/>
        </w:rPr>
      </w:pPr>
      <w:bookmarkStart w:id="6" w:name="_Toc462409249"/>
      <w:bookmarkStart w:id="7" w:name="_Toc494271655"/>
      <w:r w:rsidRPr="00910236">
        <w:rPr>
          <w:rFonts w:ascii="Arial" w:hAnsi="Arial"/>
          <w:bCs/>
          <w:sz w:val="22"/>
          <w:szCs w:val="22"/>
        </w:rPr>
        <w:t>Metodología</w:t>
      </w:r>
      <w:bookmarkEnd w:id="6"/>
      <w:bookmarkEnd w:id="7"/>
    </w:p>
    <w:p w:rsidR="0089257D" w:rsidRPr="00910236" w:rsidRDefault="0089257D" w:rsidP="0089257D">
      <w:pPr>
        <w:pStyle w:val="Ttulo2"/>
        <w:spacing w:before="0" w:after="0" w:line="240" w:lineRule="auto"/>
        <w:ind w:left="567"/>
        <w:jc w:val="both"/>
        <w:rPr>
          <w:rFonts w:ascii="Arial" w:hAnsi="Arial"/>
          <w:bCs/>
          <w:sz w:val="22"/>
          <w:szCs w:val="22"/>
        </w:rPr>
      </w:pPr>
    </w:p>
    <w:p w:rsidR="0089257D" w:rsidRPr="00910236" w:rsidRDefault="0089257D" w:rsidP="0089257D">
      <w:pPr>
        <w:pStyle w:val="Listaconvietas"/>
        <w:numPr>
          <w:ilvl w:val="0"/>
          <w:numId w:val="0"/>
        </w:numPr>
        <w:tabs>
          <w:tab w:val="clear" w:pos="567"/>
          <w:tab w:val="left" w:pos="708"/>
        </w:tabs>
        <w:spacing w:after="0" w:line="240" w:lineRule="auto"/>
        <w:ind w:left="567"/>
        <w:jc w:val="both"/>
        <w:rPr>
          <w:rFonts w:cs="Arial"/>
          <w:color w:val="auto"/>
          <w:sz w:val="22"/>
          <w:szCs w:val="22"/>
          <w:lang w:val="es-ES"/>
        </w:rPr>
      </w:pPr>
      <w:r w:rsidRPr="00910236">
        <w:rPr>
          <w:rFonts w:cs="Arial"/>
          <w:color w:val="auto"/>
          <w:sz w:val="22"/>
          <w:szCs w:val="22"/>
          <w:lang w:val="es-ES"/>
        </w:rPr>
        <w:t>La metodología establecida por la OCI para la realización de auditorías integrales se enmarca en las siguientes etapas:</w:t>
      </w:r>
    </w:p>
    <w:p w:rsidR="0089257D" w:rsidRPr="00910236" w:rsidRDefault="0089257D" w:rsidP="0089257D">
      <w:pPr>
        <w:pStyle w:val="Listaconvietas"/>
        <w:numPr>
          <w:ilvl w:val="0"/>
          <w:numId w:val="0"/>
        </w:numPr>
        <w:tabs>
          <w:tab w:val="clear" w:pos="567"/>
          <w:tab w:val="left" w:pos="708"/>
        </w:tabs>
        <w:spacing w:after="0" w:line="240" w:lineRule="auto"/>
        <w:ind w:left="567"/>
        <w:jc w:val="both"/>
        <w:rPr>
          <w:rFonts w:cs="Arial"/>
          <w:color w:val="auto"/>
          <w:sz w:val="22"/>
          <w:szCs w:val="22"/>
          <w:lang w:val="es-ES"/>
        </w:rPr>
      </w:pPr>
    </w:p>
    <w:p w:rsidR="0089257D" w:rsidRPr="00910236" w:rsidRDefault="0089257D" w:rsidP="0089257D">
      <w:pPr>
        <w:pStyle w:val="Listaconvietas"/>
        <w:numPr>
          <w:ilvl w:val="0"/>
          <w:numId w:val="5"/>
        </w:numPr>
        <w:tabs>
          <w:tab w:val="clear" w:pos="567"/>
          <w:tab w:val="left" w:pos="708"/>
        </w:tabs>
        <w:spacing w:after="0" w:line="240" w:lineRule="auto"/>
        <w:jc w:val="both"/>
        <w:rPr>
          <w:rFonts w:cs="Arial"/>
          <w:color w:val="auto"/>
          <w:sz w:val="22"/>
          <w:szCs w:val="22"/>
          <w:lang w:val="es-ES"/>
        </w:rPr>
      </w:pPr>
      <w:r w:rsidRPr="00910236">
        <w:rPr>
          <w:rFonts w:cs="Arial"/>
          <w:color w:val="auto"/>
          <w:sz w:val="22"/>
          <w:szCs w:val="22"/>
          <w:lang w:val="es-ES"/>
        </w:rPr>
        <w:t xml:space="preserve">La etapa de planeación, mediante la cual se hace el reconocimiento del </w:t>
      </w:r>
      <w:proofErr w:type="spellStart"/>
      <w:r w:rsidRPr="00910236">
        <w:rPr>
          <w:rFonts w:cs="Arial"/>
          <w:color w:val="auto"/>
          <w:sz w:val="22"/>
          <w:szCs w:val="22"/>
          <w:lang w:val="es-ES"/>
        </w:rPr>
        <w:t>Macroproceso</w:t>
      </w:r>
      <w:proofErr w:type="spellEnd"/>
      <w:r w:rsidRPr="00910236">
        <w:rPr>
          <w:rFonts w:cs="Arial"/>
          <w:color w:val="auto"/>
          <w:sz w:val="22"/>
          <w:szCs w:val="22"/>
          <w:lang w:val="es-ES"/>
        </w:rPr>
        <w:t xml:space="preserve"> y procesos, se determinan los procesos y procedimientos que serán objeto de auditoria (Priorización);</w:t>
      </w:r>
    </w:p>
    <w:p w:rsidR="0089257D" w:rsidRPr="00910236" w:rsidRDefault="0089257D" w:rsidP="0089257D">
      <w:pPr>
        <w:pStyle w:val="Listaconvietas"/>
        <w:numPr>
          <w:ilvl w:val="0"/>
          <w:numId w:val="5"/>
        </w:numPr>
        <w:tabs>
          <w:tab w:val="clear" w:pos="567"/>
          <w:tab w:val="left" w:pos="708"/>
        </w:tabs>
        <w:spacing w:after="0" w:line="240" w:lineRule="auto"/>
        <w:jc w:val="both"/>
        <w:rPr>
          <w:rFonts w:cs="Arial"/>
          <w:color w:val="auto"/>
          <w:sz w:val="22"/>
          <w:szCs w:val="22"/>
          <w:lang w:val="es-ES"/>
        </w:rPr>
      </w:pPr>
      <w:r w:rsidRPr="00910236">
        <w:rPr>
          <w:rFonts w:cs="Arial"/>
          <w:color w:val="auto"/>
          <w:sz w:val="22"/>
          <w:szCs w:val="22"/>
          <w:lang w:val="es-ES"/>
        </w:rPr>
        <w:t xml:space="preserve">La etapa de </w:t>
      </w:r>
      <w:r w:rsidR="003B5B3A">
        <w:rPr>
          <w:rFonts w:cs="Arial"/>
          <w:color w:val="auto"/>
          <w:sz w:val="22"/>
          <w:szCs w:val="22"/>
          <w:lang w:val="es-ES"/>
        </w:rPr>
        <w:t>e</w:t>
      </w:r>
      <w:r w:rsidRPr="00910236">
        <w:rPr>
          <w:rFonts w:cs="Arial"/>
          <w:color w:val="auto"/>
          <w:sz w:val="22"/>
          <w:szCs w:val="22"/>
          <w:lang w:val="es-ES"/>
        </w:rPr>
        <w:t xml:space="preserve">jecución, mediante la cual se efectúa la revisión y análisis de las actividades establecidas en las fichas técnicas del proceso y la normatividad que lo rige, se determina el cumplimiento del proceso y/o las acciones que a bien considere el auditor, todo ello mediante la aplicación de diferentes técnicas de auditoria, de conformidad con las Normas Internacionales de auditoria de aceptación en Colombia; </w:t>
      </w:r>
    </w:p>
    <w:p w:rsidR="0089257D" w:rsidRPr="00910236" w:rsidRDefault="0089257D" w:rsidP="0089257D">
      <w:pPr>
        <w:pStyle w:val="Listaconvietas"/>
        <w:numPr>
          <w:ilvl w:val="0"/>
          <w:numId w:val="5"/>
        </w:numPr>
        <w:tabs>
          <w:tab w:val="clear" w:pos="567"/>
          <w:tab w:val="left" w:pos="708"/>
        </w:tabs>
        <w:spacing w:after="0" w:line="240" w:lineRule="auto"/>
        <w:jc w:val="both"/>
        <w:rPr>
          <w:rFonts w:cs="Arial"/>
          <w:color w:val="auto"/>
          <w:sz w:val="22"/>
          <w:szCs w:val="22"/>
          <w:lang w:val="es-ES"/>
        </w:rPr>
      </w:pPr>
      <w:r w:rsidRPr="00910236">
        <w:rPr>
          <w:rFonts w:cs="Arial"/>
          <w:color w:val="auto"/>
          <w:sz w:val="22"/>
          <w:szCs w:val="22"/>
          <w:lang w:val="es-ES"/>
        </w:rPr>
        <w:t>Por último, y luego de surtir los procesos de validación se da la etapa de finalización, mediante la cual se emite el informe con los resultados del proceso auditor.</w:t>
      </w:r>
    </w:p>
    <w:p w:rsidR="0089257D" w:rsidRPr="00910236" w:rsidRDefault="0089257D" w:rsidP="0089257D">
      <w:pPr>
        <w:pStyle w:val="Ttulo2"/>
        <w:numPr>
          <w:ilvl w:val="1"/>
          <w:numId w:val="2"/>
        </w:numPr>
        <w:spacing w:before="0" w:after="0" w:line="240" w:lineRule="auto"/>
        <w:ind w:left="567" w:hanging="567"/>
        <w:jc w:val="both"/>
        <w:rPr>
          <w:rFonts w:ascii="Arial" w:hAnsi="Arial"/>
          <w:bCs/>
          <w:sz w:val="22"/>
          <w:szCs w:val="22"/>
        </w:rPr>
      </w:pPr>
      <w:bookmarkStart w:id="8" w:name="_Toc462409250"/>
      <w:bookmarkStart w:id="9" w:name="_Toc494271656"/>
      <w:r w:rsidRPr="00910236">
        <w:rPr>
          <w:rFonts w:ascii="Arial" w:hAnsi="Arial"/>
          <w:bCs/>
          <w:sz w:val="22"/>
          <w:szCs w:val="22"/>
        </w:rPr>
        <w:lastRenderedPageBreak/>
        <w:t>Criterios de auditoría</w:t>
      </w:r>
      <w:bookmarkEnd w:id="8"/>
      <w:bookmarkEnd w:id="9"/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236">
        <w:rPr>
          <w:rFonts w:ascii="Arial" w:hAnsi="Arial" w:cs="Arial"/>
          <w:sz w:val="22"/>
          <w:szCs w:val="22"/>
        </w:rPr>
        <w:t>Fi</w:t>
      </w:r>
      <w:r w:rsidRPr="00910236">
        <w:rPr>
          <w:rFonts w:ascii="Arial" w:hAnsi="Arial" w:cs="Arial"/>
          <w:sz w:val="22"/>
          <w:szCs w:val="22"/>
          <w:lang w:val="es-ES"/>
        </w:rPr>
        <w:t>chas técnicas vigentes en el período auditado, en especial las normas referidas como marco legal en las mismas, y todas aquellas que apliquen para la gestión de cada uno de los procesos, incluyendo los componentes de los modelos referenciales NTC GP 1000:2009; ISO 14001:2004; MECI 2014</w:t>
      </w:r>
    </w:p>
    <w:p w:rsidR="0089257D" w:rsidRPr="00910236" w:rsidRDefault="0089257D" w:rsidP="0089257D">
      <w:pPr>
        <w:rPr>
          <w:rFonts w:ascii="Arial" w:hAnsi="Arial" w:cs="Arial"/>
          <w:sz w:val="22"/>
          <w:szCs w:val="22"/>
          <w:lang w:val="es-ES"/>
        </w:rPr>
      </w:pPr>
    </w:p>
    <w:p w:rsidR="0089257D" w:rsidRPr="00910236" w:rsidRDefault="0089257D" w:rsidP="0089257D">
      <w:pPr>
        <w:pStyle w:val="Prrafodelista"/>
        <w:numPr>
          <w:ilvl w:val="0"/>
          <w:numId w:val="4"/>
        </w:numPr>
        <w:tabs>
          <w:tab w:val="left" w:pos="3450"/>
        </w:tabs>
        <w:ind w:left="1276" w:hanging="283"/>
        <w:jc w:val="both"/>
        <w:rPr>
          <w:rFonts w:ascii="Arial" w:hAnsi="Arial" w:cs="Arial"/>
        </w:rPr>
      </w:pPr>
      <w:r w:rsidRPr="00910236">
        <w:rPr>
          <w:rFonts w:ascii="Arial" w:hAnsi="Arial" w:cs="Arial"/>
        </w:rPr>
        <w:t xml:space="preserve">Documentación publicada en el SIG – Sistema Integrado de Gestión, como referencia. </w:t>
      </w:r>
    </w:p>
    <w:p w:rsidR="0089257D" w:rsidRPr="00910236" w:rsidRDefault="0089257D" w:rsidP="0089257D">
      <w:pPr>
        <w:pStyle w:val="Prrafodelista"/>
        <w:numPr>
          <w:ilvl w:val="0"/>
          <w:numId w:val="4"/>
        </w:numPr>
        <w:tabs>
          <w:tab w:val="left" w:pos="3450"/>
        </w:tabs>
        <w:ind w:left="1276" w:hanging="283"/>
        <w:jc w:val="both"/>
        <w:rPr>
          <w:rFonts w:ascii="Arial" w:hAnsi="Arial" w:cs="Arial"/>
        </w:rPr>
      </w:pPr>
      <w:r w:rsidRPr="00910236">
        <w:rPr>
          <w:rFonts w:ascii="Arial" w:hAnsi="Arial" w:cs="Arial"/>
        </w:rPr>
        <w:t>Información publicada en la página web de la entidad.</w:t>
      </w:r>
    </w:p>
    <w:p w:rsidR="0089257D" w:rsidRPr="00910236" w:rsidRDefault="0089257D" w:rsidP="0089257D">
      <w:pPr>
        <w:pStyle w:val="Prrafodelista"/>
        <w:numPr>
          <w:ilvl w:val="0"/>
          <w:numId w:val="4"/>
        </w:numPr>
        <w:tabs>
          <w:tab w:val="left" w:pos="3450"/>
        </w:tabs>
        <w:ind w:left="1276" w:hanging="283"/>
        <w:jc w:val="both"/>
        <w:rPr>
          <w:rFonts w:ascii="Arial" w:hAnsi="Arial" w:cs="Arial"/>
        </w:rPr>
      </w:pPr>
      <w:r w:rsidRPr="00910236">
        <w:rPr>
          <w:rFonts w:ascii="Arial" w:hAnsi="Arial" w:cs="Arial"/>
        </w:rPr>
        <w:t xml:space="preserve">Normatividad aplicable a cada proceso: </w:t>
      </w:r>
    </w:p>
    <w:p w:rsidR="0089257D" w:rsidRPr="00910236" w:rsidRDefault="0089257D" w:rsidP="0089257D">
      <w:pPr>
        <w:pStyle w:val="Prrafodelista"/>
        <w:tabs>
          <w:tab w:val="left" w:pos="3450"/>
        </w:tabs>
        <w:ind w:left="1276"/>
        <w:jc w:val="both"/>
        <w:rPr>
          <w:rFonts w:ascii="Arial" w:hAnsi="Arial" w:cs="Arial"/>
        </w:rPr>
      </w:pPr>
    </w:p>
    <w:p w:rsidR="003B4E30" w:rsidRPr="00953015" w:rsidRDefault="003B4E30" w:rsidP="003B4E30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Theme="minorHAnsi" w:hAnsi="Arial" w:cs="Arial"/>
          <w:b/>
          <w:bCs/>
        </w:rPr>
      </w:pPr>
      <w:r w:rsidRPr="00953015">
        <w:rPr>
          <w:rFonts w:ascii="Arial" w:eastAsiaTheme="minorHAnsi" w:hAnsi="Arial" w:cs="Arial"/>
          <w:b/>
          <w:bCs/>
        </w:rPr>
        <w:t>Constitución Política de Colombia. (</w:t>
      </w:r>
      <w:r w:rsidRPr="00953015">
        <w:rPr>
          <w:rFonts w:ascii="Arial" w:eastAsiaTheme="minorHAnsi" w:hAnsi="Arial" w:cs="Arial"/>
          <w:bCs/>
        </w:rPr>
        <w:t>Aplicación transversal toda vez que los actos administrativos deben ajustarse a la Constitución y la Ley).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b/>
          <w:bCs/>
          <w:color w:val="auto"/>
          <w:sz w:val="22"/>
          <w:szCs w:val="22"/>
          <w:lang w:val="es-CO"/>
        </w:rPr>
        <w:t>Ley 115 de 1994, y sus reglamentarios</w:t>
      </w:r>
      <w:r>
        <w:rPr>
          <w:color w:val="auto"/>
          <w:sz w:val="22"/>
          <w:szCs w:val="22"/>
          <w:lang w:val="es-CO"/>
        </w:rPr>
        <w:t>: Por la cual se expide la ley G</w:t>
      </w:r>
      <w:r w:rsidRPr="00953015">
        <w:rPr>
          <w:color w:val="auto"/>
          <w:sz w:val="22"/>
          <w:szCs w:val="22"/>
          <w:lang w:val="es-CO"/>
        </w:rPr>
        <w:t xml:space="preserve">eneral de </w:t>
      </w:r>
      <w:r>
        <w:rPr>
          <w:color w:val="auto"/>
          <w:sz w:val="22"/>
          <w:szCs w:val="22"/>
          <w:lang w:val="es-CO"/>
        </w:rPr>
        <w:t>E</w:t>
      </w:r>
      <w:r w:rsidRPr="00953015">
        <w:rPr>
          <w:color w:val="auto"/>
          <w:sz w:val="22"/>
          <w:szCs w:val="22"/>
          <w:lang w:val="es-CO"/>
        </w:rPr>
        <w:t xml:space="preserve">ducación. 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b/>
          <w:bCs/>
          <w:color w:val="auto"/>
          <w:sz w:val="22"/>
          <w:szCs w:val="22"/>
          <w:lang w:val="es-CO"/>
        </w:rPr>
        <w:t xml:space="preserve">Ley 30 de 1992 y sus reglamentarios: </w:t>
      </w:r>
      <w:r w:rsidRPr="00953015">
        <w:rPr>
          <w:color w:val="auto"/>
          <w:sz w:val="22"/>
          <w:szCs w:val="22"/>
          <w:lang w:val="es-CO"/>
        </w:rPr>
        <w:t xml:space="preserve">Por el cual se organiza el servicio público de la Educación Superior. </w:t>
      </w:r>
    </w:p>
    <w:p w:rsidR="003B4E30" w:rsidRPr="00E917D9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E917D9">
        <w:rPr>
          <w:b/>
          <w:color w:val="auto"/>
          <w:sz w:val="22"/>
          <w:szCs w:val="22"/>
          <w:lang w:val="es-CO"/>
        </w:rPr>
        <w:t>Ley 489 de 1998</w:t>
      </w:r>
      <w:r>
        <w:rPr>
          <w:b/>
          <w:color w:val="auto"/>
          <w:sz w:val="22"/>
          <w:szCs w:val="22"/>
          <w:lang w:val="es-CO"/>
        </w:rPr>
        <w:t xml:space="preserve">: </w:t>
      </w:r>
      <w:r w:rsidRPr="00E917D9">
        <w:rPr>
          <w:color w:val="auto"/>
          <w:sz w:val="22"/>
          <w:szCs w:val="22"/>
          <w:lang w:val="es-CO"/>
        </w:rPr>
        <w:t>E</w:t>
      </w:r>
      <w:r w:rsidRPr="00E917D9">
        <w:rPr>
          <w:color w:val="545454"/>
          <w:sz w:val="22"/>
          <w:szCs w:val="22"/>
          <w:shd w:val="clear" w:color="auto" w:fill="FFFFFF"/>
          <w:lang w:val="es-CO"/>
        </w:rPr>
        <w:t>statuto Básico de Organización y Funcionamiento de la Administración Pública</w:t>
      </w:r>
      <w:r>
        <w:rPr>
          <w:color w:val="545454"/>
          <w:sz w:val="22"/>
          <w:szCs w:val="22"/>
          <w:shd w:val="clear" w:color="auto" w:fill="FFFFFF"/>
          <w:lang w:val="es-CO"/>
        </w:rPr>
        <w:t>.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b/>
          <w:bCs/>
          <w:color w:val="auto"/>
          <w:sz w:val="22"/>
          <w:szCs w:val="22"/>
          <w:lang w:val="es-CO"/>
        </w:rPr>
        <w:t xml:space="preserve">Ley 715 de 2001 y sus reglamentarios: </w:t>
      </w:r>
      <w:r w:rsidRPr="00953015">
        <w:rPr>
          <w:color w:val="auto"/>
          <w:sz w:val="22"/>
          <w:szCs w:val="22"/>
          <w:lang w:val="es-CO"/>
        </w:rPr>
        <w:t xml:space="preserve">Por la cual se dictan normas orgánicas en materia de recursos y competencias de conformidad con los artículos151, 288, 356 y 357 (Acto Legislativo 01 de 2001) de la Constitución Política y se dictan otras disposiciones para organizar la prestación de los servicios de educación y salud, entre otros. 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b/>
          <w:bCs/>
          <w:color w:val="auto"/>
          <w:sz w:val="22"/>
          <w:szCs w:val="22"/>
          <w:lang w:val="es-CO"/>
        </w:rPr>
        <w:t xml:space="preserve">Ley 734 de 2002: </w:t>
      </w:r>
      <w:r w:rsidRPr="00953015">
        <w:rPr>
          <w:color w:val="auto"/>
          <w:sz w:val="22"/>
          <w:szCs w:val="22"/>
          <w:lang w:val="es-CO"/>
        </w:rPr>
        <w:t xml:space="preserve">Por la cual se expide el Código Disciplinario Único. 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b/>
          <w:bCs/>
          <w:color w:val="auto"/>
          <w:sz w:val="22"/>
          <w:szCs w:val="22"/>
          <w:lang w:val="es-CO"/>
        </w:rPr>
        <w:t xml:space="preserve">Ley 1437 de 2011: </w:t>
      </w:r>
      <w:r w:rsidRPr="00953015">
        <w:rPr>
          <w:color w:val="auto"/>
          <w:sz w:val="22"/>
          <w:szCs w:val="22"/>
          <w:lang w:val="es-CO"/>
        </w:rPr>
        <w:t xml:space="preserve">Por la cual se expide el Código de Procedimiento Administrativo y de lo Contencioso Administrativo. 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b/>
          <w:bCs/>
          <w:color w:val="auto"/>
          <w:sz w:val="22"/>
          <w:szCs w:val="22"/>
          <w:lang w:val="es-CO"/>
        </w:rPr>
        <w:t xml:space="preserve">Decreto 5012 de 2009: </w:t>
      </w:r>
      <w:r w:rsidRPr="00953015">
        <w:rPr>
          <w:color w:val="auto"/>
          <w:sz w:val="22"/>
          <w:szCs w:val="22"/>
          <w:lang w:val="es-CO"/>
        </w:rPr>
        <w:t xml:space="preserve">Por la cual se modifica la estructura del Ministerio de Educación Nacional y se determinan las funciones de sus dependencias. 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b/>
          <w:sz w:val="22"/>
          <w:szCs w:val="22"/>
          <w:lang w:val="es-CO"/>
        </w:rPr>
        <w:t>Decreto 1345 de 2010:</w:t>
      </w:r>
      <w:r w:rsidRPr="00953015">
        <w:rPr>
          <w:sz w:val="22"/>
          <w:szCs w:val="22"/>
          <w:lang w:val="es-CO"/>
        </w:rPr>
        <w:t xml:space="preserve"> Por el cual se establecen directrices de técnica normativa</w:t>
      </w:r>
      <w:r>
        <w:rPr>
          <w:sz w:val="22"/>
          <w:szCs w:val="22"/>
          <w:lang w:val="es-CO"/>
        </w:rPr>
        <w:t>.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b/>
          <w:sz w:val="22"/>
          <w:szCs w:val="22"/>
          <w:lang w:val="es-CO"/>
        </w:rPr>
        <w:t xml:space="preserve">Directiva Presidencial </w:t>
      </w:r>
      <w:r>
        <w:rPr>
          <w:b/>
          <w:sz w:val="22"/>
          <w:szCs w:val="22"/>
          <w:lang w:val="es-CO"/>
        </w:rPr>
        <w:t xml:space="preserve">No </w:t>
      </w:r>
      <w:r w:rsidRPr="00953015">
        <w:rPr>
          <w:b/>
          <w:sz w:val="22"/>
          <w:szCs w:val="22"/>
          <w:lang w:val="es-CO"/>
        </w:rPr>
        <w:t>5 de 2010:</w:t>
      </w:r>
      <w:r w:rsidRPr="00953015">
        <w:rPr>
          <w:sz w:val="22"/>
          <w:szCs w:val="22"/>
          <w:lang w:val="es-CO"/>
        </w:rPr>
        <w:t xml:space="preserve"> Con el fin de racionalizar el ejercicio de la función constitucional de concurrir a la formación de las leyes, y de asegurar la participación de los Ministros que deben intervenir en su trámite como la coherencia interna del Gobierno frente a las Cámaras legislativas, la presentación al Congreso de proyectos de ley de iniciativa gubernamental.</w:t>
      </w:r>
    </w:p>
    <w:p w:rsidR="003B4E30" w:rsidRPr="00186622" w:rsidRDefault="003B4E30" w:rsidP="003B4E30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CO"/>
        </w:rPr>
      </w:pPr>
      <w:r w:rsidRPr="00225966">
        <w:rPr>
          <w:b/>
          <w:color w:val="auto"/>
          <w:sz w:val="22"/>
          <w:szCs w:val="22"/>
          <w:lang w:val="es-CO"/>
        </w:rPr>
        <w:t>Decreto 2482 de 2012:</w:t>
      </w:r>
      <w:r>
        <w:rPr>
          <w:b/>
          <w:color w:val="auto"/>
          <w:sz w:val="22"/>
          <w:szCs w:val="22"/>
          <w:lang w:val="es-CO"/>
        </w:rPr>
        <w:t xml:space="preserve"> </w:t>
      </w:r>
      <w:r w:rsidRPr="00186622">
        <w:rPr>
          <w:sz w:val="22"/>
          <w:szCs w:val="22"/>
          <w:lang w:val="es-CO"/>
        </w:rPr>
        <w:t>Por el cual se establecen los lineamientos generales para la integración de la planeación y la gestión.</w:t>
      </w:r>
    </w:p>
    <w:p w:rsidR="003B4E30" w:rsidRPr="0070646D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>
        <w:rPr>
          <w:color w:val="auto"/>
          <w:sz w:val="22"/>
          <w:szCs w:val="22"/>
          <w:lang w:val="es-CO"/>
        </w:rPr>
        <w:t xml:space="preserve">Sentencia </w:t>
      </w:r>
      <w:r w:rsidRPr="00593AAB">
        <w:rPr>
          <w:color w:val="auto"/>
          <w:sz w:val="22"/>
          <w:szCs w:val="22"/>
          <w:lang w:val="es-CO"/>
        </w:rPr>
        <w:t>C-546 de 1992</w:t>
      </w:r>
      <w:r>
        <w:rPr>
          <w:color w:val="auto"/>
          <w:sz w:val="22"/>
          <w:szCs w:val="22"/>
          <w:lang w:val="es-CO"/>
        </w:rPr>
        <w:t>.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color w:val="auto"/>
          <w:sz w:val="22"/>
          <w:szCs w:val="22"/>
          <w:lang w:val="es-CO"/>
        </w:rPr>
        <w:t>NTC GP 1000:2009</w:t>
      </w:r>
      <w:r>
        <w:rPr>
          <w:color w:val="auto"/>
          <w:sz w:val="22"/>
          <w:szCs w:val="22"/>
          <w:lang w:val="es-CO"/>
        </w:rPr>
        <w:t>.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color w:val="auto"/>
          <w:sz w:val="22"/>
          <w:szCs w:val="22"/>
          <w:lang w:val="es-CO"/>
        </w:rPr>
        <w:t>ISO 14001:2004</w:t>
      </w:r>
      <w:r>
        <w:rPr>
          <w:color w:val="auto"/>
          <w:sz w:val="22"/>
          <w:szCs w:val="22"/>
          <w:lang w:val="es-CO"/>
        </w:rPr>
        <w:t>.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color w:val="auto"/>
          <w:sz w:val="22"/>
          <w:szCs w:val="22"/>
          <w:lang w:val="es-CO"/>
        </w:rPr>
        <w:t>MECI 20</w:t>
      </w:r>
      <w:r>
        <w:rPr>
          <w:color w:val="auto"/>
          <w:sz w:val="22"/>
          <w:szCs w:val="22"/>
          <w:lang w:val="es-CO"/>
        </w:rPr>
        <w:t>14.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color w:val="auto"/>
          <w:sz w:val="22"/>
          <w:szCs w:val="22"/>
          <w:lang w:val="es-CO"/>
        </w:rPr>
        <w:t>Marco estratégico – Plan sectorial</w:t>
      </w:r>
      <w:r>
        <w:rPr>
          <w:color w:val="auto"/>
          <w:sz w:val="22"/>
          <w:szCs w:val="22"/>
          <w:lang w:val="es-CO"/>
        </w:rPr>
        <w:t>.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color w:val="auto"/>
          <w:sz w:val="22"/>
          <w:szCs w:val="22"/>
          <w:lang w:val="es-CO"/>
        </w:rPr>
        <w:t>Glosas de los entes de control</w:t>
      </w:r>
      <w:r>
        <w:rPr>
          <w:color w:val="auto"/>
          <w:sz w:val="22"/>
          <w:szCs w:val="22"/>
          <w:lang w:val="es-CO"/>
        </w:rPr>
        <w:t>.</w:t>
      </w:r>
    </w:p>
    <w:p w:rsidR="003B4E30" w:rsidRPr="000C3AD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color w:val="auto"/>
          <w:sz w:val="22"/>
          <w:szCs w:val="22"/>
          <w:lang w:val="es-CO"/>
        </w:rPr>
        <w:t>Matriz de riesgos y controles</w:t>
      </w:r>
      <w:r>
        <w:rPr>
          <w:color w:val="auto"/>
          <w:sz w:val="22"/>
          <w:szCs w:val="22"/>
          <w:lang w:val="es-CO"/>
        </w:rPr>
        <w:t>.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>
        <w:rPr>
          <w:color w:val="auto"/>
          <w:sz w:val="22"/>
          <w:szCs w:val="22"/>
          <w:lang w:val="es-CO"/>
        </w:rPr>
        <w:t xml:space="preserve">Mecanismos de participación </w:t>
      </w:r>
      <w:r w:rsidRPr="00953015">
        <w:rPr>
          <w:color w:val="auto"/>
          <w:sz w:val="22"/>
          <w:szCs w:val="22"/>
          <w:lang w:val="es-CO"/>
        </w:rPr>
        <w:t>ciudadana</w:t>
      </w:r>
      <w:r>
        <w:rPr>
          <w:color w:val="auto"/>
          <w:sz w:val="22"/>
          <w:szCs w:val="22"/>
          <w:lang w:val="es-CO"/>
        </w:rPr>
        <w:t>.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color w:val="auto"/>
          <w:sz w:val="22"/>
          <w:szCs w:val="22"/>
          <w:lang w:val="es-CO"/>
        </w:rPr>
        <w:t>Planes de mejoramiento</w:t>
      </w:r>
      <w:r>
        <w:rPr>
          <w:color w:val="auto"/>
          <w:sz w:val="22"/>
          <w:szCs w:val="22"/>
          <w:lang w:val="es-CO"/>
        </w:rPr>
        <w:t>.</w:t>
      </w:r>
    </w:p>
    <w:p w:rsidR="003B4E30" w:rsidRPr="00953015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color w:val="auto"/>
          <w:sz w:val="22"/>
          <w:szCs w:val="22"/>
          <w:lang w:val="es-CO"/>
        </w:rPr>
        <w:t>Sistemas de Información</w:t>
      </w:r>
      <w:r>
        <w:rPr>
          <w:color w:val="auto"/>
          <w:sz w:val="22"/>
          <w:szCs w:val="22"/>
          <w:lang w:val="es-CO"/>
        </w:rPr>
        <w:t>.</w:t>
      </w:r>
    </w:p>
    <w:p w:rsidR="0089257D" w:rsidRPr="003B4E30" w:rsidRDefault="003B4E30" w:rsidP="003B4E3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val="es-CO"/>
        </w:rPr>
      </w:pPr>
      <w:r w:rsidRPr="00953015">
        <w:rPr>
          <w:color w:val="auto"/>
          <w:sz w:val="22"/>
          <w:szCs w:val="22"/>
          <w:lang w:val="es-CO"/>
        </w:rPr>
        <w:t>Políticas y alcance de las auditorías integrales.</w:t>
      </w:r>
    </w:p>
    <w:p w:rsidR="0089257D" w:rsidRPr="00910236" w:rsidRDefault="0089257D" w:rsidP="0089257D">
      <w:pPr>
        <w:pStyle w:val="Prrafodelista"/>
        <w:numPr>
          <w:ilvl w:val="0"/>
          <w:numId w:val="9"/>
        </w:numPr>
        <w:tabs>
          <w:tab w:val="left" w:pos="3450"/>
        </w:tabs>
        <w:jc w:val="both"/>
        <w:rPr>
          <w:rFonts w:ascii="Arial" w:hAnsi="Arial" w:cs="Arial"/>
        </w:rPr>
      </w:pPr>
      <w:r w:rsidRPr="00910236">
        <w:rPr>
          <w:rFonts w:ascii="Arial" w:hAnsi="Arial" w:cs="Arial"/>
        </w:rPr>
        <w:t>Demás normas concordantes.</w:t>
      </w:r>
    </w:p>
    <w:p w:rsidR="0089257D" w:rsidRPr="00910236" w:rsidRDefault="0089257D" w:rsidP="0089257D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89257D" w:rsidRPr="00910236" w:rsidRDefault="0089257D" w:rsidP="0089257D">
      <w:pPr>
        <w:ind w:left="927"/>
        <w:jc w:val="both"/>
        <w:rPr>
          <w:rFonts w:ascii="Arial" w:hAnsi="Arial" w:cs="Arial"/>
          <w:b/>
          <w:sz w:val="22"/>
          <w:szCs w:val="22"/>
        </w:rPr>
      </w:pPr>
      <w:r w:rsidRPr="00910236">
        <w:rPr>
          <w:rFonts w:ascii="Arial" w:hAnsi="Arial" w:cs="Arial"/>
          <w:b/>
          <w:sz w:val="22"/>
          <w:szCs w:val="22"/>
        </w:rPr>
        <w:t>Del Sistema Gestión de Calidad</w:t>
      </w:r>
      <w:r>
        <w:rPr>
          <w:rFonts w:ascii="Arial" w:hAnsi="Arial" w:cs="Arial"/>
          <w:b/>
          <w:sz w:val="22"/>
          <w:szCs w:val="22"/>
        </w:rPr>
        <w:t xml:space="preserve"> y Ambiental</w:t>
      </w:r>
    </w:p>
    <w:p w:rsidR="0089257D" w:rsidRPr="00910236" w:rsidRDefault="0089257D" w:rsidP="0089257D">
      <w:pPr>
        <w:jc w:val="both"/>
        <w:rPr>
          <w:rFonts w:ascii="Arial" w:hAnsi="Arial" w:cs="Arial"/>
          <w:b/>
          <w:sz w:val="22"/>
          <w:szCs w:val="22"/>
        </w:rPr>
      </w:pPr>
    </w:p>
    <w:p w:rsidR="0089257D" w:rsidRPr="00910236" w:rsidRDefault="0089257D" w:rsidP="0089257D">
      <w:pPr>
        <w:pStyle w:val="Prrafodelista"/>
        <w:numPr>
          <w:ilvl w:val="0"/>
          <w:numId w:val="8"/>
        </w:numPr>
        <w:tabs>
          <w:tab w:val="left" w:pos="3450"/>
        </w:tabs>
        <w:spacing w:after="0" w:line="240" w:lineRule="auto"/>
        <w:jc w:val="both"/>
        <w:rPr>
          <w:rFonts w:ascii="Arial" w:hAnsi="Arial" w:cs="Arial"/>
        </w:rPr>
      </w:pPr>
      <w:r w:rsidRPr="00910236">
        <w:rPr>
          <w:rFonts w:ascii="Arial" w:hAnsi="Arial" w:cs="Arial"/>
        </w:rPr>
        <w:t xml:space="preserve">Normas NTC-GP 1000: 2009 Norma Técnica de Calidad de la Gestión Pública. </w:t>
      </w:r>
    </w:p>
    <w:p w:rsidR="0089257D" w:rsidRPr="00910236" w:rsidRDefault="0089257D" w:rsidP="0089257D">
      <w:pPr>
        <w:pStyle w:val="Prrafodelista"/>
        <w:numPr>
          <w:ilvl w:val="0"/>
          <w:numId w:val="8"/>
        </w:numPr>
        <w:tabs>
          <w:tab w:val="left" w:pos="3450"/>
        </w:tabs>
        <w:spacing w:after="0" w:line="240" w:lineRule="auto"/>
        <w:jc w:val="both"/>
        <w:rPr>
          <w:rFonts w:ascii="Arial" w:hAnsi="Arial" w:cs="Arial"/>
        </w:rPr>
      </w:pPr>
      <w:r w:rsidRPr="00910236">
        <w:rPr>
          <w:rFonts w:ascii="Arial" w:hAnsi="Arial" w:cs="Arial"/>
        </w:rPr>
        <w:t>MECI 2014: Implementación y desarrollo del Modelo Estándar de Control Interno</w:t>
      </w:r>
    </w:p>
    <w:p w:rsidR="0089257D" w:rsidRDefault="0089257D" w:rsidP="0089257D">
      <w:pPr>
        <w:pStyle w:val="Prrafodelista"/>
        <w:numPr>
          <w:ilvl w:val="0"/>
          <w:numId w:val="8"/>
        </w:numPr>
        <w:tabs>
          <w:tab w:val="left" w:pos="3450"/>
        </w:tabs>
        <w:spacing w:after="0" w:line="240" w:lineRule="auto"/>
        <w:jc w:val="both"/>
        <w:rPr>
          <w:rFonts w:ascii="Arial" w:hAnsi="Arial" w:cs="Arial"/>
        </w:rPr>
      </w:pPr>
      <w:r w:rsidRPr="00910236">
        <w:rPr>
          <w:rFonts w:ascii="Arial" w:hAnsi="Arial" w:cs="Arial"/>
        </w:rPr>
        <w:t>Modelo integral de planeación y gestión 2012</w:t>
      </w:r>
    </w:p>
    <w:p w:rsidR="0089257D" w:rsidRPr="00910236" w:rsidRDefault="0089257D" w:rsidP="0089257D">
      <w:pPr>
        <w:pStyle w:val="Prrafodelista"/>
        <w:numPr>
          <w:ilvl w:val="0"/>
          <w:numId w:val="8"/>
        </w:numPr>
        <w:tabs>
          <w:tab w:val="left" w:pos="34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Norma </w:t>
      </w:r>
      <w:r w:rsidRPr="00910236">
        <w:rPr>
          <w:rFonts w:ascii="Arial" w:hAnsi="Arial" w:cs="Arial"/>
        </w:rPr>
        <w:t>ISO 14001:2004</w:t>
      </w:r>
    </w:p>
    <w:p w:rsidR="0089257D" w:rsidRPr="00910236" w:rsidRDefault="0089257D" w:rsidP="0089257D">
      <w:pPr>
        <w:tabs>
          <w:tab w:val="left" w:pos="345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89257D" w:rsidRPr="00910236" w:rsidRDefault="0089257D" w:rsidP="0089257D">
      <w:pPr>
        <w:jc w:val="both"/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pStyle w:val="Ttulo2"/>
        <w:numPr>
          <w:ilvl w:val="1"/>
          <w:numId w:val="2"/>
        </w:numPr>
        <w:spacing w:before="0" w:after="0" w:line="240" w:lineRule="auto"/>
        <w:ind w:left="567" w:hanging="567"/>
        <w:jc w:val="both"/>
        <w:rPr>
          <w:rFonts w:ascii="Arial" w:hAnsi="Arial"/>
          <w:bCs/>
          <w:sz w:val="22"/>
          <w:szCs w:val="22"/>
        </w:rPr>
      </w:pPr>
      <w:bookmarkStart w:id="10" w:name="_Toc433634393"/>
      <w:bookmarkStart w:id="11" w:name="_Toc462409251"/>
      <w:bookmarkStart w:id="12" w:name="_Toc494271657"/>
      <w:r w:rsidRPr="00910236">
        <w:rPr>
          <w:rFonts w:ascii="Arial" w:hAnsi="Arial"/>
          <w:bCs/>
          <w:sz w:val="22"/>
          <w:szCs w:val="22"/>
        </w:rPr>
        <w:t>Fuentes de Información</w:t>
      </w:r>
      <w:bookmarkEnd w:id="10"/>
      <w:bookmarkEnd w:id="11"/>
      <w:bookmarkEnd w:id="12"/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</w:p>
    <w:p w:rsidR="0089257D" w:rsidRPr="00910236" w:rsidRDefault="0089257D" w:rsidP="0089257D">
      <w:pPr>
        <w:pStyle w:val="Prrafodelista"/>
        <w:numPr>
          <w:ilvl w:val="0"/>
          <w:numId w:val="6"/>
        </w:numPr>
        <w:tabs>
          <w:tab w:val="left" w:pos="3450"/>
        </w:tabs>
        <w:jc w:val="both"/>
        <w:rPr>
          <w:rFonts w:ascii="Arial" w:hAnsi="Arial" w:cs="Arial"/>
        </w:rPr>
      </w:pPr>
      <w:r w:rsidRPr="00910236">
        <w:rPr>
          <w:rFonts w:ascii="Arial" w:hAnsi="Arial" w:cs="Arial"/>
        </w:rPr>
        <w:t xml:space="preserve">Normatividad Legal Vigente. </w:t>
      </w:r>
    </w:p>
    <w:p w:rsidR="0089257D" w:rsidRPr="00910236" w:rsidRDefault="0089257D" w:rsidP="0089257D">
      <w:pPr>
        <w:pStyle w:val="Prrafodelista"/>
        <w:numPr>
          <w:ilvl w:val="0"/>
          <w:numId w:val="6"/>
        </w:numPr>
        <w:tabs>
          <w:tab w:val="left" w:pos="3450"/>
        </w:tabs>
        <w:spacing w:after="120" w:line="264" w:lineRule="auto"/>
        <w:jc w:val="both"/>
        <w:rPr>
          <w:rFonts w:ascii="Arial" w:hAnsi="Arial" w:cs="Arial"/>
        </w:rPr>
      </w:pPr>
      <w:r w:rsidRPr="00910236">
        <w:rPr>
          <w:rFonts w:ascii="Arial" w:hAnsi="Arial" w:cs="Arial"/>
        </w:rPr>
        <w:t>Entrevista con los encargados del proceso.</w:t>
      </w:r>
    </w:p>
    <w:p w:rsidR="0089257D" w:rsidRPr="00910236" w:rsidRDefault="003B4E30" w:rsidP="0089257D">
      <w:pPr>
        <w:pStyle w:val="Prrafodelista"/>
        <w:numPr>
          <w:ilvl w:val="0"/>
          <w:numId w:val="6"/>
        </w:numPr>
        <w:tabs>
          <w:tab w:val="left" w:pos="3450"/>
        </w:tabs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Documentos muestra, </w:t>
      </w:r>
      <w:r w:rsidR="0089257D" w:rsidRPr="00910236">
        <w:rPr>
          <w:rFonts w:ascii="Arial" w:hAnsi="Arial" w:cs="Arial"/>
        </w:rPr>
        <w:t>registros y toda aquella información que se puso a disposición de la auditoria para adelantar el proceso.</w:t>
      </w:r>
    </w:p>
    <w:p w:rsidR="0089257D" w:rsidRPr="00910236" w:rsidRDefault="0089257D" w:rsidP="0089257D">
      <w:pPr>
        <w:pStyle w:val="Prrafodelista"/>
        <w:numPr>
          <w:ilvl w:val="0"/>
          <w:numId w:val="6"/>
        </w:numPr>
        <w:tabs>
          <w:tab w:val="left" w:pos="3450"/>
        </w:tabs>
        <w:ind w:left="1276" w:hanging="283"/>
        <w:jc w:val="both"/>
        <w:rPr>
          <w:rFonts w:ascii="Arial" w:hAnsi="Arial" w:cs="Arial"/>
        </w:rPr>
      </w:pPr>
      <w:r w:rsidRPr="00910236">
        <w:rPr>
          <w:rFonts w:ascii="Arial" w:hAnsi="Arial" w:cs="Arial"/>
        </w:rPr>
        <w:t>Fichas Técnicas publicadas en el SIG – Sistema Integrado de Gestión.</w:t>
      </w:r>
    </w:p>
    <w:p w:rsidR="0089257D" w:rsidRPr="00910236" w:rsidRDefault="0089257D" w:rsidP="0089257D">
      <w:pPr>
        <w:pStyle w:val="Prrafodelista"/>
        <w:tabs>
          <w:tab w:val="left" w:pos="3450"/>
        </w:tabs>
        <w:ind w:left="1276"/>
        <w:jc w:val="both"/>
        <w:rPr>
          <w:rFonts w:ascii="Arial" w:hAnsi="Arial" w:cs="Arial"/>
        </w:rPr>
      </w:pPr>
    </w:p>
    <w:p w:rsidR="0089257D" w:rsidRPr="00910236" w:rsidRDefault="0089257D" w:rsidP="0089257D">
      <w:pPr>
        <w:pStyle w:val="Ttulo2"/>
        <w:rPr>
          <w:rFonts w:ascii="Arial" w:hAnsi="Arial"/>
          <w:b w:val="0"/>
          <w:sz w:val="22"/>
          <w:szCs w:val="22"/>
        </w:rPr>
      </w:pPr>
      <w:bookmarkStart w:id="13" w:name="_Toc494271658"/>
      <w:r w:rsidRPr="00910236">
        <w:rPr>
          <w:rFonts w:ascii="Arial" w:hAnsi="Arial"/>
          <w:sz w:val="22"/>
          <w:szCs w:val="22"/>
        </w:rPr>
        <w:t>1.6    Limitaciones</w:t>
      </w:r>
      <w:bookmarkEnd w:id="13"/>
    </w:p>
    <w:p w:rsidR="0089257D" w:rsidRPr="00910236" w:rsidRDefault="0089257D" w:rsidP="0089257D">
      <w:pPr>
        <w:tabs>
          <w:tab w:val="left" w:pos="3450"/>
        </w:tabs>
        <w:jc w:val="both"/>
        <w:rPr>
          <w:rFonts w:ascii="Arial" w:hAnsi="Arial" w:cs="Arial"/>
          <w:b/>
          <w:sz w:val="22"/>
          <w:szCs w:val="22"/>
        </w:rPr>
      </w:pPr>
      <w:r w:rsidRPr="00910236">
        <w:rPr>
          <w:rFonts w:ascii="Arial" w:hAnsi="Arial" w:cs="Arial"/>
          <w:b/>
          <w:sz w:val="22"/>
          <w:szCs w:val="22"/>
        </w:rPr>
        <w:t xml:space="preserve">      </w:t>
      </w:r>
    </w:p>
    <w:p w:rsidR="0089257D" w:rsidRPr="00910236" w:rsidRDefault="0089257D" w:rsidP="0089257D">
      <w:pPr>
        <w:jc w:val="both"/>
        <w:rPr>
          <w:rFonts w:ascii="Arial" w:hAnsi="Arial" w:cs="Arial"/>
          <w:sz w:val="22"/>
          <w:szCs w:val="22"/>
          <w:lang w:val="es-ES"/>
        </w:rPr>
      </w:pPr>
      <w:bookmarkStart w:id="14" w:name="_Toc392669426"/>
      <w:bookmarkStart w:id="15" w:name="_Toc392669653"/>
      <w:bookmarkStart w:id="16" w:name="_Toc394300164"/>
      <w:bookmarkStart w:id="17" w:name="_Toc394301897"/>
      <w:bookmarkStart w:id="18" w:name="_Toc433634058"/>
      <w:bookmarkStart w:id="19" w:name="_Toc433634245"/>
      <w:bookmarkStart w:id="20" w:name="_Toc433634394"/>
      <w:bookmarkStart w:id="21" w:name="_Toc433634414"/>
      <w:bookmarkStart w:id="22" w:name="_Toc433643020"/>
      <w:bookmarkStart w:id="23" w:name="_Toc433643076"/>
      <w:bookmarkStart w:id="24" w:name="_Toc433814897"/>
      <w:bookmarkStart w:id="25" w:name="_Toc434826227"/>
      <w:bookmarkStart w:id="26" w:name="_Toc434907186"/>
      <w:bookmarkStart w:id="27" w:name="_Toc435108461"/>
      <w:bookmarkStart w:id="28" w:name="_Toc435605474"/>
      <w:bookmarkStart w:id="29" w:name="_Toc437953073"/>
      <w:bookmarkStart w:id="30" w:name="_Toc437953087"/>
      <w:bookmarkStart w:id="31" w:name="_Toc438052781"/>
      <w:bookmarkStart w:id="32" w:name="_Toc438562756"/>
      <w:bookmarkStart w:id="33" w:name="_Toc440012315"/>
      <w:bookmarkStart w:id="34" w:name="_Toc44003724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910236">
        <w:rPr>
          <w:rFonts w:ascii="Arial" w:hAnsi="Arial" w:cs="Arial"/>
          <w:sz w:val="22"/>
          <w:szCs w:val="22"/>
          <w:lang w:val="es-ES"/>
        </w:rPr>
        <w:t xml:space="preserve">No se presentaron limitaciones. </w:t>
      </w:r>
    </w:p>
    <w:p w:rsidR="0089257D" w:rsidRPr="00910236" w:rsidRDefault="0089257D" w:rsidP="0089257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9257D" w:rsidRPr="00910236" w:rsidRDefault="0089257D" w:rsidP="0089257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9257D" w:rsidRPr="00910236" w:rsidRDefault="0089257D" w:rsidP="0089257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9257D" w:rsidRPr="00910236" w:rsidRDefault="0089257D" w:rsidP="0089257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9257D" w:rsidRPr="00910236" w:rsidRDefault="0089257D" w:rsidP="0089257D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iCs/>
          <w:vanish/>
          <w:kern w:val="32"/>
          <w:lang w:val="es-CO"/>
        </w:rPr>
      </w:pPr>
      <w:bookmarkStart w:id="35" w:name="_Toc462409252"/>
      <w:bookmarkStart w:id="36" w:name="_Toc469565648"/>
      <w:bookmarkStart w:id="37" w:name="_Toc469565661"/>
      <w:bookmarkStart w:id="38" w:name="_Toc469565758"/>
      <w:bookmarkStart w:id="39" w:name="_Toc494271659"/>
      <w:bookmarkEnd w:id="35"/>
      <w:bookmarkEnd w:id="36"/>
      <w:bookmarkEnd w:id="37"/>
      <w:bookmarkEnd w:id="38"/>
      <w:bookmarkEnd w:id="39"/>
    </w:p>
    <w:p w:rsidR="0089257D" w:rsidRPr="00910236" w:rsidRDefault="0089257D" w:rsidP="0089257D">
      <w:pPr>
        <w:rPr>
          <w:rFonts w:ascii="Arial" w:hAnsi="Arial" w:cs="Arial"/>
          <w:sz w:val="22"/>
          <w:szCs w:val="22"/>
        </w:rPr>
      </w:pPr>
      <w:bookmarkStart w:id="40" w:name="_Toc351148466"/>
      <w:bookmarkStart w:id="41" w:name="_Toc351153733"/>
      <w:bookmarkStart w:id="42" w:name="_Toc386140571"/>
      <w:bookmarkStart w:id="43" w:name="_Toc388956746"/>
      <w:bookmarkStart w:id="44" w:name="_Toc388956979"/>
      <w:bookmarkStart w:id="45" w:name="_Toc388995761"/>
      <w:bookmarkStart w:id="46" w:name="_Toc341834195"/>
      <w:bookmarkEnd w:id="40"/>
      <w:bookmarkEnd w:id="41"/>
      <w:bookmarkEnd w:id="42"/>
      <w:bookmarkEnd w:id="43"/>
      <w:bookmarkEnd w:id="44"/>
      <w:bookmarkEnd w:id="45"/>
    </w:p>
    <w:tbl>
      <w:tblPr>
        <w:tblpPr w:leftFromText="180" w:rightFromText="180" w:vertAnchor="text" w:horzAnchor="margin" w:tblpY="-228"/>
        <w:tblW w:w="13008" w:type="dxa"/>
        <w:tblBorders>
          <w:top w:val="single" w:sz="4" w:space="0" w:color="8C6E25"/>
          <w:bottom w:val="single" w:sz="4" w:space="0" w:color="8C6E25"/>
        </w:tblBorders>
        <w:tblLook w:val="01E0" w:firstRow="1" w:lastRow="1" w:firstColumn="1" w:lastColumn="1" w:noHBand="0" w:noVBand="0"/>
      </w:tblPr>
      <w:tblGrid>
        <w:gridCol w:w="13008"/>
      </w:tblGrid>
      <w:tr w:rsidR="0089257D" w:rsidRPr="00910236" w:rsidTr="006C57D3">
        <w:trPr>
          <w:trHeight w:val="128"/>
        </w:trPr>
        <w:tc>
          <w:tcPr>
            <w:tcW w:w="13008" w:type="dxa"/>
            <w:tcBorders>
              <w:top w:val="single" w:sz="4" w:space="0" w:color="61798D"/>
              <w:bottom w:val="single" w:sz="4" w:space="0" w:color="61798D"/>
            </w:tcBorders>
            <w:vAlign w:val="center"/>
          </w:tcPr>
          <w:p w:rsidR="0089257D" w:rsidRPr="00910236" w:rsidRDefault="0089257D" w:rsidP="0089257D">
            <w:pPr>
              <w:pStyle w:val="Ttulo1"/>
              <w:numPr>
                <w:ilvl w:val="0"/>
                <w:numId w:val="3"/>
              </w:numPr>
              <w:spacing w:before="0" w:after="0"/>
              <w:rPr>
                <w:bCs w:val="0"/>
                <w:sz w:val="22"/>
                <w:szCs w:val="22"/>
              </w:rPr>
            </w:pPr>
            <w:bookmarkStart w:id="47" w:name="_Toc433634395"/>
            <w:bookmarkStart w:id="48" w:name="_Toc462409253"/>
            <w:bookmarkStart w:id="49" w:name="_Toc494271660"/>
            <w:r w:rsidRPr="00910236">
              <w:rPr>
                <w:bCs w:val="0"/>
                <w:sz w:val="22"/>
                <w:szCs w:val="22"/>
              </w:rPr>
              <w:t>Resumen Ejecutivo</w:t>
            </w:r>
            <w:bookmarkEnd w:id="47"/>
            <w:bookmarkEnd w:id="48"/>
            <w:bookmarkEnd w:id="49"/>
          </w:p>
        </w:tc>
      </w:tr>
    </w:tbl>
    <w:p w:rsidR="0089257D" w:rsidRPr="00910236" w:rsidRDefault="0089257D" w:rsidP="0089257D">
      <w:pPr>
        <w:pStyle w:val="Ttulo2"/>
        <w:spacing w:before="0" w:after="0" w:line="240" w:lineRule="auto"/>
        <w:ind w:left="567"/>
        <w:rPr>
          <w:rFonts w:ascii="Arial" w:hAnsi="Arial"/>
          <w:bCs/>
          <w:sz w:val="22"/>
          <w:szCs w:val="22"/>
          <w:lang w:val="es-ES"/>
        </w:rPr>
      </w:pPr>
      <w:bookmarkStart w:id="50" w:name="_Toc462409254"/>
    </w:p>
    <w:p w:rsidR="0089257D" w:rsidRDefault="0089257D" w:rsidP="0089257D">
      <w:pPr>
        <w:pStyle w:val="Ttulo2"/>
        <w:numPr>
          <w:ilvl w:val="1"/>
          <w:numId w:val="3"/>
        </w:numPr>
        <w:spacing w:before="0" w:after="0" w:line="240" w:lineRule="auto"/>
        <w:ind w:left="567" w:hanging="567"/>
        <w:rPr>
          <w:rFonts w:ascii="Arial" w:hAnsi="Arial"/>
          <w:bCs/>
          <w:sz w:val="22"/>
          <w:szCs w:val="22"/>
          <w:lang w:val="es-ES"/>
        </w:rPr>
      </w:pPr>
      <w:bookmarkStart w:id="51" w:name="_Toc494271661"/>
      <w:r w:rsidRPr="00910236">
        <w:rPr>
          <w:rFonts w:ascii="Arial" w:hAnsi="Arial"/>
          <w:bCs/>
          <w:sz w:val="22"/>
          <w:szCs w:val="22"/>
          <w:lang w:val="es-ES"/>
        </w:rPr>
        <w:t>Fortalezas</w:t>
      </w:r>
      <w:bookmarkEnd w:id="51"/>
      <w:r w:rsidRPr="00910236">
        <w:rPr>
          <w:rFonts w:ascii="Arial" w:hAnsi="Arial"/>
          <w:bCs/>
          <w:sz w:val="22"/>
          <w:szCs w:val="22"/>
          <w:lang w:val="es-ES"/>
        </w:rPr>
        <w:t xml:space="preserve"> </w:t>
      </w:r>
      <w:bookmarkEnd w:id="50"/>
    </w:p>
    <w:p w:rsidR="005B0608" w:rsidRDefault="005B0608" w:rsidP="005B0608">
      <w:pPr>
        <w:rPr>
          <w:lang w:val="es-ES"/>
        </w:rPr>
      </w:pPr>
    </w:p>
    <w:p w:rsidR="00261D27" w:rsidRPr="00632923" w:rsidRDefault="006061B0" w:rsidP="00632923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632923">
        <w:rPr>
          <w:rFonts w:ascii="Arial" w:hAnsi="Arial" w:cs="Arial"/>
        </w:rPr>
        <w:t>La J</w:t>
      </w:r>
      <w:r w:rsidR="00376B18" w:rsidRPr="00632923">
        <w:rPr>
          <w:rFonts w:ascii="Arial" w:hAnsi="Arial" w:cs="Arial"/>
        </w:rPr>
        <w:t>efe de la dependencia</w:t>
      </w:r>
      <w:r w:rsidRPr="00632923">
        <w:rPr>
          <w:rFonts w:ascii="Arial" w:hAnsi="Arial" w:cs="Arial"/>
        </w:rPr>
        <w:t xml:space="preserve"> y la líder de calidad</w:t>
      </w:r>
      <w:r w:rsidR="00376B18" w:rsidRPr="00632923">
        <w:rPr>
          <w:rFonts w:ascii="Arial" w:hAnsi="Arial" w:cs="Arial"/>
        </w:rPr>
        <w:t>, han socializado la Política de Calidad con los integrantes del equipo de trabajo a escala</w:t>
      </w:r>
      <w:r w:rsidR="00261D27" w:rsidRPr="00632923">
        <w:rPr>
          <w:rFonts w:ascii="Arial" w:hAnsi="Arial" w:cs="Arial"/>
        </w:rPr>
        <w:t>,</w:t>
      </w:r>
      <w:r w:rsidR="00376B18" w:rsidRPr="00632923">
        <w:rPr>
          <w:rFonts w:ascii="Arial" w:hAnsi="Arial" w:cs="Arial"/>
        </w:rPr>
        <w:t xml:space="preserve"> iniciando con los coordinadores de </w:t>
      </w:r>
      <w:r w:rsidR="00475AFB" w:rsidRPr="00632923">
        <w:rPr>
          <w:rFonts w:ascii="Arial" w:hAnsi="Arial" w:cs="Arial"/>
        </w:rPr>
        <w:t xml:space="preserve">cada </w:t>
      </w:r>
      <w:r w:rsidR="00376B18" w:rsidRPr="00632923">
        <w:rPr>
          <w:rFonts w:ascii="Arial" w:hAnsi="Arial" w:cs="Arial"/>
        </w:rPr>
        <w:t>proceso.</w:t>
      </w:r>
      <w:r w:rsidR="00261D27" w:rsidRPr="00632923">
        <w:rPr>
          <w:rFonts w:ascii="Arial" w:hAnsi="Arial" w:cs="Arial"/>
        </w:rPr>
        <w:t xml:space="preserve"> </w:t>
      </w:r>
      <w:r w:rsidR="00376B18" w:rsidRPr="00632923">
        <w:rPr>
          <w:rFonts w:ascii="Arial" w:hAnsi="Arial" w:cs="Arial"/>
        </w:rPr>
        <w:t>Se destaca la labor de la líder de calidad, dado que tiene un ma</w:t>
      </w:r>
      <w:r w:rsidR="00261D27" w:rsidRPr="00632923">
        <w:rPr>
          <w:rFonts w:ascii="Arial" w:hAnsi="Arial" w:cs="Arial"/>
        </w:rPr>
        <w:t>nejo preciso</w:t>
      </w:r>
      <w:r w:rsidR="00475AFB" w:rsidRPr="00632923">
        <w:rPr>
          <w:rFonts w:ascii="Arial" w:hAnsi="Arial" w:cs="Arial"/>
        </w:rPr>
        <w:t xml:space="preserve"> y completo</w:t>
      </w:r>
      <w:r w:rsidR="00261D27" w:rsidRPr="00632923">
        <w:rPr>
          <w:rFonts w:ascii="Arial" w:hAnsi="Arial" w:cs="Arial"/>
        </w:rPr>
        <w:t xml:space="preserve"> de la información.</w:t>
      </w:r>
    </w:p>
    <w:p w:rsidR="00632923" w:rsidRDefault="00632923" w:rsidP="00632923">
      <w:pPr>
        <w:jc w:val="both"/>
        <w:rPr>
          <w:rFonts w:ascii="Arial" w:hAnsi="Arial" w:cs="Arial"/>
        </w:rPr>
      </w:pPr>
    </w:p>
    <w:p w:rsidR="0086778C" w:rsidRPr="00632923" w:rsidRDefault="00376B18" w:rsidP="00632923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632923">
        <w:rPr>
          <w:rFonts w:ascii="Arial" w:hAnsi="Arial" w:cs="Arial"/>
        </w:rPr>
        <w:t>Los servidores de la Oficina Jurídica identifican y aplican los procesos y procedimientos establecidos, asegurando la continuidad, disponibilidad y calidad de los niveles de servicios establecidos, contribuyendo al posicionamiento de la política de calidad y al cumplimiento de los objetivos del MEN.</w:t>
      </w:r>
      <w:r w:rsidR="00261D27" w:rsidRPr="00632923">
        <w:rPr>
          <w:rFonts w:ascii="Arial" w:hAnsi="Arial" w:cs="Arial"/>
        </w:rPr>
        <w:t xml:space="preserve"> Se destaca</w:t>
      </w:r>
      <w:r w:rsidR="00475AFB" w:rsidRPr="00632923">
        <w:rPr>
          <w:rFonts w:ascii="Arial" w:hAnsi="Arial" w:cs="Arial"/>
        </w:rPr>
        <w:t xml:space="preserve"> el</w:t>
      </w:r>
      <w:r w:rsidR="00261D27" w:rsidRPr="00632923">
        <w:rPr>
          <w:rFonts w:ascii="Arial" w:hAnsi="Arial" w:cs="Arial"/>
        </w:rPr>
        <w:t xml:space="preserve"> manejo ágil en los procesos y subprocesos del </w:t>
      </w:r>
      <w:proofErr w:type="spellStart"/>
      <w:r w:rsidR="00261D27" w:rsidRPr="00632923">
        <w:rPr>
          <w:rFonts w:ascii="Arial" w:hAnsi="Arial" w:cs="Arial"/>
        </w:rPr>
        <w:t>Macroproceso</w:t>
      </w:r>
      <w:proofErr w:type="spellEnd"/>
      <w:r w:rsidR="00261D27" w:rsidRPr="00632923">
        <w:rPr>
          <w:rFonts w:ascii="Arial" w:hAnsi="Arial" w:cs="Arial"/>
        </w:rPr>
        <w:t xml:space="preserve"> de Gest</w:t>
      </w:r>
      <w:r w:rsidR="00475AFB" w:rsidRPr="00632923">
        <w:rPr>
          <w:rFonts w:ascii="Arial" w:hAnsi="Arial" w:cs="Arial"/>
        </w:rPr>
        <w:t>ión Jurídica y la relación con los cinco</w:t>
      </w:r>
      <w:r w:rsidR="00261D27" w:rsidRPr="00632923">
        <w:rPr>
          <w:rFonts w:ascii="Arial" w:hAnsi="Arial" w:cs="Arial"/>
        </w:rPr>
        <w:t xml:space="preserve"> objetivos estratégicos de la política de calidad</w:t>
      </w:r>
      <w:r w:rsidR="0086778C" w:rsidRPr="00632923">
        <w:rPr>
          <w:rFonts w:ascii="Arial" w:hAnsi="Arial" w:cs="Arial"/>
        </w:rPr>
        <w:t>.</w:t>
      </w:r>
    </w:p>
    <w:p w:rsidR="00632923" w:rsidRDefault="00632923" w:rsidP="00632923">
      <w:pPr>
        <w:jc w:val="both"/>
        <w:rPr>
          <w:rFonts w:ascii="Arial" w:hAnsi="Arial" w:cs="Arial"/>
        </w:rPr>
      </w:pPr>
    </w:p>
    <w:p w:rsidR="00632923" w:rsidRDefault="00376B18" w:rsidP="000C0282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3B5B3A">
        <w:rPr>
          <w:rFonts w:ascii="Arial" w:hAnsi="Arial" w:cs="Arial"/>
        </w:rPr>
        <w:t xml:space="preserve">Control consumo de Papel: </w:t>
      </w:r>
      <w:r w:rsidR="003B5B3A">
        <w:rPr>
          <w:rFonts w:ascii="Arial" w:hAnsi="Arial" w:cs="Arial"/>
        </w:rPr>
        <w:t>La Oficina Jurídica aplica medidas de ahorro de papel y realiza un uso racional del mismo.</w:t>
      </w:r>
    </w:p>
    <w:p w:rsidR="003B5B3A" w:rsidRPr="003B5B3A" w:rsidRDefault="003B5B3A" w:rsidP="003B5B3A">
      <w:pPr>
        <w:pStyle w:val="Prrafodelista"/>
        <w:rPr>
          <w:rFonts w:ascii="Arial" w:hAnsi="Arial" w:cs="Arial"/>
        </w:rPr>
      </w:pPr>
    </w:p>
    <w:p w:rsidR="003B4E30" w:rsidRPr="00632923" w:rsidRDefault="005279C8" w:rsidP="00632923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632923">
        <w:rPr>
          <w:rFonts w:ascii="Arial" w:hAnsi="Arial" w:cs="Arial"/>
        </w:rPr>
        <w:t xml:space="preserve">Se </w:t>
      </w:r>
      <w:r w:rsidR="003B4E30" w:rsidRPr="00632923">
        <w:rPr>
          <w:rFonts w:ascii="Arial" w:hAnsi="Arial" w:cs="Arial"/>
        </w:rPr>
        <w:t>observó</w:t>
      </w:r>
      <w:r w:rsidRPr="00632923">
        <w:rPr>
          <w:rFonts w:ascii="Arial" w:hAnsi="Arial" w:cs="Arial"/>
        </w:rPr>
        <w:t xml:space="preserve"> apropiación por parte de la responsable del proceso y de su equipo de trabajo, frente a</w:t>
      </w:r>
      <w:r w:rsidR="003B4E30" w:rsidRPr="00632923">
        <w:rPr>
          <w:rFonts w:ascii="Arial" w:hAnsi="Arial" w:cs="Arial"/>
        </w:rPr>
        <w:t xml:space="preserve"> </w:t>
      </w:r>
      <w:r w:rsidRPr="00632923">
        <w:rPr>
          <w:rFonts w:ascii="Arial" w:hAnsi="Arial" w:cs="Arial"/>
        </w:rPr>
        <w:t>l</w:t>
      </w:r>
      <w:r w:rsidR="003B4E30" w:rsidRPr="00632923">
        <w:rPr>
          <w:rFonts w:ascii="Arial" w:hAnsi="Arial" w:cs="Arial"/>
        </w:rPr>
        <w:t>os</w:t>
      </w:r>
      <w:r w:rsidRPr="00632923">
        <w:rPr>
          <w:rFonts w:ascii="Arial" w:hAnsi="Arial" w:cs="Arial"/>
        </w:rPr>
        <w:t xml:space="preserve"> objetivo</w:t>
      </w:r>
      <w:r w:rsidR="003B4E30" w:rsidRPr="00632923">
        <w:rPr>
          <w:rFonts w:ascii="Arial" w:hAnsi="Arial" w:cs="Arial"/>
        </w:rPr>
        <w:t>s</w:t>
      </w:r>
      <w:r w:rsidR="0086778C" w:rsidRPr="00632923">
        <w:rPr>
          <w:rFonts w:ascii="Arial" w:hAnsi="Arial" w:cs="Arial"/>
        </w:rPr>
        <w:t>, caracterización</w:t>
      </w:r>
      <w:r w:rsidRPr="00632923">
        <w:rPr>
          <w:rFonts w:ascii="Arial" w:hAnsi="Arial" w:cs="Arial"/>
        </w:rPr>
        <w:t xml:space="preserve"> de</w:t>
      </w:r>
      <w:r w:rsidR="003B4E30" w:rsidRPr="00632923">
        <w:rPr>
          <w:rFonts w:ascii="Arial" w:hAnsi="Arial" w:cs="Arial"/>
        </w:rPr>
        <w:t xml:space="preserve"> </w:t>
      </w:r>
      <w:r w:rsidRPr="00632923">
        <w:rPr>
          <w:rFonts w:ascii="Arial" w:hAnsi="Arial" w:cs="Arial"/>
        </w:rPr>
        <w:t>l</w:t>
      </w:r>
      <w:r w:rsidR="003B4E30" w:rsidRPr="00632923">
        <w:rPr>
          <w:rFonts w:ascii="Arial" w:hAnsi="Arial" w:cs="Arial"/>
        </w:rPr>
        <w:t>os</w:t>
      </w:r>
      <w:r w:rsidRPr="00632923">
        <w:rPr>
          <w:rFonts w:ascii="Arial" w:hAnsi="Arial" w:cs="Arial"/>
        </w:rPr>
        <w:t xml:space="preserve"> proceso</w:t>
      </w:r>
      <w:r w:rsidR="003B4E30" w:rsidRPr="00632923">
        <w:rPr>
          <w:rFonts w:ascii="Arial" w:hAnsi="Arial" w:cs="Arial"/>
        </w:rPr>
        <w:t>s</w:t>
      </w:r>
      <w:r w:rsidRPr="00632923">
        <w:rPr>
          <w:rFonts w:ascii="Arial" w:hAnsi="Arial" w:cs="Arial"/>
        </w:rPr>
        <w:t xml:space="preserve">, competencia jurídica y gestión </w:t>
      </w:r>
      <w:r w:rsidR="003B4E30" w:rsidRPr="00632923">
        <w:rPr>
          <w:rFonts w:ascii="Arial" w:hAnsi="Arial" w:cs="Arial"/>
        </w:rPr>
        <w:t>documental.</w:t>
      </w:r>
      <w:r w:rsidR="0086778C" w:rsidRPr="00632923">
        <w:rPr>
          <w:rFonts w:ascii="Arial" w:hAnsi="Arial" w:cs="Arial"/>
        </w:rPr>
        <w:t xml:space="preserve"> </w:t>
      </w:r>
      <w:r w:rsidRPr="00632923">
        <w:rPr>
          <w:rFonts w:ascii="Arial" w:hAnsi="Arial" w:cs="Arial"/>
        </w:rPr>
        <w:t xml:space="preserve">La </w:t>
      </w:r>
      <w:r w:rsidR="0086778C" w:rsidRPr="00632923">
        <w:rPr>
          <w:rFonts w:ascii="Arial" w:hAnsi="Arial" w:cs="Arial"/>
        </w:rPr>
        <w:t>organización</w:t>
      </w:r>
      <w:r w:rsidRPr="00632923">
        <w:rPr>
          <w:rFonts w:ascii="Arial" w:hAnsi="Arial" w:cs="Arial"/>
        </w:rPr>
        <w:t xml:space="preserve"> interna por temas fortalece la oportunidad en tiempos de respuesta como factores claves del éxito de</w:t>
      </w:r>
      <w:r w:rsidR="00475AFB" w:rsidRPr="00632923">
        <w:rPr>
          <w:rFonts w:ascii="Arial" w:hAnsi="Arial" w:cs="Arial"/>
        </w:rPr>
        <w:t xml:space="preserve"> </w:t>
      </w:r>
      <w:r w:rsidRPr="00632923">
        <w:rPr>
          <w:rFonts w:ascii="Arial" w:hAnsi="Arial" w:cs="Arial"/>
        </w:rPr>
        <w:t>l</w:t>
      </w:r>
      <w:r w:rsidR="00475AFB" w:rsidRPr="00632923">
        <w:rPr>
          <w:rFonts w:ascii="Arial" w:hAnsi="Arial" w:cs="Arial"/>
        </w:rPr>
        <w:t>os</w:t>
      </w:r>
      <w:r w:rsidRPr="00632923">
        <w:rPr>
          <w:rFonts w:ascii="Arial" w:hAnsi="Arial" w:cs="Arial"/>
        </w:rPr>
        <w:t xml:space="preserve"> proceso</w:t>
      </w:r>
      <w:r w:rsidR="00475AFB" w:rsidRPr="00632923">
        <w:rPr>
          <w:rFonts w:ascii="Arial" w:hAnsi="Arial" w:cs="Arial"/>
        </w:rPr>
        <w:t>s.</w:t>
      </w:r>
    </w:p>
    <w:p w:rsidR="00632923" w:rsidRDefault="00632923" w:rsidP="0063292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279C8" w:rsidRPr="003B5B3A" w:rsidRDefault="005279C8" w:rsidP="00632923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632923">
        <w:rPr>
          <w:rFonts w:ascii="Arial" w:hAnsi="Arial" w:cs="Arial"/>
        </w:rPr>
        <w:t xml:space="preserve">Se evidenció compromiso por parte del equipo auditado frente a la </w:t>
      </w:r>
      <w:r w:rsidR="0086778C" w:rsidRPr="00632923">
        <w:rPr>
          <w:rFonts w:ascii="Arial" w:hAnsi="Arial" w:cs="Arial"/>
        </w:rPr>
        <w:t>responsabilidad y cumplimiento</w:t>
      </w:r>
      <w:r w:rsidRPr="00632923">
        <w:rPr>
          <w:rFonts w:ascii="Arial" w:hAnsi="Arial" w:cs="Arial"/>
        </w:rPr>
        <w:t xml:space="preserve"> de los principios de </w:t>
      </w:r>
      <w:r w:rsidR="006A0996" w:rsidRPr="00632923">
        <w:rPr>
          <w:rFonts w:ascii="Arial" w:hAnsi="Arial" w:cs="Arial"/>
        </w:rPr>
        <w:t xml:space="preserve">autocontrol, </w:t>
      </w:r>
      <w:r w:rsidR="0086778C" w:rsidRPr="00632923">
        <w:rPr>
          <w:rFonts w:ascii="Arial" w:hAnsi="Arial" w:cs="Arial"/>
        </w:rPr>
        <w:t>autorregulación</w:t>
      </w:r>
      <w:r w:rsidR="006A0996" w:rsidRPr="00632923">
        <w:rPr>
          <w:rFonts w:ascii="Arial" w:hAnsi="Arial" w:cs="Arial"/>
        </w:rPr>
        <w:t xml:space="preserve"> y </w:t>
      </w:r>
      <w:r w:rsidR="003B4E30" w:rsidRPr="00632923">
        <w:rPr>
          <w:rFonts w:ascii="Arial" w:hAnsi="Arial" w:cs="Arial"/>
        </w:rPr>
        <w:t>autoevaluación</w:t>
      </w:r>
      <w:r w:rsidR="00475AFB" w:rsidRPr="00632923">
        <w:rPr>
          <w:rFonts w:ascii="Arial" w:hAnsi="Arial" w:cs="Arial"/>
        </w:rPr>
        <w:t>.  L</w:t>
      </w:r>
      <w:r w:rsidR="00475AFB" w:rsidRPr="00632923">
        <w:rPr>
          <w:rFonts w:ascii="Arial" w:hAnsi="Arial" w:cs="Arial"/>
          <w:lang w:val="es-CO"/>
        </w:rPr>
        <w:t>a creación</w:t>
      </w:r>
      <w:r w:rsidR="003B4E30" w:rsidRPr="00632923">
        <w:rPr>
          <w:rFonts w:ascii="Arial" w:hAnsi="Arial" w:cs="Arial"/>
          <w:lang w:val="es-CO"/>
        </w:rPr>
        <w:t xml:space="preserve"> </w:t>
      </w:r>
      <w:r w:rsidR="00475AFB" w:rsidRPr="00632923">
        <w:rPr>
          <w:rFonts w:ascii="Arial" w:hAnsi="Arial" w:cs="Arial"/>
          <w:lang w:val="es-CO"/>
        </w:rPr>
        <w:t xml:space="preserve">de matrices </w:t>
      </w:r>
      <w:r w:rsidR="003B4E30" w:rsidRPr="00632923">
        <w:rPr>
          <w:rFonts w:ascii="Arial" w:hAnsi="Arial" w:cs="Arial"/>
          <w:lang w:val="es-CO"/>
        </w:rPr>
        <w:t>propia</w:t>
      </w:r>
      <w:r w:rsidR="00475AFB" w:rsidRPr="00632923">
        <w:rPr>
          <w:rFonts w:ascii="Arial" w:hAnsi="Arial" w:cs="Arial"/>
          <w:lang w:val="es-CO"/>
        </w:rPr>
        <w:t>s</w:t>
      </w:r>
      <w:r w:rsidR="003B4E30" w:rsidRPr="00632923">
        <w:rPr>
          <w:rFonts w:ascii="Arial" w:hAnsi="Arial" w:cs="Arial"/>
          <w:lang w:val="es-CO"/>
        </w:rPr>
        <w:t>,</w:t>
      </w:r>
      <w:r w:rsidR="00475AFB" w:rsidRPr="00632923">
        <w:rPr>
          <w:rFonts w:ascii="Arial" w:hAnsi="Arial" w:cs="Arial"/>
          <w:lang w:val="es-CO"/>
        </w:rPr>
        <w:t xml:space="preserve"> para cada proceso garantiza alertas </w:t>
      </w:r>
      <w:r w:rsidR="00DD2924" w:rsidRPr="00632923">
        <w:rPr>
          <w:rFonts w:ascii="Arial" w:hAnsi="Arial" w:cs="Arial"/>
          <w:lang w:val="es-CO"/>
        </w:rPr>
        <w:t>y filtros</w:t>
      </w:r>
      <w:r w:rsidR="003B4E30" w:rsidRPr="00632923">
        <w:rPr>
          <w:rFonts w:ascii="Arial" w:hAnsi="Arial" w:cs="Arial"/>
          <w:lang w:val="es-CO"/>
        </w:rPr>
        <w:t xml:space="preserve"> de validación, lo que permite hacer seguimiento a los informes y las actualizaciones de las bases de datos</w:t>
      </w:r>
      <w:r w:rsidR="00475AFB" w:rsidRPr="00632923">
        <w:rPr>
          <w:rFonts w:ascii="Arial" w:hAnsi="Arial" w:cs="Arial"/>
          <w:lang w:val="es-CO"/>
        </w:rPr>
        <w:t>, configurándose en puntos de control efectivo.</w:t>
      </w:r>
    </w:p>
    <w:p w:rsidR="003B5B3A" w:rsidRPr="003B5B3A" w:rsidRDefault="003B5B3A" w:rsidP="003B5B3A">
      <w:pPr>
        <w:pStyle w:val="Prrafodelista"/>
        <w:rPr>
          <w:rFonts w:ascii="Arial" w:hAnsi="Arial" w:cs="Arial"/>
        </w:rPr>
      </w:pPr>
    </w:p>
    <w:p w:rsidR="003B5B3A" w:rsidRPr="00632923" w:rsidRDefault="003B5B3A" w:rsidP="003B5B3A">
      <w:pPr>
        <w:pStyle w:val="Prrafodelista"/>
        <w:jc w:val="both"/>
        <w:rPr>
          <w:rFonts w:ascii="Arial" w:hAnsi="Arial" w:cs="Arial"/>
        </w:rPr>
      </w:pPr>
    </w:p>
    <w:p w:rsidR="0089257D" w:rsidRPr="003B4E30" w:rsidRDefault="0089257D" w:rsidP="003B4E30">
      <w:pPr>
        <w:jc w:val="both"/>
        <w:rPr>
          <w:rFonts w:ascii="Arial" w:hAnsi="Arial" w:cs="Arial"/>
        </w:rPr>
      </w:pPr>
    </w:p>
    <w:p w:rsidR="0089257D" w:rsidRPr="00910236" w:rsidRDefault="0089257D" w:rsidP="0089257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9257D" w:rsidRPr="00910236" w:rsidRDefault="0089257D" w:rsidP="0089257D">
      <w:pPr>
        <w:pStyle w:val="Ttulo2"/>
        <w:numPr>
          <w:ilvl w:val="1"/>
          <w:numId w:val="3"/>
        </w:numPr>
        <w:spacing w:before="0" w:after="0" w:line="240" w:lineRule="auto"/>
        <w:ind w:left="567" w:hanging="567"/>
        <w:jc w:val="both"/>
        <w:rPr>
          <w:rFonts w:ascii="Arial" w:hAnsi="Arial"/>
          <w:bCs/>
          <w:sz w:val="22"/>
          <w:szCs w:val="22"/>
          <w:lang w:val="es-ES"/>
        </w:rPr>
      </w:pPr>
      <w:bookmarkStart w:id="52" w:name="_Toc462409255"/>
      <w:bookmarkStart w:id="53" w:name="_Toc494271662"/>
      <w:r w:rsidRPr="00910236">
        <w:rPr>
          <w:rFonts w:ascii="Arial" w:hAnsi="Arial"/>
          <w:bCs/>
          <w:sz w:val="22"/>
          <w:szCs w:val="22"/>
          <w:lang w:val="es-ES"/>
        </w:rPr>
        <w:t>Riesgos y evaluación de controles</w:t>
      </w:r>
      <w:bookmarkEnd w:id="52"/>
      <w:r w:rsidRPr="00910236">
        <w:rPr>
          <w:rFonts w:ascii="Arial" w:hAnsi="Arial"/>
          <w:bCs/>
          <w:sz w:val="22"/>
          <w:szCs w:val="22"/>
          <w:lang w:val="es-ES"/>
        </w:rPr>
        <w:t>.</w:t>
      </w:r>
      <w:bookmarkStart w:id="54" w:name="_Toc462321723"/>
      <w:bookmarkEnd w:id="53"/>
    </w:p>
    <w:p w:rsidR="0089257D" w:rsidRDefault="0089257D" w:rsidP="0089257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76B18" w:rsidRDefault="00D54C60" w:rsidP="0089257D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 matriz de riesgos se encuentra actualizada y formalizada en el Sistema Integrado de Gestión</w:t>
      </w:r>
    </w:p>
    <w:p w:rsidR="00D54C60" w:rsidRDefault="00D54C60" w:rsidP="00376B18">
      <w:pPr>
        <w:jc w:val="both"/>
        <w:rPr>
          <w:rFonts w:ascii="Arial" w:hAnsi="Arial" w:cs="Arial"/>
          <w:sz w:val="22"/>
          <w:szCs w:val="22"/>
        </w:rPr>
      </w:pPr>
    </w:p>
    <w:p w:rsidR="00E46402" w:rsidRPr="002430A3" w:rsidRDefault="00E46402" w:rsidP="00E46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Respecto del m</w:t>
      </w:r>
      <w:r w:rsidRPr="00376B18">
        <w:rPr>
          <w:rFonts w:ascii="Arial" w:hAnsi="Arial" w:cs="Arial"/>
          <w:sz w:val="22"/>
          <w:szCs w:val="22"/>
        </w:rPr>
        <w:t>anejo del Riesgo “</w:t>
      </w:r>
      <w:r w:rsidR="003B5B3A">
        <w:rPr>
          <w:rFonts w:ascii="Arial" w:hAnsi="Arial" w:cs="Arial"/>
          <w:sz w:val="22"/>
          <w:szCs w:val="22"/>
        </w:rPr>
        <w:t>A</w:t>
      </w:r>
      <w:r w:rsidRPr="00376B18">
        <w:rPr>
          <w:rFonts w:ascii="Arial" w:hAnsi="Arial" w:cs="Arial"/>
          <w:sz w:val="22"/>
          <w:szCs w:val="22"/>
        </w:rPr>
        <w:t>tender consultas jurídicas y proyectos de acto administrativo</w:t>
      </w:r>
      <w:r>
        <w:rPr>
          <w:rFonts w:ascii="Arial" w:hAnsi="Arial" w:cs="Arial"/>
          <w:sz w:val="22"/>
          <w:szCs w:val="22"/>
        </w:rPr>
        <w:t xml:space="preserve"> por fuera de los tiempos establecidos en la Ley</w:t>
      </w:r>
      <w:r w:rsidRPr="00376B18">
        <w:rPr>
          <w:rFonts w:ascii="Arial" w:hAnsi="Arial" w:cs="Arial"/>
          <w:sz w:val="22"/>
          <w:szCs w:val="22"/>
        </w:rPr>
        <w:t>”: Este riesgo est</w:t>
      </w:r>
      <w:r w:rsidR="003B5B3A">
        <w:rPr>
          <w:rFonts w:ascii="Arial" w:hAnsi="Arial" w:cs="Arial"/>
          <w:sz w:val="22"/>
          <w:szCs w:val="22"/>
        </w:rPr>
        <w:t>á</w:t>
      </w:r>
      <w:r w:rsidRPr="00376B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categorizado como </w:t>
      </w:r>
      <w:r w:rsidR="00A34525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alto impacto</w:t>
      </w:r>
      <w:r w:rsidRPr="00376B18">
        <w:rPr>
          <w:rFonts w:ascii="Arial" w:hAnsi="Arial" w:cs="Arial"/>
          <w:sz w:val="22"/>
          <w:szCs w:val="22"/>
        </w:rPr>
        <w:t xml:space="preserve">, para ello la Oficina Jurídica ha diseñado una matriz de seguimiento y control de conceptos para revisión, a la cual le hace falta la aprobación por parte de la </w:t>
      </w:r>
      <w:r w:rsidR="003B5B3A">
        <w:rPr>
          <w:rFonts w:ascii="Arial" w:hAnsi="Arial" w:cs="Arial"/>
          <w:sz w:val="22"/>
          <w:szCs w:val="22"/>
        </w:rPr>
        <w:t>Subdirección</w:t>
      </w:r>
      <w:r w:rsidRPr="00376B18">
        <w:rPr>
          <w:rFonts w:ascii="Arial" w:hAnsi="Arial" w:cs="Arial"/>
          <w:sz w:val="22"/>
          <w:szCs w:val="22"/>
        </w:rPr>
        <w:t xml:space="preserve"> de Desarrollo Organizacional para poder ser subida al sistema.</w:t>
      </w:r>
      <w:r>
        <w:rPr>
          <w:rFonts w:ascii="Arial" w:hAnsi="Arial" w:cs="Arial"/>
          <w:sz w:val="22"/>
          <w:szCs w:val="22"/>
        </w:rPr>
        <w:t xml:space="preserve">  </w:t>
      </w:r>
      <w:r w:rsidRPr="00376B18">
        <w:rPr>
          <w:rFonts w:ascii="Arial" w:hAnsi="Arial" w:cs="Arial"/>
          <w:sz w:val="22"/>
          <w:szCs w:val="22"/>
        </w:rPr>
        <w:t>Es importante incluir est</w:t>
      </w:r>
      <w:r>
        <w:rPr>
          <w:rFonts w:ascii="Arial" w:hAnsi="Arial" w:cs="Arial"/>
          <w:sz w:val="22"/>
          <w:szCs w:val="22"/>
        </w:rPr>
        <w:t>a matriz en el SIG ya que es un</w:t>
      </w:r>
      <w:r w:rsidRPr="00376B18">
        <w:rPr>
          <w:rFonts w:ascii="Arial" w:hAnsi="Arial" w:cs="Arial"/>
          <w:sz w:val="22"/>
          <w:szCs w:val="22"/>
        </w:rPr>
        <w:t xml:space="preserve"> instrumento válido de autocontrol en la política de calidad.</w:t>
      </w:r>
    </w:p>
    <w:p w:rsidR="0089257D" w:rsidRPr="006531B0" w:rsidRDefault="0089257D" w:rsidP="0089257D">
      <w:pPr>
        <w:pStyle w:val="Prrafodelista"/>
        <w:rPr>
          <w:rFonts w:ascii="Arial" w:hAnsi="Arial" w:cs="Arial"/>
        </w:rPr>
      </w:pPr>
    </w:p>
    <w:p w:rsidR="0089257D" w:rsidRPr="006531B0" w:rsidRDefault="0089257D" w:rsidP="0089257D">
      <w:pPr>
        <w:pStyle w:val="Prrafodelista"/>
        <w:jc w:val="both"/>
        <w:rPr>
          <w:rFonts w:ascii="Arial" w:hAnsi="Arial" w:cs="Arial"/>
        </w:rPr>
      </w:pPr>
    </w:p>
    <w:p w:rsidR="0089257D" w:rsidRPr="00C03088" w:rsidRDefault="0089257D" w:rsidP="0089257D">
      <w:pPr>
        <w:pStyle w:val="Prrafodelista"/>
        <w:numPr>
          <w:ilvl w:val="1"/>
          <w:numId w:val="10"/>
        </w:numPr>
        <w:jc w:val="both"/>
        <w:outlineLvl w:val="2"/>
        <w:rPr>
          <w:rFonts w:ascii="Arial" w:hAnsi="Arial" w:cs="Arial"/>
          <w:b/>
        </w:rPr>
      </w:pPr>
      <w:bookmarkStart w:id="55" w:name="_Toc492459316"/>
      <w:bookmarkStart w:id="56" w:name="_Hlk485844797"/>
      <w:bookmarkStart w:id="57" w:name="_Toc494271663"/>
      <w:r w:rsidRPr="00910236">
        <w:rPr>
          <w:rFonts w:ascii="Arial" w:hAnsi="Arial" w:cs="Arial"/>
          <w:b/>
        </w:rPr>
        <w:t xml:space="preserve">Revisión </w:t>
      </w:r>
      <w:bookmarkEnd w:id="55"/>
      <w:bookmarkEnd w:id="56"/>
      <w:r w:rsidRPr="00910236">
        <w:rPr>
          <w:rFonts w:ascii="Arial" w:hAnsi="Arial" w:cs="Arial"/>
          <w:b/>
        </w:rPr>
        <w:t xml:space="preserve">de </w:t>
      </w:r>
      <w:bookmarkEnd w:id="57"/>
      <w:r w:rsidR="004C76C3">
        <w:rPr>
          <w:rFonts w:ascii="Arial" w:hAnsi="Arial" w:cs="Arial"/>
          <w:b/>
        </w:rPr>
        <w:t xml:space="preserve">Muestra – </w:t>
      </w:r>
      <w:r w:rsidR="00C03088" w:rsidRPr="00C03088">
        <w:rPr>
          <w:rFonts w:ascii="Arial" w:hAnsi="Arial" w:cs="Arial"/>
          <w:b/>
        </w:rPr>
        <w:t>consultas internas y externas allegadas a la OAJ</w:t>
      </w:r>
    </w:p>
    <w:p w:rsidR="003B4E30" w:rsidRDefault="003B4E30" w:rsidP="003B4E30">
      <w:pPr>
        <w:pStyle w:val="Prrafodelista"/>
        <w:ind w:left="360"/>
        <w:jc w:val="both"/>
        <w:outlineLvl w:val="2"/>
        <w:rPr>
          <w:rFonts w:ascii="Arial" w:hAnsi="Arial" w:cs="Arial"/>
          <w:b/>
        </w:rPr>
      </w:pPr>
    </w:p>
    <w:tbl>
      <w:tblPr>
        <w:tblW w:w="12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60"/>
        <w:gridCol w:w="1720"/>
        <w:gridCol w:w="1859"/>
        <w:gridCol w:w="2410"/>
        <w:gridCol w:w="3544"/>
      </w:tblGrid>
      <w:tr w:rsidR="004C76C3" w:rsidRPr="0015368F" w:rsidTr="004C76C3">
        <w:trPr>
          <w:trHeight w:val="300"/>
        </w:trPr>
        <w:tc>
          <w:tcPr>
            <w:tcW w:w="156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4C76C3">
              <w:rPr>
                <w:rFonts w:ascii="Arial" w:hAnsi="Arial" w:cs="Arial"/>
                <w:b/>
                <w:color w:val="000000"/>
                <w:lang w:eastAsia="es-CO"/>
              </w:rPr>
              <w:t>FECHA RADICACIÓN</w:t>
            </w:r>
          </w:p>
        </w:tc>
        <w:tc>
          <w:tcPr>
            <w:tcW w:w="16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4C76C3">
              <w:rPr>
                <w:rFonts w:ascii="Arial" w:hAnsi="Arial" w:cs="Arial"/>
                <w:b/>
                <w:color w:val="000000"/>
                <w:lang w:eastAsia="es-CO"/>
              </w:rPr>
              <w:t>FECHA VENCIMIENTO</w:t>
            </w:r>
          </w:p>
        </w:tc>
        <w:tc>
          <w:tcPr>
            <w:tcW w:w="17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4C76C3">
              <w:rPr>
                <w:rFonts w:ascii="Arial" w:hAnsi="Arial" w:cs="Arial"/>
                <w:b/>
                <w:color w:val="000000"/>
                <w:lang w:eastAsia="es-CO"/>
              </w:rPr>
              <w:t>FECHA FINALIZACIÓN</w:t>
            </w:r>
          </w:p>
        </w:tc>
        <w:tc>
          <w:tcPr>
            <w:tcW w:w="185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4C76C3">
              <w:rPr>
                <w:rFonts w:ascii="Arial" w:hAnsi="Arial" w:cs="Arial"/>
                <w:b/>
                <w:color w:val="000000"/>
                <w:lang w:eastAsia="es-CO"/>
              </w:rPr>
              <w:t>TIEMPO DIAS</w:t>
            </w:r>
          </w:p>
        </w:tc>
        <w:tc>
          <w:tcPr>
            <w:tcW w:w="241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4C76C3">
              <w:rPr>
                <w:rFonts w:ascii="Arial" w:hAnsi="Arial" w:cs="Arial"/>
                <w:b/>
                <w:color w:val="000000"/>
                <w:lang w:eastAsia="es-CO"/>
              </w:rPr>
              <w:t>INDICADOR DE OPORTUNIDAD PROCESO</w:t>
            </w:r>
          </w:p>
        </w:tc>
        <w:tc>
          <w:tcPr>
            <w:tcW w:w="354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4C76C3">
              <w:rPr>
                <w:rFonts w:ascii="Arial" w:hAnsi="Arial" w:cs="Arial"/>
                <w:b/>
                <w:color w:val="000000"/>
                <w:lang w:eastAsia="es-CO"/>
              </w:rPr>
              <w:t>MOTIVO_CIERRE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2017-01-18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2017-02-08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2017-01-25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2017-08-08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2017-08-04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2017-02-13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2017-03-28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2017-03-21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2017-03-23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2017-01-24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2017-03-07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2017-03-07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2017-03-23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2017-03-17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2017-01-16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2017-02-27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2017-01-30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2017-01-16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2017-02-27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2017-02-23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2017-01-16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2017-02-27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2017-02-23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0C028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2017-03-30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0C028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2017-06-06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2017-05-10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2017-08-14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2017-08-10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2017-06-28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2017-08-15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2017-08-08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2017-02-27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2017-04-11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2017-04-10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2017-02-27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2017-04-11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2017-04-10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2017-02-27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2017-04-11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2017-04-10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2017-01-24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2017-02-07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2017-02-03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  <w:tr w:rsidR="004C76C3" w:rsidRPr="0015368F" w:rsidTr="004C76C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2017-03-09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2017-04-25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2017-04-24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:rsidR="004C76C3" w:rsidRPr="0015368F" w:rsidRDefault="004C76C3" w:rsidP="006C57D3">
            <w:pPr>
              <w:rPr>
                <w:rFonts w:ascii="Arial" w:hAnsi="Arial" w:cs="Arial"/>
                <w:color w:val="000000"/>
                <w:lang w:eastAsia="es-CO"/>
              </w:rPr>
            </w:pPr>
            <w:r w:rsidRPr="0015368F">
              <w:rPr>
                <w:rFonts w:ascii="Arial" w:hAnsi="Arial" w:cs="Arial"/>
                <w:color w:val="000000"/>
                <w:lang w:eastAsia="es-CO"/>
              </w:rPr>
              <w:t>Respuesta realizada</w:t>
            </w:r>
          </w:p>
        </w:tc>
      </w:tr>
    </w:tbl>
    <w:p w:rsidR="00632923" w:rsidRPr="00CF71CF" w:rsidRDefault="00CF71CF" w:rsidP="00632923">
      <w:pPr>
        <w:jc w:val="both"/>
        <w:rPr>
          <w:rFonts w:ascii="Arial" w:hAnsi="Arial" w:cs="Arial"/>
          <w:bCs/>
          <w:sz w:val="18"/>
          <w:szCs w:val="18"/>
        </w:rPr>
      </w:pPr>
      <w:r>
        <w:t>FUENTE:</w:t>
      </w:r>
      <w:r w:rsidR="00632923" w:rsidRPr="00632923">
        <w:rPr>
          <w:rFonts w:ascii="Arial" w:hAnsi="Arial" w:cs="Arial"/>
          <w:bCs/>
          <w:sz w:val="18"/>
          <w:szCs w:val="18"/>
        </w:rPr>
        <w:t xml:space="preserve"> </w:t>
      </w:r>
      <w:r w:rsidR="00632923">
        <w:rPr>
          <w:rFonts w:ascii="Arial" w:hAnsi="Arial" w:cs="Arial"/>
          <w:bCs/>
          <w:sz w:val="18"/>
          <w:szCs w:val="18"/>
        </w:rPr>
        <w:t xml:space="preserve"> Información suministrada por la dependencia auditada</w:t>
      </w:r>
    </w:p>
    <w:p w:rsidR="004C76C3" w:rsidRDefault="004C76C3" w:rsidP="00376B18"/>
    <w:p w:rsidR="00475AFB" w:rsidRDefault="003B4E30" w:rsidP="00475AFB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475AFB">
        <w:rPr>
          <w:rFonts w:ascii="Arial" w:hAnsi="Arial" w:cs="Arial"/>
        </w:rPr>
        <w:t xml:space="preserve">Se </w:t>
      </w:r>
      <w:r w:rsidR="003B5B3A">
        <w:rPr>
          <w:rFonts w:ascii="Arial" w:hAnsi="Arial" w:cs="Arial"/>
        </w:rPr>
        <w:t xml:space="preserve">puso a disposición de la auditoría, matriz </w:t>
      </w:r>
      <w:r w:rsidRPr="00475AFB">
        <w:rPr>
          <w:rFonts w:ascii="Arial" w:hAnsi="Arial" w:cs="Arial"/>
        </w:rPr>
        <w:t>que contiene 1</w:t>
      </w:r>
      <w:r w:rsidR="00475AFB">
        <w:rPr>
          <w:rFonts w:ascii="Arial" w:hAnsi="Arial" w:cs="Arial"/>
        </w:rPr>
        <w:t>.</w:t>
      </w:r>
      <w:r w:rsidRPr="00475AFB">
        <w:rPr>
          <w:rFonts w:ascii="Arial" w:hAnsi="Arial" w:cs="Arial"/>
        </w:rPr>
        <w:t xml:space="preserve">245 trámites de atención a </w:t>
      </w:r>
      <w:r w:rsidR="00C03088">
        <w:rPr>
          <w:rFonts w:ascii="Arial" w:hAnsi="Arial" w:cs="Arial"/>
        </w:rPr>
        <w:t>consultas internas y externas allegadas a la OAJ, de lo</w:t>
      </w:r>
      <w:r w:rsidRPr="00475AFB">
        <w:rPr>
          <w:rFonts w:ascii="Arial" w:hAnsi="Arial" w:cs="Arial"/>
        </w:rPr>
        <w:t>s cuales 1</w:t>
      </w:r>
      <w:r w:rsidR="00475AFB">
        <w:rPr>
          <w:rFonts w:ascii="Arial" w:hAnsi="Arial" w:cs="Arial"/>
        </w:rPr>
        <w:t>.</w:t>
      </w:r>
      <w:r w:rsidRPr="00475AFB">
        <w:rPr>
          <w:rFonts w:ascii="Arial" w:hAnsi="Arial" w:cs="Arial"/>
        </w:rPr>
        <w:t xml:space="preserve">233 fueron contestados oportunamente, es decir, dentro del </w:t>
      </w:r>
      <w:r w:rsidR="00475AFB" w:rsidRPr="00475AFB">
        <w:rPr>
          <w:rFonts w:ascii="Arial" w:hAnsi="Arial" w:cs="Arial"/>
        </w:rPr>
        <w:t>término</w:t>
      </w:r>
      <w:r w:rsidRPr="00475AFB">
        <w:rPr>
          <w:rFonts w:ascii="Arial" w:hAnsi="Arial" w:cs="Arial"/>
        </w:rPr>
        <w:t xml:space="preserve"> legal establecido, encontrándose un porcentaje de</w:t>
      </w:r>
      <w:r w:rsidR="00475AFB">
        <w:rPr>
          <w:rFonts w:ascii="Arial" w:hAnsi="Arial" w:cs="Arial"/>
        </w:rPr>
        <w:t xml:space="preserve"> cumplimiento del 99.04</w:t>
      </w:r>
      <w:r w:rsidR="00DD2924">
        <w:rPr>
          <w:rFonts w:ascii="Arial" w:hAnsi="Arial" w:cs="Arial"/>
        </w:rPr>
        <w:t>% y</w:t>
      </w:r>
      <w:r w:rsidRPr="00475AFB">
        <w:rPr>
          <w:rFonts w:ascii="Arial" w:hAnsi="Arial" w:cs="Arial"/>
        </w:rPr>
        <w:t xml:space="preserve"> 0.96 de incumplimiento</w:t>
      </w:r>
      <w:r w:rsidR="00475AFB">
        <w:rPr>
          <w:rFonts w:ascii="Arial" w:hAnsi="Arial" w:cs="Arial"/>
        </w:rPr>
        <w:t>,</w:t>
      </w:r>
      <w:r w:rsidRPr="00475AFB">
        <w:rPr>
          <w:rFonts w:ascii="Arial" w:hAnsi="Arial" w:cs="Arial"/>
        </w:rPr>
        <w:t xml:space="preserve"> con 12 registros contestados fuera del </w:t>
      </w:r>
      <w:r w:rsidR="00475AFB" w:rsidRPr="00475AFB">
        <w:rPr>
          <w:rFonts w:ascii="Arial" w:hAnsi="Arial" w:cs="Arial"/>
        </w:rPr>
        <w:t>término</w:t>
      </w:r>
      <w:r w:rsidRPr="00475AFB">
        <w:rPr>
          <w:rFonts w:ascii="Arial" w:hAnsi="Arial" w:cs="Arial"/>
        </w:rPr>
        <w:t xml:space="preserve"> legal</w:t>
      </w:r>
      <w:r w:rsidR="00475AFB">
        <w:rPr>
          <w:rFonts w:ascii="Arial" w:hAnsi="Arial" w:cs="Arial"/>
        </w:rPr>
        <w:t>.</w:t>
      </w:r>
    </w:p>
    <w:p w:rsidR="003B4E30" w:rsidRPr="00D54C60" w:rsidRDefault="00475AFB" w:rsidP="00475AFB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D54C60">
        <w:rPr>
          <w:rFonts w:ascii="Arial" w:hAnsi="Arial" w:cs="Arial"/>
        </w:rPr>
        <w:t>De los 1.245 tr</w:t>
      </w:r>
      <w:r w:rsidR="003B5B3A">
        <w:rPr>
          <w:rFonts w:ascii="Arial" w:hAnsi="Arial" w:cs="Arial"/>
        </w:rPr>
        <w:t>á</w:t>
      </w:r>
      <w:r w:rsidRPr="00D54C60">
        <w:rPr>
          <w:rFonts w:ascii="Arial" w:hAnsi="Arial" w:cs="Arial"/>
        </w:rPr>
        <w:t>mites atendidos,</w:t>
      </w:r>
      <w:r w:rsidR="004C76C3" w:rsidRPr="00D54C60">
        <w:rPr>
          <w:rFonts w:ascii="Arial" w:hAnsi="Arial" w:cs="Arial"/>
        </w:rPr>
        <w:t xml:space="preserve"> </w:t>
      </w:r>
      <w:r w:rsidR="003B4E30" w:rsidRPr="00D54C60">
        <w:rPr>
          <w:rFonts w:ascii="Arial" w:hAnsi="Arial" w:cs="Arial"/>
        </w:rPr>
        <w:t xml:space="preserve">78 no tienen </w:t>
      </w:r>
      <w:r w:rsidRPr="00D54C60">
        <w:rPr>
          <w:rFonts w:ascii="Arial" w:hAnsi="Arial" w:cs="Arial"/>
        </w:rPr>
        <w:t>registrado el número de radicado de respuesta; por tanto en este punto se evidencia un cumplimiento del 93.74%</w:t>
      </w:r>
      <w:r w:rsidR="00A34525">
        <w:rPr>
          <w:rFonts w:ascii="Arial" w:hAnsi="Arial" w:cs="Arial"/>
        </w:rPr>
        <w:t>.</w:t>
      </w:r>
      <w:r w:rsidRPr="00D54C60">
        <w:rPr>
          <w:rFonts w:ascii="Arial" w:hAnsi="Arial" w:cs="Arial"/>
        </w:rPr>
        <w:t xml:space="preserve"> </w:t>
      </w:r>
    </w:p>
    <w:p w:rsidR="00475AFB" w:rsidRPr="006531B0" w:rsidRDefault="00475AFB" w:rsidP="00475AFB">
      <w:pPr>
        <w:pStyle w:val="Prrafodelista"/>
        <w:jc w:val="both"/>
        <w:rPr>
          <w:rFonts w:ascii="Arial" w:hAnsi="Arial" w:cs="Arial"/>
        </w:rPr>
      </w:pPr>
    </w:p>
    <w:p w:rsidR="00475AFB" w:rsidRDefault="00475AFB" w:rsidP="00475AFB">
      <w:pPr>
        <w:pStyle w:val="Prrafodelista"/>
        <w:numPr>
          <w:ilvl w:val="1"/>
          <w:numId w:val="10"/>
        </w:numPr>
        <w:jc w:val="both"/>
        <w:outlineLvl w:val="2"/>
        <w:rPr>
          <w:rFonts w:ascii="Arial" w:hAnsi="Arial" w:cs="Arial"/>
          <w:b/>
        </w:rPr>
      </w:pPr>
      <w:r w:rsidRPr="00910236">
        <w:rPr>
          <w:rFonts w:ascii="Arial" w:hAnsi="Arial" w:cs="Arial"/>
          <w:b/>
        </w:rPr>
        <w:t xml:space="preserve">Revisión de </w:t>
      </w:r>
      <w:r>
        <w:rPr>
          <w:rFonts w:ascii="Arial" w:hAnsi="Arial" w:cs="Arial"/>
          <w:b/>
        </w:rPr>
        <w:t>Muestra – Acciones de Tutela</w:t>
      </w:r>
    </w:p>
    <w:p w:rsidR="003B4E30" w:rsidRPr="003B4E30" w:rsidRDefault="003B4E30" w:rsidP="003B4E30">
      <w:pPr>
        <w:jc w:val="both"/>
        <w:outlineLvl w:val="2"/>
        <w:rPr>
          <w:rFonts w:ascii="Arial" w:hAnsi="Arial" w:cs="Arial"/>
          <w:b/>
        </w:rPr>
      </w:pP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2148"/>
        <w:gridCol w:w="1559"/>
        <w:gridCol w:w="2126"/>
        <w:gridCol w:w="1761"/>
        <w:gridCol w:w="1500"/>
        <w:gridCol w:w="1842"/>
      </w:tblGrid>
      <w:tr w:rsidR="00E01C8A" w:rsidRPr="00F13A1A" w:rsidTr="006C57D3">
        <w:trPr>
          <w:trHeight w:val="5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DESPACHO JUDICIAL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ÁREA RESPONSABLE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DEMANDANTE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DEMANDADOS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SENTIDO DE FALLO DE PRIMERA INSTANCIA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ESTADO ACTUAL</w:t>
            </w:r>
          </w:p>
        </w:tc>
      </w:tr>
      <w:tr w:rsidR="00E01C8A" w:rsidRPr="00F13A1A" w:rsidTr="000C0282">
        <w:trPr>
          <w:trHeight w:val="68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JUZGADO 001 PROSMISCUO DE FAMILIA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INSPENCCION Y VIGILANCIA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CUMPLIMIENTO DE FALLO CONTENCIOSO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JULIO ORLANDO REYES RANGEL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MEN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0C0282">
        <w:trPr>
          <w:trHeight w:val="88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JUZGADO 003 PENAL DEL CIRCUITO ESPECIALIZADO 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DIRECCION DE FOMENTO DE LA E SUPERIOR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PILO PAGA VERSION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DIANA KATHERINE MURILLO GUTIERREZ - ANDRES EDUARDO VASQUEZ PLAZAS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ICETEX - MEN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0C0282">
        <w:trPr>
          <w:trHeight w:val="88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JUZGADO 001 PENAL DEL CIRCUITO ESPECIALIZADO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REFERENTES Y EVALUACION DE LA CALIDAD EDUCATIVA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CONCURSO DE MERITO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JULIO CESAR NIETO ESPINOSA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ICFES - SED - MEN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0C0282">
        <w:trPr>
          <w:trHeight w:val="87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JUZGADO 003 PENAL MUNICIPAL CON FUNCION DE CONOCIMIENTO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INSTITUCION DE EDUCACION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SITUACIONES ACADEMICAS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ERIKA ROOS HERNANDEZ GRANADOS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MEN - CORPORACION UNIVERSITARIA REPUBLICANAICETEX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0C0282">
        <w:trPr>
          <w:trHeight w:val="8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JUZGADO 006 DE EJECUCION DE PENAS Y MEDIDAD DE SEGURIDAD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DIRECCION DE FOMENTO DE LA E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PILO PAGA VERSION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JUAN DAVID CALDERON HOME - ADRIANA CALDERON HOME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MEN - ICETEX - ICFES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6C57D3">
        <w:trPr>
          <w:trHeight w:val="84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SUPERIOR - SECRETARIA GENERAL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ASEGURAMIENTO DE LA CALIDAD E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CONVALIDACIONES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EDNA BIVIANA TORO NARVAEZ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MEN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0C0282">
        <w:trPr>
          <w:trHeight w:val="84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SUPERIOR DEL DISTRITO JUDICIAL - SALA CIVIL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ASEGURAMIENTO DE LA CALIDAD E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CONVALIDACIONES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NELSON ALEXANDER GUTIERREZ CARDONA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NACION MEN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 - CUMPLIDO</w:t>
            </w:r>
          </w:p>
        </w:tc>
      </w:tr>
      <w:tr w:rsidR="00E01C8A" w:rsidRPr="00F13A1A" w:rsidTr="006C57D3">
        <w:trPr>
          <w:trHeight w:val="92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ADMINISTRATIVO - SALA DE DECISION LABORAL - SECCION B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ASEGURAMIENTO DE LA CALIDAD E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CONVALIDACIONES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MARIA FLOR CARMONA YEPES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MEN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 - CUMPLIDO - PARA FALLO DE SEGUNDA INSTANCIA</w:t>
            </w:r>
          </w:p>
        </w:tc>
      </w:tr>
      <w:tr w:rsidR="00E01C8A" w:rsidRPr="00F13A1A" w:rsidTr="000C0282">
        <w:trPr>
          <w:trHeight w:val="46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ADMINISTRATIVO DE RIOHACHA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ADMINISTRACION TEMPORAL LA GUAJIRA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ALIMENTACION ESCOLAR PAE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RUBI URIANA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MEN - ADMINISTRADORA TEMPORAL PARA EL SECTOR EDUCATIVO - MUNICIPIO DE MANAURE - SED DE MANAURE- GOBERNACION DE LA GUAJIRA - ESCUELAS RURALES INDIGENAS KALATANSHUMANA Y ASAHINAPO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 - FALTA CUMPLIMIENTO PARA FALLO DE SEGUNDA INSTANCIA</w:t>
            </w:r>
          </w:p>
        </w:tc>
      </w:tr>
      <w:tr w:rsidR="00E01C8A" w:rsidRPr="00F13A1A" w:rsidTr="000C0282">
        <w:trPr>
          <w:trHeight w:val="934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JUZGADO 002 DE EJECUCION DE PENAS Y MEDIDAS DE SEGURIDAD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APOYO A LA GESTION DE LAS 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CREDITOS VICTIMAS DE LA VIOLENCIA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BAZALEEL FERNANDEZ SARAVIA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ICETEX - UNIDAD DE ATENCION Y REPARACION DE VICTIMAS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0C0282">
        <w:trPr>
          <w:trHeight w:val="133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SUPERIOR DEL DISTRITO JUDICIAL - SALA DE DECISON LABORAL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DIRECCION DE FOMENTO DE LA E SUPERIOR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PILO PAGA VERSION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JAZMIN MARICEL SUAREZ GUTIERREZ - SHARON CAEDENAS SUAREZ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MEN - ICETEX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0C0282">
        <w:trPr>
          <w:trHeight w:val="1123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ADMINISTRATIVO - SECCION SEGUNDA - SUBSECCION C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ASEGURAMIENTO DE LA CALIDAD E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CONVALIDACIONES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SOLIMAR PINTO SANCHEZ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NACION - MEN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6C57D3">
        <w:trPr>
          <w:trHeight w:val="92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ADMINISTRATIVO  - SECCION SEGUNDA - SUBSECCION F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ASEGURAMIENTO DE LA CALIDAD E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CONVALIDACIONES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NELSON LUIS BETANCUR ZAMBRANO ---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NACION - MEN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6C57D3">
        <w:trPr>
          <w:trHeight w:val="78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CONSEJO SECCIONAL - SALA JURIDICCIONAL DISCIPLINARIA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ASEGURAMIENTO DE LA CALIDAD E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CONVALIDACIONES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JOSFEL GUSTAVO MORALES REY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NACION - MEN - DIRECCION DE LA CALIDAD PARA LA EDUCACION SUPERIOR - UAC DEL MEN - CONACES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6C57D3">
        <w:trPr>
          <w:trHeight w:val="67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SUPERIOR - SALA PENAL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REFERENTES Y EVALUACION DE LA CALIDAD EDUCATIVA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CONCURSO DE MERITO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ANA YADITH PALACIOS VALENCIA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MEN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 - CUMPLIDO</w:t>
            </w:r>
          </w:p>
        </w:tc>
      </w:tr>
      <w:tr w:rsidR="00E01C8A" w:rsidRPr="00F13A1A" w:rsidTr="000C0282">
        <w:trPr>
          <w:trHeight w:val="155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SUPERIOR DEL DISTRITO JUDICIAL - SALA CIVIL ESPECIALIZADA EN RESTITUCION DE TIERRAS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DIRECCION DE FOMENTO DE LA E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PILO PAGA VERSION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ANA NANCY MONTES PABON - PEDRO JOSE MORO MONTES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MEN - ICFES - ICETEX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0C0282">
        <w:trPr>
          <w:trHeight w:val="74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TRIBUNAL SUPERIOR 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ASEGURAMIENTO DE LA CALIDAD E SUPERIOR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CONVALIDACIONES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ANDRELYS YOSELIN BENITEZ LEON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DIRECCION DE CALIDAD PARA LA EDUCACION SUPERIOR - MEN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0C0282">
        <w:trPr>
          <w:trHeight w:val="67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ADMINISTRATIVO - SECCION CUARTA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ASEGURAMIENTO DE LA CALIDAD E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CONVALIDACIONES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MIGUEL ALBERTO GONZALEZ </w:t>
            </w:r>
            <w:proofErr w:type="spellStart"/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GONZALEZ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MEN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 - CUMPLIDO - PARA FALLO DE SEGUNDA INSTANCIA</w:t>
            </w:r>
          </w:p>
        </w:tc>
      </w:tr>
      <w:tr w:rsidR="00E01C8A" w:rsidRPr="00F13A1A" w:rsidTr="000C0282">
        <w:trPr>
          <w:trHeight w:val="9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SUPERIOR DEL DISTRITO JUDICIAL - SALA UNICA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SECRETARIA DE EDUCACION DE CAQUETA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ACOSO Y MATONEO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MATEO PLAZAS BORJA - MARICELA BORJA CARDOZO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MEN - SED DEL CAQUETA - IE JOSE ACEVEDO GOMEZ - IE SAGRADOS CORAZONES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0C0282">
        <w:trPr>
          <w:trHeight w:val="71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SUPERIOR DEL DISTRITO JUDICIAL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ASEGURAMIENTO DE LA CALIDAD E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CONVALIDACIONES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JOSE ALBERTO CACERES ROPERO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MEN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 - CUMPLIDO - PARA FALLO DE SEGUNDA INSTANCIA</w:t>
            </w:r>
          </w:p>
        </w:tc>
      </w:tr>
      <w:tr w:rsidR="00E01C8A" w:rsidRPr="00F13A1A" w:rsidTr="006C57D3">
        <w:trPr>
          <w:trHeight w:val="14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SUPERIOR DEL DISTRITO JUDICIAL - SALA DE DECISION LABORAL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ASEGURAMIENTO DE LA CALIDAD E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CONVALIDACIONES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ALEJANDRO JOSE PAYARES NUVAEZ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MEN - SUBDIRECTORA DE ASEGURAMIENTO DE LA CALIDAD DE LA EDUCACION SUPERIOR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EN CONTRA - CUMPLIDO</w:t>
            </w:r>
          </w:p>
        </w:tc>
      </w:tr>
      <w:tr w:rsidR="00E01C8A" w:rsidRPr="00F13A1A" w:rsidTr="006C57D3">
        <w:trPr>
          <w:trHeight w:val="649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JUZGADO 060 CIVIL MUNICIPAL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INSTITUCION DE EDUCACION BASICA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SITUACIONES ACADEMICAS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ELIANA EUGENIA TORRES CAJAMARCA - SOFIA RAMIREZ TORRES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COLEGIO COLSUBSIDIO NORTE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  <w:tr w:rsidR="00E01C8A" w:rsidRPr="00F13A1A" w:rsidTr="000C0282">
        <w:trPr>
          <w:trHeight w:val="73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CONTENCIOSO ADMINISTRATIVO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SUBDIRECCION DE ASEGURAMIENTO DE LA CALIDAD E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CONVALIDACIONES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JOSE MANUEL GNECCO VALENCIA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MEN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 - PARA FALLO DE SEGUNDA INSTANCIA</w:t>
            </w:r>
          </w:p>
        </w:tc>
      </w:tr>
      <w:tr w:rsidR="00E01C8A" w:rsidRPr="00F13A1A" w:rsidTr="000C0282">
        <w:trPr>
          <w:trHeight w:val="112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SUPERIOR DE RIOHACHA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ADMINISTRACION TEMPORAL LA GUAJIRA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NOMBRAMIENTOS DE DOCENTES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ZOVEIDA BARROS IPUANA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MEN - ADMINISTRACION TEMPORAL DE LA EDUCACION DE URIBIA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SIN FALLO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PENDIENTE FALLO</w:t>
            </w:r>
          </w:p>
        </w:tc>
      </w:tr>
      <w:tr w:rsidR="00E01C8A" w:rsidRPr="00F13A1A" w:rsidTr="000C0282">
        <w:trPr>
          <w:trHeight w:val="88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TRIBUNAL CONTENCIOSO ADMINISTRATIVO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ADMINISTRACION TEMPORAL LA GUAJIRA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NOMBRAMIENTOS DE DOCENTES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EDISON ALEXANDER RODRIGUEZ MENDOZA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MEN - ADMINISTRADORA TEMPORAL DE LA EDUCACION DE URIBIA LA GUAJIRA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8A" w:rsidRPr="00F13A1A" w:rsidRDefault="00E01C8A" w:rsidP="006C57D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 FAVOR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8A" w:rsidRPr="00F13A1A" w:rsidRDefault="00E01C8A" w:rsidP="006C57D3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F13A1A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A FAVOR - TERMINADO </w:t>
            </w:r>
          </w:p>
        </w:tc>
      </w:tr>
    </w:tbl>
    <w:p w:rsidR="003B4E30" w:rsidRPr="00CF71CF" w:rsidRDefault="00CF71CF" w:rsidP="0089257D">
      <w:pPr>
        <w:jc w:val="both"/>
        <w:rPr>
          <w:rFonts w:ascii="Arial" w:hAnsi="Arial" w:cs="Arial"/>
          <w:bCs/>
          <w:sz w:val="18"/>
          <w:szCs w:val="18"/>
        </w:rPr>
      </w:pPr>
      <w:r w:rsidRPr="00CF71CF">
        <w:rPr>
          <w:rFonts w:ascii="Arial" w:hAnsi="Arial" w:cs="Arial"/>
          <w:bCs/>
          <w:sz w:val="18"/>
          <w:szCs w:val="18"/>
        </w:rPr>
        <w:t>FUENTE</w:t>
      </w:r>
      <w:r>
        <w:rPr>
          <w:rFonts w:ascii="Arial" w:hAnsi="Arial" w:cs="Arial"/>
          <w:bCs/>
          <w:sz w:val="18"/>
          <w:szCs w:val="18"/>
        </w:rPr>
        <w:t xml:space="preserve">: </w:t>
      </w:r>
      <w:r w:rsidR="00632923">
        <w:rPr>
          <w:rFonts w:ascii="Arial" w:hAnsi="Arial" w:cs="Arial"/>
          <w:bCs/>
          <w:sz w:val="18"/>
          <w:szCs w:val="18"/>
        </w:rPr>
        <w:t>Información suministrada por la dependencia auditada</w:t>
      </w:r>
    </w:p>
    <w:p w:rsidR="00475AFB" w:rsidRPr="00C3522F" w:rsidRDefault="00475AFB" w:rsidP="008925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5AFB" w:rsidRPr="00C3522F" w:rsidRDefault="00475AFB" w:rsidP="00475AF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C3522F">
        <w:rPr>
          <w:rFonts w:ascii="Arial" w:hAnsi="Arial" w:cs="Arial"/>
          <w:bCs/>
        </w:rPr>
        <w:t>Revisada la matriz suministrada por la dependencia, se observa el trámite</w:t>
      </w:r>
      <w:r w:rsidR="00C3522F">
        <w:rPr>
          <w:rFonts w:ascii="Arial" w:hAnsi="Arial" w:cs="Arial"/>
          <w:bCs/>
        </w:rPr>
        <w:t xml:space="preserve"> correspondiente a 2.609</w:t>
      </w:r>
      <w:r w:rsidRPr="00C3522F">
        <w:rPr>
          <w:rFonts w:ascii="Arial" w:hAnsi="Arial" w:cs="Arial"/>
          <w:bCs/>
        </w:rPr>
        <w:t xml:space="preserve"> Acciones de Tutela, de las cuales 2.104 tienen fallo favorable al Ministerio de Educación</w:t>
      </w:r>
      <w:r w:rsidR="00D54C60" w:rsidRPr="00C3522F">
        <w:rPr>
          <w:rFonts w:ascii="Arial" w:hAnsi="Arial" w:cs="Arial"/>
          <w:bCs/>
        </w:rPr>
        <w:t xml:space="preserve"> y 226 tuvieron nulidad, </w:t>
      </w:r>
      <w:r w:rsidRPr="00C3522F">
        <w:rPr>
          <w:rFonts w:ascii="Arial" w:hAnsi="Arial" w:cs="Arial"/>
          <w:bCs/>
        </w:rPr>
        <w:t xml:space="preserve">lo que equivale a </w:t>
      </w:r>
      <w:r w:rsidR="00CF71CF" w:rsidRPr="00C3522F">
        <w:rPr>
          <w:rFonts w:ascii="Arial" w:hAnsi="Arial" w:cs="Arial"/>
          <w:bCs/>
        </w:rPr>
        <w:t>un 89.27</w:t>
      </w:r>
      <w:r w:rsidRPr="00C3522F">
        <w:rPr>
          <w:rFonts w:ascii="Arial" w:hAnsi="Arial" w:cs="Arial"/>
          <w:bCs/>
        </w:rPr>
        <w:t xml:space="preserve"> porcentaje de éxito</w:t>
      </w:r>
      <w:r w:rsidR="00D54C60" w:rsidRPr="00C3522F">
        <w:rPr>
          <w:rFonts w:ascii="Arial" w:hAnsi="Arial" w:cs="Arial"/>
          <w:bCs/>
        </w:rPr>
        <w:t xml:space="preserve"> para el Ministerio de Educación.</w:t>
      </w:r>
    </w:p>
    <w:p w:rsidR="00475AFB" w:rsidRPr="00C3522F" w:rsidRDefault="00475AFB" w:rsidP="00475AF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C3522F">
        <w:rPr>
          <w:rFonts w:ascii="Arial" w:hAnsi="Arial" w:cs="Arial"/>
          <w:bCs/>
        </w:rPr>
        <w:t>De las 2.6</w:t>
      </w:r>
      <w:r w:rsidR="000C0282">
        <w:rPr>
          <w:rFonts w:ascii="Arial" w:hAnsi="Arial" w:cs="Arial"/>
          <w:bCs/>
        </w:rPr>
        <w:t>09</w:t>
      </w:r>
      <w:r w:rsidRPr="00C3522F">
        <w:rPr>
          <w:rFonts w:ascii="Arial" w:hAnsi="Arial" w:cs="Arial"/>
          <w:bCs/>
        </w:rPr>
        <w:t xml:space="preserve"> </w:t>
      </w:r>
      <w:r w:rsidR="000C0282">
        <w:rPr>
          <w:rFonts w:ascii="Arial" w:hAnsi="Arial" w:cs="Arial"/>
          <w:bCs/>
        </w:rPr>
        <w:t>Acciones de Tutela,</w:t>
      </w:r>
      <w:r w:rsidRPr="00C3522F">
        <w:rPr>
          <w:rFonts w:ascii="Arial" w:hAnsi="Arial" w:cs="Arial"/>
          <w:bCs/>
        </w:rPr>
        <w:t xml:space="preserve"> 280 </w:t>
      </w:r>
      <w:r w:rsidR="000C0282">
        <w:rPr>
          <w:rFonts w:ascii="Arial" w:hAnsi="Arial" w:cs="Arial"/>
          <w:bCs/>
        </w:rPr>
        <w:t>presentan</w:t>
      </w:r>
      <w:r w:rsidRPr="00C3522F">
        <w:rPr>
          <w:rFonts w:ascii="Arial" w:hAnsi="Arial" w:cs="Arial"/>
          <w:bCs/>
        </w:rPr>
        <w:t xml:space="preserve"> fallo en contra</w:t>
      </w:r>
      <w:r w:rsidR="000044ED" w:rsidRPr="00C3522F">
        <w:rPr>
          <w:rFonts w:ascii="Arial" w:hAnsi="Arial" w:cs="Arial"/>
          <w:bCs/>
        </w:rPr>
        <w:t xml:space="preserve">, </w:t>
      </w:r>
      <w:r w:rsidR="00A34525">
        <w:rPr>
          <w:rFonts w:ascii="Arial" w:hAnsi="Arial" w:cs="Arial"/>
          <w:bCs/>
        </w:rPr>
        <w:t>respecto de los cuales</w:t>
      </w:r>
      <w:r w:rsidR="000044ED" w:rsidRPr="00C3522F">
        <w:rPr>
          <w:rFonts w:ascii="Arial" w:hAnsi="Arial" w:cs="Arial"/>
          <w:bCs/>
        </w:rPr>
        <w:t xml:space="preserve"> se observa oportunidad en </w:t>
      </w:r>
      <w:r w:rsidR="000C0282">
        <w:rPr>
          <w:rFonts w:ascii="Arial" w:hAnsi="Arial" w:cs="Arial"/>
          <w:bCs/>
        </w:rPr>
        <w:t>su</w:t>
      </w:r>
      <w:r w:rsidR="000044ED" w:rsidRPr="00C3522F">
        <w:rPr>
          <w:rFonts w:ascii="Arial" w:hAnsi="Arial" w:cs="Arial"/>
          <w:bCs/>
        </w:rPr>
        <w:t xml:space="preserve"> cumplimiento</w:t>
      </w:r>
      <w:r w:rsidR="000C0282">
        <w:rPr>
          <w:rFonts w:ascii="Arial" w:hAnsi="Arial" w:cs="Arial"/>
          <w:bCs/>
        </w:rPr>
        <w:t>.</w:t>
      </w:r>
      <w:r w:rsidR="000044ED" w:rsidRPr="00C3522F">
        <w:rPr>
          <w:rFonts w:ascii="Arial" w:hAnsi="Arial" w:cs="Arial"/>
          <w:bCs/>
        </w:rPr>
        <w:t xml:space="preserve"> </w:t>
      </w:r>
    </w:p>
    <w:p w:rsidR="00B9430A" w:rsidRPr="00B9430A" w:rsidRDefault="000044ED" w:rsidP="00B9430A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C3522F">
        <w:rPr>
          <w:rFonts w:ascii="Arial" w:hAnsi="Arial" w:cs="Arial"/>
          <w:bCs/>
        </w:rPr>
        <w:t>Se evidencian 184 registros archivados por el paso del tiempo.</w:t>
      </w:r>
    </w:p>
    <w:p w:rsidR="00F53551" w:rsidRPr="00C3522F" w:rsidRDefault="00F53551" w:rsidP="00F53551">
      <w:pPr>
        <w:pStyle w:val="Prrafodelista"/>
        <w:jc w:val="both"/>
        <w:rPr>
          <w:rFonts w:ascii="Arial" w:hAnsi="Arial" w:cs="Arial"/>
          <w:bCs/>
        </w:rPr>
      </w:pPr>
    </w:p>
    <w:p w:rsidR="0089257D" w:rsidRPr="00C3522F" w:rsidRDefault="0089257D" w:rsidP="0089257D">
      <w:pPr>
        <w:pStyle w:val="Ttulo2"/>
        <w:numPr>
          <w:ilvl w:val="1"/>
          <w:numId w:val="10"/>
        </w:numPr>
        <w:rPr>
          <w:rFonts w:ascii="Arial" w:hAnsi="Arial"/>
          <w:b w:val="0"/>
          <w:bCs/>
          <w:sz w:val="22"/>
          <w:szCs w:val="22"/>
        </w:rPr>
      </w:pPr>
      <w:r w:rsidRPr="00C3522F">
        <w:rPr>
          <w:rFonts w:ascii="Arial" w:hAnsi="Arial"/>
          <w:bCs/>
          <w:sz w:val="22"/>
          <w:szCs w:val="22"/>
        </w:rPr>
        <w:t xml:space="preserve">  </w:t>
      </w:r>
      <w:bookmarkStart w:id="58" w:name="_Toc494271665"/>
      <w:bookmarkEnd w:id="46"/>
      <w:bookmarkEnd w:id="54"/>
      <w:r w:rsidRPr="00C3522F">
        <w:rPr>
          <w:rFonts w:ascii="Arial" w:hAnsi="Arial"/>
          <w:bCs/>
          <w:sz w:val="22"/>
          <w:szCs w:val="22"/>
        </w:rPr>
        <w:t>Conclusiones</w:t>
      </w:r>
      <w:bookmarkEnd w:id="58"/>
    </w:p>
    <w:p w:rsidR="0089257D" w:rsidRPr="00C3522F" w:rsidRDefault="0089257D" w:rsidP="0089257D">
      <w:pPr>
        <w:jc w:val="both"/>
        <w:rPr>
          <w:rFonts w:ascii="Arial" w:hAnsi="Arial" w:cs="Arial"/>
          <w:bCs/>
          <w:sz w:val="22"/>
          <w:szCs w:val="22"/>
          <w:lang w:eastAsia="es-CO"/>
        </w:rPr>
      </w:pPr>
    </w:p>
    <w:p w:rsidR="00B9430A" w:rsidRDefault="00B9430A" w:rsidP="00B9430A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procesos: </w:t>
      </w:r>
      <w:r>
        <w:rPr>
          <w:rFonts w:ascii="Arial" w:hAnsi="Arial" w:cs="Arial"/>
          <w:b/>
          <w:bCs/>
          <w:lang w:val="es-CO"/>
        </w:rPr>
        <w:t>“</w:t>
      </w:r>
      <w:r w:rsidRPr="003452CA">
        <w:rPr>
          <w:rFonts w:ascii="Arial" w:hAnsi="Arial" w:cs="Arial"/>
          <w:bCs/>
          <w:lang w:val="es-CO"/>
        </w:rPr>
        <w:t>Atender consultas jurídicas y Proyectos de acto administrativo” y “Atender Asuntos Contenciosos</w:t>
      </w:r>
      <w:r w:rsidR="003452CA">
        <w:rPr>
          <w:rFonts w:ascii="Arial" w:hAnsi="Arial" w:cs="Arial"/>
          <w:bCs/>
          <w:lang w:val="es-CO"/>
        </w:rPr>
        <w:t>”</w:t>
      </w:r>
      <w:r w:rsidRPr="00345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cuenta</w:t>
      </w:r>
      <w:r w:rsidR="003452C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con puntos de control efectivos y se ajustan a</w:t>
      </w:r>
      <w:r w:rsidR="00345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normatividad vigente</w:t>
      </w:r>
      <w:r w:rsidR="003452CA">
        <w:rPr>
          <w:rFonts w:ascii="Arial" w:hAnsi="Arial" w:cs="Arial"/>
        </w:rPr>
        <w:t>.</w:t>
      </w:r>
    </w:p>
    <w:p w:rsidR="00B9430A" w:rsidRDefault="00B9430A" w:rsidP="00B9430A">
      <w:pPr>
        <w:pStyle w:val="Prrafodelista"/>
        <w:jc w:val="both"/>
        <w:rPr>
          <w:rFonts w:ascii="Arial" w:hAnsi="Arial" w:cs="Arial"/>
        </w:rPr>
      </w:pPr>
    </w:p>
    <w:p w:rsidR="004C76C3" w:rsidRPr="00B9430A" w:rsidRDefault="00CF71CF" w:rsidP="00B9430A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B9430A">
        <w:rPr>
          <w:rFonts w:ascii="Arial" w:hAnsi="Arial" w:cs="Arial"/>
        </w:rPr>
        <w:t>La</w:t>
      </w:r>
      <w:r w:rsidR="004C76C3" w:rsidRPr="00B9430A">
        <w:rPr>
          <w:rFonts w:ascii="Arial" w:hAnsi="Arial" w:cs="Arial"/>
        </w:rPr>
        <w:t xml:space="preserve"> Oficina Jurídica cuenta con un link en la página del MEN donde esta actualizado el </w:t>
      </w:r>
      <w:proofErr w:type="spellStart"/>
      <w:r w:rsidR="004C76C3" w:rsidRPr="00B9430A">
        <w:rPr>
          <w:rFonts w:ascii="Arial" w:hAnsi="Arial" w:cs="Arial"/>
        </w:rPr>
        <w:t>Normograma</w:t>
      </w:r>
      <w:proofErr w:type="spellEnd"/>
      <w:r w:rsidR="004C76C3" w:rsidRPr="00B9430A">
        <w:rPr>
          <w:rFonts w:ascii="Arial" w:hAnsi="Arial" w:cs="Arial"/>
        </w:rPr>
        <w:t xml:space="preserve"> a través de un contrato externo quien se encarga de subir esta información, dado que lo exige la política de transparencia y se puede consultar por temática. http://www.mineducacion.gov.co/1759/w3-propertyvalue-51455.html. </w:t>
      </w:r>
      <w:r w:rsidR="00A34525">
        <w:rPr>
          <w:rFonts w:ascii="Arial" w:hAnsi="Arial" w:cs="Arial"/>
        </w:rPr>
        <w:t>Se encuentra pendiente la</w:t>
      </w:r>
      <w:r w:rsidR="004C76C3" w:rsidRPr="00B9430A">
        <w:rPr>
          <w:rFonts w:ascii="Arial" w:hAnsi="Arial" w:cs="Arial"/>
        </w:rPr>
        <w:t xml:space="preserve"> actualiza</w:t>
      </w:r>
      <w:r w:rsidR="00A34525">
        <w:rPr>
          <w:rFonts w:ascii="Arial" w:hAnsi="Arial" w:cs="Arial"/>
        </w:rPr>
        <w:t>ción</w:t>
      </w:r>
      <w:r w:rsidR="004C76C3" w:rsidRPr="00B9430A">
        <w:rPr>
          <w:rFonts w:ascii="Arial" w:hAnsi="Arial" w:cs="Arial"/>
        </w:rPr>
        <w:t xml:space="preserve"> </w:t>
      </w:r>
      <w:r w:rsidR="00A34525">
        <w:rPr>
          <w:rFonts w:ascii="Arial" w:hAnsi="Arial" w:cs="Arial"/>
        </w:rPr>
        <w:t>de</w:t>
      </w:r>
      <w:r w:rsidR="004C76C3" w:rsidRPr="00B9430A">
        <w:rPr>
          <w:rFonts w:ascii="Arial" w:hAnsi="Arial" w:cs="Arial"/>
        </w:rPr>
        <w:t xml:space="preserve">l </w:t>
      </w:r>
      <w:proofErr w:type="spellStart"/>
      <w:r w:rsidR="004C76C3" w:rsidRPr="00B9430A">
        <w:rPr>
          <w:rFonts w:ascii="Arial" w:hAnsi="Arial" w:cs="Arial"/>
        </w:rPr>
        <w:t>Normograma</w:t>
      </w:r>
      <w:proofErr w:type="spellEnd"/>
      <w:r w:rsidR="00A34525">
        <w:rPr>
          <w:rFonts w:ascii="Arial" w:hAnsi="Arial" w:cs="Arial"/>
        </w:rPr>
        <w:t xml:space="preserve"> en mención, por parte de la Subdirección de Desarrollo Organizacional en </w:t>
      </w:r>
      <w:r w:rsidR="004C76C3" w:rsidRPr="00B9430A">
        <w:rPr>
          <w:rFonts w:ascii="Arial" w:hAnsi="Arial" w:cs="Arial"/>
        </w:rPr>
        <w:t>el SIG.</w:t>
      </w:r>
    </w:p>
    <w:p w:rsidR="000044ED" w:rsidRPr="000159DE" w:rsidRDefault="000044ED" w:rsidP="000044ED">
      <w:pPr>
        <w:jc w:val="both"/>
        <w:rPr>
          <w:rFonts w:ascii="Arial" w:hAnsi="Arial" w:cs="Arial"/>
          <w:sz w:val="22"/>
          <w:szCs w:val="22"/>
        </w:rPr>
      </w:pPr>
    </w:p>
    <w:p w:rsidR="00D542F2" w:rsidRPr="00B9430A" w:rsidRDefault="00FF3E67" w:rsidP="00B9430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lang w:val="es-CO"/>
        </w:rPr>
        <w:t>L</w:t>
      </w:r>
      <w:r w:rsidR="00632923" w:rsidRPr="00B9430A">
        <w:rPr>
          <w:rFonts w:ascii="Arial" w:hAnsi="Arial" w:cs="Arial"/>
        </w:rPr>
        <w:t xml:space="preserve">os procesos </w:t>
      </w:r>
      <w:r w:rsidR="000044ED" w:rsidRPr="00B9430A">
        <w:rPr>
          <w:rFonts w:ascii="Arial" w:hAnsi="Arial" w:cs="Arial"/>
          <w:color w:val="000000"/>
          <w:lang w:eastAsia="es-CO"/>
        </w:rPr>
        <w:t>correspondiente</w:t>
      </w:r>
      <w:r w:rsidR="00632923" w:rsidRPr="00B9430A">
        <w:rPr>
          <w:rFonts w:ascii="Arial" w:hAnsi="Arial" w:cs="Arial"/>
          <w:color w:val="000000"/>
          <w:lang w:eastAsia="es-CO"/>
        </w:rPr>
        <w:t>s</w:t>
      </w:r>
      <w:r w:rsidR="000044ED" w:rsidRPr="00B9430A">
        <w:rPr>
          <w:rFonts w:ascii="Arial" w:hAnsi="Arial" w:cs="Arial"/>
          <w:color w:val="000000"/>
          <w:lang w:eastAsia="es-CO"/>
        </w:rPr>
        <w:t xml:space="preserve"> a </w:t>
      </w:r>
      <w:r w:rsidR="00632923" w:rsidRPr="00B9430A">
        <w:rPr>
          <w:rFonts w:ascii="Arial" w:hAnsi="Arial" w:cs="Arial"/>
          <w:color w:val="000000"/>
          <w:lang w:eastAsia="es-CO"/>
        </w:rPr>
        <w:t>“</w:t>
      </w:r>
      <w:r w:rsidR="000044ED" w:rsidRPr="00B9430A">
        <w:rPr>
          <w:rFonts w:ascii="Arial" w:hAnsi="Arial" w:cs="Arial"/>
          <w:color w:val="000000"/>
          <w:lang w:eastAsia="es-CO"/>
        </w:rPr>
        <w:t>Acciones de Tutela</w:t>
      </w:r>
      <w:r w:rsidR="00632923" w:rsidRPr="00B9430A">
        <w:rPr>
          <w:rFonts w:ascii="Arial" w:hAnsi="Arial" w:cs="Arial"/>
          <w:color w:val="000000"/>
          <w:lang w:eastAsia="es-CO"/>
        </w:rPr>
        <w:t>”</w:t>
      </w:r>
      <w:r w:rsidR="000044ED" w:rsidRPr="00B9430A">
        <w:rPr>
          <w:rFonts w:ascii="Arial" w:hAnsi="Arial" w:cs="Arial"/>
          <w:color w:val="000000"/>
          <w:lang w:eastAsia="es-CO"/>
        </w:rPr>
        <w:t xml:space="preserve"> </w:t>
      </w:r>
      <w:r w:rsidR="00632923" w:rsidRPr="00B9430A">
        <w:rPr>
          <w:rFonts w:ascii="Arial" w:hAnsi="Arial" w:cs="Arial"/>
          <w:color w:val="000000"/>
          <w:lang w:eastAsia="es-CO"/>
        </w:rPr>
        <w:t>y “G</w:t>
      </w:r>
      <w:r w:rsidR="00632923" w:rsidRPr="00B9430A">
        <w:rPr>
          <w:rFonts w:ascii="Arial" w:hAnsi="Arial" w:cs="Arial"/>
        </w:rPr>
        <w:t>estión de proyectos normativos”</w:t>
      </w:r>
      <w:r w:rsidR="00632923" w:rsidRPr="00B9430A">
        <w:rPr>
          <w:rFonts w:ascii="Arial" w:hAnsi="Arial" w:cs="Arial"/>
          <w:color w:val="000000"/>
          <w:lang w:eastAsia="es-CO"/>
        </w:rPr>
        <w:t xml:space="preserve"> </w:t>
      </w:r>
      <w:r w:rsidR="000044ED" w:rsidRPr="00B9430A">
        <w:rPr>
          <w:rFonts w:ascii="Arial" w:hAnsi="Arial" w:cs="Arial"/>
          <w:color w:val="000000"/>
          <w:lang w:eastAsia="es-CO"/>
        </w:rPr>
        <w:t>no se encuentra</w:t>
      </w:r>
      <w:r>
        <w:rPr>
          <w:rFonts w:ascii="Arial" w:hAnsi="Arial" w:cs="Arial"/>
          <w:color w:val="000000"/>
          <w:lang w:eastAsia="es-CO"/>
        </w:rPr>
        <w:t>n</w:t>
      </w:r>
      <w:r w:rsidR="000044ED" w:rsidRPr="00B9430A">
        <w:rPr>
          <w:rFonts w:ascii="Arial" w:hAnsi="Arial" w:cs="Arial"/>
          <w:color w:val="000000"/>
          <w:lang w:eastAsia="es-CO"/>
        </w:rPr>
        <w:t xml:space="preserve"> registrado</w:t>
      </w:r>
      <w:r w:rsidR="00632923" w:rsidRPr="00B9430A">
        <w:rPr>
          <w:rFonts w:ascii="Arial" w:hAnsi="Arial" w:cs="Arial"/>
          <w:color w:val="000000"/>
          <w:lang w:eastAsia="es-CO"/>
        </w:rPr>
        <w:t>s</w:t>
      </w:r>
      <w:r w:rsidR="000044ED" w:rsidRPr="00B9430A">
        <w:rPr>
          <w:rFonts w:ascii="Arial" w:hAnsi="Arial" w:cs="Arial"/>
          <w:color w:val="000000"/>
          <w:lang w:eastAsia="es-CO"/>
        </w:rPr>
        <w:t xml:space="preserve"> en el Sistema Integrado de Gestión</w:t>
      </w:r>
      <w:r w:rsidR="00D54C60" w:rsidRPr="00B9430A">
        <w:rPr>
          <w:rFonts w:ascii="Arial" w:hAnsi="Arial" w:cs="Arial"/>
          <w:color w:val="000000"/>
          <w:lang w:eastAsia="es-CO"/>
        </w:rPr>
        <w:t xml:space="preserve">, </w:t>
      </w:r>
      <w:r w:rsidR="00632923" w:rsidRPr="00B9430A">
        <w:rPr>
          <w:rFonts w:ascii="Arial" w:hAnsi="Arial" w:cs="Arial"/>
          <w:color w:val="000000"/>
          <w:lang w:eastAsia="es-CO"/>
        </w:rPr>
        <w:t>dentro</w:t>
      </w:r>
      <w:r w:rsidR="00D54C60" w:rsidRPr="00B9430A">
        <w:rPr>
          <w:rFonts w:ascii="Arial" w:hAnsi="Arial" w:cs="Arial"/>
          <w:color w:val="000000"/>
          <w:lang w:eastAsia="es-CO"/>
        </w:rPr>
        <w:t xml:space="preserve"> del </w:t>
      </w:r>
      <w:proofErr w:type="spellStart"/>
      <w:r w:rsidR="00D54C60" w:rsidRPr="00B9430A">
        <w:rPr>
          <w:rFonts w:ascii="Arial" w:hAnsi="Arial" w:cs="Arial"/>
          <w:color w:val="000000"/>
          <w:lang w:eastAsia="es-CO"/>
        </w:rPr>
        <w:t>Macroproceso</w:t>
      </w:r>
      <w:proofErr w:type="spellEnd"/>
      <w:r w:rsidR="00D54C60" w:rsidRPr="00B9430A">
        <w:rPr>
          <w:rFonts w:ascii="Arial" w:hAnsi="Arial" w:cs="Arial"/>
          <w:color w:val="000000"/>
          <w:lang w:eastAsia="es-CO"/>
        </w:rPr>
        <w:t xml:space="preserve"> “Gestión </w:t>
      </w:r>
      <w:r w:rsidR="00CF71CF" w:rsidRPr="00B9430A">
        <w:rPr>
          <w:rFonts w:ascii="Arial" w:hAnsi="Arial" w:cs="Arial"/>
          <w:color w:val="000000"/>
          <w:lang w:eastAsia="es-CO"/>
        </w:rPr>
        <w:t>Jurídica</w:t>
      </w:r>
      <w:r w:rsidR="00D54C60" w:rsidRPr="00B9430A">
        <w:rPr>
          <w:rFonts w:ascii="Arial" w:hAnsi="Arial" w:cs="Arial"/>
          <w:color w:val="000000"/>
          <w:lang w:eastAsia="es-CO"/>
        </w:rPr>
        <w:t>”, la dependencia informó que ya fueron adelantadas las gestiones con la Subdirección de Desarrollo Organizacional, para la incorporación de este en el SIG, encontrándose pendiente su formalización.</w:t>
      </w:r>
    </w:p>
    <w:p w:rsidR="000159DE" w:rsidRPr="00C3522F" w:rsidRDefault="000159DE" w:rsidP="000044ED">
      <w:pPr>
        <w:jc w:val="both"/>
        <w:rPr>
          <w:rFonts w:ascii="Arial" w:hAnsi="Arial" w:cs="Arial"/>
          <w:color w:val="000000"/>
          <w:sz w:val="22"/>
          <w:szCs w:val="22"/>
          <w:lang w:eastAsia="es-CO"/>
        </w:rPr>
      </w:pPr>
    </w:p>
    <w:p w:rsidR="00D54C60" w:rsidRPr="00B9430A" w:rsidRDefault="00E01C8A" w:rsidP="00B9430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es-CO"/>
        </w:rPr>
      </w:pPr>
      <w:r w:rsidRPr="00B9430A">
        <w:rPr>
          <w:rFonts w:ascii="Arial" w:hAnsi="Arial" w:cs="Arial"/>
        </w:rPr>
        <w:t xml:space="preserve">La Oficina </w:t>
      </w:r>
      <w:r w:rsidR="00FF3E67">
        <w:rPr>
          <w:rFonts w:ascii="Arial" w:hAnsi="Arial" w:cs="Arial"/>
        </w:rPr>
        <w:t xml:space="preserve">Asesora </w:t>
      </w:r>
      <w:r w:rsidRPr="00B9430A">
        <w:rPr>
          <w:rFonts w:ascii="Arial" w:hAnsi="Arial" w:cs="Arial"/>
        </w:rPr>
        <w:t>Jurídica ha estructurado los indicadores con la programación del nuevo plan de acción aprobado por la Ministra</w:t>
      </w:r>
      <w:r w:rsidR="00FF3E67">
        <w:rPr>
          <w:rFonts w:ascii="Arial" w:hAnsi="Arial" w:cs="Arial"/>
        </w:rPr>
        <w:t>,</w:t>
      </w:r>
      <w:r w:rsidRPr="00B9430A">
        <w:rPr>
          <w:rFonts w:ascii="Arial" w:hAnsi="Arial" w:cs="Arial"/>
        </w:rPr>
        <w:t xml:space="preserve"> acorde con las funciones que se desarrollan en la dependencia. Es importante incluir estos indicadores dentro del SIG, ya</w:t>
      </w:r>
      <w:r w:rsidR="00D54C60" w:rsidRPr="00B9430A">
        <w:rPr>
          <w:rFonts w:ascii="Arial" w:hAnsi="Arial" w:cs="Arial"/>
        </w:rPr>
        <w:t xml:space="preserve"> que</w:t>
      </w:r>
      <w:r w:rsidRPr="00B9430A">
        <w:rPr>
          <w:rFonts w:ascii="Arial" w:hAnsi="Arial" w:cs="Arial"/>
        </w:rPr>
        <w:t xml:space="preserve"> son una herramienta útil para el control y seguimiento de los procesos.</w:t>
      </w:r>
      <w:r w:rsidR="00D54C60" w:rsidRPr="00B9430A">
        <w:rPr>
          <w:rFonts w:ascii="Arial" w:hAnsi="Arial" w:cs="Arial"/>
        </w:rPr>
        <w:t xml:space="preserve">  La depen</w:t>
      </w:r>
      <w:r w:rsidR="006061B0" w:rsidRPr="00B9430A">
        <w:rPr>
          <w:rFonts w:ascii="Arial" w:hAnsi="Arial" w:cs="Arial"/>
        </w:rPr>
        <w:t>den</w:t>
      </w:r>
      <w:r w:rsidR="00D54C60" w:rsidRPr="00B9430A">
        <w:rPr>
          <w:rFonts w:ascii="Arial" w:hAnsi="Arial" w:cs="Arial"/>
        </w:rPr>
        <w:t xml:space="preserve">cia informa que esta actividad será realizada en </w:t>
      </w:r>
      <w:r w:rsidR="00CF71CF" w:rsidRPr="00B9430A">
        <w:rPr>
          <w:rFonts w:ascii="Arial" w:hAnsi="Arial" w:cs="Arial"/>
        </w:rPr>
        <w:t>enero</w:t>
      </w:r>
      <w:r w:rsidR="00D54C60" w:rsidRPr="00B9430A">
        <w:rPr>
          <w:rFonts w:ascii="Arial" w:hAnsi="Arial" w:cs="Arial"/>
        </w:rPr>
        <w:t xml:space="preserve"> de 2018, acorde con la progr</w:t>
      </w:r>
      <w:r w:rsidR="006061B0" w:rsidRPr="00B9430A">
        <w:rPr>
          <w:rFonts w:ascii="Arial" w:hAnsi="Arial" w:cs="Arial"/>
        </w:rPr>
        <w:t>am</w:t>
      </w:r>
      <w:r w:rsidR="00D54C60" w:rsidRPr="00B9430A">
        <w:rPr>
          <w:rFonts w:ascii="Arial" w:hAnsi="Arial" w:cs="Arial"/>
        </w:rPr>
        <w:t xml:space="preserve">ación </w:t>
      </w:r>
      <w:r w:rsidR="00FF3E67">
        <w:rPr>
          <w:rFonts w:ascii="Arial" w:hAnsi="Arial" w:cs="Arial"/>
        </w:rPr>
        <w:t xml:space="preserve">que </w:t>
      </w:r>
      <w:r w:rsidR="00D54C60" w:rsidRPr="00B9430A">
        <w:rPr>
          <w:rFonts w:ascii="Arial" w:hAnsi="Arial" w:cs="Arial"/>
        </w:rPr>
        <w:t xml:space="preserve">para tal efecto se tiene con la </w:t>
      </w:r>
      <w:r w:rsidR="00D54C60" w:rsidRPr="00B9430A">
        <w:rPr>
          <w:rFonts w:ascii="Arial" w:hAnsi="Arial" w:cs="Arial"/>
          <w:color w:val="000000"/>
          <w:lang w:eastAsia="es-CO"/>
        </w:rPr>
        <w:t>Subdirección de Desarrollo Organizacional</w:t>
      </w:r>
      <w:r w:rsidR="00F53551" w:rsidRPr="00B9430A">
        <w:rPr>
          <w:rFonts w:ascii="Arial" w:hAnsi="Arial" w:cs="Arial"/>
          <w:color w:val="000000"/>
          <w:lang w:eastAsia="es-CO"/>
        </w:rPr>
        <w:t>.</w:t>
      </w:r>
    </w:p>
    <w:p w:rsidR="00F53551" w:rsidRPr="00F53551" w:rsidRDefault="00F53551" w:rsidP="000044ED">
      <w:pPr>
        <w:jc w:val="both"/>
        <w:rPr>
          <w:rFonts w:ascii="Arial" w:hAnsi="Arial" w:cs="Arial"/>
          <w:color w:val="000000"/>
          <w:sz w:val="22"/>
          <w:szCs w:val="22"/>
          <w:lang w:eastAsia="es-CO"/>
        </w:rPr>
      </w:pPr>
    </w:p>
    <w:p w:rsidR="00F53551" w:rsidRPr="00B9430A" w:rsidRDefault="00F53551" w:rsidP="00B9430A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B9430A">
        <w:rPr>
          <w:rFonts w:ascii="Arial" w:hAnsi="Arial" w:cs="Arial"/>
          <w:color w:val="000000"/>
          <w:lang w:eastAsia="es-CO"/>
        </w:rPr>
        <w:t>La ma</w:t>
      </w:r>
      <w:r w:rsidRPr="00B9430A">
        <w:rPr>
          <w:rFonts w:ascii="Arial" w:hAnsi="Arial" w:cs="Arial"/>
        </w:rPr>
        <w:t xml:space="preserve">triz de </w:t>
      </w:r>
      <w:r w:rsidR="00C03088">
        <w:rPr>
          <w:rFonts w:ascii="Arial" w:hAnsi="Arial" w:cs="Arial"/>
        </w:rPr>
        <w:t>consultas internas y externas allegadas a la OAJ,</w:t>
      </w:r>
      <w:r w:rsidRPr="00B9430A">
        <w:rPr>
          <w:rFonts w:ascii="Arial" w:hAnsi="Arial" w:cs="Arial"/>
        </w:rPr>
        <w:t xml:space="preserve"> evidencia que de los 1.245 tramites atendidos, 78 no tienen registrado el número de radicado de respuesta; por tanto</w:t>
      </w:r>
      <w:r w:rsidR="00FF3E67">
        <w:rPr>
          <w:rFonts w:ascii="Arial" w:hAnsi="Arial" w:cs="Arial"/>
        </w:rPr>
        <w:t>,</w:t>
      </w:r>
      <w:r w:rsidRPr="00B9430A">
        <w:rPr>
          <w:rFonts w:ascii="Arial" w:hAnsi="Arial" w:cs="Arial"/>
        </w:rPr>
        <w:t xml:space="preserve"> en este punto se evidencia un cumplimiento del 93.74% y un incumplimiento del 6.26% </w:t>
      </w:r>
    </w:p>
    <w:p w:rsidR="00D54C60" w:rsidRPr="00F53551" w:rsidRDefault="00D54C60" w:rsidP="000044ED">
      <w:pPr>
        <w:jc w:val="both"/>
        <w:rPr>
          <w:rFonts w:ascii="Arial" w:hAnsi="Arial" w:cs="Arial"/>
          <w:sz w:val="22"/>
          <w:szCs w:val="22"/>
        </w:rPr>
      </w:pPr>
    </w:p>
    <w:p w:rsidR="000D3BB7" w:rsidRPr="00B9430A" w:rsidRDefault="00CF71CF" w:rsidP="00B9430A">
      <w:pPr>
        <w:pStyle w:val="Prrafodelista"/>
        <w:numPr>
          <w:ilvl w:val="0"/>
          <w:numId w:val="25"/>
        </w:numPr>
        <w:jc w:val="both"/>
        <w:rPr>
          <w:rFonts w:ascii="Arial" w:eastAsia="Cambria" w:hAnsi="Arial" w:cs="Arial"/>
        </w:rPr>
      </w:pPr>
      <w:r w:rsidRPr="00B9430A">
        <w:rPr>
          <w:rFonts w:ascii="Arial" w:hAnsi="Arial" w:cs="Arial"/>
          <w:lang w:eastAsia="es-CO"/>
        </w:rPr>
        <w:t>Verificada</w:t>
      </w:r>
      <w:r w:rsidR="00E01C8A" w:rsidRPr="00B9430A">
        <w:rPr>
          <w:rFonts w:ascii="Arial" w:eastAsia="Cambria" w:hAnsi="Arial" w:cs="Arial"/>
        </w:rPr>
        <w:t xml:space="preserve"> la </w:t>
      </w:r>
      <w:r w:rsidR="000159DE" w:rsidRPr="00B9430A">
        <w:rPr>
          <w:rFonts w:ascii="Arial" w:eastAsia="Cambria" w:hAnsi="Arial" w:cs="Arial"/>
        </w:rPr>
        <w:t>matriz</w:t>
      </w:r>
      <w:r w:rsidR="00E01C8A" w:rsidRPr="00B9430A">
        <w:rPr>
          <w:rFonts w:ascii="Arial" w:eastAsia="Cambria" w:hAnsi="Arial" w:cs="Arial"/>
        </w:rPr>
        <w:t xml:space="preserve"> de procesos activos de la Oficina Asesora Jurídica se encontró que de un total de 4.653 procesos judiciales, 3.101</w:t>
      </w:r>
      <w:r w:rsidR="000159DE" w:rsidRPr="00B9430A">
        <w:rPr>
          <w:rFonts w:ascii="Arial" w:eastAsia="Cambria" w:hAnsi="Arial" w:cs="Arial"/>
        </w:rPr>
        <w:t xml:space="preserve"> cuentan con provisión contable y </w:t>
      </w:r>
      <w:r w:rsidR="000D3BB7" w:rsidRPr="00B9430A">
        <w:rPr>
          <w:rFonts w:ascii="Arial" w:eastAsia="Cambria" w:hAnsi="Arial" w:cs="Arial"/>
        </w:rPr>
        <w:t>1.545 cuentan con calificación del riesgo.</w:t>
      </w:r>
      <w:r w:rsidR="000159DE" w:rsidRPr="00B9430A">
        <w:rPr>
          <w:rFonts w:ascii="Arial" w:eastAsia="Cambria" w:hAnsi="Arial" w:cs="Arial"/>
        </w:rPr>
        <w:t xml:space="preserve"> Por </w:t>
      </w:r>
      <w:r w:rsidR="00FF3E67" w:rsidRPr="00B9430A">
        <w:rPr>
          <w:rFonts w:ascii="Arial" w:eastAsia="Cambria" w:hAnsi="Arial" w:cs="Arial"/>
        </w:rPr>
        <w:t>tanto,</w:t>
      </w:r>
      <w:r w:rsidR="000159DE" w:rsidRPr="00B9430A">
        <w:rPr>
          <w:rFonts w:ascii="Arial" w:eastAsia="Cambria" w:hAnsi="Arial" w:cs="Arial"/>
        </w:rPr>
        <w:t xml:space="preserve"> s</w:t>
      </w:r>
      <w:r w:rsidR="000D3BB7" w:rsidRPr="00B9430A">
        <w:rPr>
          <w:rFonts w:ascii="Arial" w:eastAsia="Cambria" w:hAnsi="Arial" w:cs="Arial"/>
        </w:rPr>
        <w:t xml:space="preserve">e encuentran </w:t>
      </w:r>
      <w:r w:rsidRPr="00B9430A">
        <w:rPr>
          <w:rFonts w:ascii="Arial" w:eastAsia="Cambria" w:hAnsi="Arial" w:cs="Arial"/>
        </w:rPr>
        <w:t xml:space="preserve">pendientes </w:t>
      </w:r>
      <w:r w:rsidR="00FF3E67">
        <w:rPr>
          <w:rFonts w:ascii="Arial" w:eastAsia="Cambria" w:hAnsi="Arial" w:cs="Arial"/>
        </w:rPr>
        <w:t xml:space="preserve">de </w:t>
      </w:r>
      <w:r w:rsidRPr="00B9430A">
        <w:rPr>
          <w:rFonts w:ascii="Arial" w:eastAsia="Cambria" w:hAnsi="Arial" w:cs="Arial"/>
        </w:rPr>
        <w:t>provisión</w:t>
      </w:r>
      <w:r w:rsidR="001033D0" w:rsidRPr="00B9430A">
        <w:rPr>
          <w:rFonts w:ascii="Arial" w:eastAsia="Cambria" w:hAnsi="Arial" w:cs="Arial"/>
        </w:rPr>
        <w:t xml:space="preserve"> contable 1.552</w:t>
      </w:r>
      <w:r w:rsidR="004B1424" w:rsidRPr="00B9430A">
        <w:rPr>
          <w:rFonts w:ascii="Arial" w:eastAsia="Cambria" w:hAnsi="Arial" w:cs="Arial"/>
        </w:rPr>
        <w:t xml:space="preserve"> </w:t>
      </w:r>
      <w:r w:rsidR="001033D0" w:rsidRPr="00B9430A">
        <w:rPr>
          <w:rFonts w:ascii="Arial" w:eastAsia="Cambria" w:hAnsi="Arial" w:cs="Arial"/>
        </w:rPr>
        <w:t>p</w:t>
      </w:r>
      <w:r w:rsidRPr="00B9430A">
        <w:rPr>
          <w:rFonts w:ascii="Arial" w:eastAsia="Cambria" w:hAnsi="Arial" w:cs="Arial"/>
        </w:rPr>
        <w:t>rocesos</w:t>
      </w:r>
      <w:r w:rsidR="004B1424" w:rsidRPr="00B9430A">
        <w:rPr>
          <w:rFonts w:ascii="Arial" w:eastAsia="Cambria" w:hAnsi="Arial" w:cs="Arial"/>
        </w:rPr>
        <w:t xml:space="preserve"> y </w:t>
      </w:r>
      <w:r w:rsidR="000D3BB7" w:rsidRPr="00B9430A">
        <w:rPr>
          <w:rFonts w:ascii="Arial" w:eastAsia="Cambria" w:hAnsi="Arial" w:cs="Arial"/>
        </w:rPr>
        <w:t xml:space="preserve">de calificación del riesgo, 3.108 procesos </w:t>
      </w:r>
      <w:r w:rsidR="004B1424" w:rsidRPr="00B9430A">
        <w:rPr>
          <w:rFonts w:ascii="Arial" w:eastAsia="Cambria" w:hAnsi="Arial" w:cs="Arial"/>
        </w:rPr>
        <w:t>judiciales en los que se encuentra vinculado el MEN.</w:t>
      </w:r>
    </w:p>
    <w:p w:rsidR="000D3BB7" w:rsidRDefault="000D3BB7" w:rsidP="00E01C8A">
      <w:pPr>
        <w:jc w:val="both"/>
        <w:rPr>
          <w:rFonts w:ascii="Arial" w:eastAsia="Cambria" w:hAnsi="Arial" w:cs="Arial"/>
          <w:sz w:val="22"/>
          <w:szCs w:val="22"/>
        </w:rPr>
      </w:pPr>
    </w:p>
    <w:p w:rsidR="000D3BB7" w:rsidRPr="00C3522F" w:rsidRDefault="000D3BB7" w:rsidP="00E01C8A">
      <w:pPr>
        <w:jc w:val="both"/>
        <w:rPr>
          <w:rFonts w:ascii="Arial" w:eastAsia="Cambria" w:hAnsi="Arial" w:cs="Arial"/>
          <w:sz w:val="22"/>
          <w:szCs w:val="22"/>
        </w:rPr>
      </w:pPr>
    </w:p>
    <w:p w:rsidR="0089257D" w:rsidRPr="00C3522F" w:rsidRDefault="0089257D" w:rsidP="0089257D">
      <w:pPr>
        <w:pStyle w:val="Ttulo2"/>
        <w:numPr>
          <w:ilvl w:val="1"/>
          <w:numId w:val="10"/>
        </w:numPr>
        <w:spacing w:before="0" w:after="0" w:line="240" w:lineRule="auto"/>
        <w:jc w:val="both"/>
        <w:rPr>
          <w:rFonts w:ascii="Arial" w:hAnsi="Arial"/>
          <w:bCs/>
          <w:sz w:val="22"/>
          <w:szCs w:val="22"/>
          <w:lang w:val="es-ES"/>
        </w:rPr>
      </w:pPr>
      <w:bookmarkStart w:id="59" w:name="_Toc462409257"/>
      <w:bookmarkStart w:id="60" w:name="_Toc494271666"/>
      <w:r w:rsidRPr="00C3522F">
        <w:rPr>
          <w:rFonts w:ascii="Arial" w:hAnsi="Arial"/>
          <w:bCs/>
          <w:sz w:val="22"/>
          <w:szCs w:val="22"/>
          <w:lang w:val="es-ES"/>
        </w:rPr>
        <w:t>Recomendaciones</w:t>
      </w:r>
      <w:bookmarkEnd w:id="59"/>
      <w:bookmarkEnd w:id="60"/>
    </w:p>
    <w:p w:rsidR="00261D27" w:rsidRDefault="00261D27" w:rsidP="0089257D">
      <w:pPr>
        <w:rPr>
          <w:rFonts w:ascii="Arial" w:hAnsi="Arial" w:cs="Arial"/>
          <w:sz w:val="22"/>
          <w:szCs w:val="22"/>
          <w:lang w:val="es-ES"/>
        </w:rPr>
      </w:pPr>
    </w:p>
    <w:p w:rsidR="00E536E1" w:rsidRDefault="00E536E1" w:rsidP="0089257D">
      <w:pPr>
        <w:rPr>
          <w:rFonts w:ascii="Arial" w:hAnsi="Arial" w:cs="Arial"/>
          <w:sz w:val="22"/>
          <w:szCs w:val="22"/>
          <w:lang w:val="es-ES"/>
        </w:rPr>
      </w:pPr>
    </w:p>
    <w:p w:rsidR="00E536E1" w:rsidRPr="003452CA" w:rsidRDefault="00E536E1" w:rsidP="003452C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3452CA">
        <w:rPr>
          <w:rFonts w:ascii="Arial" w:hAnsi="Arial" w:cs="Arial"/>
        </w:rPr>
        <w:t xml:space="preserve">Actualizar el </w:t>
      </w:r>
      <w:proofErr w:type="spellStart"/>
      <w:r w:rsidRPr="003452CA">
        <w:rPr>
          <w:rFonts w:ascii="Arial" w:hAnsi="Arial" w:cs="Arial"/>
        </w:rPr>
        <w:t>Normograma</w:t>
      </w:r>
      <w:proofErr w:type="spellEnd"/>
      <w:r w:rsidRPr="003452CA">
        <w:rPr>
          <w:rFonts w:ascii="Arial" w:hAnsi="Arial" w:cs="Arial"/>
        </w:rPr>
        <w:t xml:space="preserve"> de la Oficina Asesora Jurídica del MEN</w:t>
      </w:r>
      <w:r w:rsidR="000860F9">
        <w:rPr>
          <w:rFonts w:ascii="Arial" w:hAnsi="Arial" w:cs="Arial"/>
        </w:rPr>
        <w:t>,</w:t>
      </w:r>
      <w:r w:rsidRPr="003452CA">
        <w:rPr>
          <w:rFonts w:ascii="Arial" w:hAnsi="Arial" w:cs="Arial"/>
        </w:rPr>
        <w:t xml:space="preserve"> en el Sistema Integrado de Gestión</w:t>
      </w:r>
      <w:r w:rsidR="00FF3E67">
        <w:rPr>
          <w:rFonts w:ascii="Arial" w:hAnsi="Arial" w:cs="Arial"/>
        </w:rPr>
        <w:t xml:space="preserve"> (Actividad a cargo de la SDO)</w:t>
      </w:r>
      <w:r w:rsidR="000860F9">
        <w:rPr>
          <w:rFonts w:ascii="Arial" w:hAnsi="Arial" w:cs="Arial"/>
        </w:rPr>
        <w:t>.</w:t>
      </w:r>
    </w:p>
    <w:p w:rsidR="00E536E1" w:rsidRPr="000159DE" w:rsidRDefault="00E536E1" w:rsidP="00E536E1">
      <w:pPr>
        <w:jc w:val="both"/>
        <w:rPr>
          <w:rFonts w:ascii="Arial" w:hAnsi="Arial" w:cs="Arial"/>
          <w:sz w:val="22"/>
          <w:szCs w:val="22"/>
        </w:rPr>
      </w:pPr>
    </w:p>
    <w:p w:rsidR="00E536E1" w:rsidRDefault="00E536E1" w:rsidP="00E536E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color w:val="000000"/>
          <w:lang w:eastAsia="es-CO"/>
        </w:rPr>
      </w:pPr>
      <w:r w:rsidRPr="003452CA">
        <w:rPr>
          <w:rFonts w:ascii="Arial" w:hAnsi="Arial" w:cs="Arial"/>
        </w:rPr>
        <w:t>Finalizar la formalización de</w:t>
      </w:r>
      <w:r w:rsidR="00632923" w:rsidRPr="003452CA">
        <w:rPr>
          <w:rFonts w:ascii="Arial" w:hAnsi="Arial" w:cs="Arial"/>
        </w:rPr>
        <w:t xml:space="preserve"> </w:t>
      </w:r>
      <w:r w:rsidRPr="003452CA">
        <w:rPr>
          <w:rFonts w:ascii="Arial" w:hAnsi="Arial" w:cs="Arial"/>
        </w:rPr>
        <w:t>l</w:t>
      </w:r>
      <w:r w:rsidR="00632923" w:rsidRPr="003452CA">
        <w:rPr>
          <w:rFonts w:ascii="Arial" w:hAnsi="Arial" w:cs="Arial"/>
        </w:rPr>
        <w:t>os</w:t>
      </w:r>
      <w:r w:rsidRPr="003452CA">
        <w:rPr>
          <w:rFonts w:ascii="Arial" w:hAnsi="Arial" w:cs="Arial"/>
        </w:rPr>
        <w:t xml:space="preserve"> proceso</w:t>
      </w:r>
      <w:r w:rsidR="00632923" w:rsidRPr="003452CA">
        <w:rPr>
          <w:rFonts w:ascii="Arial" w:hAnsi="Arial" w:cs="Arial"/>
        </w:rPr>
        <w:t>s</w:t>
      </w:r>
      <w:r w:rsidRPr="003452CA">
        <w:rPr>
          <w:rFonts w:ascii="Arial" w:hAnsi="Arial" w:cs="Arial"/>
          <w:color w:val="000000"/>
          <w:lang w:eastAsia="es-CO"/>
        </w:rPr>
        <w:t xml:space="preserve"> correspondiente</w:t>
      </w:r>
      <w:r w:rsidR="00632923" w:rsidRPr="003452CA">
        <w:rPr>
          <w:rFonts w:ascii="Arial" w:hAnsi="Arial" w:cs="Arial"/>
          <w:color w:val="000000"/>
          <w:lang w:eastAsia="es-CO"/>
        </w:rPr>
        <w:t>s</w:t>
      </w:r>
      <w:r w:rsidRPr="003452CA">
        <w:rPr>
          <w:rFonts w:ascii="Arial" w:hAnsi="Arial" w:cs="Arial"/>
          <w:color w:val="000000"/>
          <w:lang w:eastAsia="es-CO"/>
        </w:rPr>
        <w:t xml:space="preserve"> a </w:t>
      </w:r>
      <w:r w:rsidR="00632923" w:rsidRPr="003452CA">
        <w:rPr>
          <w:rFonts w:ascii="Arial" w:hAnsi="Arial" w:cs="Arial"/>
          <w:color w:val="000000"/>
          <w:lang w:eastAsia="es-CO"/>
        </w:rPr>
        <w:t>“</w:t>
      </w:r>
      <w:r w:rsidRPr="003452CA">
        <w:rPr>
          <w:rFonts w:ascii="Arial" w:hAnsi="Arial" w:cs="Arial"/>
          <w:color w:val="000000"/>
          <w:lang w:eastAsia="es-CO"/>
        </w:rPr>
        <w:t>Acciones de Tutela</w:t>
      </w:r>
      <w:r w:rsidR="00632923" w:rsidRPr="003452CA">
        <w:rPr>
          <w:rFonts w:ascii="Arial" w:hAnsi="Arial" w:cs="Arial"/>
          <w:color w:val="000000"/>
          <w:lang w:eastAsia="es-CO"/>
        </w:rPr>
        <w:t>” y “Gestión de proyectos normativos”,</w:t>
      </w:r>
      <w:r w:rsidRPr="003452CA">
        <w:rPr>
          <w:rFonts w:ascii="Arial" w:hAnsi="Arial" w:cs="Arial"/>
          <w:color w:val="000000"/>
          <w:lang w:eastAsia="es-CO"/>
        </w:rPr>
        <w:t xml:space="preserve"> en el Sistema Integrado de Gestión.</w:t>
      </w:r>
    </w:p>
    <w:p w:rsidR="00B95479" w:rsidRPr="00B95479" w:rsidRDefault="00B95479" w:rsidP="00B95479">
      <w:pPr>
        <w:jc w:val="both"/>
        <w:rPr>
          <w:rFonts w:ascii="Arial" w:hAnsi="Arial" w:cs="Arial"/>
          <w:color w:val="000000"/>
          <w:lang w:eastAsia="es-CO"/>
        </w:rPr>
      </w:pPr>
    </w:p>
    <w:p w:rsidR="00E536E1" w:rsidRPr="003452CA" w:rsidRDefault="00E536E1" w:rsidP="003452C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color w:val="000000"/>
          <w:lang w:eastAsia="es-CO"/>
        </w:rPr>
      </w:pPr>
      <w:r w:rsidRPr="003452CA">
        <w:rPr>
          <w:rFonts w:ascii="Arial" w:hAnsi="Arial" w:cs="Arial"/>
        </w:rPr>
        <w:t>Publicar los indicadores formulados por la OAJ con la programación del nuevo plan de acción aprobado por la Ministra</w:t>
      </w:r>
      <w:r w:rsidR="00FF3E67">
        <w:rPr>
          <w:rFonts w:ascii="Arial" w:hAnsi="Arial" w:cs="Arial"/>
        </w:rPr>
        <w:t>,</w:t>
      </w:r>
      <w:r w:rsidRPr="003452CA">
        <w:rPr>
          <w:rFonts w:ascii="Arial" w:hAnsi="Arial" w:cs="Arial"/>
        </w:rPr>
        <w:t xml:space="preserve"> acorde con las funciones que se desarrollan en la dependencia</w:t>
      </w:r>
      <w:r w:rsidR="00FF3E67">
        <w:rPr>
          <w:rFonts w:ascii="Arial" w:hAnsi="Arial" w:cs="Arial"/>
        </w:rPr>
        <w:t>,</w:t>
      </w:r>
      <w:r w:rsidRPr="003452CA">
        <w:rPr>
          <w:rFonts w:ascii="Arial" w:hAnsi="Arial" w:cs="Arial"/>
        </w:rPr>
        <w:t xml:space="preserve"> en el Sistema Integrado de Gestión.</w:t>
      </w:r>
    </w:p>
    <w:p w:rsidR="00E536E1" w:rsidRPr="00F53551" w:rsidRDefault="00E536E1" w:rsidP="00E536E1">
      <w:pPr>
        <w:jc w:val="both"/>
        <w:rPr>
          <w:rFonts w:ascii="Arial" w:hAnsi="Arial" w:cs="Arial"/>
          <w:color w:val="000000"/>
          <w:sz w:val="22"/>
          <w:szCs w:val="22"/>
          <w:lang w:eastAsia="es-CO"/>
        </w:rPr>
      </w:pPr>
    </w:p>
    <w:p w:rsidR="00E536E1" w:rsidRPr="003452CA" w:rsidRDefault="00E536E1" w:rsidP="003452C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3452CA">
        <w:rPr>
          <w:rFonts w:ascii="Arial" w:hAnsi="Arial" w:cs="Arial"/>
          <w:color w:val="000000"/>
          <w:lang w:eastAsia="es-CO"/>
        </w:rPr>
        <w:t>Mantener actualizada la ma</w:t>
      </w:r>
      <w:r w:rsidR="001033D0" w:rsidRPr="003452CA">
        <w:rPr>
          <w:rFonts w:ascii="Arial" w:hAnsi="Arial" w:cs="Arial"/>
        </w:rPr>
        <w:t xml:space="preserve">triz de </w:t>
      </w:r>
      <w:r w:rsidR="00C03088">
        <w:rPr>
          <w:rFonts w:ascii="Arial" w:hAnsi="Arial" w:cs="Arial"/>
        </w:rPr>
        <w:t>consultas internas y externas allegadas a la OAJ</w:t>
      </w:r>
      <w:r w:rsidRPr="003452CA">
        <w:rPr>
          <w:rFonts w:ascii="Arial" w:hAnsi="Arial" w:cs="Arial"/>
        </w:rPr>
        <w:t>, especialmente en lo atinente al registro de números de radicados de respuesta.</w:t>
      </w:r>
    </w:p>
    <w:p w:rsidR="00E536E1" w:rsidRPr="00F53551" w:rsidRDefault="00E536E1" w:rsidP="00E536E1">
      <w:pPr>
        <w:jc w:val="both"/>
        <w:rPr>
          <w:rFonts w:ascii="Arial" w:hAnsi="Arial" w:cs="Arial"/>
          <w:sz w:val="22"/>
          <w:szCs w:val="22"/>
        </w:rPr>
      </w:pPr>
    </w:p>
    <w:p w:rsidR="00611444" w:rsidRPr="00554BE2" w:rsidRDefault="00FF3E67" w:rsidP="003452CA">
      <w:pPr>
        <w:pStyle w:val="Prrafodelista"/>
        <w:numPr>
          <w:ilvl w:val="0"/>
          <w:numId w:val="26"/>
        </w:numPr>
        <w:jc w:val="both"/>
        <w:rPr>
          <w:rFonts w:ascii="Arial" w:eastAsia="Cambria" w:hAnsi="Arial" w:cs="Arial"/>
        </w:rPr>
      </w:pPr>
      <w:r>
        <w:rPr>
          <w:rFonts w:ascii="Arial" w:hAnsi="Arial" w:cs="Arial"/>
          <w:iCs/>
          <w:lang w:val="es-CO" w:eastAsia="es-CO"/>
        </w:rPr>
        <w:t>E</w:t>
      </w:r>
      <w:proofErr w:type="spellStart"/>
      <w:r w:rsidR="00A151C1" w:rsidRPr="003452CA">
        <w:rPr>
          <w:rFonts w:ascii="Arial" w:hAnsi="Arial" w:cs="Arial"/>
          <w:iCs/>
          <w:lang w:eastAsia="es-CO"/>
        </w:rPr>
        <w:t>fectuar</w:t>
      </w:r>
      <w:proofErr w:type="spellEnd"/>
      <w:r w:rsidR="00A151C1" w:rsidRPr="003452CA">
        <w:rPr>
          <w:rFonts w:ascii="Arial" w:hAnsi="Arial" w:cs="Arial"/>
          <w:iCs/>
          <w:lang w:eastAsia="es-CO"/>
        </w:rPr>
        <w:t xml:space="preserve"> capacitación para la calificación del riesgo y la provisión contable de los procesos judiciales del Ministerio, a los abogados </w:t>
      </w:r>
      <w:r w:rsidR="00E536E1" w:rsidRPr="003452CA">
        <w:rPr>
          <w:rFonts w:ascii="Arial" w:hAnsi="Arial" w:cs="Arial"/>
          <w:iCs/>
          <w:lang w:eastAsia="es-CO"/>
        </w:rPr>
        <w:t>encargados de la defensa del MEN</w:t>
      </w:r>
      <w:r w:rsidR="00A151C1" w:rsidRPr="003452CA">
        <w:rPr>
          <w:rFonts w:ascii="Arial" w:hAnsi="Arial" w:cs="Arial"/>
          <w:iCs/>
          <w:lang w:eastAsia="es-CO"/>
        </w:rPr>
        <w:t xml:space="preserve">, así como implementar acciones </w:t>
      </w:r>
      <w:r w:rsidR="00A151C1" w:rsidRPr="003452CA">
        <w:rPr>
          <w:rFonts w:ascii="Arial" w:hAnsi="Arial" w:cs="Arial"/>
          <w:lang w:eastAsia="es-CO"/>
        </w:rPr>
        <w:t xml:space="preserve">inmediatas para el logro de estas actividades en el 100% de los procesos activos del MEN. Lo anterior con el fin de dar cumplimiento a las obligaciones respecto del Sistema </w:t>
      </w:r>
      <w:proofErr w:type="spellStart"/>
      <w:r w:rsidR="0077648E">
        <w:rPr>
          <w:rFonts w:ascii="Arial" w:hAnsi="Arial" w:cs="Arial"/>
          <w:lang w:eastAsia="es-CO"/>
        </w:rPr>
        <w:t>e’</w:t>
      </w:r>
      <w:r w:rsidR="00A151C1" w:rsidRPr="003452CA">
        <w:rPr>
          <w:rFonts w:ascii="Arial" w:hAnsi="Arial" w:cs="Arial"/>
          <w:lang w:eastAsia="es-CO"/>
        </w:rPr>
        <w:t>kogui</w:t>
      </w:r>
      <w:proofErr w:type="spellEnd"/>
      <w:r w:rsidR="00A151C1" w:rsidRPr="003452CA">
        <w:rPr>
          <w:rFonts w:ascii="Arial" w:hAnsi="Arial" w:cs="Arial"/>
          <w:lang w:eastAsia="es-CO"/>
        </w:rPr>
        <w:t xml:space="preserve"> y de prevenir errores en la estimación del pasivo contingente de la Nación que realiza el Ministerio de Hacienda y Crédito Público.</w:t>
      </w:r>
      <w:r w:rsidR="00611444" w:rsidRPr="003452CA">
        <w:rPr>
          <w:rFonts w:ascii="Arial" w:hAnsi="Arial" w:cs="Arial"/>
          <w:lang w:eastAsia="es-CO"/>
        </w:rPr>
        <w:t xml:space="preserve">  </w:t>
      </w:r>
    </w:p>
    <w:p w:rsidR="00554BE2" w:rsidRPr="00554BE2" w:rsidRDefault="00554BE2" w:rsidP="00554BE2">
      <w:pPr>
        <w:pStyle w:val="Prrafodelista"/>
        <w:rPr>
          <w:rFonts w:ascii="Arial" w:eastAsia="Cambria" w:hAnsi="Arial" w:cs="Arial"/>
        </w:rPr>
      </w:pPr>
    </w:p>
    <w:p w:rsidR="00554BE2" w:rsidRPr="003452CA" w:rsidRDefault="00554BE2" w:rsidP="00554BE2">
      <w:pPr>
        <w:pStyle w:val="Prrafodelista"/>
        <w:jc w:val="both"/>
        <w:rPr>
          <w:rFonts w:ascii="Arial" w:eastAsia="Cambria" w:hAnsi="Arial" w:cs="Arial"/>
        </w:rPr>
      </w:pPr>
    </w:p>
    <w:p w:rsidR="0089257D" w:rsidRPr="00910236" w:rsidRDefault="00611444" w:rsidP="00FF3E67">
      <w:pPr>
        <w:jc w:val="both"/>
        <w:rPr>
          <w:rFonts w:ascii="Arial" w:hAnsi="Arial" w:cs="Arial"/>
          <w:sz w:val="22"/>
          <w:szCs w:val="22"/>
        </w:rPr>
      </w:pPr>
      <w:r w:rsidRPr="00C3522F">
        <w:rPr>
          <w:rFonts w:ascii="Arial" w:eastAsia="Cambria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228"/>
        <w:tblW w:w="13098" w:type="dxa"/>
        <w:tblBorders>
          <w:top w:val="single" w:sz="4" w:space="0" w:color="8C6E25"/>
          <w:bottom w:val="single" w:sz="4" w:space="0" w:color="8C6E25"/>
        </w:tblBorders>
        <w:tblLook w:val="01E0" w:firstRow="1" w:lastRow="1" w:firstColumn="1" w:lastColumn="1" w:noHBand="0" w:noVBand="0"/>
      </w:tblPr>
      <w:tblGrid>
        <w:gridCol w:w="13098"/>
      </w:tblGrid>
      <w:tr w:rsidR="0089257D" w:rsidRPr="00910236" w:rsidTr="006C57D3">
        <w:trPr>
          <w:trHeight w:val="259"/>
        </w:trPr>
        <w:tc>
          <w:tcPr>
            <w:tcW w:w="13098" w:type="dxa"/>
            <w:tcBorders>
              <w:top w:val="single" w:sz="4" w:space="0" w:color="61798D"/>
              <w:bottom w:val="single" w:sz="4" w:space="0" w:color="61798D"/>
            </w:tcBorders>
            <w:vAlign w:val="center"/>
          </w:tcPr>
          <w:p w:rsidR="0089257D" w:rsidRPr="00910236" w:rsidRDefault="0089257D" w:rsidP="0089257D">
            <w:pPr>
              <w:pStyle w:val="Ttulo1"/>
              <w:numPr>
                <w:ilvl w:val="0"/>
                <w:numId w:val="14"/>
              </w:numPr>
              <w:spacing w:before="0" w:after="0"/>
              <w:rPr>
                <w:bCs w:val="0"/>
                <w:sz w:val="22"/>
                <w:szCs w:val="22"/>
              </w:rPr>
            </w:pPr>
            <w:bookmarkStart w:id="61" w:name="_Toc494271667"/>
            <w:bookmarkStart w:id="62" w:name="_Toc394301903"/>
            <w:bookmarkStart w:id="63" w:name="_Toc462409258"/>
            <w:r w:rsidRPr="00910236">
              <w:rPr>
                <w:bCs w:val="0"/>
                <w:sz w:val="22"/>
                <w:szCs w:val="22"/>
              </w:rPr>
              <w:t>Informe Detallado</w:t>
            </w:r>
            <w:bookmarkEnd w:id="61"/>
            <w:r w:rsidRPr="00910236">
              <w:rPr>
                <w:bCs w:val="0"/>
                <w:sz w:val="22"/>
                <w:szCs w:val="22"/>
              </w:rPr>
              <w:t xml:space="preserve">    </w:t>
            </w: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33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3"/>
        <w:gridCol w:w="2121"/>
        <w:gridCol w:w="5972"/>
        <w:gridCol w:w="4432"/>
      </w:tblGrid>
      <w:tr w:rsidR="0089257D" w:rsidRPr="00FF3E67" w:rsidTr="00E536E1">
        <w:trPr>
          <w:trHeight w:val="505"/>
          <w:tblHeader/>
        </w:trPr>
        <w:tc>
          <w:tcPr>
            <w:tcW w:w="13358" w:type="dxa"/>
            <w:gridSpan w:val="4"/>
            <w:shd w:val="clear" w:color="auto" w:fill="8096A8"/>
            <w:vAlign w:val="center"/>
          </w:tcPr>
          <w:bookmarkEnd w:id="62"/>
          <w:bookmarkEnd w:id="63"/>
          <w:p w:rsidR="0089257D" w:rsidRPr="00FF3E67" w:rsidRDefault="0089257D" w:rsidP="00E53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CO"/>
              </w:rPr>
            </w:pPr>
            <w:r w:rsidRPr="00FF3E67">
              <w:rPr>
                <w:rFonts w:ascii="Arial" w:hAnsi="Arial" w:cs="Arial"/>
                <w:b/>
                <w:lang w:val="es-CO"/>
              </w:rPr>
              <w:t xml:space="preserve">RESULTADOS AUDITORIA </w:t>
            </w:r>
          </w:p>
        </w:tc>
      </w:tr>
      <w:tr w:rsidR="0089257D" w:rsidRPr="00FF3E67" w:rsidTr="00FF3E67">
        <w:trPr>
          <w:trHeight w:val="505"/>
          <w:tblHeader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8096A8"/>
            <w:vAlign w:val="center"/>
          </w:tcPr>
          <w:p w:rsidR="0089257D" w:rsidRPr="00FF3E67" w:rsidRDefault="0089257D" w:rsidP="00E53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CO"/>
              </w:rPr>
            </w:pPr>
            <w:r w:rsidRPr="00FF3E67">
              <w:rPr>
                <w:rFonts w:ascii="Arial" w:hAnsi="Arial" w:cs="Arial"/>
                <w:b/>
                <w:lang w:val="es-CO"/>
              </w:rPr>
              <w:t>Ref.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8096A8"/>
            <w:vAlign w:val="center"/>
          </w:tcPr>
          <w:p w:rsidR="0089257D" w:rsidRPr="00FF3E67" w:rsidRDefault="0089257D" w:rsidP="00E53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CO"/>
              </w:rPr>
            </w:pPr>
            <w:r w:rsidRPr="00FF3E67">
              <w:rPr>
                <w:rFonts w:ascii="Arial" w:hAnsi="Arial" w:cs="Arial"/>
                <w:b/>
                <w:lang w:val="es-CO"/>
              </w:rPr>
              <w:t>Proceso</w:t>
            </w:r>
          </w:p>
        </w:tc>
        <w:tc>
          <w:tcPr>
            <w:tcW w:w="5972" w:type="dxa"/>
            <w:tcBorders>
              <w:bottom w:val="single" w:sz="4" w:space="0" w:color="auto"/>
            </w:tcBorders>
            <w:shd w:val="clear" w:color="auto" w:fill="8096A8"/>
            <w:vAlign w:val="center"/>
          </w:tcPr>
          <w:p w:rsidR="0089257D" w:rsidRPr="00FF3E67" w:rsidRDefault="0089257D" w:rsidP="00E53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CO"/>
              </w:rPr>
            </w:pPr>
            <w:r w:rsidRPr="00FF3E67">
              <w:rPr>
                <w:rFonts w:ascii="Arial" w:hAnsi="Arial" w:cs="Arial"/>
                <w:b/>
                <w:lang w:val="es-CO"/>
              </w:rPr>
              <w:t>Hallazgos</w:t>
            </w:r>
          </w:p>
        </w:tc>
        <w:tc>
          <w:tcPr>
            <w:tcW w:w="4432" w:type="dxa"/>
            <w:tcBorders>
              <w:bottom w:val="single" w:sz="4" w:space="0" w:color="auto"/>
            </w:tcBorders>
            <w:shd w:val="clear" w:color="auto" w:fill="8096A8"/>
            <w:vAlign w:val="center"/>
          </w:tcPr>
          <w:p w:rsidR="0089257D" w:rsidRPr="00FF3E67" w:rsidRDefault="0089257D" w:rsidP="00E53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CO"/>
              </w:rPr>
            </w:pPr>
            <w:r w:rsidRPr="00FF3E67">
              <w:rPr>
                <w:rFonts w:ascii="Arial" w:hAnsi="Arial" w:cs="Arial"/>
                <w:b/>
                <w:lang w:val="es-CO"/>
              </w:rPr>
              <w:t>Recomendación</w:t>
            </w:r>
          </w:p>
        </w:tc>
      </w:tr>
      <w:tr w:rsidR="0089257D" w:rsidRPr="00FF3E67" w:rsidTr="00FF3E67">
        <w:tblPrEx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:rsidR="0089257D" w:rsidRPr="00FF3E67" w:rsidRDefault="0089257D" w:rsidP="00E536E1">
            <w:pPr>
              <w:tabs>
                <w:tab w:val="left" w:pos="315"/>
                <w:tab w:val="center" w:pos="494"/>
              </w:tabs>
              <w:jc w:val="center"/>
              <w:rPr>
                <w:rFonts w:ascii="Arial" w:hAnsi="Arial" w:cs="Arial"/>
              </w:rPr>
            </w:pPr>
          </w:p>
          <w:p w:rsidR="0089257D" w:rsidRPr="00FF3E67" w:rsidRDefault="0089257D" w:rsidP="00E536E1">
            <w:pPr>
              <w:tabs>
                <w:tab w:val="left" w:pos="315"/>
                <w:tab w:val="center" w:pos="494"/>
              </w:tabs>
              <w:jc w:val="center"/>
              <w:rPr>
                <w:rFonts w:ascii="Arial" w:hAnsi="Arial" w:cs="Arial"/>
              </w:rPr>
            </w:pPr>
          </w:p>
          <w:p w:rsidR="0089257D" w:rsidRPr="00FF3E67" w:rsidRDefault="0089257D" w:rsidP="00E536E1">
            <w:pPr>
              <w:tabs>
                <w:tab w:val="left" w:pos="315"/>
                <w:tab w:val="center" w:pos="494"/>
              </w:tabs>
              <w:jc w:val="center"/>
              <w:rPr>
                <w:rFonts w:ascii="Arial" w:hAnsi="Arial" w:cs="Arial"/>
              </w:rPr>
            </w:pPr>
          </w:p>
          <w:p w:rsidR="0089257D" w:rsidRPr="00FF3E67" w:rsidRDefault="0089257D" w:rsidP="00E536E1">
            <w:pPr>
              <w:tabs>
                <w:tab w:val="left" w:pos="315"/>
                <w:tab w:val="center" w:pos="494"/>
              </w:tabs>
              <w:jc w:val="center"/>
              <w:rPr>
                <w:rFonts w:ascii="Arial" w:hAnsi="Arial" w:cs="Arial"/>
              </w:rPr>
            </w:pPr>
          </w:p>
          <w:p w:rsidR="0089257D" w:rsidRPr="00FF3E67" w:rsidRDefault="0089257D" w:rsidP="00E536E1">
            <w:pPr>
              <w:tabs>
                <w:tab w:val="left" w:pos="315"/>
                <w:tab w:val="center" w:pos="494"/>
              </w:tabs>
              <w:jc w:val="center"/>
              <w:rPr>
                <w:rFonts w:ascii="Arial" w:hAnsi="Arial" w:cs="Arial"/>
              </w:rPr>
            </w:pPr>
            <w:r w:rsidRPr="00FF3E67">
              <w:rPr>
                <w:rFonts w:ascii="Arial" w:hAnsi="Arial" w:cs="Arial"/>
              </w:rPr>
              <w:t>OB1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:rsidR="0089257D" w:rsidRPr="00FF3E67" w:rsidRDefault="0089257D" w:rsidP="00E53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s-CO"/>
              </w:rPr>
            </w:pPr>
          </w:p>
          <w:p w:rsidR="0089257D" w:rsidRPr="00FF3E67" w:rsidRDefault="0089257D" w:rsidP="00E53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s-CO"/>
              </w:rPr>
            </w:pPr>
          </w:p>
          <w:p w:rsidR="0089257D" w:rsidRPr="00FF3E67" w:rsidRDefault="0089257D" w:rsidP="00E53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s-CO"/>
              </w:rPr>
            </w:pPr>
          </w:p>
          <w:p w:rsidR="0089257D" w:rsidRPr="00FF3E67" w:rsidRDefault="0089257D" w:rsidP="00E53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s-CO"/>
              </w:rPr>
            </w:pPr>
          </w:p>
          <w:p w:rsidR="0089257D" w:rsidRPr="00FF3E67" w:rsidRDefault="0089257D" w:rsidP="00E53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:rsidR="0089257D" w:rsidRPr="00FF3E67" w:rsidRDefault="00376B18" w:rsidP="0084786E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</w:pP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Al realizar la revisión </w:t>
            </w:r>
            <w:r w:rsidR="004145E9"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del </w:t>
            </w:r>
            <w:proofErr w:type="spellStart"/>
            <w:r w:rsidR="004145E9"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>Normograma</w:t>
            </w:r>
            <w:proofErr w:type="spellEnd"/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 asociado al </w:t>
            </w:r>
            <w:proofErr w:type="spellStart"/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>Macroproceso</w:t>
            </w:r>
            <w:proofErr w:type="spellEnd"/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 Gestión Jurídica, r</w:t>
            </w:r>
            <w:r w:rsidR="0084786E"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eportado en el </w:t>
            </w:r>
            <w:r w:rsidR="004145E9"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>SIG se</w:t>
            </w:r>
            <w:r w:rsidR="0084786E"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 evidenció</w:t>
            </w: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 que este no se ha actualizado desde el </w:t>
            </w:r>
            <w:r w:rsidR="004145E9"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>año 2015</w:t>
            </w:r>
            <w:r w:rsidR="0084786E"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>.</w:t>
            </w:r>
          </w:p>
          <w:p w:rsidR="0084786E" w:rsidRPr="00FF3E67" w:rsidRDefault="0084786E" w:rsidP="00E536E1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</w:pPr>
          </w:p>
          <w:p w:rsidR="0084786E" w:rsidRPr="00FF3E67" w:rsidRDefault="0084786E" w:rsidP="0084786E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i w:val="0"/>
                <w:color w:val="auto"/>
                <w:sz w:val="20"/>
                <w:lang w:eastAsia="es-CO"/>
              </w:rPr>
            </w:pPr>
            <w:r w:rsidRPr="00FF3E67">
              <w:rPr>
                <w:rFonts w:ascii="Arial" w:hAnsi="Arial" w:cs="Arial"/>
                <w:i w:val="0"/>
                <w:color w:val="auto"/>
                <w:sz w:val="20"/>
                <w:lang w:eastAsia="es-CO"/>
              </w:rPr>
              <w:t xml:space="preserve">Exposición Potencial:  </w:t>
            </w:r>
          </w:p>
          <w:p w:rsidR="00376B18" w:rsidRPr="00FF3E67" w:rsidRDefault="0084786E" w:rsidP="00E536E1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</w:pP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>Incumpliendo de la NTC</w:t>
            </w:r>
            <w:r w:rsidR="00376B18"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>GP</w:t>
            </w: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 </w:t>
            </w:r>
            <w:r w:rsidR="00376B18"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>1000:2009 numeral 4.2.3 Control de documentos, los documentos requeridos por el sistema de gestión de la calidad deben controlarse.</w:t>
            </w:r>
          </w:p>
          <w:p w:rsidR="0089257D" w:rsidRPr="00FF3E67" w:rsidRDefault="00376B18" w:rsidP="00E536E1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b w:val="0"/>
                <w:color w:val="auto"/>
                <w:sz w:val="20"/>
                <w:lang w:eastAsia="es-CO"/>
              </w:rPr>
            </w:pP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f) </w:t>
            </w:r>
            <w:r w:rsidRPr="00FF3E67">
              <w:rPr>
                <w:rFonts w:ascii="Arial" w:hAnsi="Arial" w:cs="Arial"/>
                <w:b w:val="0"/>
                <w:color w:val="auto"/>
                <w:sz w:val="20"/>
                <w:lang w:eastAsia="es-CO"/>
              </w:rPr>
              <w:t>asegurarse de que los documentos de origen externo que la entidad determina que son</w:t>
            </w:r>
            <w:r w:rsidR="0084786E" w:rsidRPr="00FF3E67">
              <w:rPr>
                <w:rFonts w:ascii="Arial" w:hAnsi="Arial" w:cs="Arial"/>
                <w:b w:val="0"/>
                <w:color w:val="auto"/>
                <w:sz w:val="20"/>
                <w:lang w:eastAsia="es-CO"/>
              </w:rPr>
              <w:t xml:space="preserve"> </w:t>
            </w:r>
            <w:r w:rsidRPr="00FF3E67">
              <w:rPr>
                <w:rFonts w:ascii="Arial" w:hAnsi="Arial" w:cs="Arial"/>
                <w:b w:val="0"/>
                <w:color w:val="auto"/>
                <w:sz w:val="20"/>
                <w:lang w:eastAsia="es-CO"/>
              </w:rPr>
              <w:t>necesarios para la planificación y la operación del sistema de gestión de la calidad, se</w:t>
            </w:r>
            <w:r w:rsidR="0084786E" w:rsidRPr="00FF3E67">
              <w:rPr>
                <w:rFonts w:ascii="Arial" w:hAnsi="Arial" w:cs="Arial"/>
                <w:b w:val="0"/>
                <w:color w:val="auto"/>
                <w:sz w:val="20"/>
                <w:lang w:eastAsia="es-CO"/>
              </w:rPr>
              <w:t xml:space="preserve"> </w:t>
            </w:r>
            <w:r w:rsidRPr="00FF3E67">
              <w:rPr>
                <w:rFonts w:ascii="Arial" w:hAnsi="Arial" w:cs="Arial"/>
                <w:b w:val="0"/>
                <w:color w:val="auto"/>
                <w:sz w:val="20"/>
                <w:lang w:eastAsia="es-CO"/>
              </w:rPr>
              <w:t xml:space="preserve">identifican y que se controla su distribución. </w:t>
            </w:r>
          </w:p>
          <w:p w:rsidR="004B1424" w:rsidRPr="00FF3E67" w:rsidRDefault="004B1424" w:rsidP="00E536E1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i w:val="0"/>
                <w:color w:val="auto"/>
                <w:sz w:val="20"/>
                <w:lang w:eastAsia="es-CO"/>
              </w:rPr>
            </w:pPr>
          </w:p>
          <w:p w:rsidR="0089257D" w:rsidRPr="00FF3E67" w:rsidRDefault="0089257D" w:rsidP="00E536E1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</w:pPr>
            <w:r w:rsidRPr="00FF3E67">
              <w:rPr>
                <w:rFonts w:ascii="Arial" w:hAnsi="Arial" w:cs="Arial"/>
                <w:i w:val="0"/>
                <w:color w:val="auto"/>
                <w:sz w:val="20"/>
                <w:lang w:eastAsia="es-CO"/>
              </w:rPr>
              <w:t>Tipo de hallazgo:</w:t>
            </w: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  Observación</w:t>
            </w:r>
          </w:p>
          <w:p w:rsidR="0089257D" w:rsidRPr="00FF3E67" w:rsidRDefault="0089257D" w:rsidP="00E536E1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i w:val="0"/>
                <w:color w:val="auto"/>
                <w:sz w:val="20"/>
                <w:lang w:eastAsia="es-CO"/>
              </w:rPr>
            </w:pPr>
          </w:p>
          <w:p w:rsidR="0084786E" w:rsidRPr="00FF3E67" w:rsidRDefault="0089257D" w:rsidP="00FF3E67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</w:pPr>
            <w:r w:rsidRPr="00FF3E67">
              <w:rPr>
                <w:rFonts w:ascii="Arial" w:hAnsi="Arial" w:cs="Arial"/>
                <w:i w:val="0"/>
                <w:color w:val="auto"/>
                <w:sz w:val="20"/>
                <w:lang w:eastAsia="es-CO"/>
              </w:rPr>
              <w:t>Calificación del hallazgo:</w:t>
            </w: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 leve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:rsidR="0089257D" w:rsidRPr="00FF3E67" w:rsidRDefault="0089257D" w:rsidP="00E536E1">
            <w:pPr>
              <w:pStyle w:val="Textoindependiente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89257D" w:rsidRPr="00FF3E67" w:rsidRDefault="0089257D" w:rsidP="00E536E1">
            <w:pPr>
              <w:pStyle w:val="Textoindependiente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89257D" w:rsidRPr="00FF3E67" w:rsidRDefault="0089257D" w:rsidP="00E536E1">
            <w:pPr>
              <w:pStyle w:val="Textoindependiente"/>
              <w:jc w:val="center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  <w:p w:rsidR="0089257D" w:rsidRPr="00FF3E67" w:rsidRDefault="0089257D" w:rsidP="00E536E1">
            <w:pPr>
              <w:pStyle w:val="Textoindependiente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89257D" w:rsidRPr="00FF3E67" w:rsidRDefault="0089257D" w:rsidP="00E536E1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</w:rPr>
              <w:t xml:space="preserve">Coordinar con la Subdirección de Desarrollo Organizacional, la </w:t>
            </w:r>
            <w:r w:rsidR="00632923" w:rsidRPr="00FF3E67">
              <w:rPr>
                <w:rFonts w:ascii="Arial" w:hAnsi="Arial" w:cs="Arial"/>
                <w:b w:val="0"/>
                <w:i w:val="0"/>
                <w:color w:val="auto"/>
                <w:sz w:val="20"/>
              </w:rPr>
              <w:t xml:space="preserve">actualización del </w:t>
            </w:r>
            <w:proofErr w:type="spellStart"/>
            <w:r w:rsidR="00632923" w:rsidRPr="00FF3E67">
              <w:rPr>
                <w:rFonts w:ascii="Arial" w:hAnsi="Arial" w:cs="Arial"/>
                <w:b w:val="0"/>
                <w:i w:val="0"/>
                <w:color w:val="auto"/>
                <w:sz w:val="20"/>
              </w:rPr>
              <w:t>N</w:t>
            </w:r>
            <w:r w:rsidR="004B1424" w:rsidRPr="00FF3E67">
              <w:rPr>
                <w:rFonts w:ascii="Arial" w:hAnsi="Arial" w:cs="Arial"/>
                <w:b w:val="0"/>
                <w:i w:val="0"/>
                <w:color w:val="auto"/>
                <w:sz w:val="20"/>
              </w:rPr>
              <w:t>ormograma</w:t>
            </w:r>
            <w:proofErr w:type="spellEnd"/>
            <w:r w:rsidR="004B1424" w:rsidRPr="00FF3E67">
              <w:rPr>
                <w:rFonts w:ascii="Arial" w:hAnsi="Arial" w:cs="Arial"/>
                <w:b w:val="0"/>
                <w:i w:val="0"/>
                <w:color w:val="auto"/>
                <w:sz w:val="20"/>
              </w:rPr>
              <w:t xml:space="preserve"> en el SIG</w:t>
            </w:r>
          </w:p>
        </w:tc>
      </w:tr>
    </w:tbl>
    <w:tbl>
      <w:tblPr>
        <w:tblStyle w:val="Tablaconcuadrcula"/>
        <w:tblW w:w="13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121"/>
        <w:gridCol w:w="5972"/>
        <w:gridCol w:w="4432"/>
      </w:tblGrid>
      <w:tr w:rsidR="00607B4D" w:rsidRPr="00FF3E67" w:rsidTr="00FF3E67">
        <w:trPr>
          <w:trHeight w:val="505"/>
        </w:trPr>
        <w:tc>
          <w:tcPr>
            <w:tcW w:w="833" w:type="dxa"/>
            <w:shd w:val="clear" w:color="auto" w:fill="EDF0F3"/>
          </w:tcPr>
          <w:p w:rsidR="00607B4D" w:rsidRPr="00FF3E67" w:rsidRDefault="00607B4D" w:rsidP="00607B4D">
            <w:pPr>
              <w:tabs>
                <w:tab w:val="left" w:pos="315"/>
                <w:tab w:val="center" w:pos="494"/>
              </w:tabs>
              <w:jc w:val="center"/>
              <w:rPr>
                <w:rFonts w:ascii="Arial" w:hAnsi="Arial" w:cs="Arial"/>
              </w:rPr>
            </w:pPr>
          </w:p>
          <w:p w:rsidR="00607B4D" w:rsidRPr="00FF3E67" w:rsidRDefault="00607B4D" w:rsidP="00607B4D">
            <w:pPr>
              <w:tabs>
                <w:tab w:val="left" w:pos="315"/>
                <w:tab w:val="center" w:pos="494"/>
              </w:tabs>
              <w:jc w:val="center"/>
              <w:rPr>
                <w:rFonts w:ascii="Arial" w:hAnsi="Arial" w:cs="Arial"/>
              </w:rPr>
            </w:pPr>
          </w:p>
          <w:p w:rsidR="00607B4D" w:rsidRPr="00FF3E67" w:rsidRDefault="00607B4D" w:rsidP="00607B4D">
            <w:pPr>
              <w:tabs>
                <w:tab w:val="left" w:pos="315"/>
                <w:tab w:val="center" w:pos="494"/>
              </w:tabs>
              <w:jc w:val="center"/>
              <w:rPr>
                <w:rFonts w:ascii="Arial" w:hAnsi="Arial" w:cs="Arial"/>
              </w:rPr>
            </w:pPr>
          </w:p>
          <w:p w:rsidR="00607B4D" w:rsidRPr="00FF3E67" w:rsidRDefault="00607B4D" w:rsidP="00607B4D">
            <w:pPr>
              <w:tabs>
                <w:tab w:val="left" w:pos="315"/>
                <w:tab w:val="center" w:pos="494"/>
              </w:tabs>
              <w:jc w:val="center"/>
              <w:rPr>
                <w:rFonts w:ascii="Arial" w:hAnsi="Arial" w:cs="Arial"/>
              </w:rPr>
            </w:pPr>
          </w:p>
          <w:p w:rsidR="00607B4D" w:rsidRPr="00FF3E67" w:rsidRDefault="00607B4D" w:rsidP="00607B4D">
            <w:pPr>
              <w:tabs>
                <w:tab w:val="left" w:pos="315"/>
                <w:tab w:val="center" w:pos="494"/>
              </w:tabs>
              <w:jc w:val="center"/>
              <w:rPr>
                <w:rFonts w:ascii="Arial" w:hAnsi="Arial" w:cs="Arial"/>
              </w:rPr>
            </w:pPr>
          </w:p>
          <w:p w:rsidR="00607B4D" w:rsidRPr="00FF3E67" w:rsidRDefault="00607B4D" w:rsidP="00607B4D">
            <w:pPr>
              <w:tabs>
                <w:tab w:val="left" w:pos="315"/>
                <w:tab w:val="center" w:pos="494"/>
              </w:tabs>
              <w:jc w:val="center"/>
              <w:rPr>
                <w:rFonts w:ascii="Arial" w:hAnsi="Arial" w:cs="Arial"/>
              </w:rPr>
            </w:pPr>
          </w:p>
          <w:p w:rsidR="00607B4D" w:rsidRPr="00FF3E67" w:rsidRDefault="00607B4D" w:rsidP="00607B4D">
            <w:pPr>
              <w:tabs>
                <w:tab w:val="left" w:pos="315"/>
                <w:tab w:val="center" w:pos="494"/>
              </w:tabs>
              <w:jc w:val="center"/>
              <w:rPr>
                <w:rFonts w:ascii="Arial" w:hAnsi="Arial" w:cs="Arial"/>
              </w:rPr>
            </w:pPr>
            <w:r w:rsidRPr="00FF3E67">
              <w:rPr>
                <w:rFonts w:ascii="Arial" w:hAnsi="Arial" w:cs="Arial"/>
              </w:rPr>
              <w:t>OM1</w:t>
            </w:r>
          </w:p>
        </w:tc>
        <w:tc>
          <w:tcPr>
            <w:tcW w:w="2121" w:type="dxa"/>
            <w:shd w:val="clear" w:color="auto" w:fill="EDF0F3"/>
          </w:tcPr>
          <w:p w:rsidR="00607B4D" w:rsidRPr="00FF3E67" w:rsidRDefault="00607B4D" w:rsidP="00607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s-CO"/>
              </w:rPr>
            </w:pPr>
          </w:p>
          <w:p w:rsidR="00607B4D" w:rsidRPr="00FF3E67" w:rsidRDefault="00607B4D" w:rsidP="00607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s-CO"/>
              </w:rPr>
            </w:pPr>
          </w:p>
          <w:p w:rsidR="00607B4D" w:rsidRPr="00FF3E67" w:rsidRDefault="00607B4D" w:rsidP="00607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s-CO"/>
              </w:rPr>
            </w:pPr>
          </w:p>
          <w:p w:rsidR="00607B4D" w:rsidRPr="00FF3E67" w:rsidRDefault="00607B4D" w:rsidP="00607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s-CO"/>
              </w:rPr>
            </w:pPr>
          </w:p>
          <w:p w:rsidR="00607B4D" w:rsidRPr="00FF3E67" w:rsidRDefault="00607B4D" w:rsidP="00607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5972" w:type="dxa"/>
            <w:shd w:val="clear" w:color="auto" w:fill="EDF0F3"/>
          </w:tcPr>
          <w:p w:rsidR="00607B4D" w:rsidRPr="00FF3E67" w:rsidRDefault="00607B4D" w:rsidP="00607B4D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</w:pPr>
          </w:p>
          <w:p w:rsidR="00607B4D" w:rsidRPr="00FF3E67" w:rsidRDefault="00607B4D" w:rsidP="00607B4D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</w:pPr>
            <w:r w:rsidRPr="00FF3E67">
              <w:rPr>
                <w:rFonts w:ascii="Arial" w:eastAsia="Cambria" w:hAnsi="Arial" w:cs="Arial"/>
                <w:b w:val="0"/>
                <w:i w:val="0"/>
                <w:color w:val="auto"/>
                <w:sz w:val="20"/>
              </w:rPr>
              <w:t xml:space="preserve">Verificada la matriz de procesos activos de la Oficina Asesora Jurídica se encontró que de un total de 4.653 procesos judiciales, 3.101 cuentan con provisión contable y </w:t>
            </w:r>
            <w:r w:rsidRPr="00FF3E67">
              <w:rPr>
                <w:rFonts w:ascii="Arial" w:eastAsia="Cambria" w:hAnsi="Arial" w:cs="Arial"/>
                <w:b w:val="0"/>
                <w:i w:val="0"/>
                <w:color w:val="auto"/>
                <w:sz w:val="20"/>
                <w:lang w:val="es-CO"/>
              </w:rPr>
              <w:t>1.545 cuentan con calificación del riesgo.</w:t>
            </w:r>
            <w:r w:rsidR="0084786E" w:rsidRPr="00FF3E67">
              <w:rPr>
                <w:rFonts w:ascii="Arial" w:eastAsia="Cambria" w:hAnsi="Arial" w:cs="Arial"/>
                <w:b w:val="0"/>
                <w:i w:val="0"/>
                <w:color w:val="auto"/>
                <w:sz w:val="20"/>
              </w:rPr>
              <w:t xml:space="preserve"> Por tanto</w:t>
            </w:r>
            <w:r w:rsidR="00FF3E67">
              <w:rPr>
                <w:rFonts w:ascii="Arial" w:eastAsia="Cambria" w:hAnsi="Arial" w:cs="Arial"/>
                <w:b w:val="0"/>
                <w:i w:val="0"/>
                <w:color w:val="auto"/>
                <w:sz w:val="20"/>
              </w:rPr>
              <w:t>,</w:t>
            </w:r>
            <w:r w:rsidR="0084786E" w:rsidRPr="00FF3E67">
              <w:rPr>
                <w:rFonts w:ascii="Arial" w:eastAsia="Cambria" w:hAnsi="Arial" w:cs="Arial"/>
                <w:b w:val="0"/>
                <w:i w:val="0"/>
                <w:color w:val="auto"/>
                <w:sz w:val="20"/>
              </w:rPr>
              <w:t xml:space="preserve"> </w:t>
            </w:r>
            <w:r w:rsidR="00091C79">
              <w:rPr>
                <w:rFonts w:ascii="Arial" w:eastAsia="Cambria" w:hAnsi="Arial" w:cs="Arial"/>
                <w:b w:val="0"/>
                <w:i w:val="0"/>
                <w:color w:val="auto"/>
                <w:sz w:val="20"/>
              </w:rPr>
              <w:t>están</w:t>
            </w:r>
            <w:r w:rsidRPr="00FF3E67">
              <w:rPr>
                <w:rFonts w:ascii="Arial" w:eastAsia="Cambria" w:hAnsi="Arial" w:cs="Arial"/>
                <w:b w:val="0"/>
                <w:i w:val="0"/>
                <w:color w:val="auto"/>
                <w:sz w:val="20"/>
                <w:lang w:val="es-CO"/>
              </w:rPr>
              <w:t xml:space="preserve"> </w:t>
            </w:r>
            <w:r w:rsidR="0084786E" w:rsidRPr="00FF3E67">
              <w:rPr>
                <w:rFonts w:ascii="Arial" w:eastAsia="Cambria" w:hAnsi="Arial" w:cs="Arial"/>
                <w:b w:val="0"/>
                <w:i w:val="0"/>
                <w:color w:val="auto"/>
                <w:sz w:val="20"/>
                <w:lang w:val="es-CO"/>
              </w:rPr>
              <w:t xml:space="preserve">pendientes de </w:t>
            </w:r>
            <w:r w:rsidR="0084786E" w:rsidRPr="00FF3E67">
              <w:rPr>
                <w:rFonts w:ascii="Arial" w:eastAsia="Cambria" w:hAnsi="Arial" w:cs="Arial"/>
                <w:b w:val="0"/>
                <w:i w:val="0"/>
                <w:color w:val="auto"/>
                <w:sz w:val="20"/>
              </w:rPr>
              <w:t xml:space="preserve">provisión contable 1.552 </w:t>
            </w:r>
            <w:r w:rsidRPr="00FF3E67">
              <w:rPr>
                <w:rFonts w:ascii="Arial" w:eastAsia="Cambria" w:hAnsi="Arial" w:cs="Arial"/>
                <w:b w:val="0"/>
                <w:i w:val="0"/>
                <w:color w:val="auto"/>
                <w:sz w:val="20"/>
              </w:rPr>
              <w:t xml:space="preserve">procesos y </w:t>
            </w:r>
            <w:r w:rsidRPr="00FF3E67">
              <w:rPr>
                <w:rFonts w:ascii="Arial" w:eastAsia="Cambria" w:hAnsi="Arial" w:cs="Arial"/>
                <w:b w:val="0"/>
                <w:i w:val="0"/>
                <w:color w:val="auto"/>
                <w:sz w:val="20"/>
                <w:lang w:val="es-CO"/>
              </w:rPr>
              <w:t xml:space="preserve">de calificación del riesgo, 3.108 procesos </w:t>
            </w:r>
            <w:r w:rsidRPr="00FF3E67">
              <w:rPr>
                <w:rFonts w:ascii="Arial" w:eastAsia="Cambria" w:hAnsi="Arial" w:cs="Arial"/>
                <w:b w:val="0"/>
                <w:i w:val="0"/>
                <w:color w:val="auto"/>
                <w:sz w:val="20"/>
              </w:rPr>
              <w:t>judiciales en los que se encuentra vinculado el MEN.</w:t>
            </w:r>
          </w:p>
          <w:p w:rsidR="0084786E" w:rsidRPr="00FF3E67" w:rsidRDefault="0084786E" w:rsidP="0084786E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i w:val="0"/>
                <w:color w:val="auto"/>
                <w:sz w:val="20"/>
                <w:lang w:eastAsia="es-CO"/>
              </w:rPr>
            </w:pPr>
          </w:p>
          <w:p w:rsidR="00607B4D" w:rsidRPr="00FF3E67" w:rsidRDefault="0084786E" w:rsidP="00607B4D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</w:pPr>
            <w:r w:rsidRPr="00FF3E67">
              <w:rPr>
                <w:rFonts w:ascii="Arial" w:hAnsi="Arial" w:cs="Arial"/>
                <w:i w:val="0"/>
                <w:color w:val="auto"/>
                <w:sz w:val="20"/>
                <w:lang w:eastAsia="es-CO"/>
              </w:rPr>
              <w:t xml:space="preserve">Exposición Potencial:  </w:t>
            </w:r>
          </w:p>
          <w:p w:rsidR="00607B4D" w:rsidRPr="00FF3E67" w:rsidRDefault="00607B4D" w:rsidP="00607B4D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</w:pP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>Posible incumplimiento del Articulo 10</w:t>
            </w:r>
            <w:r w:rsidR="00091C79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 del</w:t>
            </w: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 Decreto 2052 de 2014</w:t>
            </w:r>
          </w:p>
          <w:p w:rsidR="0084786E" w:rsidRPr="00FF3E67" w:rsidRDefault="0084786E" w:rsidP="00607B4D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i w:val="0"/>
                <w:color w:val="auto"/>
                <w:sz w:val="20"/>
                <w:lang w:eastAsia="es-CO"/>
              </w:rPr>
            </w:pPr>
          </w:p>
          <w:p w:rsidR="00607B4D" w:rsidRDefault="00607B4D" w:rsidP="00FF3E67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</w:pPr>
            <w:r w:rsidRPr="00FF3E67">
              <w:rPr>
                <w:rFonts w:ascii="Arial" w:hAnsi="Arial" w:cs="Arial"/>
                <w:i w:val="0"/>
                <w:color w:val="auto"/>
                <w:sz w:val="20"/>
                <w:lang w:eastAsia="es-CO"/>
              </w:rPr>
              <w:t>Tipo de hallazgo:</w:t>
            </w: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  Oportunidad de mejora</w:t>
            </w:r>
          </w:p>
          <w:p w:rsidR="00EC4E7B" w:rsidRDefault="00EC4E7B" w:rsidP="00FF3E67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</w:pPr>
          </w:p>
          <w:p w:rsidR="00EC4E7B" w:rsidRPr="00FF3E67" w:rsidRDefault="00EC4E7B" w:rsidP="00EC4E7B">
            <w:pPr>
              <w:pStyle w:val="Textoindependiente"/>
              <w:tabs>
                <w:tab w:val="left" w:pos="3892"/>
              </w:tabs>
              <w:jc w:val="both"/>
              <w:rPr>
                <w:rFonts w:ascii="Arial" w:hAnsi="Arial" w:cs="Arial"/>
                <w:color w:val="auto"/>
                <w:sz w:val="20"/>
                <w:lang w:eastAsia="es-CO"/>
              </w:rPr>
            </w:pPr>
            <w:r w:rsidRPr="00FF3E67">
              <w:rPr>
                <w:rFonts w:ascii="Arial" w:hAnsi="Arial" w:cs="Arial"/>
                <w:i w:val="0"/>
                <w:color w:val="auto"/>
                <w:sz w:val="20"/>
                <w:lang w:eastAsia="es-CO"/>
              </w:rPr>
              <w:t>Calificación del hallazgo:</w:t>
            </w: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>Moderado</w:t>
            </w:r>
          </w:p>
        </w:tc>
        <w:tc>
          <w:tcPr>
            <w:tcW w:w="4432" w:type="dxa"/>
            <w:shd w:val="clear" w:color="auto" w:fill="EDF0F3"/>
          </w:tcPr>
          <w:p w:rsidR="00607B4D" w:rsidRPr="00FF3E67" w:rsidRDefault="00607B4D" w:rsidP="00607B4D">
            <w:pPr>
              <w:pStyle w:val="Textoindependiente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607B4D" w:rsidRPr="00FF3E67" w:rsidRDefault="00607B4D" w:rsidP="00607B4D">
            <w:pPr>
              <w:pStyle w:val="Textoindependiente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607B4D" w:rsidRPr="00FF3E67" w:rsidRDefault="00607B4D" w:rsidP="00607B4D">
            <w:pPr>
              <w:pStyle w:val="Textoindependiente"/>
              <w:jc w:val="center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  <w:p w:rsidR="00607B4D" w:rsidRPr="00FF3E67" w:rsidRDefault="00607B4D" w:rsidP="00FF3E67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>S</w:t>
            </w:r>
            <w:r w:rsidRPr="00FF3E67">
              <w:rPr>
                <w:rFonts w:ascii="Arial" w:hAnsi="Arial" w:cs="Arial"/>
                <w:b w:val="0"/>
                <w:i w:val="0"/>
                <w:iCs/>
                <w:color w:val="auto"/>
                <w:sz w:val="20"/>
                <w:lang w:eastAsia="es-CO"/>
              </w:rPr>
              <w:t xml:space="preserve">e recomienda efectuar capacitación para la calificación del riesgo y la provisión contable de los procesos judiciales del Ministerio, a los abogados encargados de la defensa del MEN, así como implementar acciones </w:t>
            </w:r>
            <w:r w:rsidRPr="00FF3E67">
              <w:rPr>
                <w:rFonts w:ascii="Arial" w:hAnsi="Arial" w:cs="Arial"/>
                <w:b w:val="0"/>
                <w:i w:val="0"/>
                <w:color w:val="auto"/>
                <w:sz w:val="20"/>
                <w:lang w:eastAsia="es-CO"/>
              </w:rPr>
              <w:t>inmediatas para el logro de estas actividades en el 100% de los procesos activos del MEN</w:t>
            </w:r>
          </w:p>
        </w:tc>
      </w:tr>
    </w:tbl>
    <w:p w:rsidR="00E536E1" w:rsidRPr="00FF3E67" w:rsidRDefault="00E536E1" w:rsidP="00FF3E67">
      <w:bookmarkStart w:id="64" w:name="_GoBack"/>
      <w:bookmarkEnd w:id="64"/>
    </w:p>
    <w:sectPr w:rsidR="00E536E1" w:rsidRPr="00FF3E67" w:rsidSect="006C57D3">
      <w:headerReference w:type="default" r:id="rId7"/>
      <w:footerReference w:type="default" r:id="rId8"/>
      <w:pgSz w:w="15842" w:h="12242" w:orient="landscape" w:code="1"/>
      <w:pgMar w:top="1560" w:right="144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96" w:rsidRDefault="00C54196">
      <w:r>
        <w:separator/>
      </w:r>
    </w:p>
  </w:endnote>
  <w:endnote w:type="continuationSeparator" w:id="0">
    <w:p w:rsidR="00C54196" w:rsidRDefault="00C5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 Grotesk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82" w:rsidRPr="002756BC" w:rsidRDefault="000C0282" w:rsidP="006C57D3">
    <w:pPr>
      <w:pStyle w:val="Piedepgina"/>
      <w:tabs>
        <w:tab w:val="clear" w:pos="4320"/>
        <w:tab w:val="clear" w:pos="8640"/>
        <w:tab w:val="right" w:pos="13183"/>
      </w:tabs>
      <w:ind w:left="1418" w:right="62" w:hanging="1418"/>
      <w:rPr>
        <w:rFonts w:ascii="Arial" w:hAnsi="Arial" w:cs="Arial"/>
        <w:sz w:val="18"/>
        <w:szCs w:val="18"/>
      </w:rPr>
    </w:pPr>
    <w:r w:rsidRPr="008768F3">
      <w:rPr>
        <w:rFonts w:ascii="Arial" w:hAnsi="Arial" w:cs="Arial"/>
      </w:rPr>
      <w:tab/>
    </w:r>
    <w:r w:rsidRPr="008768F3">
      <w:rPr>
        <w:rFonts w:ascii="Arial" w:hAnsi="Arial" w:cs="Arial"/>
      </w:rPr>
      <w:tab/>
    </w:r>
    <w:r w:rsidRPr="002756BC">
      <w:rPr>
        <w:rFonts w:ascii="Arial" w:hAnsi="Arial" w:cs="Arial"/>
        <w:sz w:val="18"/>
        <w:szCs w:val="18"/>
      </w:rPr>
      <w:t xml:space="preserve">Pág. </w:t>
    </w:r>
    <w:r w:rsidRPr="002756BC">
      <w:rPr>
        <w:rStyle w:val="Nmerodepgina"/>
        <w:rFonts w:ascii="Arial" w:hAnsi="Arial" w:cs="Arial"/>
        <w:sz w:val="18"/>
        <w:szCs w:val="18"/>
      </w:rPr>
      <w:fldChar w:fldCharType="begin"/>
    </w:r>
    <w:r w:rsidRPr="002756BC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2756BC">
      <w:rPr>
        <w:rStyle w:val="Nmerodepgina"/>
        <w:rFonts w:ascii="Arial" w:hAnsi="Arial" w:cs="Arial"/>
        <w:sz w:val="18"/>
        <w:szCs w:val="18"/>
      </w:rPr>
      <w:fldChar w:fldCharType="separate"/>
    </w:r>
    <w:r w:rsidR="00846E45">
      <w:rPr>
        <w:rStyle w:val="Nmerodepgina"/>
        <w:rFonts w:ascii="Arial" w:hAnsi="Arial" w:cs="Arial"/>
        <w:noProof/>
        <w:sz w:val="18"/>
        <w:szCs w:val="18"/>
      </w:rPr>
      <w:t>13</w:t>
    </w:r>
    <w:r w:rsidRPr="002756BC">
      <w:rPr>
        <w:rStyle w:val="Nmerodepgina"/>
        <w:rFonts w:ascii="Arial" w:hAnsi="Arial" w:cs="Arial"/>
        <w:sz w:val="18"/>
        <w:szCs w:val="18"/>
      </w:rPr>
      <w:fldChar w:fldCharType="end"/>
    </w:r>
    <w:r w:rsidRPr="002756BC">
      <w:rPr>
        <w:rStyle w:val="Nmerodepgina"/>
        <w:rFonts w:ascii="Arial" w:hAnsi="Arial" w:cs="Arial"/>
        <w:sz w:val="18"/>
        <w:szCs w:val="18"/>
      </w:rPr>
      <w:t xml:space="preserve"> </w:t>
    </w:r>
    <w:r w:rsidRPr="002756BC">
      <w:rPr>
        <w:rFonts w:ascii="Arial" w:hAnsi="Arial" w:cs="Arial"/>
        <w:sz w:val="18"/>
        <w:szCs w:val="18"/>
      </w:rPr>
      <w:t xml:space="preserve">de </w:t>
    </w:r>
    <w:r w:rsidRPr="002756BC">
      <w:rPr>
        <w:rStyle w:val="Nmerodepgina"/>
        <w:rFonts w:ascii="Arial" w:hAnsi="Arial" w:cs="Arial"/>
        <w:sz w:val="18"/>
        <w:szCs w:val="18"/>
      </w:rPr>
      <w:fldChar w:fldCharType="begin"/>
    </w:r>
    <w:r w:rsidRPr="002756BC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Pr="002756BC">
      <w:rPr>
        <w:rStyle w:val="Nmerodepgina"/>
        <w:rFonts w:ascii="Arial" w:hAnsi="Arial" w:cs="Arial"/>
        <w:sz w:val="18"/>
        <w:szCs w:val="18"/>
      </w:rPr>
      <w:fldChar w:fldCharType="separate"/>
    </w:r>
    <w:r w:rsidR="00846E45">
      <w:rPr>
        <w:rStyle w:val="Nmerodepgina"/>
        <w:rFonts w:ascii="Arial" w:hAnsi="Arial" w:cs="Arial"/>
        <w:noProof/>
        <w:sz w:val="18"/>
        <w:szCs w:val="18"/>
      </w:rPr>
      <w:t>14</w:t>
    </w:r>
    <w:r w:rsidRPr="002756BC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96" w:rsidRDefault="00C54196">
      <w:r>
        <w:separator/>
      </w:r>
    </w:p>
  </w:footnote>
  <w:footnote w:type="continuationSeparator" w:id="0">
    <w:p w:rsidR="00C54196" w:rsidRDefault="00C5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82" w:rsidRDefault="000C0282"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F41FDB2" wp14:editId="61AE7DD0">
          <wp:simplePos x="0" y="0"/>
          <wp:positionH relativeFrom="page">
            <wp:posOffset>6207760</wp:posOffset>
          </wp:positionH>
          <wp:positionV relativeFrom="paragraph">
            <wp:posOffset>-219351</wp:posOffset>
          </wp:positionV>
          <wp:extent cx="2919730" cy="755650"/>
          <wp:effectExtent l="0" t="0" r="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282" w:rsidRDefault="000C0282"/>
  <w:p w:rsidR="000C0282" w:rsidRDefault="000C0282"/>
  <w:tbl>
    <w:tblPr>
      <w:tblW w:w="12923" w:type="dxa"/>
      <w:tblInd w:w="108" w:type="dxa"/>
      <w:tblLook w:val="01E0" w:firstRow="1" w:lastRow="1" w:firstColumn="1" w:lastColumn="1" w:noHBand="0" w:noVBand="0"/>
    </w:tblPr>
    <w:tblGrid>
      <w:gridCol w:w="12923"/>
    </w:tblGrid>
    <w:tr w:rsidR="000C0282" w:rsidRPr="008D74FD" w:rsidTr="006C57D3">
      <w:trPr>
        <w:trHeight w:val="269"/>
      </w:trPr>
      <w:tc>
        <w:tcPr>
          <w:tcW w:w="12923" w:type="dxa"/>
        </w:tcPr>
        <w:p w:rsidR="000C0282" w:rsidRDefault="000C0282">
          <w:pPr>
            <w:pStyle w:val="Encabezado"/>
          </w:pPr>
        </w:p>
      </w:tc>
    </w:tr>
    <w:tr w:rsidR="000C0282" w:rsidRPr="008D74FD" w:rsidTr="006C57D3">
      <w:trPr>
        <w:trHeight w:val="287"/>
      </w:trPr>
      <w:tc>
        <w:tcPr>
          <w:tcW w:w="12923" w:type="dxa"/>
        </w:tcPr>
        <w:p w:rsidR="000C0282" w:rsidRPr="00E4280A" w:rsidRDefault="000C0282">
          <w:pPr>
            <w:pStyle w:val="Encabezado"/>
          </w:pPr>
        </w:p>
      </w:tc>
    </w:tr>
  </w:tbl>
  <w:p w:rsidR="000C0282" w:rsidRPr="00E4280A" w:rsidRDefault="000C0282" w:rsidP="006C57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759"/>
    <w:multiLevelType w:val="multilevel"/>
    <w:tmpl w:val="7B62C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954C1"/>
    <w:multiLevelType w:val="hybridMultilevel"/>
    <w:tmpl w:val="3D42693C"/>
    <w:lvl w:ilvl="0" w:tplc="240A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57" w:hanging="360"/>
      </w:pPr>
    </w:lvl>
    <w:lvl w:ilvl="2" w:tplc="240A001B" w:tentative="1">
      <w:start w:val="1"/>
      <w:numFmt w:val="lowerRoman"/>
      <w:lvlText w:val="%3."/>
      <w:lvlJc w:val="right"/>
      <w:pPr>
        <w:ind w:left="3077" w:hanging="180"/>
      </w:pPr>
    </w:lvl>
    <w:lvl w:ilvl="3" w:tplc="240A000F" w:tentative="1">
      <w:start w:val="1"/>
      <w:numFmt w:val="decimal"/>
      <w:lvlText w:val="%4."/>
      <w:lvlJc w:val="left"/>
      <w:pPr>
        <w:ind w:left="3797" w:hanging="360"/>
      </w:pPr>
    </w:lvl>
    <w:lvl w:ilvl="4" w:tplc="240A0019" w:tentative="1">
      <w:start w:val="1"/>
      <w:numFmt w:val="lowerLetter"/>
      <w:lvlText w:val="%5."/>
      <w:lvlJc w:val="left"/>
      <w:pPr>
        <w:ind w:left="4517" w:hanging="360"/>
      </w:pPr>
    </w:lvl>
    <w:lvl w:ilvl="5" w:tplc="240A001B" w:tentative="1">
      <w:start w:val="1"/>
      <w:numFmt w:val="lowerRoman"/>
      <w:lvlText w:val="%6."/>
      <w:lvlJc w:val="right"/>
      <w:pPr>
        <w:ind w:left="5237" w:hanging="180"/>
      </w:pPr>
    </w:lvl>
    <w:lvl w:ilvl="6" w:tplc="240A000F" w:tentative="1">
      <w:start w:val="1"/>
      <w:numFmt w:val="decimal"/>
      <w:lvlText w:val="%7."/>
      <w:lvlJc w:val="left"/>
      <w:pPr>
        <w:ind w:left="5957" w:hanging="360"/>
      </w:pPr>
    </w:lvl>
    <w:lvl w:ilvl="7" w:tplc="240A0019" w:tentative="1">
      <w:start w:val="1"/>
      <w:numFmt w:val="lowerLetter"/>
      <w:lvlText w:val="%8."/>
      <w:lvlJc w:val="left"/>
      <w:pPr>
        <w:ind w:left="6677" w:hanging="360"/>
      </w:pPr>
    </w:lvl>
    <w:lvl w:ilvl="8" w:tplc="2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55543F9"/>
    <w:multiLevelType w:val="hybridMultilevel"/>
    <w:tmpl w:val="D2C8F9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FD8"/>
    <w:multiLevelType w:val="hybridMultilevel"/>
    <w:tmpl w:val="90F221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89A"/>
    <w:multiLevelType w:val="hybridMultilevel"/>
    <w:tmpl w:val="11182516"/>
    <w:lvl w:ilvl="0" w:tplc="AB6CC78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6D2407"/>
    <w:multiLevelType w:val="hybridMultilevel"/>
    <w:tmpl w:val="9F68D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679B2"/>
    <w:multiLevelType w:val="hybridMultilevel"/>
    <w:tmpl w:val="A41A20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101F"/>
    <w:multiLevelType w:val="hybridMultilevel"/>
    <w:tmpl w:val="6882A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E1C1F"/>
    <w:multiLevelType w:val="hybridMultilevel"/>
    <w:tmpl w:val="EE5855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1E9E"/>
    <w:multiLevelType w:val="hybridMultilevel"/>
    <w:tmpl w:val="82C2E31E"/>
    <w:lvl w:ilvl="0" w:tplc="24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7262130"/>
    <w:multiLevelType w:val="hybridMultilevel"/>
    <w:tmpl w:val="D42053A8"/>
    <w:lvl w:ilvl="0" w:tplc="503A35E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EC73F6"/>
    <w:multiLevelType w:val="hybridMultilevel"/>
    <w:tmpl w:val="0E9CF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538F5"/>
    <w:multiLevelType w:val="hybridMultilevel"/>
    <w:tmpl w:val="7B76ED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93F11"/>
    <w:multiLevelType w:val="multilevel"/>
    <w:tmpl w:val="DC5EA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05399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B24FFF"/>
    <w:multiLevelType w:val="hybridMultilevel"/>
    <w:tmpl w:val="6CBA9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12E"/>
    <w:multiLevelType w:val="hybridMultilevel"/>
    <w:tmpl w:val="2C7CF47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6C4D51"/>
    <w:multiLevelType w:val="hybridMultilevel"/>
    <w:tmpl w:val="A572A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54D6"/>
    <w:multiLevelType w:val="hybridMultilevel"/>
    <w:tmpl w:val="272E7192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366F9D"/>
    <w:multiLevelType w:val="hybridMultilevel"/>
    <w:tmpl w:val="7A0A4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91F6C"/>
    <w:multiLevelType w:val="multilevel"/>
    <w:tmpl w:val="61567DC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1E58C6"/>
    <w:multiLevelType w:val="multilevel"/>
    <w:tmpl w:val="CDE8C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EFD25DD"/>
    <w:multiLevelType w:val="hybridMultilevel"/>
    <w:tmpl w:val="784EC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D1C9B"/>
    <w:multiLevelType w:val="multilevel"/>
    <w:tmpl w:val="4D7C0FCE"/>
    <w:lvl w:ilvl="0">
      <w:start w:val="1"/>
      <w:numFmt w:val="bullet"/>
      <w:pStyle w:val="Listaconvietas"/>
      <w:lvlText w:val="§"/>
      <w:lvlJc w:val="left"/>
      <w:pPr>
        <w:tabs>
          <w:tab w:val="num" w:pos="1719"/>
        </w:tabs>
        <w:ind w:left="1719" w:hanging="595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pStyle w:val="Listaconvietas2"/>
      <w:lvlText w:val="§"/>
      <w:lvlJc w:val="left"/>
      <w:pPr>
        <w:tabs>
          <w:tab w:val="num" w:pos="2315"/>
        </w:tabs>
        <w:ind w:left="2315" w:hanging="595"/>
      </w:pPr>
      <w:rPr>
        <w:rFonts w:ascii="Wingdings" w:hAnsi="Wingdings" w:hint="default"/>
        <w:sz w:val="18"/>
      </w:rPr>
    </w:lvl>
    <w:lvl w:ilvl="2">
      <w:start w:val="1"/>
      <w:numFmt w:val="bullet"/>
      <w:pStyle w:val="Listaconvietas3"/>
      <w:lvlText w:val="§"/>
      <w:lvlJc w:val="left"/>
      <w:pPr>
        <w:tabs>
          <w:tab w:val="num" w:pos="2910"/>
        </w:tabs>
        <w:ind w:left="2910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Listaconvietas4"/>
      <w:lvlText w:val="§"/>
      <w:lvlJc w:val="left"/>
      <w:pPr>
        <w:tabs>
          <w:tab w:val="num" w:pos="3505"/>
        </w:tabs>
        <w:ind w:left="3505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Listaconvietas5"/>
      <w:lvlText w:val="§"/>
      <w:lvlJc w:val="left"/>
      <w:pPr>
        <w:tabs>
          <w:tab w:val="num" w:pos="4100"/>
        </w:tabs>
        <w:ind w:left="4100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4696"/>
        </w:tabs>
        <w:ind w:left="4696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5291"/>
        </w:tabs>
        <w:ind w:left="5291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5886"/>
        </w:tabs>
        <w:ind w:left="5886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5886"/>
        </w:tabs>
        <w:ind w:left="5886" w:hanging="595"/>
      </w:pPr>
      <w:rPr>
        <w:rFonts w:ascii="Wingdings" w:hAnsi="Wingdings" w:hint="default"/>
        <w:sz w:val="18"/>
      </w:rPr>
    </w:lvl>
  </w:abstractNum>
  <w:abstractNum w:abstractNumId="23" w15:restartNumberingAfterBreak="0">
    <w:nsid w:val="78CC75C1"/>
    <w:multiLevelType w:val="hybridMultilevel"/>
    <w:tmpl w:val="620821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2469A"/>
    <w:multiLevelType w:val="hybridMultilevel"/>
    <w:tmpl w:val="897E13B4"/>
    <w:lvl w:ilvl="0" w:tplc="2216F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A4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E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C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AE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AD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EE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5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E5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734321"/>
    <w:multiLevelType w:val="hybridMultilevel"/>
    <w:tmpl w:val="09183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1"/>
  </w:num>
  <w:num w:numId="5">
    <w:abstractNumId w:val="9"/>
  </w:num>
  <w:num w:numId="6">
    <w:abstractNumId w:val="4"/>
  </w:num>
  <w:num w:numId="7">
    <w:abstractNumId w:val="24"/>
  </w:num>
  <w:num w:numId="8">
    <w:abstractNumId w:val="17"/>
  </w:num>
  <w:num w:numId="9">
    <w:abstractNumId w:val="21"/>
  </w:num>
  <w:num w:numId="10">
    <w:abstractNumId w:val="0"/>
  </w:num>
  <w:num w:numId="11">
    <w:abstractNumId w:val="14"/>
  </w:num>
  <w:num w:numId="12">
    <w:abstractNumId w:val="5"/>
  </w:num>
  <w:num w:numId="13">
    <w:abstractNumId w:val="25"/>
  </w:num>
  <w:num w:numId="14">
    <w:abstractNumId w:val="19"/>
  </w:num>
  <w:num w:numId="15">
    <w:abstractNumId w:val="18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  <w:num w:numId="20">
    <w:abstractNumId w:val="11"/>
  </w:num>
  <w:num w:numId="21">
    <w:abstractNumId w:val="6"/>
  </w:num>
  <w:num w:numId="22">
    <w:abstractNumId w:val="3"/>
  </w:num>
  <w:num w:numId="23">
    <w:abstractNumId w:val="7"/>
  </w:num>
  <w:num w:numId="24">
    <w:abstractNumId w:val="2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D"/>
    <w:rsid w:val="000044ED"/>
    <w:rsid w:val="00014FD2"/>
    <w:rsid w:val="000159DE"/>
    <w:rsid w:val="000731E7"/>
    <w:rsid w:val="00077135"/>
    <w:rsid w:val="000860F9"/>
    <w:rsid w:val="00091C79"/>
    <w:rsid w:val="000C0282"/>
    <w:rsid w:val="000D3BB7"/>
    <w:rsid w:val="001033D0"/>
    <w:rsid w:val="002429FE"/>
    <w:rsid w:val="00261D27"/>
    <w:rsid w:val="00266E30"/>
    <w:rsid w:val="0027301B"/>
    <w:rsid w:val="0031722F"/>
    <w:rsid w:val="00331A6F"/>
    <w:rsid w:val="003452CA"/>
    <w:rsid w:val="00376B18"/>
    <w:rsid w:val="003B4E30"/>
    <w:rsid w:val="003B5B3A"/>
    <w:rsid w:val="004145E9"/>
    <w:rsid w:val="00475AFB"/>
    <w:rsid w:val="004B1424"/>
    <w:rsid w:val="004C76C3"/>
    <w:rsid w:val="004F5B47"/>
    <w:rsid w:val="005279C8"/>
    <w:rsid w:val="00554BE2"/>
    <w:rsid w:val="00590EE4"/>
    <w:rsid w:val="005B0608"/>
    <w:rsid w:val="006061B0"/>
    <w:rsid w:val="00607B4D"/>
    <w:rsid w:val="00611444"/>
    <w:rsid w:val="00632923"/>
    <w:rsid w:val="00641E0D"/>
    <w:rsid w:val="00686E5F"/>
    <w:rsid w:val="006A0996"/>
    <w:rsid w:val="006C57D3"/>
    <w:rsid w:val="00710097"/>
    <w:rsid w:val="0077648E"/>
    <w:rsid w:val="00846E45"/>
    <w:rsid w:val="0084786E"/>
    <w:rsid w:val="0086089C"/>
    <w:rsid w:val="0086778C"/>
    <w:rsid w:val="0089257D"/>
    <w:rsid w:val="008D4BBC"/>
    <w:rsid w:val="00A151C1"/>
    <w:rsid w:val="00A34525"/>
    <w:rsid w:val="00B9430A"/>
    <w:rsid w:val="00B95479"/>
    <w:rsid w:val="00C03088"/>
    <w:rsid w:val="00C3522F"/>
    <w:rsid w:val="00C53F33"/>
    <w:rsid w:val="00C54196"/>
    <w:rsid w:val="00CB2D9F"/>
    <w:rsid w:val="00CF71CF"/>
    <w:rsid w:val="00D542F2"/>
    <w:rsid w:val="00D54C60"/>
    <w:rsid w:val="00DD2924"/>
    <w:rsid w:val="00E01C8A"/>
    <w:rsid w:val="00E46402"/>
    <w:rsid w:val="00E536E1"/>
    <w:rsid w:val="00EC4E7B"/>
    <w:rsid w:val="00F009FE"/>
    <w:rsid w:val="00F339B3"/>
    <w:rsid w:val="00F53551"/>
    <w:rsid w:val="00FC7F13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5A92-FD30-4AA1-A2C4-441CCE2E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92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89257D"/>
    <w:pPr>
      <w:spacing w:before="120" w:line="264" w:lineRule="auto"/>
      <w:outlineLvl w:val="1"/>
    </w:pPr>
    <w:rPr>
      <w:rFonts w:ascii="Akzidenz Grotesk Light" w:hAnsi="Akzidenz Grotesk Light"/>
      <w:bCs w:val="0"/>
      <w:i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257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89257D"/>
    <w:rPr>
      <w:rFonts w:ascii="Akzidenz Grotesk Light" w:eastAsia="Times New Roman" w:hAnsi="Akzidenz Grotesk Light" w:cs="Arial"/>
      <w:b/>
      <w:iCs/>
      <w:kern w:val="32"/>
      <w:sz w:val="24"/>
      <w:szCs w:val="28"/>
    </w:rPr>
  </w:style>
  <w:style w:type="paragraph" w:styleId="Piedepgina">
    <w:name w:val="footer"/>
    <w:basedOn w:val="Normal"/>
    <w:link w:val="PiedepginaCar"/>
    <w:uiPriority w:val="99"/>
    <w:rsid w:val="0089257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57D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89257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57D"/>
    <w:rPr>
      <w:rFonts w:ascii="Times New Roman" w:eastAsia="Times New Roman" w:hAnsi="Times New Roman" w:cs="Times New Roman"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89257D"/>
    <w:rPr>
      <w:rFonts w:ascii="Arial" w:hAnsi="Arial"/>
      <w:sz w:val="18"/>
    </w:rPr>
  </w:style>
  <w:style w:type="character" w:styleId="Nmerodepgina">
    <w:name w:val="page number"/>
    <w:basedOn w:val="Fuentedeprrafopredeter"/>
    <w:uiPriority w:val="99"/>
    <w:rsid w:val="0089257D"/>
    <w:rPr>
      <w:rFonts w:cs="Times New Roman"/>
    </w:rPr>
  </w:style>
  <w:style w:type="paragraph" w:styleId="Textoindependiente">
    <w:name w:val="Body Text"/>
    <w:basedOn w:val="Normal"/>
    <w:link w:val="TextoindependienteCar"/>
    <w:rsid w:val="0089257D"/>
    <w:rPr>
      <w:b/>
      <w:i/>
      <w:color w:val="FF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257D"/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paragraph" w:styleId="Listaconvietas">
    <w:name w:val="List Bullet"/>
    <w:basedOn w:val="Normal"/>
    <w:uiPriority w:val="99"/>
    <w:rsid w:val="0089257D"/>
    <w:pPr>
      <w:numPr>
        <w:numId w:val="1"/>
      </w:numPr>
      <w:tabs>
        <w:tab w:val="left" w:pos="567"/>
      </w:tabs>
      <w:spacing w:after="240" w:line="180" w:lineRule="atLeast"/>
    </w:pPr>
    <w:rPr>
      <w:rFonts w:ascii="Arial" w:hAnsi="Arial"/>
      <w:color w:val="000000"/>
      <w:sz w:val="18"/>
    </w:rPr>
  </w:style>
  <w:style w:type="paragraph" w:styleId="Listaconvietas2">
    <w:name w:val="List Bullet 2"/>
    <w:basedOn w:val="Normal"/>
    <w:uiPriority w:val="99"/>
    <w:rsid w:val="0089257D"/>
    <w:pPr>
      <w:numPr>
        <w:ilvl w:val="1"/>
        <w:numId w:val="1"/>
      </w:numPr>
      <w:spacing w:after="240" w:line="180" w:lineRule="atLeast"/>
    </w:pPr>
    <w:rPr>
      <w:rFonts w:ascii="Arial" w:hAnsi="Arial"/>
      <w:color w:val="000000"/>
      <w:sz w:val="18"/>
    </w:rPr>
  </w:style>
  <w:style w:type="paragraph" w:styleId="Listaconvietas3">
    <w:name w:val="List Bullet 3"/>
    <w:basedOn w:val="Normal"/>
    <w:uiPriority w:val="99"/>
    <w:rsid w:val="0089257D"/>
    <w:pPr>
      <w:numPr>
        <w:ilvl w:val="2"/>
        <w:numId w:val="1"/>
      </w:numPr>
      <w:spacing w:after="240" w:line="180" w:lineRule="atLeast"/>
    </w:pPr>
    <w:rPr>
      <w:rFonts w:ascii="Arial" w:hAnsi="Arial"/>
      <w:color w:val="000000"/>
      <w:sz w:val="18"/>
    </w:rPr>
  </w:style>
  <w:style w:type="paragraph" w:styleId="Listaconvietas4">
    <w:name w:val="List Bullet 4"/>
    <w:basedOn w:val="Normal"/>
    <w:uiPriority w:val="99"/>
    <w:rsid w:val="0089257D"/>
    <w:pPr>
      <w:numPr>
        <w:ilvl w:val="3"/>
        <w:numId w:val="1"/>
      </w:numPr>
      <w:spacing w:after="240" w:line="180" w:lineRule="atLeast"/>
    </w:pPr>
    <w:rPr>
      <w:rFonts w:ascii="Arial" w:hAnsi="Arial"/>
      <w:color w:val="000000"/>
      <w:sz w:val="18"/>
    </w:rPr>
  </w:style>
  <w:style w:type="paragraph" w:styleId="Listaconvietas5">
    <w:name w:val="List Bullet 5"/>
    <w:basedOn w:val="Normal"/>
    <w:uiPriority w:val="99"/>
    <w:rsid w:val="0089257D"/>
    <w:pPr>
      <w:numPr>
        <w:ilvl w:val="4"/>
        <w:numId w:val="1"/>
      </w:numPr>
      <w:spacing w:after="240" w:line="180" w:lineRule="atLeast"/>
    </w:pPr>
    <w:rPr>
      <w:rFonts w:ascii="Arial" w:hAnsi="Arial"/>
      <w:color w:val="000000"/>
      <w:sz w:val="18"/>
    </w:rPr>
  </w:style>
  <w:style w:type="table" w:styleId="Tablaconcuadrcula">
    <w:name w:val="Table Grid"/>
    <w:basedOn w:val="Tablanormal"/>
    <w:uiPriority w:val="39"/>
    <w:rsid w:val="0089257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nivel1">
    <w:name w:val="Título nivel1"/>
    <w:basedOn w:val="Fuentedeprrafopredeter"/>
    <w:uiPriority w:val="99"/>
    <w:rsid w:val="0089257D"/>
    <w:rPr>
      <w:rFonts w:ascii="Arial" w:hAnsi="Arial" w:cs="Times New Roman"/>
      <w:b/>
      <w:bCs/>
      <w:color w:val="61798D"/>
      <w:sz w:val="28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892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rsid w:val="0089257D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89257D"/>
    <w:pPr>
      <w:tabs>
        <w:tab w:val="left" w:pos="567"/>
        <w:tab w:val="right" w:leader="dot" w:pos="12952"/>
      </w:tabs>
    </w:pPr>
    <w:rPr>
      <w:rFonts w:ascii="Arial" w:hAnsi="Arial"/>
      <w:b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89257D"/>
    <w:pPr>
      <w:tabs>
        <w:tab w:val="left" w:pos="567"/>
        <w:tab w:val="right" w:leader="dot" w:pos="12952"/>
      </w:tabs>
      <w:ind w:left="567" w:hanging="567"/>
    </w:pPr>
    <w:rPr>
      <w:rFonts w:ascii="Arial" w:hAnsi="Arial"/>
    </w:rPr>
  </w:style>
  <w:style w:type="paragraph" w:styleId="NormalWeb">
    <w:name w:val="Normal (Web)"/>
    <w:basedOn w:val="Normal"/>
    <w:uiPriority w:val="99"/>
    <w:rsid w:val="0089257D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customStyle="1" w:styleId="PrrafodelistaCar">
    <w:name w:val="Párrafo de lista Car"/>
    <w:aliases w:val="titulo 3 Car"/>
    <w:basedOn w:val="Fuentedeprrafopredeter"/>
    <w:link w:val="Prrafodelista"/>
    <w:uiPriority w:val="34"/>
    <w:locked/>
    <w:rsid w:val="0089257D"/>
    <w:rPr>
      <w:rFonts w:ascii="Calibri" w:eastAsia="Times New Roman" w:hAnsi="Calibr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89257D"/>
    <w:rPr>
      <w:b/>
      <w:bCs/>
    </w:rPr>
  </w:style>
  <w:style w:type="paragraph" w:customStyle="1" w:styleId="Default">
    <w:name w:val="Default"/>
    <w:rsid w:val="003B4E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CF71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1C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1CF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1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1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1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1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3543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bohorquez</dc:creator>
  <cp:keywords/>
  <dc:description/>
  <cp:lastModifiedBy>LILIANA PARRA ROJAS</cp:lastModifiedBy>
  <cp:revision>2</cp:revision>
  <dcterms:created xsi:type="dcterms:W3CDTF">2018-01-10T16:20:00Z</dcterms:created>
  <dcterms:modified xsi:type="dcterms:W3CDTF">2018-01-10T16:20:00Z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Nivel">
    <vt:lpwstr>NIVEL-1</vt:lpwstr>
  </property>
  <property fmtid="{D5CDD505-2E9C-101B-9397-08002B2CF9AE}" pid="3" name="IdTipoDoc">
    <vt:lpwstr>TIPODOC-1</vt:lpwstr>
  </property>
  <property fmtid="{D5CDD505-2E9C-101B-9397-08002B2CF9AE}" pid="4" name="IdDocTMS">
    <vt:lpwstr>DOCTMS-1</vt:lpwstr>
  </property>
  <property fmtid="{D5CDD505-2E9C-101B-9397-08002B2CF9AE}" pid="5" name="PublicarPDF">
    <vt:lpwstr>1</vt:lpwstr>
  </property>
</Properties>
</file>