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C2B" w:rsidRDefault="009B664A" w:rsidP="00276D60">
      <w:pPr>
        <w:pStyle w:val="Encabezado"/>
        <w:spacing w:line="276" w:lineRule="auto"/>
        <w:rPr>
          <w:rFonts w:ascii="Arial" w:hAnsi="Arial" w:cs="Arial"/>
        </w:rPr>
      </w:pPr>
      <w:r>
        <w:rPr>
          <w:noProof/>
          <w:color w:val="000000"/>
          <w14:textFill>
            <w14:solidFill>
              <w14:srgbClr w14:val="000000">
                <w14:lumMod w14:val="75000"/>
              </w14:srgbClr>
            </w14:solidFill>
          </w14:textFill>
        </w:rPr>
        <mc:AlternateContent>
          <mc:Choice Requires="wps">
            <w:drawing>
              <wp:anchor distT="0" distB="0" distL="114300" distR="114300" simplePos="0" relativeHeight="251669504" behindDoc="0" locked="0" layoutInCell="1" allowOverlap="1" wp14:anchorId="56682CE1" wp14:editId="758E9BF6">
                <wp:simplePos x="0" y="0"/>
                <wp:positionH relativeFrom="page">
                  <wp:align>left</wp:align>
                </wp:positionH>
                <wp:positionV relativeFrom="page">
                  <wp:align>top</wp:align>
                </wp:positionV>
                <wp:extent cx="7072630"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FFFFFF" w:themeColor="background1"/>
                                <w:kern w:val="28"/>
                                <w:sz w:val="108"/>
                                <w:szCs w:val="108"/>
                                <w14:ligatures w14:val="standard"/>
                                <w14:numForm w14:val="oldStyle"/>
                              </w:rPr>
                              <w:alias w:val="Título"/>
                              <w:tag w:val="Título"/>
                              <w:id w:val="482823589"/>
                              <w:placeholder>
                                <w:docPart w:val="38391B5AEC92404FB61FF8203EEBA82D"/>
                              </w:placeholder>
                              <w:dataBinding w:prefixMappings="xmlns:ns0='http://schemas.openxmlformats.org/package/2006/metadata/core-properties' xmlns:ns1='http://purl.org/dc/elements/1.1/'" w:xpath="/ns0:coreProperties[1]/ns1:title[1]" w:storeItemID="{6C3C8BC8-F283-45AE-878A-BAB7291924A1}"/>
                              <w:text/>
                            </w:sdtPr>
                            <w:sdtContent>
                              <w:p w:rsidR="009B664A" w:rsidRPr="00312DEA" w:rsidRDefault="009B664A" w:rsidP="009B664A">
                                <w:pPr>
                                  <w:pStyle w:val="Subttulo"/>
                                  <w:spacing w:before="120"/>
                                  <w:rPr>
                                    <w:rFonts w:asciiTheme="majorHAnsi" w:hAnsiTheme="majorHAnsi"/>
                                    <w:color w:val="FFFFFF" w:themeColor="background1"/>
                                    <w:kern w:val="28"/>
                                    <w:sz w:val="108"/>
                                    <w:szCs w:val="108"/>
                                    <w14:ligatures w14:val="standard"/>
                                    <w14:numForm w14:val="oldStyle"/>
                                  </w:rPr>
                                </w:pPr>
                                <w:r>
                                  <w:rPr>
                                    <w:rFonts w:asciiTheme="majorHAnsi" w:hAnsiTheme="majorHAnsi"/>
                                    <w:color w:val="FFFFFF" w:themeColor="background1"/>
                                    <w:kern w:val="28"/>
                                    <w:sz w:val="108"/>
                                    <w:szCs w:val="108"/>
                                    <w14:ligatures w14:val="standard"/>
                                    <w14:numForm w14:val="oldStyle"/>
                                  </w:rPr>
                                  <w:t>Plan Anticorrupción y de Atención al Ciudadano</w:t>
                                </w:r>
                              </w:p>
                            </w:sdtContent>
                          </w:sdt>
                          <w:sdt>
                            <w:sdtPr>
                              <w:rPr>
                                <w:color w:val="FFFFFF" w:themeColor="background1"/>
                              </w:rPr>
                              <w:alias w:val="Subtítulo"/>
                              <w:id w:val="-108199425"/>
                              <w:placeholder>
                                <w:docPart w:val="3B8514F95387436CB457E1983BD009F2"/>
                              </w:placeholder>
                              <w:dataBinding w:prefixMappings="xmlns:ns0='http://schemas.openxmlformats.org/package/2006/metadata/core-properties' xmlns:ns1='http://purl.org/dc/elements/1.1/'" w:xpath="/ns0:coreProperties[1]/ns1:subject[1]" w:storeItemID="{6C3C8BC8-F283-45AE-878A-BAB7291924A1}"/>
                              <w:text/>
                            </w:sdtPr>
                            <w:sdtContent>
                              <w:p w:rsidR="009B664A" w:rsidRPr="00312DEA" w:rsidRDefault="009B664A" w:rsidP="009B664A">
                                <w:pPr>
                                  <w:pStyle w:val="Subttulo"/>
                                  <w:rPr>
                                    <w:color w:val="FFFFFF" w:themeColor="background1"/>
                                  </w:rPr>
                                </w:pPr>
                                <w:r>
                                  <w:rPr>
                                    <w:color w:val="FFFFFF" w:themeColor="background1"/>
                                  </w:rPr>
                                  <w:t>Coherencia administrativa y buen gobierno para hacer visible nuestra gestión ante el país</w:t>
                                </w:r>
                              </w:p>
                            </w:sdtContent>
                          </w:sdt>
                          <w:p w:rsidR="009B664A" w:rsidRDefault="009B664A" w:rsidP="009B664A">
                            <w:pPr>
                              <w:rPr>
                                <w:color w:val="EAE5EB" w:themeColor="background2"/>
                              </w:rPr>
                            </w:pPr>
                          </w:p>
                          <w:p w:rsidR="009B664A" w:rsidRDefault="0002758E" w:rsidP="009B664A">
                            <w:r>
                              <w:t>Versión 2</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56682CE1" id="Rectángulo 16" o:spid="_x0000_s1026" style="position:absolute;margin-left:0;margin-top:0;width:556.9pt;height:11in;z-index:25166950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" fillcolor="#743673 [2994]" stroked="f" strokeweight="1pt">
                <v:fill color2="#3d1c3d [2018]" rotate="t" colors="0 #815080;.5 #6e356d;1 #541f53" focus="100%" type="gradient">
                  <o:fill v:ext="view" type="gradientUnscaled"/>
                </v:fill>
                <v:textbox inset="79.2pt,,21.6pt,223.2pt">
                  <w:txbxContent>
                    <w:sdt>
                      <w:sdtPr>
                        <w:rPr>
                          <w:rFonts w:asciiTheme="majorHAnsi" w:hAnsiTheme="majorHAnsi"/>
                          <w:color w:val="FFFFFF" w:themeColor="background1"/>
                          <w:kern w:val="28"/>
                          <w:sz w:val="108"/>
                          <w:szCs w:val="108"/>
                          <w14:ligatures w14:val="standard"/>
                          <w14:numForm w14:val="oldStyle"/>
                        </w:rPr>
                        <w:alias w:val="Título"/>
                        <w:tag w:val="Título"/>
                        <w:id w:val="482823589"/>
                        <w:placeholder>
                          <w:docPart w:val="38391B5AEC92404FB61FF8203EEBA82D"/>
                        </w:placeholder>
                        <w:dataBinding w:prefixMappings="xmlns:ns0='http://schemas.openxmlformats.org/package/2006/metadata/core-properties' xmlns:ns1='http://purl.org/dc/elements/1.1/'" w:xpath="/ns0:coreProperties[1]/ns1:title[1]" w:storeItemID="{6C3C8BC8-F283-45AE-878A-BAB7291924A1}"/>
                        <w:text/>
                      </w:sdtPr>
                      <w:sdtContent>
                        <w:p w:rsidR="009B664A" w:rsidRPr="00312DEA" w:rsidRDefault="009B664A" w:rsidP="009B664A">
                          <w:pPr>
                            <w:pStyle w:val="Subttulo"/>
                            <w:spacing w:before="120"/>
                            <w:rPr>
                              <w:rFonts w:asciiTheme="majorHAnsi" w:hAnsiTheme="majorHAnsi"/>
                              <w:color w:val="FFFFFF" w:themeColor="background1"/>
                              <w:kern w:val="28"/>
                              <w:sz w:val="108"/>
                              <w:szCs w:val="108"/>
                              <w14:ligatures w14:val="standard"/>
                              <w14:numForm w14:val="oldStyle"/>
                            </w:rPr>
                          </w:pPr>
                          <w:r>
                            <w:rPr>
                              <w:rFonts w:asciiTheme="majorHAnsi" w:hAnsiTheme="majorHAnsi"/>
                              <w:color w:val="FFFFFF" w:themeColor="background1"/>
                              <w:kern w:val="28"/>
                              <w:sz w:val="108"/>
                              <w:szCs w:val="108"/>
                              <w14:ligatures w14:val="standard"/>
                              <w14:numForm w14:val="oldStyle"/>
                            </w:rPr>
                            <w:t>Plan Anticorrupción y de Atención al Ciudadano</w:t>
                          </w:r>
                        </w:p>
                      </w:sdtContent>
                    </w:sdt>
                    <w:sdt>
                      <w:sdtPr>
                        <w:rPr>
                          <w:color w:val="FFFFFF" w:themeColor="background1"/>
                        </w:rPr>
                        <w:alias w:val="Subtítulo"/>
                        <w:id w:val="-108199425"/>
                        <w:placeholder>
                          <w:docPart w:val="3B8514F95387436CB457E1983BD009F2"/>
                        </w:placeholder>
                        <w:dataBinding w:prefixMappings="xmlns:ns0='http://schemas.openxmlformats.org/package/2006/metadata/core-properties' xmlns:ns1='http://purl.org/dc/elements/1.1/'" w:xpath="/ns0:coreProperties[1]/ns1:subject[1]" w:storeItemID="{6C3C8BC8-F283-45AE-878A-BAB7291924A1}"/>
                        <w:text/>
                      </w:sdtPr>
                      <w:sdtContent>
                        <w:p w:rsidR="009B664A" w:rsidRPr="00312DEA" w:rsidRDefault="009B664A" w:rsidP="009B664A">
                          <w:pPr>
                            <w:pStyle w:val="Subttulo"/>
                            <w:rPr>
                              <w:color w:val="FFFFFF" w:themeColor="background1"/>
                            </w:rPr>
                          </w:pPr>
                          <w:r>
                            <w:rPr>
                              <w:color w:val="FFFFFF" w:themeColor="background1"/>
                            </w:rPr>
                            <w:t>Coherencia administrativa y buen gobierno para hacer visible nuestra gestión ante el país</w:t>
                          </w:r>
                        </w:p>
                      </w:sdtContent>
                    </w:sdt>
                    <w:p w:rsidR="009B664A" w:rsidRDefault="009B664A" w:rsidP="009B664A">
                      <w:pPr>
                        <w:rPr>
                          <w:color w:val="EAE5EB" w:themeColor="background2"/>
                        </w:rPr>
                      </w:pPr>
                    </w:p>
                    <w:p w:rsidR="009B664A" w:rsidRDefault="0002758E" w:rsidP="009B664A">
                      <w:r>
                        <w:t>Versión 2</w:t>
                      </w:r>
                    </w:p>
                  </w:txbxContent>
                </v:textbox>
                <w10:wrap anchorx="page" anchory="page"/>
              </v:rect>
            </w:pict>
          </mc:Fallback>
        </mc:AlternateContent>
      </w:r>
    </w:p>
    <w:sdt>
      <w:sdtPr>
        <w:rPr>
          <w:rFonts w:ascii="Arial" w:hAnsi="Arial" w:cs="Arial"/>
        </w:rPr>
        <w:id w:val="-2129384759"/>
        <w:docPartObj>
          <w:docPartGallery w:val="Cover Pages"/>
          <w:docPartUnique/>
        </w:docPartObj>
      </w:sdtPr>
      <w:sdtContent>
        <w:p w:rsidR="007D3DBE" w:rsidRPr="00FD1FA9" w:rsidRDefault="007A3DBE" w:rsidP="00276D60">
          <w:pPr>
            <w:pStyle w:val="Encabezado"/>
            <w:spacing w:line="276" w:lineRule="auto"/>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14:anchorId="51F35C2B" wp14:editId="0023B883">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5BC7" w:rsidRDefault="00405BC7">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1F35C2B" id="Rectángulo 12" o:spid="_x0000_s1027" style="position:absolute;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" fillcolor="#eae5eb [3214]" stroked="f" strokeweight="1pt">
                    <v:textbox>
                      <w:txbxContent>
                        <w:p w:rsidR="00405BC7" w:rsidRDefault="00405BC7">
                          <w:pPr>
                            <w:rPr>
                              <w:rFonts w:eastAsia="Times New Roman"/>
                            </w:rPr>
                          </w:pPr>
                        </w:p>
                      </w:txbxContent>
                    </v:textbox>
                    <w10:wrap anchorx="page" anchory="page"/>
                  </v:rect>
                </w:pict>
              </mc:Fallback>
            </mc:AlternateContent>
          </w:r>
        </w:p>
        <w:p w:rsidR="007D3DBE" w:rsidRPr="00FD1FA9" w:rsidRDefault="007D3DBE" w:rsidP="00276D60">
          <w:pPr>
            <w:pStyle w:val="Ttulo"/>
            <w:spacing w:line="276" w:lineRule="auto"/>
            <w:rPr>
              <w:rFonts w:ascii="Arial" w:hAnsi="Arial" w:cs="Arial"/>
            </w:rPr>
          </w:pPr>
        </w:p>
        <w:p w:rsidR="007D3DBE" w:rsidRPr="00FD1FA9" w:rsidRDefault="0002758E" w:rsidP="00276D60">
          <w:pPr>
            <w:spacing w:after="200" w:line="276" w:lineRule="auto"/>
            <w:rPr>
              <w:rFonts w:ascii="Arial" w:hAnsi="Arial" w:cs="Arial"/>
            </w:rPr>
          </w:pPr>
          <w:r w:rsidRPr="0002758E">
            <w:rPr>
              <w:rFonts w:ascii="Arial" w:hAnsi="Arial" w:cs="Arial"/>
            </w:rPr>
            <mc:AlternateContent>
              <mc:Choice Requires="wps">
                <w:drawing>
                  <wp:anchor distT="0" distB="0" distL="114300" distR="114300" simplePos="0" relativeHeight="251671552" behindDoc="0" locked="0" layoutInCell="1" allowOverlap="1" wp14:anchorId="6A4E0E73" wp14:editId="4F8D4FF5">
                    <wp:simplePos x="0" y="0"/>
                    <wp:positionH relativeFrom="page">
                      <wp:posOffset>7061200</wp:posOffset>
                    </wp:positionH>
                    <wp:positionV relativeFrom="page">
                      <wp:posOffset>8183055</wp:posOffset>
                    </wp:positionV>
                    <wp:extent cx="699770" cy="905510"/>
                    <wp:effectExtent l="0" t="0" r="5080" b="8890"/>
                    <wp:wrapNone/>
                    <wp:docPr id="2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58E" w:rsidRDefault="0002758E" w:rsidP="0002758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A4E0E73" id="Rectángulo 5" o:spid="_x0000_s1028" style="position:absolute;margin-left:556pt;margin-top:644.35pt;width:55.1pt;height:71.3pt;z-index:251671552;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" fillcolor="#92278f [3204]" stroked="f" strokeweight="1pt">
                    <v:textbox>
                      <w:txbxContent>
                        <w:p w:rsidR="0002758E" w:rsidRDefault="0002758E" w:rsidP="0002758E"/>
                      </w:txbxContent>
                    </v:textbox>
                    <w10:wrap anchorx="page" anchory="page"/>
                  </v:rect>
                </w:pict>
              </mc:Fallback>
            </mc:AlternateContent>
          </w:r>
          <w:r w:rsidRPr="0002758E">
            <w:rPr>
              <w:rFonts w:ascii="Arial" w:hAnsi="Arial" w:cs="Arial"/>
            </w:rPr>
            <mc:AlternateContent>
              <mc:Choice Requires="wps">
                <w:drawing>
                  <wp:anchor distT="0" distB="0" distL="114300" distR="114300" simplePos="0" relativeHeight="251672576" behindDoc="0" locked="0" layoutInCell="1" allowOverlap="1" wp14:anchorId="11280EE7" wp14:editId="48D0782D">
                    <wp:simplePos x="0" y="0"/>
                    <wp:positionH relativeFrom="column">
                      <wp:posOffset>1840230</wp:posOffset>
                    </wp:positionH>
                    <wp:positionV relativeFrom="paragraph">
                      <wp:posOffset>5693410</wp:posOffset>
                    </wp:positionV>
                    <wp:extent cx="3895725" cy="948055"/>
                    <wp:effectExtent l="0" t="0" r="28575" b="23495"/>
                    <wp:wrapNone/>
                    <wp:docPr id="30" name="Rectángulo 30"/>
                    <wp:cNvGraphicFramePr/>
                    <a:graphic xmlns:a="http://schemas.openxmlformats.org/drawingml/2006/main">
                      <a:graphicData uri="http://schemas.microsoft.com/office/word/2010/wordprocessingShape">
                        <wps:wsp>
                          <wps:cNvSpPr/>
                          <wps:spPr>
                            <a:xfrm>
                              <a:off x="0" y="0"/>
                              <a:ext cx="3895725" cy="9480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47F98" id="Rectángulo 30" o:spid="_x0000_s1026" style="position:absolute;margin-left:144.9pt;margin-top:448.3pt;width:306.75pt;height:7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" fillcolor="white [3212]" strokecolor="#481346 [1604]" strokeweight="1pt"/>
                </w:pict>
              </mc:Fallback>
            </mc:AlternateContent>
          </w:r>
          <w:r w:rsidRPr="0002758E">
            <w:rPr>
              <w:rFonts w:ascii="Arial" w:hAnsi="Arial" w:cs="Arial"/>
            </w:rPr>
            <w:drawing>
              <wp:anchor distT="0" distB="0" distL="114300" distR="114300" simplePos="0" relativeHeight="251673600" behindDoc="1" locked="0" layoutInCell="1" allowOverlap="1" wp14:anchorId="78C2F3AE" wp14:editId="6A0B55FE">
                <wp:simplePos x="0" y="0"/>
                <wp:positionH relativeFrom="margin">
                  <wp:posOffset>1950275</wp:posOffset>
                </wp:positionH>
                <wp:positionV relativeFrom="margin">
                  <wp:posOffset>6892290</wp:posOffset>
                </wp:positionV>
                <wp:extent cx="3619500" cy="596900"/>
                <wp:effectExtent l="19050" t="19050" r="19050" b="1270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correo-07-07-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9500" cy="59690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5B150E" w:rsidRPr="00FD1FA9">
            <w:rPr>
              <w:rFonts w:ascii="Arial" w:hAnsi="Arial" w:cs="Arial"/>
            </w:rPr>
            <w:br w:type="page"/>
          </w:r>
        </w:p>
      </w:sdtContent>
    </w:sdt>
    <w:p w:rsidR="00625774" w:rsidRPr="0002758E" w:rsidRDefault="00625774" w:rsidP="00276D60">
      <w:pPr>
        <w:pStyle w:val="TtuloTDC"/>
        <w:spacing w:line="276" w:lineRule="auto"/>
        <w:jc w:val="center"/>
        <w:rPr>
          <w:rFonts w:ascii="Arial" w:hAnsi="Arial" w:cs="Arial"/>
          <w:color w:val="92278F" w:themeColor="accent1"/>
          <w:sz w:val="56"/>
          <w:lang w:val="es-ES"/>
        </w:rPr>
      </w:pPr>
      <w:r w:rsidRPr="0002758E">
        <w:rPr>
          <w:rFonts w:ascii="Arial" w:hAnsi="Arial" w:cs="Arial"/>
          <w:color w:val="92278F" w:themeColor="accent1"/>
          <w:sz w:val="56"/>
          <w:lang w:val="es-ES"/>
        </w:rPr>
        <w:lastRenderedPageBreak/>
        <w:t>Contenido</w:t>
      </w:r>
    </w:p>
    <w:p w:rsidR="00625774" w:rsidRPr="00FD1FA9" w:rsidRDefault="00625774" w:rsidP="00276D60">
      <w:pPr>
        <w:spacing w:line="276" w:lineRule="auto"/>
        <w:rPr>
          <w:rFonts w:ascii="Arial" w:hAnsi="Arial" w:cs="Arial"/>
          <w:sz w:val="24"/>
          <w:lang w:val="es-ES"/>
        </w:rPr>
      </w:pPr>
    </w:p>
    <w:p w:rsidR="00625774" w:rsidRPr="00FD1FA9" w:rsidRDefault="00625774" w:rsidP="00276D60">
      <w:pPr>
        <w:spacing w:line="276" w:lineRule="auto"/>
        <w:rPr>
          <w:rFonts w:ascii="Arial" w:hAnsi="Arial" w:cs="Arial"/>
          <w:sz w:val="24"/>
          <w:lang w:val="es-ES"/>
        </w:rPr>
      </w:pPr>
    </w:p>
    <w:p w:rsidR="00625774" w:rsidRPr="00240794" w:rsidRDefault="00625774" w:rsidP="00276D60">
      <w:pPr>
        <w:spacing w:line="276" w:lineRule="auto"/>
        <w:rPr>
          <w:rFonts w:ascii="Arial" w:hAnsi="Arial" w:cs="Arial"/>
          <w:sz w:val="24"/>
          <w:szCs w:val="24"/>
          <w:lang w:val="es-ES"/>
        </w:rPr>
      </w:pPr>
    </w:p>
    <w:p w:rsidR="008C5BA7" w:rsidRPr="00240794" w:rsidRDefault="00DA700E" w:rsidP="00276D60">
      <w:pPr>
        <w:pStyle w:val="TDC1"/>
        <w:tabs>
          <w:tab w:val="right" w:leader="dot" w:pos="8374"/>
        </w:tabs>
        <w:spacing w:line="276" w:lineRule="auto"/>
        <w:rPr>
          <w:rFonts w:ascii="Arial" w:eastAsiaTheme="minorEastAsia" w:hAnsi="Arial" w:cs="Arial"/>
          <w:noProof/>
          <w:sz w:val="24"/>
          <w:szCs w:val="24"/>
          <w:lang w:val="es-ES" w:eastAsia="es-ES"/>
        </w:rPr>
      </w:pPr>
      <w:r w:rsidRPr="00240794">
        <w:rPr>
          <w:rFonts w:ascii="Arial" w:hAnsi="Arial" w:cs="Arial"/>
          <w:sz w:val="24"/>
          <w:szCs w:val="24"/>
        </w:rPr>
        <w:fldChar w:fldCharType="begin"/>
      </w:r>
      <w:r w:rsidR="00625774" w:rsidRPr="00240794">
        <w:rPr>
          <w:rFonts w:ascii="Arial" w:hAnsi="Arial" w:cs="Arial"/>
          <w:sz w:val="24"/>
          <w:szCs w:val="24"/>
        </w:rPr>
        <w:instrText xml:space="preserve"> TOC \o "1-3" \h \z \u </w:instrText>
      </w:r>
      <w:r w:rsidRPr="00240794">
        <w:rPr>
          <w:rFonts w:ascii="Arial" w:hAnsi="Arial" w:cs="Arial"/>
          <w:sz w:val="24"/>
          <w:szCs w:val="24"/>
        </w:rPr>
        <w:fldChar w:fldCharType="separate"/>
      </w:r>
      <w:hyperlink w:anchor="_Toc487047234" w:history="1">
        <w:r w:rsidR="008C5BA7" w:rsidRPr="00240794">
          <w:rPr>
            <w:rStyle w:val="Hipervnculo"/>
            <w:rFonts w:ascii="Arial" w:eastAsia="Calibri" w:hAnsi="Arial" w:cs="Arial"/>
            <w:b/>
            <w:noProof/>
            <w:sz w:val="24"/>
            <w:szCs w:val="24"/>
            <w:lang w:eastAsia="en-US"/>
          </w:rPr>
          <w:t>PRESENTACION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_Toc487047234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5" w:history="1">
        <w:r w:rsidR="008C5BA7" w:rsidRPr="00240794">
          <w:rPr>
            <w:rStyle w:val="Hipervnculo"/>
            <w:rFonts w:ascii="Arial" w:eastAsia="Calibri" w:hAnsi="Arial" w:cs="Arial"/>
            <w:b/>
            <w:noProof/>
            <w:sz w:val="24"/>
            <w:szCs w:val="24"/>
            <w:lang w:eastAsia="en-US"/>
          </w:rPr>
          <w:t>OBJETIVOS DEL PLAN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_Toc487047235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5</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6" w:history="1">
        <w:r w:rsidR="008C5BA7" w:rsidRPr="00240794">
          <w:rPr>
            <w:rStyle w:val="Hipervnculo"/>
            <w:rFonts w:ascii="Arial" w:eastAsia="Calibri" w:hAnsi="Arial" w:cs="Arial"/>
            <w:b/>
            <w:noProof/>
            <w:sz w:val="24"/>
            <w:szCs w:val="24"/>
            <w:lang w:eastAsia="en-US"/>
          </w:rPr>
          <w:t>GENERALIDADES DE LA ENTIDAD</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_Toc487047236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6</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7" w:history="1">
        <w:r w:rsidR="008C5BA7" w:rsidRPr="00240794">
          <w:rPr>
            <w:rStyle w:val="Hipervnculo"/>
            <w:rFonts w:ascii="Arial" w:eastAsia="Calibri" w:hAnsi="Arial" w:cs="Arial"/>
            <w:b/>
            <w:noProof/>
            <w:sz w:val="24"/>
            <w:szCs w:val="24"/>
            <w:lang w:eastAsia="en-US"/>
          </w:rPr>
          <w:t>POLÍTICA ANTICORRUPCIÓN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_Toc487047237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10</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8" w:history="1">
        <w:r w:rsidR="008C5BA7" w:rsidRPr="00240794">
          <w:rPr>
            <w:rStyle w:val="Hipervnculo"/>
            <w:rFonts w:ascii="Arial" w:eastAsia="Calibri" w:hAnsi="Arial" w:cs="Arial"/>
            <w:b/>
            <w:noProof/>
            <w:sz w:val="24"/>
            <w:szCs w:val="24"/>
            <w:lang w:eastAsia="en-US"/>
          </w:rPr>
          <w:t>RIESGOS DE CORRUPCIÓN Y ACCIONES PARA SU MANEJO</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_Toc487047238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11</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9" w:history="1">
        <w:r w:rsidR="008C5BA7" w:rsidRPr="00240794">
          <w:rPr>
            <w:rStyle w:val="Hipervnculo"/>
            <w:rFonts w:ascii="Arial" w:eastAsia="Calibri" w:hAnsi="Arial" w:cs="Arial"/>
            <w:b/>
            <w:noProof/>
            <w:sz w:val="24"/>
            <w:szCs w:val="24"/>
            <w:lang w:eastAsia="en-US"/>
          </w:rPr>
          <w:t>ESTRATEGIA ANTITRÁMITES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_Toc487047239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19</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0" w:history="1">
        <w:r w:rsidR="008C5BA7" w:rsidRPr="00240794">
          <w:rPr>
            <w:rStyle w:val="Hipervnculo"/>
            <w:rFonts w:ascii="Arial" w:eastAsia="Calibri" w:hAnsi="Arial" w:cs="Arial"/>
            <w:b/>
            <w:noProof/>
            <w:sz w:val="24"/>
            <w:szCs w:val="24"/>
            <w:lang w:eastAsia="en-US"/>
          </w:rPr>
          <w:t>ESTRATEGIA DE RENDICIÓN DE CUENTAS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_Toc487047240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23</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1" w:history="1">
        <w:r w:rsidR="008C5BA7" w:rsidRPr="00240794">
          <w:rPr>
            <w:rStyle w:val="Hipervnculo"/>
            <w:rFonts w:ascii="Arial" w:eastAsia="Calibri" w:hAnsi="Arial" w:cs="Arial"/>
            <w:b/>
            <w:noProof/>
            <w:sz w:val="24"/>
            <w:szCs w:val="24"/>
            <w:lang w:eastAsia="en-US"/>
          </w:rPr>
          <w:t>MECANISMOS PARA MEJORAR LA ATENCIÓN AL CIUDADANO</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_Toc487047241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26</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2" w:history="1">
        <w:r w:rsidR="008C5BA7" w:rsidRPr="00240794">
          <w:rPr>
            <w:rStyle w:val="Hipervnculo"/>
            <w:rFonts w:ascii="Arial" w:eastAsia="Calibri" w:hAnsi="Arial" w:cs="Arial"/>
            <w:b/>
            <w:noProof/>
            <w:sz w:val="24"/>
            <w:szCs w:val="24"/>
            <w:lang w:eastAsia="en-US"/>
          </w:rPr>
          <w:t>TRANSPARENCIA Y ACCESO A LA INFORMACIÓN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_Toc487047242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33</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3" w:history="1">
        <w:r w:rsidR="008C5BA7" w:rsidRPr="00240794">
          <w:rPr>
            <w:rStyle w:val="Hipervnculo"/>
            <w:rFonts w:ascii="Arial" w:eastAsia="Calibri" w:hAnsi="Arial" w:cs="Arial"/>
            <w:b/>
            <w:noProof/>
            <w:sz w:val="24"/>
            <w:szCs w:val="24"/>
            <w:lang w:eastAsia="en-US"/>
          </w:rPr>
          <w:t>INICIATIVAS ADICIONALES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_Toc487047243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38</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4" w:history="1">
        <w:r w:rsidR="008C5BA7" w:rsidRPr="00240794">
          <w:rPr>
            <w:rStyle w:val="Hipervnculo"/>
            <w:rFonts w:ascii="Arial" w:eastAsia="Calibri" w:hAnsi="Arial" w:cs="Arial"/>
            <w:b/>
            <w:noProof/>
            <w:sz w:val="24"/>
            <w:szCs w:val="24"/>
            <w:lang w:eastAsia="en-US"/>
          </w:rPr>
          <w:t>ANEXOS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_Toc487047244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39</w:t>
        </w:r>
        <w:r w:rsidR="008C5BA7" w:rsidRPr="00240794">
          <w:rPr>
            <w:rFonts w:ascii="Arial" w:hAnsi="Arial" w:cs="Arial"/>
            <w:noProof/>
            <w:webHidden/>
            <w:sz w:val="24"/>
            <w:szCs w:val="24"/>
          </w:rPr>
          <w:fldChar w:fldCharType="end"/>
        </w:r>
      </w:hyperlink>
    </w:p>
    <w:p w:rsidR="000C07B1" w:rsidRPr="00240794" w:rsidRDefault="00DA700E" w:rsidP="00276D60">
      <w:pPr>
        <w:spacing w:after="200" w:line="276" w:lineRule="auto"/>
        <w:rPr>
          <w:rFonts w:ascii="Arial" w:hAnsi="Arial" w:cs="Arial"/>
          <w:b/>
          <w:bCs/>
          <w:sz w:val="24"/>
          <w:szCs w:val="24"/>
          <w:lang w:val="es-ES"/>
        </w:rPr>
      </w:pPr>
      <w:r w:rsidRPr="00240794">
        <w:rPr>
          <w:rFonts w:ascii="Arial" w:hAnsi="Arial" w:cs="Arial"/>
          <w:b/>
          <w:bCs/>
          <w:sz w:val="24"/>
          <w:szCs w:val="24"/>
          <w:lang w:val="es-ES"/>
        </w:rPr>
        <w:fldChar w:fldCharType="end"/>
      </w:r>
    </w:p>
    <w:p w:rsidR="000C07B1" w:rsidRPr="00240794" w:rsidRDefault="000C07B1" w:rsidP="00276D60">
      <w:pPr>
        <w:spacing w:after="200" w:line="276" w:lineRule="auto"/>
        <w:rPr>
          <w:rFonts w:ascii="Arial" w:hAnsi="Arial" w:cs="Arial"/>
          <w:b/>
          <w:bCs/>
          <w:sz w:val="24"/>
          <w:szCs w:val="24"/>
          <w:lang w:val="es-ES"/>
        </w:rPr>
      </w:pPr>
      <w:r w:rsidRPr="00240794">
        <w:rPr>
          <w:rFonts w:ascii="Arial" w:hAnsi="Arial" w:cs="Arial"/>
          <w:b/>
          <w:bCs/>
          <w:sz w:val="24"/>
          <w:szCs w:val="24"/>
          <w:lang w:val="es-ES"/>
        </w:rPr>
        <w:br w:type="page"/>
      </w:r>
    </w:p>
    <w:sdt>
      <w:sdtPr>
        <w:rPr>
          <w:rFonts w:ascii="Arial" w:hAnsi="Arial" w:cs="Arial"/>
          <w:i/>
          <w:color w:val="808080" w:themeColor="background1" w:themeShade="80"/>
          <w:sz w:val="72"/>
        </w:rPr>
        <w:id w:val="633372245"/>
        <w:temporary/>
        <w:dataBinding w:prefixMappings="xmlns:ns0='http://schemas.openxmlformats.org/package/2006/metadata/core-properties' xmlns:ns1='http://purl.org/dc/elements/1.1/'" w:xpath="/ns0:coreProperties[1]/ns1:title[1]" w:storeItemID="{6C3C8BC8-F283-45AE-878A-BAB7291924A1}"/>
        <w:text/>
      </w:sdtPr>
      <w:sdtContent>
        <w:p w:rsidR="00625774" w:rsidRPr="00276D60" w:rsidRDefault="00A40ABC" w:rsidP="00276D60">
          <w:pPr>
            <w:pStyle w:val="Ttulo"/>
            <w:spacing w:line="276" w:lineRule="auto"/>
            <w:jc w:val="center"/>
            <w:rPr>
              <w:rFonts w:ascii="Arial" w:hAnsi="Arial" w:cs="Arial"/>
              <w:color w:val="7B397A" w:themeColor="text2" w:themeTint="E6"/>
              <w:sz w:val="72"/>
            </w:rPr>
          </w:pPr>
          <w:r w:rsidRPr="00276D60">
            <w:rPr>
              <w:rFonts w:ascii="Arial" w:hAnsi="Arial" w:cs="Arial"/>
              <w:i/>
              <w:color w:val="808080" w:themeColor="background1" w:themeShade="80"/>
              <w:sz w:val="72"/>
            </w:rPr>
            <w:t>Plan Anticorrupción y de Atención al Ciudadano</w:t>
          </w:r>
        </w:p>
      </w:sdtContent>
    </w:sdt>
    <w:p w:rsidR="00AB6471" w:rsidRPr="0002758E" w:rsidRDefault="00AB6471" w:rsidP="00276D60">
      <w:pPr>
        <w:pStyle w:val="Ttulo1"/>
        <w:spacing w:line="276" w:lineRule="auto"/>
        <w:jc w:val="center"/>
        <w:rPr>
          <w:rFonts w:ascii="Arial" w:eastAsia="Calibri" w:hAnsi="Arial" w:cs="Arial"/>
          <w:b/>
          <w:sz w:val="40"/>
          <w:lang w:eastAsia="en-US"/>
        </w:rPr>
      </w:pPr>
      <w:bookmarkStart w:id="0" w:name="_Toc487047234"/>
      <w:r w:rsidRPr="0002758E">
        <w:rPr>
          <w:rFonts w:ascii="Arial" w:eastAsia="Calibri" w:hAnsi="Arial" w:cs="Arial"/>
          <w:b/>
          <w:sz w:val="40"/>
          <w:lang w:eastAsia="en-US"/>
        </w:rPr>
        <w:t>PRESENTACION</w:t>
      </w:r>
      <w:bookmarkEnd w:id="0"/>
    </w:p>
    <w:p w:rsidR="00713AB2" w:rsidRDefault="00713AB2" w:rsidP="00276D60">
      <w:pPr>
        <w:spacing w:after="200" w:line="276" w:lineRule="auto"/>
        <w:rPr>
          <w:rFonts w:ascii="Arial" w:eastAsia="Calibri" w:hAnsi="Arial" w:cs="Arial"/>
          <w:b/>
          <w:color w:val="C0504D"/>
          <w:sz w:val="16"/>
          <w:szCs w:val="16"/>
          <w:lang w:eastAsia="en-US"/>
        </w:rPr>
      </w:pPr>
    </w:p>
    <w:p w:rsidR="00193643" w:rsidRPr="00FD1FA9" w:rsidRDefault="00193643" w:rsidP="00276D60">
      <w:pPr>
        <w:spacing w:after="200" w:line="276" w:lineRule="auto"/>
        <w:rPr>
          <w:rFonts w:ascii="Arial" w:eastAsia="Calibri" w:hAnsi="Arial" w:cs="Arial"/>
          <w:b/>
          <w:color w:val="C0504D"/>
          <w:sz w:val="16"/>
          <w:szCs w:val="16"/>
          <w:lang w:eastAsia="en-US"/>
        </w:rPr>
      </w:pPr>
    </w:p>
    <w:p w:rsidR="000E25DA" w:rsidRPr="00FD1FA9" w:rsidRDefault="000E25DA" w:rsidP="00276D60">
      <w:pPr>
        <w:spacing w:after="0" w:line="276" w:lineRule="auto"/>
        <w:jc w:val="both"/>
        <w:rPr>
          <w:rFonts w:ascii="Arial" w:hAnsi="Arial" w:cs="Arial"/>
          <w:sz w:val="24"/>
          <w:szCs w:val="24"/>
        </w:rPr>
      </w:pPr>
      <w:r w:rsidRPr="00FD1FA9">
        <w:rPr>
          <w:rFonts w:ascii="Arial" w:hAnsi="Arial" w:cs="Arial"/>
          <w:sz w:val="24"/>
          <w:szCs w:val="24"/>
        </w:rPr>
        <w:t xml:space="preserve">El Ministerio de Educación Nacional es una entidad pública del Estado Colombiano orientada a lograr que Colombia sea el país </w:t>
      </w:r>
      <w:r w:rsidR="003C4B1F" w:rsidRPr="00FD1FA9">
        <w:rPr>
          <w:rFonts w:ascii="Arial" w:hAnsi="Arial" w:cs="Arial"/>
          <w:sz w:val="24"/>
          <w:szCs w:val="24"/>
        </w:rPr>
        <w:t xml:space="preserve">mejor </w:t>
      </w:r>
      <w:r w:rsidRPr="00FD1FA9">
        <w:rPr>
          <w:rFonts w:ascii="Arial" w:hAnsi="Arial" w:cs="Arial"/>
          <w:sz w:val="24"/>
          <w:szCs w:val="24"/>
        </w:rPr>
        <w:t>educado de América Latina</w:t>
      </w:r>
      <w:r w:rsidR="003C4B1F" w:rsidRPr="00FD1FA9">
        <w:rPr>
          <w:rFonts w:ascii="Arial" w:hAnsi="Arial" w:cs="Arial"/>
          <w:sz w:val="24"/>
          <w:szCs w:val="24"/>
        </w:rPr>
        <w:t xml:space="preserve"> al 2025</w:t>
      </w:r>
      <w:r w:rsidRPr="00FD1FA9">
        <w:rPr>
          <w:rFonts w:ascii="Arial" w:hAnsi="Arial" w:cs="Arial"/>
          <w:sz w:val="24"/>
          <w:szCs w:val="24"/>
        </w:rPr>
        <w:t xml:space="preserve">, </w:t>
      </w:r>
      <w:r w:rsidR="00921678" w:rsidRPr="00FD1FA9">
        <w:rPr>
          <w:rFonts w:ascii="Arial" w:hAnsi="Arial" w:cs="Arial"/>
          <w:sz w:val="24"/>
          <w:szCs w:val="24"/>
        </w:rPr>
        <w:t xml:space="preserve">para lo cual desarrolla su estrategia </w:t>
      </w:r>
      <w:r w:rsidRPr="00FD1FA9">
        <w:rPr>
          <w:rFonts w:ascii="Arial" w:hAnsi="Arial" w:cs="Arial"/>
          <w:sz w:val="24"/>
          <w:szCs w:val="24"/>
        </w:rPr>
        <w:t xml:space="preserve">en el marco de los objetivos </w:t>
      </w:r>
      <w:r w:rsidR="00921678" w:rsidRPr="00FD1FA9">
        <w:rPr>
          <w:rFonts w:ascii="Arial" w:hAnsi="Arial" w:cs="Arial"/>
          <w:sz w:val="24"/>
          <w:szCs w:val="24"/>
        </w:rPr>
        <w:t>planteados para el</w:t>
      </w:r>
      <w:r w:rsidRPr="00FD1FA9">
        <w:rPr>
          <w:rFonts w:ascii="Arial" w:hAnsi="Arial" w:cs="Arial"/>
          <w:sz w:val="24"/>
          <w:szCs w:val="24"/>
        </w:rPr>
        <w:t xml:space="preserve"> cuatrienio en materia educativa plasmados en el Plan Nacional de Desarrollo 2014-2018, </w:t>
      </w:r>
      <w:r w:rsidRPr="00FD1FA9">
        <w:rPr>
          <w:rFonts w:ascii="Arial" w:hAnsi="Arial" w:cs="Arial"/>
          <w:i/>
          <w:sz w:val="24"/>
          <w:szCs w:val="24"/>
        </w:rPr>
        <w:t>Todos por un nuevo País, Paz, Equidad y Educación</w:t>
      </w:r>
      <w:r w:rsidRPr="00FD1FA9">
        <w:rPr>
          <w:rFonts w:ascii="Arial" w:hAnsi="Arial" w:cs="Arial"/>
          <w:sz w:val="24"/>
          <w:szCs w:val="24"/>
        </w:rPr>
        <w:t xml:space="preserve">. </w:t>
      </w:r>
    </w:p>
    <w:p w:rsidR="000E25DA" w:rsidRPr="00FD1FA9" w:rsidRDefault="000E25DA" w:rsidP="00276D60">
      <w:pPr>
        <w:spacing w:after="0" w:line="276" w:lineRule="auto"/>
        <w:jc w:val="both"/>
        <w:rPr>
          <w:rFonts w:ascii="Arial" w:hAnsi="Arial" w:cs="Arial"/>
          <w:sz w:val="24"/>
          <w:szCs w:val="24"/>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w:t>
      </w:r>
      <w:r w:rsidR="000E25DA" w:rsidRPr="00FD1FA9">
        <w:rPr>
          <w:rFonts w:ascii="Arial" w:hAnsi="Arial" w:cs="Arial"/>
          <w:sz w:val="24"/>
          <w:szCs w:val="24"/>
          <w:lang w:eastAsia="en-US"/>
        </w:rPr>
        <w:t>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w:t>
      </w:r>
      <w:r w:rsidR="00FA20CE" w:rsidRPr="00FD1FA9">
        <w:rPr>
          <w:rFonts w:ascii="Arial" w:hAnsi="Arial" w:cs="Arial"/>
          <w:sz w:val="24"/>
          <w:szCs w:val="24"/>
          <w:lang w:eastAsia="en-US"/>
        </w:rPr>
        <w:t xml:space="preserve"> y el Decreto 124 de </w:t>
      </w:r>
      <w:r w:rsidR="007F7694" w:rsidRPr="00FD1FA9">
        <w:rPr>
          <w:rFonts w:ascii="Arial" w:hAnsi="Arial" w:cs="Arial"/>
          <w:sz w:val="24"/>
          <w:szCs w:val="24"/>
          <w:lang w:eastAsia="en-US"/>
        </w:rPr>
        <w:t>201</w:t>
      </w:r>
      <w:r w:rsidR="009B57EA" w:rsidRPr="00FD1FA9">
        <w:rPr>
          <w:rFonts w:ascii="Arial" w:hAnsi="Arial" w:cs="Arial"/>
          <w:sz w:val="24"/>
          <w:szCs w:val="24"/>
          <w:lang w:eastAsia="en-US"/>
        </w:rPr>
        <w:t>6</w:t>
      </w:r>
      <w:r w:rsidR="00FA20CE" w:rsidRPr="00FD1FA9">
        <w:rPr>
          <w:rFonts w:ascii="Arial" w:hAnsi="Arial" w:cs="Arial"/>
          <w:sz w:val="24"/>
          <w:szCs w:val="24"/>
          <w:lang w:eastAsia="en-US"/>
        </w:rPr>
        <w:t xml:space="preserve"> con su respectiva la Guía para definir las estrategias anticorrupción V2</w:t>
      </w:r>
      <w:r w:rsidR="00242422" w:rsidRPr="00FD1FA9">
        <w:rPr>
          <w:rFonts w:ascii="Arial" w:hAnsi="Arial" w:cs="Arial"/>
          <w:sz w:val="24"/>
          <w:szCs w:val="24"/>
          <w:lang w:eastAsia="en-US"/>
        </w:rPr>
        <w:t xml:space="preserve">, </w:t>
      </w:r>
      <w:r w:rsidRPr="00FD1FA9">
        <w:rPr>
          <w:rFonts w:ascii="Arial" w:hAnsi="Arial" w:cs="Arial"/>
          <w:sz w:val="24"/>
          <w:szCs w:val="24"/>
          <w:lang w:eastAsia="en-US"/>
        </w:rPr>
        <w:t xml:space="preserve">se </w:t>
      </w:r>
      <w:r w:rsidR="000E25DA" w:rsidRPr="00FD1FA9">
        <w:rPr>
          <w:rFonts w:ascii="Arial" w:hAnsi="Arial" w:cs="Arial"/>
          <w:sz w:val="24"/>
          <w:szCs w:val="24"/>
          <w:lang w:eastAsia="en-US"/>
        </w:rPr>
        <w:t xml:space="preserve">ha promovido en el sector y al interior del Ministerio los principios y acciones plasmados en la mencionadas normas para garantizar a los ciudadanos el derecho a la educación y a contar con información de calidad, clara, transparente y de fácil acceso, sobre la gestión. </w:t>
      </w:r>
    </w:p>
    <w:p w:rsidR="000E25DA" w:rsidRPr="00FD1FA9" w:rsidRDefault="000E25DA"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este marco se</w:t>
      </w:r>
      <w:r w:rsidR="000E25DA" w:rsidRPr="00FD1FA9">
        <w:rPr>
          <w:rFonts w:ascii="Arial" w:hAnsi="Arial" w:cs="Arial"/>
          <w:sz w:val="24"/>
          <w:szCs w:val="24"/>
          <w:lang w:eastAsia="en-US"/>
        </w:rPr>
        <w:t xml:space="preserve"> presenta a la ciudadanía el Plan Anticorrupción y de Atención al Ciudadano </w:t>
      </w:r>
      <w:r w:rsidR="007F7694" w:rsidRPr="00FD1FA9">
        <w:rPr>
          <w:rFonts w:ascii="Arial" w:hAnsi="Arial" w:cs="Arial"/>
          <w:sz w:val="24"/>
          <w:szCs w:val="24"/>
          <w:lang w:eastAsia="en-US"/>
        </w:rPr>
        <w:t>201</w:t>
      </w:r>
      <w:r w:rsidR="000C4CA1">
        <w:rPr>
          <w:rFonts w:ascii="Arial" w:hAnsi="Arial" w:cs="Arial"/>
          <w:sz w:val="24"/>
          <w:szCs w:val="24"/>
          <w:lang w:eastAsia="en-US"/>
        </w:rPr>
        <w:t>8</w:t>
      </w:r>
      <w:r w:rsidR="000E25DA" w:rsidRPr="00FD1FA9">
        <w:rPr>
          <w:rFonts w:ascii="Arial" w:hAnsi="Arial" w:cs="Arial"/>
          <w:sz w:val="24"/>
          <w:szCs w:val="24"/>
          <w:lang w:eastAsia="en-US"/>
        </w:rPr>
        <w:t xml:space="preserve">, teniendo en cuenta los </w:t>
      </w:r>
      <w:r w:rsidR="000E25DA" w:rsidRPr="00FD1FA9">
        <w:rPr>
          <w:rFonts w:ascii="Arial" w:hAnsi="Arial" w:cs="Arial"/>
          <w:sz w:val="24"/>
          <w:szCs w:val="24"/>
        </w:rPr>
        <w:t>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comunicación sistemáticas y metódicas que garanticen la transparencia y visibilidad de la gestión.</w:t>
      </w:r>
    </w:p>
    <w:p w:rsidR="00FD1FA9" w:rsidRDefault="000E25DA" w:rsidP="00276D60">
      <w:pPr>
        <w:pStyle w:val="Default"/>
        <w:spacing w:line="276" w:lineRule="auto"/>
        <w:jc w:val="both"/>
        <w:rPr>
          <w:color w:val="auto"/>
        </w:rPr>
      </w:pPr>
      <w:r w:rsidRPr="00FD1FA9">
        <w:rPr>
          <w:color w:val="auto"/>
        </w:rPr>
        <w:lastRenderedPageBreak/>
        <w:t>Para su construcción</w:t>
      </w:r>
      <w:r w:rsidR="0082034C" w:rsidRPr="00FD1FA9">
        <w:rPr>
          <w:color w:val="auto"/>
        </w:rPr>
        <w:t xml:space="preserve"> durante la vigencia 201</w:t>
      </w:r>
      <w:r w:rsidR="000C4CA1">
        <w:rPr>
          <w:color w:val="auto"/>
        </w:rPr>
        <w:t>7</w:t>
      </w:r>
      <w:r w:rsidR="0082034C" w:rsidRPr="00FD1FA9">
        <w:rPr>
          <w:color w:val="auto"/>
        </w:rPr>
        <w:t xml:space="preserve">, se realizaron capacitaciones </w:t>
      </w:r>
      <w:r w:rsidR="00150B93" w:rsidRPr="00FD1FA9">
        <w:rPr>
          <w:color w:val="auto"/>
        </w:rPr>
        <w:t>a los servidores y contratistas del Ministerio, en donde se dieron a conocer los elementos normativos y contenidos, orientarlos y recoger insumos para la formulación del Plan 201</w:t>
      </w:r>
      <w:r w:rsidR="000C4CA1">
        <w:rPr>
          <w:color w:val="auto"/>
        </w:rPr>
        <w:t>8</w:t>
      </w:r>
      <w:r w:rsidR="00150B93" w:rsidRPr="00FD1FA9">
        <w:rPr>
          <w:color w:val="auto"/>
        </w:rPr>
        <w:t>.</w:t>
      </w:r>
      <w:r w:rsidR="007A3DBE">
        <w:rPr>
          <w:color w:val="auto"/>
        </w:rPr>
        <w:t xml:space="preserve"> </w:t>
      </w:r>
    </w:p>
    <w:p w:rsidR="000C4CA1" w:rsidRDefault="000C4CA1" w:rsidP="00276D60">
      <w:pPr>
        <w:pStyle w:val="Default"/>
        <w:spacing w:line="276" w:lineRule="auto"/>
        <w:jc w:val="both"/>
        <w:rPr>
          <w:color w:val="auto"/>
        </w:rPr>
      </w:pPr>
    </w:p>
    <w:p w:rsidR="000E25DA" w:rsidRDefault="000C4CA1" w:rsidP="00276D60">
      <w:pPr>
        <w:pStyle w:val="Default"/>
        <w:spacing w:line="276" w:lineRule="auto"/>
        <w:jc w:val="both"/>
        <w:rPr>
          <w:color w:val="auto"/>
        </w:rPr>
      </w:pPr>
      <w:r>
        <w:rPr>
          <w:color w:val="auto"/>
        </w:rPr>
        <w:t>L</w:t>
      </w:r>
      <w:r w:rsidR="000E25DA" w:rsidRPr="00FD1FA9">
        <w:rPr>
          <w:color w:val="auto"/>
        </w:rPr>
        <w:t xml:space="preserve">a lucha contra la corrupción se constituye en la premisa de trabajo de todos los servidores públicos de la Entidad hacia la consecución de los objetivos y metas institucionales, tomando como base el ejercicio de la función pública en el marco de los valores y principios previstos en el Código de Ética y Buen Gobierno del Ministerio. </w:t>
      </w:r>
    </w:p>
    <w:p w:rsidR="001B4FCF" w:rsidRPr="00FD1FA9" w:rsidRDefault="001B4FCF" w:rsidP="00276D60">
      <w:pPr>
        <w:pStyle w:val="Default"/>
        <w:spacing w:line="276" w:lineRule="auto"/>
        <w:jc w:val="both"/>
        <w:rPr>
          <w:color w:val="auto"/>
        </w:rPr>
      </w:pPr>
    </w:p>
    <w:p w:rsidR="000E25DA" w:rsidRDefault="000E25DA"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En este sentido, el Plan Anticorrupción se desarrolla en el Ministerio teniendo en cuenta los componentes planteados en la guía “Estrategias para la Construcción del Plan Anticorrupción y de Atención al Ciudadano</w:t>
      </w:r>
      <w:r w:rsidR="006E66B9" w:rsidRPr="00FD1FA9">
        <w:rPr>
          <w:rFonts w:ascii="Arial" w:hAnsi="Arial" w:cs="Arial"/>
          <w:sz w:val="24"/>
          <w:szCs w:val="24"/>
        </w:rPr>
        <w:t xml:space="preserve"> V2</w:t>
      </w:r>
      <w:r w:rsidRPr="00FD1FA9">
        <w:rPr>
          <w:rFonts w:ascii="Arial" w:hAnsi="Arial" w:cs="Arial"/>
          <w:sz w:val="24"/>
          <w:szCs w:val="24"/>
        </w:rPr>
        <w:t xml:space="preserve">” </w:t>
      </w:r>
      <w:r w:rsidR="007A3DBE" w:rsidRPr="007A3DBE">
        <w:rPr>
          <w:rFonts w:ascii="Arial" w:hAnsi="Arial" w:cs="Arial"/>
          <w:sz w:val="24"/>
          <w:szCs w:val="24"/>
        </w:rPr>
        <w:t>de la Presidencia de la República</w:t>
      </w:r>
      <w:r w:rsidR="007A3DBE">
        <w:rPr>
          <w:rFonts w:ascii="Arial" w:hAnsi="Arial" w:cs="Arial"/>
          <w:sz w:val="24"/>
          <w:szCs w:val="24"/>
        </w:rPr>
        <w:t xml:space="preserve"> y </w:t>
      </w:r>
      <w:r w:rsidR="00736A1C" w:rsidRPr="00FD1FA9">
        <w:rPr>
          <w:rFonts w:ascii="Arial" w:hAnsi="Arial" w:cs="Arial"/>
          <w:sz w:val="24"/>
          <w:szCs w:val="24"/>
        </w:rPr>
        <w:t xml:space="preserve">del Departamento Administrativo de la Función Pública, </w:t>
      </w:r>
      <w:r w:rsidRPr="00FD1FA9">
        <w:rPr>
          <w:rFonts w:ascii="Arial" w:hAnsi="Arial" w:cs="Arial"/>
          <w:sz w:val="24"/>
          <w:szCs w:val="24"/>
        </w:rPr>
        <w:t>con el fin de fortalecer y articular cada uno de sus componentes como una herramienta de carácter preventivo para el control de la gestión, cuya metodología incluye seis componentes a partir de los parámetros y soportes normativos, así:</w:t>
      </w:r>
    </w:p>
    <w:p w:rsidR="00240794" w:rsidRDefault="00240794" w:rsidP="00CA7A6B">
      <w:pPr>
        <w:autoSpaceDE w:val="0"/>
        <w:autoSpaceDN w:val="0"/>
        <w:adjustRightInd w:val="0"/>
        <w:spacing w:after="0" w:line="276" w:lineRule="auto"/>
        <w:jc w:val="center"/>
        <w:rPr>
          <w:rFonts w:ascii="Arial" w:hAnsi="Arial" w:cs="Arial"/>
          <w:b/>
          <w:sz w:val="24"/>
          <w:szCs w:val="24"/>
          <w:lang w:eastAsia="en-US"/>
        </w:rPr>
      </w:pPr>
    </w:p>
    <w:p w:rsidR="006E66B9" w:rsidRPr="00CA7A6B" w:rsidRDefault="00CA7A6B" w:rsidP="00CA7A6B">
      <w:pPr>
        <w:autoSpaceDE w:val="0"/>
        <w:autoSpaceDN w:val="0"/>
        <w:adjustRightInd w:val="0"/>
        <w:spacing w:after="0" w:line="276" w:lineRule="auto"/>
        <w:jc w:val="center"/>
        <w:rPr>
          <w:rFonts w:ascii="Arial" w:hAnsi="Arial" w:cs="Arial"/>
          <w:b/>
          <w:sz w:val="24"/>
          <w:szCs w:val="24"/>
          <w:lang w:eastAsia="en-US"/>
        </w:rPr>
      </w:pPr>
      <w:r w:rsidRPr="00CA7A6B">
        <w:rPr>
          <w:rFonts w:ascii="Arial" w:hAnsi="Arial" w:cs="Arial"/>
          <w:b/>
          <w:sz w:val="24"/>
          <w:szCs w:val="24"/>
          <w:lang w:eastAsia="en-US"/>
        </w:rPr>
        <w:t xml:space="preserve">Diagrama No. </w:t>
      </w:r>
      <w:r w:rsidR="00193643">
        <w:rPr>
          <w:rFonts w:ascii="Arial" w:hAnsi="Arial" w:cs="Arial"/>
          <w:b/>
          <w:sz w:val="24"/>
          <w:szCs w:val="24"/>
          <w:lang w:eastAsia="en-US"/>
        </w:rPr>
        <w:t>1 Componentes del Plan Anticorrupción y de Atención al Ciudadano</w:t>
      </w:r>
    </w:p>
    <w:p w:rsidR="00CA7A6B" w:rsidRPr="00CA7A6B" w:rsidRDefault="00CA7A6B" w:rsidP="00CA7A6B">
      <w:pPr>
        <w:autoSpaceDE w:val="0"/>
        <w:autoSpaceDN w:val="0"/>
        <w:adjustRightInd w:val="0"/>
        <w:spacing w:after="0" w:line="276" w:lineRule="auto"/>
        <w:jc w:val="center"/>
        <w:rPr>
          <w:rFonts w:ascii="Arial" w:hAnsi="Arial" w:cs="Arial"/>
          <w:sz w:val="2"/>
          <w:szCs w:val="24"/>
          <w:lang w:eastAsia="en-US"/>
        </w:rPr>
      </w:pPr>
    </w:p>
    <w:p w:rsidR="00CA7A6B" w:rsidRPr="00240794" w:rsidRDefault="006E66B9" w:rsidP="00240794">
      <w:pPr>
        <w:autoSpaceDE w:val="0"/>
        <w:autoSpaceDN w:val="0"/>
        <w:adjustRightInd w:val="0"/>
        <w:spacing w:line="276" w:lineRule="auto"/>
        <w:jc w:val="center"/>
        <w:rPr>
          <w:rFonts w:ascii="Arial" w:hAnsi="Arial" w:cs="Arial"/>
        </w:rPr>
      </w:pPr>
      <w:r w:rsidRPr="00FD1FA9">
        <w:rPr>
          <w:rFonts w:ascii="Arial" w:hAnsi="Arial" w:cs="Arial"/>
          <w:noProof/>
        </w:rPr>
        <w:lastRenderedPageBreak/>
        <w:drawing>
          <wp:inline distT="0" distB="0" distL="0" distR="0" wp14:anchorId="671BA123" wp14:editId="2A01AA29">
            <wp:extent cx="5876925" cy="2466975"/>
            <wp:effectExtent l="0" t="57150" r="0" b="857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CA7A6B" w:rsidRPr="00240794">
        <w:rPr>
          <w:rFonts w:ascii="Arial" w:hAnsi="Arial" w:cs="Arial"/>
          <w:bCs/>
          <w:sz w:val="20"/>
          <w:szCs w:val="24"/>
          <w:lang w:eastAsia="en-US"/>
        </w:rPr>
        <w:t>Fuente:</w:t>
      </w:r>
      <w:r w:rsidR="00193643" w:rsidRPr="00240794">
        <w:rPr>
          <w:rFonts w:ascii="Arial" w:hAnsi="Arial" w:cs="Arial"/>
          <w:bCs/>
          <w:sz w:val="20"/>
          <w:szCs w:val="24"/>
          <w:lang w:eastAsia="en-US"/>
        </w:rPr>
        <w:t xml:space="preserve"> </w:t>
      </w:r>
      <w:r w:rsidR="009146B0" w:rsidRPr="00240794">
        <w:rPr>
          <w:rFonts w:ascii="Arial" w:hAnsi="Arial" w:cs="Arial"/>
          <w:bCs/>
          <w:sz w:val="20"/>
          <w:szCs w:val="24"/>
          <w:lang w:eastAsia="en-US"/>
        </w:rPr>
        <w:t>Estrategias para la construcción del plan anticorrupción y de atención al ciudadano. Versión 2</w:t>
      </w:r>
    </w:p>
    <w:p w:rsidR="000E25DA" w:rsidRPr="00240794" w:rsidRDefault="000E25DA" w:rsidP="00276D60">
      <w:pPr>
        <w:autoSpaceDE w:val="0"/>
        <w:autoSpaceDN w:val="0"/>
        <w:adjustRightInd w:val="0"/>
        <w:spacing w:line="276" w:lineRule="auto"/>
        <w:jc w:val="both"/>
        <w:rPr>
          <w:rFonts w:ascii="Arial" w:hAnsi="Arial" w:cs="Arial"/>
          <w:sz w:val="24"/>
          <w:szCs w:val="24"/>
        </w:rPr>
      </w:pPr>
      <w:r w:rsidRPr="00240794">
        <w:rPr>
          <w:rFonts w:ascii="Arial" w:hAnsi="Arial" w:cs="Arial"/>
          <w:sz w:val="24"/>
          <w:szCs w:val="24"/>
        </w:rPr>
        <w:t xml:space="preserve">En la metodología abordada </w:t>
      </w:r>
      <w:r w:rsidR="001B4FCF" w:rsidRPr="00240794">
        <w:rPr>
          <w:rFonts w:ascii="Arial" w:hAnsi="Arial" w:cs="Arial"/>
          <w:sz w:val="24"/>
          <w:szCs w:val="24"/>
        </w:rPr>
        <w:t>se constituye de vital importancia para el Ministerio lo</w:t>
      </w:r>
      <w:r w:rsidRPr="00240794">
        <w:rPr>
          <w:rFonts w:ascii="Arial" w:hAnsi="Arial" w:cs="Arial"/>
          <w:sz w:val="24"/>
          <w:szCs w:val="24"/>
        </w:rPr>
        <w:t xml:space="preserve">s aportes realizados por los ciudadanos con el fin de </w:t>
      </w:r>
      <w:r w:rsidR="001B4FCF" w:rsidRPr="00240794">
        <w:rPr>
          <w:rFonts w:ascii="Arial" w:hAnsi="Arial" w:cs="Arial"/>
          <w:sz w:val="24"/>
          <w:szCs w:val="24"/>
        </w:rPr>
        <w:t>posibilitar el ejercicio de participación en la gestión de la Entidad, para de esta manera identificar de primera mano aportes a esta importante estrategia.</w:t>
      </w:r>
    </w:p>
    <w:p w:rsidR="005078E4" w:rsidRDefault="005078E4"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240794" w:rsidRDefault="00240794" w:rsidP="00276D60">
      <w:pPr>
        <w:pStyle w:val="Ttulo1"/>
        <w:spacing w:line="276" w:lineRule="auto"/>
        <w:jc w:val="center"/>
        <w:rPr>
          <w:rFonts w:ascii="Arial" w:eastAsia="Calibri" w:hAnsi="Arial" w:cs="Arial"/>
          <w:b/>
          <w:color w:val="800000"/>
          <w:sz w:val="40"/>
          <w:lang w:eastAsia="en-US"/>
        </w:rPr>
      </w:pPr>
      <w:bookmarkStart w:id="1" w:name="_Toc487047235"/>
    </w:p>
    <w:p w:rsidR="00240794" w:rsidRDefault="00240794">
      <w:pPr>
        <w:spacing w:after="200" w:line="276" w:lineRule="auto"/>
        <w:rPr>
          <w:rFonts w:ascii="Arial" w:eastAsia="Calibri" w:hAnsi="Arial" w:cs="Arial"/>
          <w:b/>
          <w:bCs/>
          <w:color w:val="800000"/>
          <w:sz w:val="40"/>
          <w:szCs w:val="32"/>
          <w:lang w:eastAsia="en-US"/>
          <w14:numForm w14:val="oldStyle"/>
        </w:rPr>
      </w:pPr>
      <w:r>
        <w:rPr>
          <w:rFonts w:ascii="Arial" w:eastAsia="Calibri" w:hAnsi="Arial" w:cs="Arial"/>
          <w:b/>
          <w:color w:val="800000"/>
          <w:sz w:val="40"/>
          <w:lang w:eastAsia="en-US"/>
        </w:rPr>
        <w:br w:type="page"/>
      </w:r>
    </w:p>
    <w:p w:rsidR="00F61CAA" w:rsidRPr="0002758E" w:rsidRDefault="00F61CAA" w:rsidP="00276D60">
      <w:pPr>
        <w:pStyle w:val="Ttulo1"/>
        <w:spacing w:line="276" w:lineRule="auto"/>
        <w:jc w:val="center"/>
        <w:rPr>
          <w:rFonts w:ascii="Arial" w:eastAsia="Calibri" w:hAnsi="Arial" w:cs="Arial"/>
          <w:b/>
          <w:sz w:val="40"/>
          <w:lang w:eastAsia="en-US"/>
        </w:rPr>
      </w:pPr>
      <w:r w:rsidRPr="0002758E">
        <w:rPr>
          <w:rFonts w:ascii="Arial" w:eastAsia="Calibri" w:hAnsi="Arial" w:cs="Arial"/>
          <w:b/>
          <w:sz w:val="40"/>
          <w:lang w:eastAsia="en-US"/>
        </w:rPr>
        <w:lastRenderedPageBreak/>
        <w:t>OBJETIVOS DEL PLAN</w:t>
      </w:r>
      <w:bookmarkEnd w:id="1"/>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szCs w:val="32"/>
        </w:rPr>
      </w:pPr>
      <w:r w:rsidRPr="00F61CAA">
        <w:rPr>
          <w:b/>
          <w:color w:val="auto"/>
          <w:sz w:val="32"/>
          <w:szCs w:val="32"/>
        </w:rPr>
        <w:t>OBJETIVO GENERAL</w:t>
      </w:r>
    </w:p>
    <w:p w:rsidR="00F61CAA" w:rsidRPr="00F6729F" w:rsidRDefault="00F61CAA" w:rsidP="00276D60">
      <w:pPr>
        <w:pStyle w:val="Default"/>
        <w:spacing w:line="276" w:lineRule="auto"/>
        <w:rPr>
          <w:rFonts w:asciiTheme="minorHAnsi" w:hAnsiTheme="minorHAnsi" w:cs="Calibri"/>
          <w:color w:val="auto"/>
          <w:sz w:val="23"/>
          <w:szCs w:val="23"/>
        </w:rPr>
      </w:pPr>
    </w:p>
    <w:p w:rsidR="00F61CAA" w:rsidRDefault="00F61CAA" w:rsidP="00276D60">
      <w:pPr>
        <w:pStyle w:val="Default"/>
        <w:spacing w:line="276" w:lineRule="auto"/>
        <w:jc w:val="both"/>
        <w:rPr>
          <w:rFonts w:asciiTheme="minorHAnsi" w:hAnsiTheme="minorHAnsi" w:cs="Calibri"/>
          <w:color w:val="auto"/>
          <w:sz w:val="23"/>
          <w:szCs w:val="23"/>
        </w:rPr>
      </w:pPr>
    </w:p>
    <w:p w:rsidR="00F61CAA" w:rsidRDefault="000F31D5" w:rsidP="001B4FCF">
      <w:pPr>
        <w:pStyle w:val="Default"/>
        <w:spacing w:line="276" w:lineRule="auto"/>
        <w:ind w:left="3600"/>
        <w:jc w:val="both"/>
        <w:rPr>
          <w:rFonts w:asciiTheme="minorHAnsi" w:hAnsiTheme="minorHAnsi" w:cs="Calibri"/>
          <w:color w:val="auto"/>
          <w:sz w:val="23"/>
          <w:szCs w:val="23"/>
        </w:rPr>
      </w:pPr>
      <w:r>
        <w:rPr>
          <w:noProof/>
        </w:rPr>
        <w:drawing>
          <wp:anchor distT="0" distB="0" distL="114300" distR="114300" simplePos="0" relativeHeight="251657216" behindDoc="0" locked="0" layoutInCell="1" allowOverlap="1" wp14:anchorId="1CE9B6B2" wp14:editId="4D128F4C">
            <wp:simplePos x="0" y="0"/>
            <wp:positionH relativeFrom="column">
              <wp:posOffset>20955</wp:posOffset>
            </wp:positionH>
            <wp:positionV relativeFrom="paragraph">
              <wp:posOffset>9525</wp:posOffset>
            </wp:positionV>
            <wp:extent cx="2007870" cy="2486025"/>
            <wp:effectExtent l="0" t="0" r="0" b="0"/>
            <wp:wrapSquare wrapText="bothSides"/>
            <wp:docPr id="57" name="Imagen 1" descr="http://dcp.colver.edu.mx/files/2012/06/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p.colver.edu.mx/files/2012/06/P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787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CAA" w:rsidRPr="00F61CAA">
        <w:rPr>
          <w:color w:val="auto"/>
          <w:szCs w:val="23"/>
        </w:rPr>
        <w:t xml:space="preserve">Formular </w:t>
      </w:r>
      <w:r w:rsidR="001B4FCF">
        <w:rPr>
          <w:color w:val="auto"/>
          <w:szCs w:val="23"/>
        </w:rPr>
        <w:t xml:space="preserve">la estrategia de </w:t>
      </w:r>
      <w:r w:rsidR="00F61CAA" w:rsidRPr="00F61CAA">
        <w:rPr>
          <w:color w:val="auto"/>
          <w:szCs w:val="23"/>
        </w:rPr>
        <w:t xml:space="preserve">lucha contra la corrupción </w:t>
      </w:r>
      <w:r w:rsidR="001B4FCF">
        <w:rPr>
          <w:color w:val="auto"/>
          <w:szCs w:val="23"/>
        </w:rPr>
        <w:t xml:space="preserve">del Ministerio de Educación Nacional, con sus correspondientes actividades por componente </w:t>
      </w:r>
      <w:r w:rsidR="00F61CAA" w:rsidRPr="00F61CAA">
        <w:rPr>
          <w:color w:val="auto"/>
          <w:szCs w:val="23"/>
        </w:rPr>
        <w:t>a</w:t>
      </w:r>
      <w:r w:rsidR="00F61CAA">
        <w:rPr>
          <w:color w:val="auto"/>
          <w:szCs w:val="23"/>
        </w:rPr>
        <w:t xml:space="preserve"> desarrollar en la vigencia 201</w:t>
      </w:r>
      <w:r w:rsidR="001B4FCF">
        <w:rPr>
          <w:color w:val="auto"/>
          <w:szCs w:val="23"/>
        </w:rPr>
        <w:t>8</w:t>
      </w:r>
      <w:r w:rsidR="00F61CAA" w:rsidRPr="00F61CAA">
        <w:rPr>
          <w:color w:val="auto"/>
          <w:szCs w:val="23"/>
        </w:rPr>
        <w:t>,  en el marco de</w:t>
      </w:r>
      <w:r w:rsidR="001B4FCF">
        <w:rPr>
          <w:color w:val="auto"/>
          <w:szCs w:val="23"/>
        </w:rPr>
        <w:t xml:space="preserve">l </w:t>
      </w:r>
      <w:r w:rsidR="00F61CAA" w:rsidRPr="00F61CAA">
        <w:rPr>
          <w:color w:val="auto"/>
          <w:szCs w:val="23"/>
        </w:rPr>
        <w:t xml:space="preserve">Plan Anticorrupción y de Atención al Ciudadano, orientadas a fortalecer la atención al </w:t>
      </w:r>
      <w:r w:rsidR="001B4FCF">
        <w:rPr>
          <w:color w:val="auto"/>
          <w:szCs w:val="23"/>
        </w:rPr>
        <w:t>ci</w:t>
      </w:r>
      <w:r w:rsidR="00F61CAA" w:rsidRPr="00F61CAA">
        <w:rPr>
          <w:color w:val="auto"/>
          <w:szCs w:val="23"/>
        </w:rPr>
        <w:t>udadano,  la simplificación de trámites, la gestión del riesgo,  rendición de cuentas como procesos permanente en la gestión y la transparencia y acceso a la información pública, con base en el desarrollo y seguimiento a las estrategias planteadas</w:t>
      </w:r>
      <w:r w:rsidR="00F61CAA">
        <w:rPr>
          <w:rFonts w:asciiTheme="minorHAnsi" w:hAnsiTheme="minorHAnsi" w:cs="Calibri"/>
          <w:color w:val="auto"/>
          <w:sz w:val="23"/>
          <w:szCs w:val="23"/>
        </w:rPr>
        <w:t>.</w:t>
      </w:r>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rPr>
      </w:pPr>
      <w:r w:rsidRPr="00F61CAA">
        <w:rPr>
          <w:b/>
          <w:color w:val="auto"/>
          <w:sz w:val="32"/>
        </w:rPr>
        <w:t>OBJETIVOS ESPECÍFICOS</w:t>
      </w:r>
    </w:p>
    <w:p w:rsidR="00F61CAA" w:rsidRPr="00F61CAA" w:rsidRDefault="00F61CAA" w:rsidP="00276D60">
      <w:pPr>
        <w:pStyle w:val="Default"/>
        <w:spacing w:line="276" w:lineRule="auto"/>
        <w:jc w:val="both"/>
        <w:rPr>
          <w:color w:val="auto"/>
        </w:rPr>
      </w:pP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Gestionar los posibles riesgos de corrupción, especialmente aquellos inherentes al desarrollo de las funciones misionales del Ministerio de Educación Nacional.</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Planificar las estrategias orientadas a fortalecer la atención al ciudadano, con el fin de aumentar la satisfacción de los servicios que presta el Ministerio.</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Determinar las estrategias para log</w:t>
      </w:r>
      <w:r>
        <w:rPr>
          <w:color w:val="auto"/>
        </w:rPr>
        <w:t>r</w:t>
      </w:r>
      <w:r w:rsidRPr="00F61CAA">
        <w:rPr>
          <w:color w:val="auto"/>
        </w:rPr>
        <w:t>ar la racionalización de trámites en términos de ley según las necesidades de los usuarios.</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 xml:space="preserve">Establecer la estrategia permanente de rendición de cuentas a la ciudadanía que permita mantener actualizados a los ciudadanos sobre la gestión </w:t>
      </w:r>
      <w:r>
        <w:rPr>
          <w:color w:val="auto"/>
        </w:rPr>
        <w:t>de la entidad, en el marco de la estrategia de participación ciudadana.</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lastRenderedPageBreak/>
        <w:t>Fortalecer el desarrollo de estrategias encaminadas a la implementación de la Ley de transparencia y acceso a la información pública.</w:t>
      </w:r>
    </w:p>
    <w:p w:rsidR="00F61CAA" w:rsidRPr="0002758E" w:rsidRDefault="00F61CAA" w:rsidP="00240794">
      <w:pPr>
        <w:spacing w:after="200" w:line="276" w:lineRule="auto"/>
        <w:jc w:val="center"/>
        <w:rPr>
          <w:rFonts w:cs="Calibri"/>
          <w:color w:val="92278F" w:themeColor="accent1"/>
          <w:sz w:val="23"/>
          <w:szCs w:val="23"/>
        </w:rPr>
      </w:pPr>
      <w:r>
        <w:rPr>
          <w:rFonts w:cs="Calibri"/>
          <w:sz w:val="23"/>
          <w:szCs w:val="23"/>
        </w:rPr>
        <w:br w:type="page"/>
      </w:r>
      <w:bookmarkStart w:id="2" w:name="_Toc487047236"/>
      <w:r w:rsidRPr="0002758E">
        <w:rPr>
          <w:rFonts w:ascii="Arial" w:eastAsia="Calibri" w:hAnsi="Arial" w:cs="Arial"/>
          <w:b/>
          <w:color w:val="92278F" w:themeColor="accent1"/>
          <w:sz w:val="40"/>
          <w:lang w:eastAsia="en-US"/>
        </w:rPr>
        <w:lastRenderedPageBreak/>
        <w:t>GENERALIDADES DE LA ENTIDAD</w:t>
      </w:r>
      <w:bookmarkEnd w:id="2"/>
    </w:p>
    <w:p w:rsidR="00F61CAA" w:rsidRPr="00F61CAA" w:rsidRDefault="00F61CAA" w:rsidP="00CE4806">
      <w:pPr>
        <w:pStyle w:val="Default"/>
        <w:spacing w:line="276" w:lineRule="auto"/>
        <w:jc w:val="center"/>
        <w:rPr>
          <w:color w:val="auto"/>
          <w:sz w:val="23"/>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MISIÓN</w:t>
      </w:r>
    </w:p>
    <w:p w:rsidR="00F61CAA" w:rsidRPr="00E92EF2" w:rsidRDefault="00F61CAA" w:rsidP="00276D60">
      <w:pPr>
        <w:pStyle w:val="Default"/>
        <w:spacing w:line="276" w:lineRule="auto"/>
        <w:jc w:val="both"/>
        <w:rPr>
          <w:color w:val="auto"/>
        </w:rPr>
      </w:pPr>
      <w:r w:rsidRPr="00E92EF2">
        <w:rPr>
          <w:noProof/>
        </w:rPr>
        <w:drawing>
          <wp:anchor distT="0" distB="0" distL="114300" distR="114300" simplePos="0" relativeHeight="251661312" behindDoc="0" locked="0" layoutInCell="1" allowOverlap="1" wp14:anchorId="5C103F22" wp14:editId="7652E419">
            <wp:simplePos x="0" y="0"/>
            <wp:positionH relativeFrom="column">
              <wp:posOffset>3792855</wp:posOffset>
            </wp:positionH>
            <wp:positionV relativeFrom="paragraph">
              <wp:posOffset>111760</wp:posOffset>
            </wp:positionV>
            <wp:extent cx="2014220" cy="1971675"/>
            <wp:effectExtent l="0" t="0" r="0" b="0"/>
            <wp:wrapSquare wrapText="bothSides"/>
            <wp:docPr id="59" name="Imagen 2" descr="http://praits.com.mx/EWS/images/m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its.com.mx/EWS/images/misio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750" r="11500"/>
                    <a:stretch/>
                  </pic:blipFill>
                  <pic:spPr bwMode="auto">
                    <a:xfrm>
                      <a:off x="0" y="0"/>
                      <a:ext cx="201422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pStyle w:val="Default"/>
        <w:spacing w:line="276" w:lineRule="auto"/>
        <w:jc w:val="both"/>
        <w:rPr>
          <w:color w:val="auto"/>
        </w:rPr>
      </w:pPr>
      <w:r w:rsidRPr="00E92EF2">
        <w:rPr>
          <w:color w:val="auto"/>
        </w:rPr>
        <w:t>Lograr una educación de calidad, que forme mejores seres humanos, ciudadanos con valores éticos, competentes, respetuosos de lo público, que ejercen los derechos humanos, cumplen con sus deberes y conviven en paz. Una educación que genere oportunidades legítimas de progreso y prosperidad para ellos y para el país.</w:t>
      </w:r>
    </w:p>
    <w:p w:rsidR="00F61CAA" w:rsidRPr="00E92EF2" w:rsidRDefault="00F61CAA" w:rsidP="00276D60">
      <w:pPr>
        <w:pStyle w:val="Default"/>
        <w:spacing w:line="276" w:lineRule="auto"/>
        <w:jc w:val="both"/>
        <w:rPr>
          <w:color w:val="auto"/>
        </w:rPr>
      </w:pPr>
    </w:p>
    <w:p w:rsidR="00F61CAA" w:rsidRPr="00E92EF2" w:rsidRDefault="00F61CAA" w:rsidP="00276D60">
      <w:pPr>
        <w:pStyle w:val="Default"/>
        <w:spacing w:line="276" w:lineRule="auto"/>
        <w:jc w:val="both"/>
        <w:rPr>
          <w:color w:val="auto"/>
        </w:rPr>
      </w:pPr>
      <w:r w:rsidRPr="00E92EF2">
        <w:rPr>
          <w:color w:val="auto"/>
        </w:rPr>
        <w:t xml:space="preserve">Lograr una educación competitiva, pertinente, que contribuya a cerrar brechas de inequidad y en la que participa toda la sociedad. </w:t>
      </w:r>
    </w:p>
    <w:p w:rsidR="00F61CAA" w:rsidRDefault="00F61CAA" w:rsidP="00276D60">
      <w:pPr>
        <w:pStyle w:val="Default"/>
        <w:spacing w:line="276" w:lineRule="auto"/>
        <w:jc w:val="both"/>
        <w:rPr>
          <w:rFonts w:asciiTheme="minorHAnsi" w:hAnsiTheme="minorHAnsi" w:cs="Calibri"/>
          <w:b/>
          <w:color w:val="auto"/>
          <w:sz w:val="32"/>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PROPÓSITO SUPERIOR 2025</w:t>
      </w:r>
    </w:p>
    <w:p w:rsidR="00F61CAA" w:rsidRPr="00E92EF2" w:rsidRDefault="00F61CAA" w:rsidP="00276D60">
      <w:pPr>
        <w:spacing w:line="276" w:lineRule="auto"/>
        <w:rPr>
          <w:rFonts w:ascii="Arial" w:hAnsi="Arial" w:cs="Arial"/>
          <w:sz w:val="24"/>
          <w:szCs w:val="24"/>
        </w:rPr>
      </w:pPr>
    </w:p>
    <w:p w:rsidR="00F61CAA" w:rsidRPr="00E92EF2" w:rsidRDefault="00F61CAA" w:rsidP="00CE4806">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Colombia será el país mejor educado de América Latina en el 2025”: En el 2025 Colombia tendrá un sistema de educación de alta calidad para todos. La educación generará igualdad de oportunidades y desarrollo económico, permitiendo la transformación social del país, mayor equidad y la consolidación de la paz. Participarán de este proceso -en el cual la Educación será la principal prioridad nacional- los padres de familia, los niños y jóvenes, profesores, gobierno, y la sociedad civil. Habrá una financiación adecuada para tener la mejor educación de América Latina. </w:t>
      </w:r>
    </w:p>
    <w:p w:rsidR="00CE4806" w:rsidRDefault="00CE4806" w:rsidP="00CE4806">
      <w:pPr>
        <w:spacing w:after="0" w:line="276" w:lineRule="auto"/>
        <w:rPr>
          <w:rFonts w:ascii="Arial" w:hAnsi="Arial" w:cs="Arial"/>
          <w:sz w:val="24"/>
          <w:szCs w:val="24"/>
          <w:lang w:eastAsia="en-US"/>
        </w:rPr>
      </w:pPr>
    </w:p>
    <w:p w:rsidR="00F61CAA" w:rsidRPr="00E92EF2" w:rsidRDefault="00F61CAA" w:rsidP="00276D60">
      <w:pPr>
        <w:spacing w:line="276" w:lineRule="auto"/>
        <w:rPr>
          <w:rFonts w:ascii="Arial" w:hAnsi="Arial" w:cs="Arial"/>
          <w:sz w:val="24"/>
          <w:szCs w:val="24"/>
          <w:lang w:eastAsia="en-US"/>
        </w:rPr>
      </w:pPr>
      <w:r w:rsidRPr="00E92EF2">
        <w:rPr>
          <w:rFonts w:ascii="Arial" w:hAnsi="Arial" w:cs="Arial"/>
          <w:sz w:val="24"/>
          <w:szCs w:val="24"/>
          <w:lang w:eastAsia="en-US"/>
        </w:rPr>
        <w:t>Las líneas de acción para lograrlo son:</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Excelencia docente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bilingüe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libre de analfabetismo</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Jornada única</w:t>
      </w:r>
    </w:p>
    <w:p w:rsidR="00F61CAA" w:rsidRPr="00E92EF2" w:rsidRDefault="00F61CAA" w:rsidP="00276D60">
      <w:pPr>
        <w:pStyle w:val="Prrafodelista"/>
        <w:numPr>
          <w:ilvl w:val="0"/>
          <w:numId w:val="6"/>
        </w:numPr>
        <w:spacing w:after="0"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lastRenderedPageBreak/>
        <w:t>Acceso a la Educación Superior con calidad</w:t>
      </w:r>
    </w:p>
    <w:p w:rsidR="00F61CAA" w:rsidRPr="00F61CAA" w:rsidRDefault="00F61CAA" w:rsidP="00276D60">
      <w:pPr>
        <w:pStyle w:val="Prrafodelista"/>
        <w:spacing w:line="276" w:lineRule="auto"/>
        <w:ind w:firstLine="0"/>
        <w:jc w:val="both"/>
        <w:rPr>
          <w:rFonts w:ascii="Arial" w:hAnsi="Arial" w:cs="Arial"/>
          <w:sz w:val="24"/>
          <w:szCs w:val="24"/>
          <w:lang w:eastAsia="en-US"/>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PRINCIPIOS DE ACCIÓN</w:t>
      </w:r>
    </w:p>
    <w:p w:rsidR="00F61CAA" w:rsidRPr="00E92EF2" w:rsidRDefault="00F61CAA" w:rsidP="00276D60">
      <w:pPr>
        <w:spacing w:after="0" w:line="276" w:lineRule="auto"/>
        <w:rPr>
          <w:rFonts w:ascii="Arial" w:hAnsi="Arial" w:cs="Arial"/>
          <w:sz w:val="24"/>
          <w:szCs w:val="24"/>
        </w:rPr>
      </w:pP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Liderar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Servir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Transformar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Inspirar </w:t>
      </w:r>
    </w:p>
    <w:p w:rsidR="00F61CAA" w:rsidRPr="00E92EF2" w:rsidRDefault="00F61CAA" w:rsidP="00276D60">
      <w:pPr>
        <w:spacing w:after="0" w:line="276" w:lineRule="auto"/>
        <w:rPr>
          <w:rFonts w:ascii="Arial" w:hAnsi="Arial" w:cs="Arial"/>
          <w:sz w:val="24"/>
          <w:szCs w:val="24"/>
        </w:rPr>
      </w:pPr>
      <w:r w:rsidRPr="00E92EF2">
        <w:rPr>
          <w:rFonts w:ascii="Arial" w:hAnsi="Arial" w:cs="Arial"/>
          <w:sz w:val="24"/>
          <w:szCs w:val="24"/>
        </w:rPr>
        <w:t xml:space="preserve"> </w:t>
      </w:r>
    </w:p>
    <w:p w:rsidR="00F61CAA" w:rsidRPr="00E92EF2" w:rsidRDefault="00F61CAA" w:rsidP="00276D60">
      <w:pPr>
        <w:spacing w:line="276" w:lineRule="auto"/>
        <w:rPr>
          <w:rFonts w:ascii="Arial" w:hAnsi="Arial" w:cs="Arial"/>
          <w:b/>
          <w:sz w:val="32"/>
          <w:szCs w:val="32"/>
        </w:rPr>
      </w:pPr>
      <w:r w:rsidRPr="00E92EF2">
        <w:rPr>
          <w:rFonts w:ascii="Arial" w:hAnsi="Arial" w:cs="Arial"/>
          <w:b/>
          <w:sz w:val="32"/>
          <w:szCs w:val="32"/>
        </w:rPr>
        <w:t>VISIÓN DEL SECTOR</w:t>
      </w: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noProof/>
          <w:sz w:val="24"/>
          <w:szCs w:val="24"/>
        </w:rPr>
        <w:drawing>
          <wp:anchor distT="0" distB="0" distL="114300" distR="114300" simplePos="0" relativeHeight="251662336" behindDoc="0" locked="0" layoutInCell="1" allowOverlap="1" wp14:anchorId="650590BC" wp14:editId="218E6DAA">
            <wp:simplePos x="0" y="0"/>
            <wp:positionH relativeFrom="column">
              <wp:posOffset>-64770</wp:posOffset>
            </wp:positionH>
            <wp:positionV relativeFrom="paragraph">
              <wp:posOffset>98425</wp:posOffset>
            </wp:positionV>
            <wp:extent cx="2043430" cy="2003425"/>
            <wp:effectExtent l="0" t="0" r="0" b="0"/>
            <wp:wrapSquare wrapText="bothSides"/>
            <wp:docPr id="60" name="Imagen 3" descr="http://www.enba.sep.gob.mx/images/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ba.sep.gob.mx/images/visio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63147"/>
                    <a:stretch/>
                  </pic:blipFill>
                  <pic:spPr bwMode="auto">
                    <a:xfrm>
                      <a:off x="0" y="0"/>
                      <a:ext cx="204343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Colombia en 2018, logra una transformación de todo el sector educativo, imprimiendo como premisa la calidad educativa, la evaluación permanente, con los recursos suficientes y siendo éste reconocido como el líder y protagonista del desarrollo económico y social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Los niños desde que </w:t>
      </w:r>
      <w:r w:rsidR="003F76E7" w:rsidRPr="00E92EF2">
        <w:rPr>
          <w:rFonts w:ascii="Arial" w:hAnsi="Arial" w:cs="Arial"/>
          <w:sz w:val="24"/>
          <w:szCs w:val="24"/>
          <w:lang w:eastAsia="en-US"/>
        </w:rPr>
        <w:t>nacen</w:t>
      </w:r>
      <w:r w:rsidRPr="00E92EF2">
        <w:rPr>
          <w:rFonts w:ascii="Arial" w:hAnsi="Arial" w:cs="Arial"/>
          <w:sz w:val="24"/>
          <w:szCs w:val="24"/>
          <w:lang w:eastAsia="en-US"/>
        </w:rPr>
        <w:t xml:space="preserve"> tienen las mismas oportunidades de acceso y cobertura con una atención integral de calidad. En los colegios, los niños estudian más horas, en espacios adecuados, con tecnología y materiales hasta grado 11, también se alimentan mejor. Se cumple la meta de mejoramiento del Índice Sintético de Calidad.</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La profesión docente es atractiva y quienes la ejercen se sienten orgullosos de ser actores clave en la transformación de Colombia. </w:t>
      </w:r>
      <w:r w:rsidR="003F76E7" w:rsidRPr="00E92EF2">
        <w:rPr>
          <w:rFonts w:ascii="Arial" w:hAnsi="Arial" w:cs="Arial"/>
          <w:sz w:val="24"/>
          <w:szCs w:val="24"/>
          <w:lang w:eastAsia="en-US"/>
        </w:rPr>
        <w:t>Además,</w:t>
      </w:r>
      <w:r w:rsidRPr="00E92EF2">
        <w:rPr>
          <w:rFonts w:ascii="Arial" w:hAnsi="Arial" w:cs="Arial"/>
          <w:sz w:val="24"/>
          <w:szCs w:val="24"/>
          <w:lang w:eastAsia="en-US"/>
        </w:rPr>
        <w:t xml:space="preserve"> cuentan con todas las herramientas para la enseñanza y vinculan las mejores prácticas a su visión diaria permitiendo que la innovación llegue a todos los rincones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Padres de familia, docentes, estudiantes, y directivos de las instituciones educativas, trabajan juntos por la obtención del propósito superior de hacer de Colombia el país más educado de América Latina en el 2025.</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lang w:eastAsia="en-US"/>
        </w:rPr>
        <w:t xml:space="preserve">Los jóvenes que aspiran a ingresar a la educación </w:t>
      </w:r>
      <w:r w:rsidR="003F76E7" w:rsidRPr="00E92EF2">
        <w:rPr>
          <w:rFonts w:ascii="Arial" w:hAnsi="Arial" w:cs="Arial"/>
          <w:sz w:val="24"/>
          <w:szCs w:val="24"/>
          <w:lang w:eastAsia="en-US"/>
        </w:rPr>
        <w:t>superior</w:t>
      </w:r>
      <w:r w:rsidRPr="00E92EF2">
        <w:rPr>
          <w:rFonts w:ascii="Arial" w:hAnsi="Arial" w:cs="Arial"/>
          <w:sz w:val="24"/>
          <w:szCs w:val="24"/>
          <w:lang w:eastAsia="en-US"/>
        </w:rPr>
        <w:t xml:space="preserve"> cuentan con las competencias necesarias y un portafolio amplio de opciones de financiación, para ingresar a las universidades colombianas, que han logrado alta calidad y reconocimiento internacional. Ser técnico y tecnólogo es una opción real que genera orgullo</w:t>
      </w:r>
      <w:r w:rsidRPr="00E92EF2">
        <w:rPr>
          <w:rFonts w:ascii="Arial" w:hAnsi="Arial" w:cs="Arial"/>
          <w:sz w:val="24"/>
          <w:szCs w:val="24"/>
        </w:rPr>
        <w:t xml:space="preserve">.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VISIÓN DEL MINISTERIO DE EDUCACIÓN NACIONAL</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En el 2018, el Ministerio de Educación es la entidad líder del Gobierno Nacional, con reconocimiento internacional, que atrae a los mejores talentos y está 100% orientada a hacer de Colombia el país más educado de América Latina en el 2025. Es una entidad innovadora, creativa, eficiente, generadora de investigación y conocimiento para el país y para el mundo. Es una entidad ejemplar por su ejecución.</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Este propósito se logrará gracias a la renovación de una cultura organizacional que le ha apostado a una estructura de trabajo más flexible y horizontal, donde es posible equilibrar vida y el trabajo y donde prima la confianza y el compañerismo.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Sus funcionarios se sienten orgullosos y felices de trabajar en el MEN para lograr una mayor productividad y eficiencia. Promueve un balance entre la vida personal y profesional de sus funcionarios, con un ambiente organizacional moderno, incluyente y generador de espacios y sentimientos de bienestar. Todo esto la convierte en la entidad más deseada para trabajar. </w:t>
      </w:r>
    </w:p>
    <w:p w:rsidR="00F61CAA" w:rsidRPr="00E92EF2" w:rsidRDefault="00F61CAA" w:rsidP="00276D60">
      <w:pPr>
        <w:spacing w:line="276" w:lineRule="auto"/>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 xml:space="preserve">MODELO </w:t>
      </w:r>
      <w:r w:rsidR="00CE4806">
        <w:rPr>
          <w:rFonts w:ascii="Arial" w:hAnsi="Arial" w:cs="Arial"/>
          <w:b/>
          <w:sz w:val="32"/>
          <w:szCs w:val="32"/>
        </w:rPr>
        <w:t>INTEGRADO DE PLANEACIÓN Y GESTIÓN</w:t>
      </w:r>
    </w:p>
    <w:p w:rsidR="00F61CAA" w:rsidRPr="00E92EF2" w:rsidRDefault="00F61CAA" w:rsidP="00276D60">
      <w:pPr>
        <w:autoSpaceDE w:val="0"/>
        <w:autoSpaceDN w:val="0"/>
        <w:adjustRightInd w:val="0"/>
        <w:spacing w:after="0" w:line="276" w:lineRule="auto"/>
        <w:jc w:val="both"/>
        <w:rPr>
          <w:rFonts w:ascii="Arial" w:eastAsia="Times New Roman" w:hAnsi="Arial" w:cs="Arial"/>
          <w:sz w:val="24"/>
          <w:szCs w:val="24"/>
        </w:rPr>
      </w:pPr>
    </w:p>
    <w:p w:rsidR="00F61CAA" w:rsidRPr="00E92EF2" w:rsidRDefault="00F61CAA" w:rsidP="00276D60">
      <w:pPr>
        <w:autoSpaceDE w:val="0"/>
        <w:autoSpaceDN w:val="0"/>
        <w:adjustRightInd w:val="0"/>
        <w:spacing w:line="276" w:lineRule="auto"/>
        <w:jc w:val="both"/>
        <w:rPr>
          <w:rFonts w:ascii="Arial" w:hAnsi="Arial" w:cs="Arial"/>
          <w:b/>
          <w:bCs/>
          <w:color w:val="1F497D"/>
          <w:sz w:val="24"/>
          <w:szCs w:val="24"/>
          <w:lang w:eastAsia="en-US"/>
        </w:rPr>
      </w:pPr>
      <w:r w:rsidRPr="00E92EF2">
        <w:rPr>
          <w:rFonts w:ascii="Arial" w:eastAsia="Times New Roman" w:hAnsi="Arial" w:cs="Arial"/>
          <w:sz w:val="24"/>
          <w:szCs w:val="24"/>
        </w:rPr>
        <w:t>En</w:t>
      </w:r>
      <w:r w:rsidRPr="00E92EF2">
        <w:rPr>
          <w:rFonts w:ascii="Arial" w:hAnsi="Arial" w:cs="Arial"/>
          <w:sz w:val="24"/>
          <w:szCs w:val="24"/>
        </w:rPr>
        <w:t xml:space="preserve"> el marco del Modelo </w:t>
      </w:r>
      <w:r w:rsidR="00CE4806">
        <w:rPr>
          <w:rFonts w:ascii="Arial" w:hAnsi="Arial" w:cs="Arial"/>
          <w:sz w:val="24"/>
          <w:szCs w:val="24"/>
        </w:rPr>
        <w:t>Integrado de Planeación y Gestión</w:t>
      </w:r>
      <w:r w:rsidRPr="00E92EF2">
        <w:rPr>
          <w:rFonts w:ascii="Arial" w:hAnsi="Arial" w:cs="Arial"/>
          <w:sz w:val="24"/>
          <w:szCs w:val="24"/>
        </w:rPr>
        <w:t>, se incorporan</w:t>
      </w:r>
      <w:r w:rsidR="00CE4806">
        <w:rPr>
          <w:rFonts w:ascii="Arial" w:hAnsi="Arial" w:cs="Arial"/>
          <w:sz w:val="24"/>
          <w:szCs w:val="24"/>
        </w:rPr>
        <w:t xml:space="preserve"> para la formulación del Plan Anticorrupción y de Atención al Ciudadano </w:t>
      </w:r>
      <w:r w:rsidRPr="00E92EF2">
        <w:rPr>
          <w:rFonts w:ascii="Arial" w:hAnsi="Arial" w:cs="Arial"/>
          <w:sz w:val="24"/>
          <w:szCs w:val="24"/>
        </w:rPr>
        <w:t>los lineamientos y actividades contempladas en los cinco componentes estratégicos para contribuir en la lucha anticorrupción,</w:t>
      </w:r>
      <w:r w:rsidR="00CE4806">
        <w:rPr>
          <w:rFonts w:ascii="Arial" w:hAnsi="Arial" w:cs="Arial"/>
          <w:sz w:val="24"/>
          <w:szCs w:val="24"/>
        </w:rPr>
        <w:t xml:space="preserve"> armonizados con los requisitos asociados a las siete dimensiones del mencionado modelo, </w:t>
      </w:r>
      <w:r w:rsidRPr="00E92EF2">
        <w:rPr>
          <w:rFonts w:ascii="Arial" w:hAnsi="Arial" w:cs="Arial"/>
          <w:sz w:val="24"/>
          <w:szCs w:val="24"/>
        </w:rPr>
        <w:t xml:space="preserve"> los </w:t>
      </w:r>
      <w:r w:rsidRPr="00E92EF2">
        <w:rPr>
          <w:rFonts w:ascii="Arial" w:hAnsi="Arial" w:cs="Arial"/>
          <w:sz w:val="24"/>
          <w:szCs w:val="24"/>
        </w:rPr>
        <w:lastRenderedPageBreak/>
        <w:t>cuales se verán materializados a través del compromiso, cooperación y responsabilidad de los líderes de proceso y sus equipos de trabajo.</w:t>
      </w:r>
    </w:p>
    <w:p w:rsidR="00F61CAA" w:rsidRDefault="00F61CAA" w:rsidP="00276D60">
      <w:pPr>
        <w:autoSpaceDE w:val="0"/>
        <w:autoSpaceDN w:val="0"/>
        <w:adjustRightInd w:val="0"/>
        <w:spacing w:line="276" w:lineRule="auto"/>
        <w:jc w:val="both"/>
        <w:rPr>
          <w:rFonts w:ascii="Arial" w:hAnsi="Arial" w:cs="Arial"/>
          <w:sz w:val="24"/>
          <w:szCs w:val="24"/>
        </w:rPr>
      </w:pPr>
      <w:r w:rsidRPr="00E92EF2">
        <w:rPr>
          <w:rFonts w:ascii="Arial" w:hAnsi="Arial" w:cs="Arial"/>
          <w:sz w:val="24"/>
          <w:szCs w:val="24"/>
        </w:rPr>
        <w:t>Con lo anterior, se busca garantizar la materialización de los principios de buen gobierno al interior del Ministerio, a través de una gestión eficaz, eficiente, efectiva y transparente, que garantice el cumplimiento de las funciones misionales que se nos han encomendado</w:t>
      </w:r>
      <w:r w:rsidR="00CE4806">
        <w:rPr>
          <w:rFonts w:ascii="Arial" w:hAnsi="Arial" w:cs="Arial"/>
          <w:sz w:val="24"/>
          <w:szCs w:val="24"/>
        </w:rPr>
        <w:t>, a partir de las directrices emanadas por cada una de las entidades líderes de política.</w:t>
      </w:r>
    </w:p>
    <w:p w:rsidR="00CA7A6B" w:rsidRPr="00CA7A6B" w:rsidRDefault="00CA7A6B" w:rsidP="00CA7A6B">
      <w:pPr>
        <w:autoSpaceDE w:val="0"/>
        <w:autoSpaceDN w:val="0"/>
        <w:adjustRightInd w:val="0"/>
        <w:spacing w:line="276" w:lineRule="auto"/>
        <w:jc w:val="center"/>
        <w:rPr>
          <w:rFonts w:ascii="Arial" w:hAnsi="Arial" w:cs="Arial"/>
          <w:b/>
          <w:sz w:val="24"/>
          <w:szCs w:val="24"/>
        </w:rPr>
      </w:pPr>
      <w:r>
        <w:rPr>
          <w:rFonts w:ascii="Arial" w:hAnsi="Arial" w:cs="Arial"/>
          <w:noProof/>
          <w:sz w:val="24"/>
          <w:szCs w:val="24"/>
        </w:rPr>
        <w:drawing>
          <wp:anchor distT="0" distB="0" distL="114300" distR="114300" simplePos="0" relativeHeight="251659264" behindDoc="0" locked="0" layoutInCell="1" allowOverlap="1" wp14:anchorId="6870E386">
            <wp:simplePos x="0" y="0"/>
            <wp:positionH relativeFrom="page">
              <wp:align>center</wp:align>
            </wp:positionH>
            <wp:positionV relativeFrom="margin">
              <wp:posOffset>1341120</wp:posOffset>
            </wp:positionV>
            <wp:extent cx="5086350" cy="2651125"/>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484"/>
                    <a:stretch/>
                  </pic:blipFill>
                  <pic:spPr bwMode="auto">
                    <a:xfrm>
                      <a:off x="0" y="0"/>
                      <a:ext cx="5086350" cy="265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A7A6B">
        <w:rPr>
          <w:rFonts w:ascii="Arial" w:hAnsi="Arial" w:cs="Arial"/>
          <w:b/>
          <w:sz w:val="24"/>
          <w:szCs w:val="24"/>
        </w:rPr>
        <w:t>Diagrama No.</w:t>
      </w:r>
      <w:r w:rsidR="00ED797C">
        <w:rPr>
          <w:rFonts w:ascii="Arial" w:hAnsi="Arial" w:cs="Arial"/>
          <w:b/>
          <w:sz w:val="24"/>
          <w:szCs w:val="24"/>
        </w:rPr>
        <w:t xml:space="preserve"> 2</w:t>
      </w:r>
      <w:r>
        <w:rPr>
          <w:rFonts w:ascii="Arial" w:hAnsi="Arial" w:cs="Arial"/>
          <w:b/>
          <w:sz w:val="24"/>
          <w:szCs w:val="24"/>
        </w:rPr>
        <w:t xml:space="preserve"> Modelo Integrado de Planeación y Gestión</w:t>
      </w:r>
    </w:p>
    <w:p w:rsidR="00CE4806" w:rsidRPr="0082487B" w:rsidRDefault="00CA7A6B" w:rsidP="00CA7A6B">
      <w:pPr>
        <w:autoSpaceDE w:val="0"/>
        <w:autoSpaceDN w:val="0"/>
        <w:adjustRightInd w:val="0"/>
        <w:spacing w:line="276" w:lineRule="auto"/>
        <w:jc w:val="center"/>
        <w:rPr>
          <w:rFonts w:ascii="Arial" w:hAnsi="Arial" w:cs="Arial"/>
          <w:bCs/>
          <w:sz w:val="20"/>
          <w:szCs w:val="20"/>
          <w:lang w:eastAsia="en-US"/>
        </w:rPr>
      </w:pPr>
      <w:r w:rsidRPr="0082487B">
        <w:rPr>
          <w:rFonts w:ascii="Arial" w:hAnsi="Arial" w:cs="Arial"/>
          <w:bCs/>
          <w:sz w:val="20"/>
          <w:szCs w:val="20"/>
          <w:lang w:eastAsia="en-US"/>
        </w:rPr>
        <w:t>Fuente: Manual Operativo Modelo Integrado de Planeación y Gestión.  DAFP</w:t>
      </w:r>
    </w:p>
    <w:p w:rsidR="00ED797C" w:rsidRDefault="00ED797C" w:rsidP="00276D60">
      <w:pPr>
        <w:spacing w:after="0" w:line="276" w:lineRule="auto"/>
        <w:rPr>
          <w:rFonts w:ascii="Arial" w:hAnsi="Arial" w:cs="Arial"/>
          <w:b/>
          <w:sz w:val="32"/>
          <w:szCs w:val="23"/>
        </w:rPr>
      </w:pPr>
    </w:p>
    <w:p w:rsidR="00440438" w:rsidRPr="00FD1FA9" w:rsidRDefault="00440438" w:rsidP="00276D60">
      <w:pPr>
        <w:spacing w:after="0" w:line="276" w:lineRule="auto"/>
        <w:rPr>
          <w:rFonts w:ascii="Arial" w:hAnsi="Arial" w:cs="Arial"/>
          <w:b/>
          <w:sz w:val="32"/>
          <w:szCs w:val="23"/>
        </w:rPr>
      </w:pPr>
      <w:r w:rsidRPr="00FD1FA9">
        <w:rPr>
          <w:rFonts w:ascii="Arial" w:hAnsi="Arial" w:cs="Arial"/>
          <w:b/>
          <w:sz w:val="32"/>
          <w:szCs w:val="23"/>
        </w:rPr>
        <w:t>MAPA DE PROCESOS</w:t>
      </w:r>
    </w:p>
    <w:p w:rsidR="00134F5D" w:rsidRPr="00FD1FA9" w:rsidRDefault="00134F5D" w:rsidP="00276D60">
      <w:pPr>
        <w:spacing w:after="0" w:line="276" w:lineRule="auto"/>
        <w:rPr>
          <w:rFonts w:ascii="Arial" w:hAnsi="Arial" w:cs="Arial"/>
          <w:sz w:val="24"/>
          <w:szCs w:val="24"/>
        </w:rPr>
      </w:pPr>
    </w:p>
    <w:p w:rsidR="00134F5D" w:rsidRDefault="00134F5D" w:rsidP="00276D60">
      <w:pPr>
        <w:spacing w:line="276" w:lineRule="auto"/>
        <w:jc w:val="both"/>
        <w:rPr>
          <w:rFonts w:ascii="Arial" w:hAnsi="Arial" w:cs="Arial"/>
          <w:sz w:val="24"/>
          <w:szCs w:val="24"/>
        </w:rPr>
      </w:pPr>
      <w:r w:rsidRPr="00FD1FA9">
        <w:rPr>
          <w:rFonts w:ascii="Arial" w:hAnsi="Arial" w:cs="Arial"/>
          <w:sz w:val="24"/>
          <w:szCs w:val="24"/>
        </w:rPr>
        <w:t>El Ministerio, como parte del fortalecimiento del Sistema Integrado de Gestión se encuentra en proceso de implementación de la nueva cadena de valor que soportará los servicios prestados al ciudadano de una manera más pertinente, transversal e integral</w:t>
      </w:r>
      <w:r w:rsidR="00036F36">
        <w:rPr>
          <w:rFonts w:ascii="Arial" w:hAnsi="Arial" w:cs="Arial"/>
          <w:sz w:val="24"/>
          <w:szCs w:val="24"/>
        </w:rPr>
        <w:t xml:space="preserve">, la cual cuenta con una documentación </w:t>
      </w:r>
      <w:r w:rsidR="0082487B">
        <w:rPr>
          <w:rFonts w:ascii="Arial" w:hAnsi="Arial" w:cs="Arial"/>
          <w:sz w:val="24"/>
          <w:szCs w:val="24"/>
        </w:rPr>
        <w:t>más</w:t>
      </w:r>
      <w:r w:rsidR="00036F36">
        <w:rPr>
          <w:rFonts w:ascii="Arial" w:hAnsi="Arial" w:cs="Arial"/>
          <w:sz w:val="24"/>
          <w:szCs w:val="24"/>
        </w:rPr>
        <w:t xml:space="preserve"> liviana y flexible que contribuye a una mayor agilidad y entendimiento de los procesos por parte de los servidores que los operan.</w:t>
      </w:r>
    </w:p>
    <w:p w:rsidR="00036F36" w:rsidRDefault="00036F36" w:rsidP="00276D60">
      <w:pPr>
        <w:spacing w:line="276" w:lineRule="auto"/>
        <w:jc w:val="both"/>
        <w:rPr>
          <w:rFonts w:ascii="Arial" w:hAnsi="Arial" w:cs="Arial"/>
          <w:sz w:val="24"/>
          <w:szCs w:val="24"/>
        </w:rPr>
      </w:pPr>
    </w:p>
    <w:p w:rsidR="00036F36" w:rsidRDefault="00036F36">
      <w:pPr>
        <w:spacing w:after="200" w:line="276" w:lineRule="auto"/>
        <w:rPr>
          <w:rFonts w:ascii="Arial" w:hAnsi="Arial" w:cs="Arial"/>
          <w:sz w:val="24"/>
          <w:szCs w:val="24"/>
        </w:rPr>
      </w:pPr>
      <w:r>
        <w:rPr>
          <w:rFonts w:ascii="Arial" w:hAnsi="Arial" w:cs="Arial"/>
          <w:sz w:val="24"/>
          <w:szCs w:val="24"/>
        </w:rPr>
        <w:br w:type="page"/>
      </w:r>
    </w:p>
    <w:p w:rsidR="00C83C2D" w:rsidRPr="00CA7A6B" w:rsidRDefault="00CA7A6B" w:rsidP="00276D60">
      <w:pPr>
        <w:spacing w:line="276" w:lineRule="auto"/>
        <w:jc w:val="center"/>
        <w:rPr>
          <w:rFonts w:ascii="Arial" w:hAnsi="Arial" w:cs="Arial"/>
          <w:b/>
          <w:sz w:val="24"/>
        </w:rPr>
      </w:pPr>
      <w:r w:rsidRPr="00CA7A6B">
        <w:rPr>
          <w:rFonts w:ascii="Arial" w:hAnsi="Arial" w:cs="Arial"/>
          <w:b/>
          <w:sz w:val="24"/>
        </w:rPr>
        <w:lastRenderedPageBreak/>
        <w:t xml:space="preserve">Diagrama No. </w:t>
      </w:r>
      <w:r w:rsidR="00ED797C">
        <w:rPr>
          <w:rFonts w:ascii="Arial" w:hAnsi="Arial" w:cs="Arial"/>
          <w:b/>
          <w:sz w:val="24"/>
        </w:rPr>
        <w:t xml:space="preserve">3 </w:t>
      </w:r>
      <w:r w:rsidR="00C83C2D" w:rsidRPr="00CA7A6B">
        <w:rPr>
          <w:rFonts w:ascii="Arial" w:hAnsi="Arial" w:cs="Arial"/>
          <w:b/>
          <w:sz w:val="24"/>
        </w:rPr>
        <w:t>Mapa de Macroprocesos del MEN</w:t>
      </w:r>
    </w:p>
    <w:p w:rsidR="00440438" w:rsidRPr="00FD1FA9" w:rsidRDefault="00440438" w:rsidP="00276D60">
      <w:pPr>
        <w:spacing w:after="0" w:line="276" w:lineRule="auto"/>
        <w:jc w:val="center"/>
        <w:rPr>
          <w:rFonts w:ascii="Arial" w:hAnsi="Arial" w:cs="Arial"/>
          <w:b/>
          <w:bCs/>
          <w:color w:val="1F497D"/>
          <w:lang w:eastAsia="en-US"/>
        </w:rPr>
      </w:pPr>
    </w:p>
    <w:p w:rsidR="00CA7A6B" w:rsidRDefault="006C5CCE" w:rsidP="00ED797C">
      <w:pPr>
        <w:spacing w:after="0" w:line="276" w:lineRule="auto"/>
        <w:rPr>
          <w:rFonts w:ascii="Arial" w:eastAsia="Calibri" w:hAnsi="Arial" w:cs="Arial"/>
          <w:b/>
          <w:color w:val="C0504D"/>
          <w:sz w:val="40"/>
          <w:lang w:eastAsia="en-US"/>
        </w:rPr>
      </w:pPr>
      <w:r>
        <w:rPr>
          <w:noProof/>
        </w:rPr>
        <w:drawing>
          <wp:inline distT="0" distB="0" distL="0" distR="0">
            <wp:extent cx="5323840" cy="29946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3840" cy="2994660"/>
                    </a:xfrm>
                    <a:prstGeom prst="rect">
                      <a:avLst/>
                    </a:prstGeom>
                    <a:noFill/>
                    <a:ln>
                      <a:noFill/>
                    </a:ln>
                  </pic:spPr>
                </pic:pic>
              </a:graphicData>
            </a:graphic>
          </wp:inline>
        </w:drawing>
      </w:r>
    </w:p>
    <w:p w:rsidR="00036F36" w:rsidRPr="0082487B" w:rsidRDefault="00CA7A6B" w:rsidP="00ED797C">
      <w:pPr>
        <w:autoSpaceDE w:val="0"/>
        <w:autoSpaceDN w:val="0"/>
        <w:adjustRightInd w:val="0"/>
        <w:spacing w:after="0" w:line="276" w:lineRule="auto"/>
        <w:jc w:val="center"/>
        <w:rPr>
          <w:rFonts w:ascii="Arial" w:eastAsia="Calibri" w:hAnsi="Arial" w:cs="Arial"/>
          <w:b/>
          <w:sz w:val="20"/>
          <w:szCs w:val="20"/>
          <w:lang w:eastAsia="en-US"/>
        </w:rPr>
      </w:pPr>
      <w:r w:rsidRPr="0082487B">
        <w:rPr>
          <w:rFonts w:ascii="Arial" w:hAnsi="Arial" w:cs="Arial"/>
          <w:bCs/>
          <w:sz w:val="20"/>
          <w:szCs w:val="20"/>
          <w:lang w:eastAsia="en-US"/>
        </w:rPr>
        <w:t>Fuente: Construcción propia</w:t>
      </w:r>
      <w:r w:rsidR="00036F36" w:rsidRPr="0082487B">
        <w:rPr>
          <w:rFonts w:ascii="Arial" w:eastAsia="Calibri" w:hAnsi="Arial" w:cs="Arial"/>
          <w:b/>
          <w:sz w:val="20"/>
          <w:szCs w:val="20"/>
          <w:lang w:eastAsia="en-US"/>
        </w:rPr>
        <w:br w:type="page"/>
      </w:r>
    </w:p>
    <w:p w:rsidR="00F61CAA" w:rsidRPr="0002758E" w:rsidRDefault="000E25DA" w:rsidP="008C25B4">
      <w:pPr>
        <w:spacing w:after="0" w:line="276" w:lineRule="auto"/>
        <w:jc w:val="center"/>
        <w:rPr>
          <w:rFonts w:ascii="Arial" w:eastAsia="Calibri" w:hAnsi="Arial" w:cs="Arial"/>
          <w:b/>
          <w:color w:val="92278F" w:themeColor="accent1"/>
          <w:sz w:val="40"/>
          <w:lang w:eastAsia="en-US"/>
        </w:rPr>
      </w:pPr>
      <w:r w:rsidRPr="0002758E">
        <w:rPr>
          <w:rFonts w:ascii="Arial" w:eastAsia="Calibri" w:hAnsi="Arial" w:cs="Arial"/>
          <w:b/>
          <w:color w:val="92278F" w:themeColor="accent1"/>
          <w:sz w:val="40"/>
          <w:lang w:eastAsia="en-US"/>
        </w:rPr>
        <w:lastRenderedPageBreak/>
        <w:t xml:space="preserve"> </w:t>
      </w:r>
      <w:bookmarkStart w:id="3" w:name="_Toc487047237"/>
      <w:r w:rsidR="00EF3605" w:rsidRPr="0002758E">
        <w:rPr>
          <w:rFonts w:ascii="Arial" w:eastAsia="Calibri" w:hAnsi="Arial" w:cs="Arial"/>
          <w:b/>
          <w:color w:val="92278F" w:themeColor="accent1"/>
          <w:sz w:val="40"/>
          <w:lang w:eastAsia="en-US"/>
        </w:rPr>
        <w:t>POLÍTICA ANTICORRUPCIÓN</w:t>
      </w:r>
      <w:bookmarkEnd w:id="3"/>
    </w:p>
    <w:p w:rsidR="00F61CAA" w:rsidRPr="00FD1FA9" w:rsidRDefault="00F61CAA" w:rsidP="00276D60">
      <w:pPr>
        <w:pStyle w:val="Default"/>
        <w:spacing w:line="276" w:lineRule="auto"/>
        <w:rPr>
          <w:color w:val="auto"/>
          <w:sz w:val="23"/>
          <w:szCs w:val="23"/>
        </w:rPr>
      </w:pPr>
    </w:p>
    <w:p w:rsidR="00F61CAA" w:rsidRPr="00E92EF2" w:rsidRDefault="00F61CAA" w:rsidP="00276D60">
      <w:pPr>
        <w:spacing w:line="276" w:lineRule="auto"/>
        <w:jc w:val="both"/>
        <w:rPr>
          <w:rFonts w:ascii="Arial" w:hAnsi="Arial" w:cs="Arial"/>
          <w:sz w:val="24"/>
          <w:szCs w:val="24"/>
        </w:rPr>
      </w:pPr>
      <w:r w:rsidRPr="00E92EF2">
        <w:rPr>
          <w:rFonts w:ascii="Arial" w:hAnsi="Arial" w:cs="Arial"/>
          <w:sz w:val="24"/>
          <w:szCs w:val="24"/>
        </w:rPr>
        <w:t xml:space="preserve">El Ministerio de Educación, a través de la formulación del Plan Anticorrupción y de </w:t>
      </w:r>
      <w:r w:rsidR="007A30DF">
        <w:rPr>
          <w:rFonts w:ascii="Arial" w:hAnsi="Arial" w:cs="Arial"/>
          <w:sz w:val="24"/>
          <w:szCs w:val="24"/>
        </w:rPr>
        <w:t>A</w:t>
      </w:r>
      <w:r w:rsidRPr="00E92EF2">
        <w:rPr>
          <w:rFonts w:ascii="Arial" w:hAnsi="Arial" w:cs="Arial"/>
          <w:sz w:val="24"/>
          <w:szCs w:val="24"/>
        </w:rPr>
        <w:t xml:space="preserve">tención al </w:t>
      </w:r>
      <w:r w:rsidR="007A30DF">
        <w:rPr>
          <w:rFonts w:ascii="Arial" w:hAnsi="Arial" w:cs="Arial"/>
          <w:sz w:val="24"/>
          <w:szCs w:val="24"/>
        </w:rPr>
        <w:t>C</w:t>
      </w:r>
      <w:r w:rsidRPr="00E92EF2">
        <w:rPr>
          <w:rFonts w:ascii="Arial" w:hAnsi="Arial" w:cs="Arial"/>
          <w:sz w:val="24"/>
          <w:szCs w:val="24"/>
        </w:rPr>
        <w:t xml:space="preserve">iudadano, se compromete a acercar al ciudadano para la formulación de nuestras políticas, planes y proyectos; a simplificar y hacer más eficientes los trámites en busca de la satisfacción de nuestros partes interesadas, a gestionar los riesgos de corrupción con el fin de hacer de nuestra gestión modelo de transparencia e integridad en la gestión pública, a rendirle cuentas al país con el objeto de mantener informada y generar espacios de diálogo con la ciudadanía sobre el proceso de avance y cumplimiento de metas institucionales, facilitar el acceso a la información pública y hacer de estos procesos acciones permanentes en la gestión. </w:t>
      </w:r>
    </w:p>
    <w:p w:rsidR="00F61CAA" w:rsidRDefault="00F61CAA" w:rsidP="00276D60">
      <w:pPr>
        <w:pStyle w:val="Default"/>
        <w:spacing w:line="276" w:lineRule="auto"/>
        <w:rPr>
          <w:color w:val="auto"/>
          <w:sz w:val="23"/>
          <w:szCs w:val="23"/>
        </w:rPr>
      </w:pPr>
    </w:p>
    <w:p w:rsidR="00F61CAA" w:rsidRPr="00FD1FA9" w:rsidRDefault="00F61CAA" w:rsidP="00276D60">
      <w:pPr>
        <w:pStyle w:val="Default"/>
        <w:spacing w:line="276" w:lineRule="auto"/>
        <w:rPr>
          <w:b/>
          <w:color w:val="auto"/>
          <w:sz w:val="32"/>
          <w:szCs w:val="32"/>
        </w:rPr>
      </w:pPr>
      <w:r w:rsidRPr="00FD1FA9">
        <w:rPr>
          <w:b/>
          <w:color w:val="auto"/>
          <w:sz w:val="32"/>
          <w:szCs w:val="32"/>
        </w:rPr>
        <w:t xml:space="preserve">OBJETIVOS </w:t>
      </w:r>
    </w:p>
    <w:p w:rsidR="00F61CAA" w:rsidRPr="00FD1FA9" w:rsidRDefault="00F61CAA" w:rsidP="00276D60">
      <w:pPr>
        <w:pStyle w:val="Default"/>
        <w:spacing w:line="276" w:lineRule="auto"/>
        <w:jc w:val="both"/>
        <w:rPr>
          <w:color w:val="auto"/>
          <w:sz w:val="23"/>
          <w:szCs w:val="23"/>
        </w:rPr>
      </w:pP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Gestionar los posibles riesgos de corrupción, especialmente aquellos inherentes al desarrollo de las funciones misionales del Ministerio de Educación Nacional.</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 xml:space="preserve">Planificar y ejecutar las estrategias orientadas a fortalecer la atención al ciudadano, con el fin de aumentar la satisfacción frente a los servicios que presta el Ministerio. </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Definir las estrategias para logar la racionalización de trámites en términos de ley según las necesidades y expectativas de nuestras partes interesadas.</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Establecer la estrategia permanente de rendición de cuentas a la ciudadanía que permita mantener actualizados a los ciudadanos sobre la gestión de la entidad.</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Desarrollar estrategias encaminadas a la implementación de la Ley de transparencia y acceso a la información pública.</w:t>
      </w:r>
    </w:p>
    <w:p w:rsidR="00F61CAA" w:rsidRDefault="00F61CAA" w:rsidP="00276D60">
      <w:pPr>
        <w:spacing w:after="200" w:line="276" w:lineRule="auto"/>
        <w:rPr>
          <w:rFonts w:ascii="Arial" w:eastAsia="Calibri" w:hAnsi="Arial" w:cs="Arial"/>
          <w:b/>
          <w:color w:val="C0504D"/>
          <w:sz w:val="40"/>
          <w:lang w:eastAsia="en-US"/>
        </w:rPr>
      </w:pPr>
      <w:r>
        <w:rPr>
          <w:rFonts w:ascii="Arial" w:eastAsia="Calibri" w:hAnsi="Arial" w:cs="Arial"/>
          <w:b/>
          <w:color w:val="C0504D"/>
          <w:sz w:val="40"/>
          <w:lang w:eastAsia="en-US"/>
        </w:rPr>
        <w:br w:type="page"/>
      </w:r>
    </w:p>
    <w:p w:rsidR="000E25DA" w:rsidRPr="0002758E" w:rsidRDefault="000E25DA" w:rsidP="00276D60">
      <w:pPr>
        <w:pStyle w:val="Ttulo1"/>
        <w:spacing w:line="276" w:lineRule="auto"/>
        <w:jc w:val="center"/>
        <w:rPr>
          <w:rFonts w:ascii="Arial" w:hAnsi="Arial" w:cs="Arial"/>
          <w:b/>
          <w:sz w:val="40"/>
          <w:lang w:eastAsia="en-US"/>
        </w:rPr>
      </w:pPr>
      <w:bookmarkStart w:id="4" w:name="_Toc487047238"/>
      <w:r w:rsidRPr="0002758E">
        <w:rPr>
          <w:rFonts w:ascii="Arial" w:eastAsia="Calibri" w:hAnsi="Arial" w:cs="Arial"/>
          <w:b/>
          <w:sz w:val="40"/>
          <w:lang w:eastAsia="en-US"/>
        </w:rPr>
        <w:lastRenderedPageBreak/>
        <w:t>RIESGOS DE CORRUPCIÓN Y ACCIONES PARA SU MANEJO</w:t>
      </w:r>
      <w:bookmarkEnd w:id="4"/>
    </w:p>
    <w:p w:rsidR="000E25DA" w:rsidRPr="00FD1FA9" w:rsidRDefault="000E25DA" w:rsidP="00276D60">
      <w:pPr>
        <w:spacing w:line="276" w:lineRule="auto"/>
        <w:jc w:val="both"/>
        <w:rPr>
          <w:rFonts w:ascii="Arial" w:hAnsi="Arial" w:cs="Arial"/>
        </w:rPr>
      </w:pPr>
    </w:p>
    <w:p w:rsidR="004C361E" w:rsidRDefault="004C361E" w:rsidP="00212285">
      <w:pPr>
        <w:spacing w:after="0" w:line="276" w:lineRule="auto"/>
        <w:jc w:val="both"/>
        <w:rPr>
          <w:rFonts w:ascii="Arial" w:hAnsi="Arial" w:cs="Arial"/>
          <w:b/>
          <w:sz w:val="32"/>
          <w:szCs w:val="23"/>
        </w:rPr>
      </w:pPr>
      <w:r w:rsidRPr="00212285">
        <w:rPr>
          <w:rFonts w:ascii="Arial" w:hAnsi="Arial" w:cs="Arial"/>
          <w:b/>
          <w:sz w:val="32"/>
          <w:szCs w:val="23"/>
        </w:rPr>
        <w:t>ANTECEDENTES</w:t>
      </w:r>
    </w:p>
    <w:p w:rsidR="00212285" w:rsidRPr="00212285" w:rsidRDefault="00212285" w:rsidP="00212285">
      <w:pPr>
        <w:spacing w:after="0" w:line="276" w:lineRule="auto"/>
        <w:jc w:val="both"/>
        <w:rPr>
          <w:rFonts w:ascii="Arial" w:hAnsi="Arial" w:cs="Arial"/>
          <w:b/>
          <w:sz w:val="36"/>
          <w:szCs w:val="23"/>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El Ministerio de Educación Nacional, en cumplimiento de su misión institucional genera acciones que permiten el logro de los objetivos propuestos y ejecuta diferentes actividades enmarcadas bajo una gestión por procesos que puede verse afectada por la presencia de riesgos; consiente de la existencia de los mismos y la necesidad de aplicar herramientas que permitan prevenir su ocurrencia e identificar y potencializar posibles oportunidades</w:t>
      </w:r>
      <w:r w:rsidR="00212285">
        <w:rPr>
          <w:rFonts w:ascii="Arial" w:hAnsi="Arial" w:cs="Arial"/>
          <w:sz w:val="24"/>
        </w:rPr>
        <w:t xml:space="preserve"> se</w:t>
      </w:r>
      <w:r w:rsidRPr="00212285">
        <w:rPr>
          <w:rFonts w:ascii="Arial" w:hAnsi="Arial" w:cs="Arial"/>
          <w:sz w:val="24"/>
        </w:rPr>
        <w:t xml:space="preserve"> ha establecido la guía para la administración de riesgos.</w:t>
      </w:r>
    </w:p>
    <w:p w:rsidR="004C361E" w:rsidRPr="00212285" w:rsidRDefault="004C361E" w:rsidP="00212285">
      <w:pPr>
        <w:spacing w:after="0" w:line="276" w:lineRule="auto"/>
        <w:jc w:val="both"/>
        <w:rPr>
          <w:rFonts w:ascii="Arial" w:hAnsi="Arial" w:cs="Arial"/>
          <w:sz w:val="24"/>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Con la implementación de la guía se busca administrar los riesgos y prevenir la incertidumbre que causan los mismos en la gestión institucional, mediante el establecimiento de una política para su gestión, la identificación y construcción del mapa de riesgos</w:t>
      </w:r>
      <w:r w:rsidR="00212285">
        <w:rPr>
          <w:rFonts w:ascii="Arial" w:hAnsi="Arial" w:cs="Arial"/>
          <w:sz w:val="24"/>
        </w:rPr>
        <w:t>,</w:t>
      </w:r>
      <w:r w:rsidRPr="00212285">
        <w:rPr>
          <w:rFonts w:ascii="Arial" w:hAnsi="Arial" w:cs="Arial"/>
          <w:sz w:val="24"/>
        </w:rPr>
        <w:t xml:space="preserve"> su comunicación y consulta, monitoreo, revisión y seguimiento.</w:t>
      </w:r>
    </w:p>
    <w:p w:rsidR="004C361E" w:rsidRPr="00212285" w:rsidRDefault="004C361E" w:rsidP="00212285">
      <w:pPr>
        <w:spacing w:after="0" w:line="276" w:lineRule="auto"/>
        <w:jc w:val="both"/>
        <w:rPr>
          <w:rFonts w:ascii="Arial" w:hAnsi="Arial" w:cs="Arial"/>
          <w:sz w:val="24"/>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Para la gestión de riesgos del Ministerio se ha</w:t>
      </w:r>
      <w:r w:rsidR="00212285">
        <w:rPr>
          <w:rFonts w:ascii="Arial" w:hAnsi="Arial" w:cs="Arial"/>
          <w:sz w:val="24"/>
        </w:rPr>
        <w:t xml:space="preserve">n </w:t>
      </w:r>
      <w:r w:rsidRPr="00212285">
        <w:rPr>
          <w:rFonts w:ascii="Arial" w:hAnsi="Arial" w:cs="Arial"/>
          <w:sz w:val="24"/>
        </w:rPr>
        <w:t xml:space="preserve">tenido en cuenta los lineamientos definidos por el Departamento Administrativo de la Función Pública en la “Guía para la administración del riesgo Versión 3, de 2014” y las “Estrategias para la Construcción del Plan Anticorrupción y de Atención al Ciudadano Versión 2”, así como, los emitidos por la Secretaría de Transparencia de la República en la “Guía para la Gestión del Riesgo de Corrupción – 2015”. </w:t>
      </w:r>
    </w:p>
    <w:p w:rsidR="004C361E" w:rsidRPr="00212285" w:rsidRDefault="004C361E" w:rsidP="00212285">
      <w:pPr>
        <w:spacing w:after="0" w:line="276" w:lineRule="auto"/>
        <w:jc w:val="both"/>
        <w:rPr>
          <w:rFonts w:ascii="Arial" w:hAnsi="Arial" w:cs="Arial"/>
          <w:sz w:val="24"/>
        </w:rPr>
      </w:pPr>
    </w:p>
    <w:p w:rsidR="00212285" w:rsidRDefault="004C361E" w:rsidP="00212285">
      <w:pPr>
        <w:spacing w:after="0" w:line="276" w:lineRule="auto"/>
        <w:jc w:val="both"/>
        <w:rPr>
          <w:rFonts w:ascii="Arial" w:hAnsi="Arial" w:cs="Arial"/>
          <w:sz w:val="24"/>
        </w:rPr>
      </w:pPr>
      <w:r w:rsidRPr="00212285">
        <w:rPr>
          <w:rFonts w:ascii="Arial" w:hAnsi="Arial" w:cs="Arial"/>
          <w:sz w:val="24"/>
        </w:rPr>
        <w:t>En la estructuración del Sistema Integrado de Gestión del Ministerio se ha incorporado la gestión de</w:t>
      </w:r>
      <w:r w:rsidR="00212285">
        <w:rPr>
          <w:rFonts w:ascii="Arial" w:hAnsi="Arial" w:cs="Arial"/>
          <w:sz w:val="24"/>
        </w:rPr>
        <w:t xml:space="preserve">l </w:t>
      </w:r>
      <w:r w:rsidRPr="00212285">
        <w:rPr>
          <w:rFonts w:ascii="Arial" w:hAnsi="Arial" w:cs="Arial"/>
          <w:sz w:val="24"/>
        </w:rPr>
        <w:t>riesgo</w:t>
      </w:r>
      <w:r w:rsidR="00212285">
        <w:rPr>
          <w:rFonts w:ascii="Arial" w:hAnsi="Arial" w:cs="Arial"/>
          <w:sz w:val="24"/>
        </w:rPr>
        <w:t xml:space="preserve"> como eje fundamental y transversal de la misma, en este sentido el sistema incorpora los riesgos de procesos (direccionamiento y control, misionales y de apoyo),</w:t>
      </w:r>
      <w:r w:rsidRPr="00212285">
        <w:rPr>
          <w:rFonts w:ascii="Arial" w:hAnsi="Arial" w:cs="Arial"/>
          <w:sz w:val="24"/>
        </w:rPr>
        <w:t xml:space="preserve"> los </w:t>
      </w:r>
      <w:r w:rsidR="00212285">
        <w:rPr>
          <w:rFonts w:ascii="Arial" w:hAnsi="Arial" w:cs="Arial"/>
          <w:sz w:val="24"/>
        </w:rPr>
        <w:t>inherentes a la implementación de</w:t>
      </w:r>
      <w:r w:rsidRPr="00212285">
        <w:rPr>
          <w:rFonts w:ascii="Arial" w:hAnsi="Arial" w:cs="Arial"/>
          <w:sz w:val="24"/>
        </w:rPr>
        <w:t xml:space="preserve"> los modelos de seguridad y privacidad de la información, ambientales y de seguridad y salud en el trabajo; así como los de corrupción</w:t>
      </w:r>
      <w:r w:rsidR="00212285">
        <w:rPr>
          <w:rFonts w:ascii="Arial" w:hAnsi="Arial" w:cs="Arial"/>
          <w:sz w:val="24"/>
        </w:rPr>
        <w:t xml:space="preserve">, </w:t>
      </w:r>
      <w:r w:rsidR="00212285">
        <w:rPr>
          <w:rFonts w:ascii="Arial" w:hAnsi="Arial" w:cs="Arial"/>
          <w:sz w:val="24"/>
        </w:rPr>
        <w:lastRenderedPageBreak/>
        <w:t>los cuales son permanentemente monitoreados y evaluados con sus respectivos controles para minimizar su materialización.</w:t>
      </w:r>
    </w:p>
    <w:p w:rsidR="00A46F8D" w:rsidRDefault="00A46F8D" w:rsidP="00212285">
      <w:pPr>
        <w:spacing w:after="0" w:line="276" w:lineRule="auto"/>
        <w:jc w:val="both"/>
        <w:rPr>
          <w:rFonts w:ascii="Arial" w:hAnsi="Arial" w:cs="Arial"/>
          <w:sz w:val="24"/>
        </w:rPr>
      </w:pPr>
    </w:p>
    <w:p w:rsidR="00A46F8D" w:rsidRDefault="00A46F8D" w:rsidP="00A46F8D">
      <w:pPr>
        <w:spacing w:after="0" w:line="276" w:lineRule="auto"/>
        <w:jc w:val="both"/>
        <w:rPr>
          <w:rFonts w:ascii="Arial" w:hAnsi="Arial" w:cs="Arial"/>
          <w:b/>
          <w:sz w:val="32"/>
          <w:szCs w:val="23"/>
        </w:rPr>
      </w:pPr>
      <w:r>
        <w:rPr>
          <w:rFonts w:ascii="Arial" w:hAnsi="Arial" w:cs="Arial"/>
          <w:b/>
          <w:sz w:val="32"/>
          <w:szCs w:val="23"/>
        </w:rPr>
        <w:t>BENEFICIOS</w:t>
      </w:r>
      <w:r w:rsidRPr="00212285">
        <w:rPr>
          <w:rFonts w:ascii="Arial" w:hAnsi="Arial" w:cs="Arial"/>
          <w:b/>
          <w:sz w:val="32"/>
          <w:szCs w:val="23"/>
        </w:rPr>
        <w:t xml:space="preserve"> DE GESTIÓN DE RIESGOS DEL MEN.</w:t>
      </w:r>
    </w:p>
    <w:p w:rsidR="00C3002A" w:rsidRDefault="00C3002A" w:rsidP="00A46F8D">
      <w:pPr>
        <w:spacing w:after="0" w:line="276" w:lineRule="auto"/>
        <w:jc w:val="both"/>
        <w:rPr>
          <w:rFonts w:ascii="Arial" w:hAnsi="Arial" w:cs="Arial"/>
          <w:b/>
          <w:sz w:val="32"/>
          <w:szCs w:val="23"/>
        </w:rPr>
      </w:pPr>
    </w:p>
    <w:p w:rsidR="00C3002A" w:rsidRPr="00C3002A" w:rsidRDefault="00C3002A" w:rsidP="00C3002A">
      <w:pPr>
        <w:numPr>
          <w:ilvl w:val="0"/>
          <w:numId w:val="16"/>
        </w:numPr>
        <w:tabs>
          <w:tab w:val="left" w:pos="1276"/>
          <w:tab w:val="left" w:pos="1560"/>
          <w:tab w:val="left" w:pos="1985"/>
          <w:tab w:val="left" w:pos="2127"/>
        </w:tabs>
        <w:spacing w:after="0" w:line="240" w:lineRule="auto"/>
        <w:ind w:left="709" w:hanging="425"/>
        <w:contextualSpacing/>
        <w:jc w:val="both"/>
        <w:rPr>
          <w:rFonts w:ascii="Arial" w:eastAsia="Times New Roman" w:hAnsi="Arial" w:cs="Arial"/>
          <w:sz w:val="24"/>
          <w:szCs w:val="21"/>
        </w:rPr>
      </w:pPr>
      <w:r w:rsidRPr="00C3002A">
        <w:rPr>
          <w:rFonts w:ascii="Arial" w:eastAsia="Times New Roman" w:hAnsi="Arial" w:cs="Arial"/>
          <w:noProof/>
          <w:sz w:val="24"/>
          <w:szCs w:val="21"/>
        </w:rPr>
        <w:drawing>
          <wp:anchor distT="0" distB="0" distL="114300" distR="114300" simplePos="0" relativeHeight="251663360" behindDoc="0" locked="0" layoutInCell="1" allowOverlap="1" wp14:anchorId="1C5FB319">
            <wp:simplePos x="0" y="0"/>
            <wp:positionH relativeFrom="margin">
              <wp:align>right</wp:align>
            </wp:positionH>
            <wp:positionV relativeFrom="margin">
              <wp:posOffset>893445</wp:posOffset>
            </wp:positionV>
            <wp:extent cx="1057275" cy="1057275"/>
            <wp:effectExtent l="0" t="0" r="9525" b="9525"/>
            <wp:wrapSquare wrapText="bothSides"/>
            <wp:docPr id="25605" name="Imagen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407733" w:rsidRPr="00C3002A">
        <w:rPr>
          <w:rFonts w:ascii="Arial" w:eastAsia="Times New Roman" w:hAnsi="Arial" w:cs="Arial"/>
          <w:sz w:val="24"/>
          <w:szCs w:val="21"/>
        </w:rPr>
        <w:t>Proveer al MEN de una estructura que permita que las actividades futuras se desarrollen de forma consistente y controlada.</w:t>
      </w:r>
    </w:p>
    <w:p w:rsidR="00407733" w:rsidRPr="00C3002A" w:rsidRDefault="00407733" w:rsidP="00C3002A">
      <w:pPr>
        <w:numPr>
          <w:ilvl w:val="0"/>
          <w:numId w:val="16"/>
        </w:numPr>
        <w:spacing w:after="0" w:line="240" w:lineRule="auto"/>
        <w:ind w:left="709" w:hanging="425"/>
        <w:contextualSpacing/>
        <w:jc w:val="both"/>
        <w:rPr>
          <w:rFonts w:ascii="Arial" w:eastAsia="Times New Roman" w:hAnsi="Arial" w:cs="Arial"/>
          <w:sz w:val="24"/>
          <w:szCs w:val="21"/>
        </w:rPr>
      </w:pPr>
      <w:r w:rsidRPr="00C3002A">
        <w:rPr>
          <w:rFonts w:ascii="Arial" w:eastAsia="Times New Roman" w:hAnsi="Arial" w:cs="Arial"/>
          <w:sz w:val="24"/>
          <w:szCs w:val="21"/>
        </w:rPr>
        <w:t>Mejorar la toma de decisiones, la planificación y el establecimiento de prioridades, mediante una visión integrada y estructurada de la Entidad, su eficacia, eficiencia y economía en el manejo de los recursos, las oportunidades y amenazas a las que se enfrenta.</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Lograr una asignación más eficiente de los recursos dentro de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Proteger los activos y la imagen o reputación de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Generar una cultura de riesgos en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Apoyar a los servidores en la definición de riesgos, su identificación, valoración, tratamiento y monitoreo.</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Crear una base de conocimiento en la Entidad, en función de riesgos.</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Incrementar la satisfacción de los usuarios o grupos de interés frente a la prestación de los servicios.</w:t>
      </w:r>
    </w:p>
    <w:p w:rsidR="00A46F8D" w:rsidRPr="00C3002A" w:rsidRDefault="00A46F8D" w:rsidP="00407733">
      <w:pPr>
        <w:spacing w:after="0" w:line="276" w:lineRule="auto"/>
        <w:ind w:left="709" w:hanging="425"/>
        <w:jc w:val="both"/>
        <w:rPr>
          <w:rFonts w:ascii="Arial" w:hAnsi="Arial" w:cs="Arial"/>
          <w:sz w:val="32"/>
        </w:rPr>
      </w:pPr>
    </w:p>
    <w:p w:rsidR="004C361E" w:rsidRPr="00212285" w:rsidRDefault="004C361E" w:rsidP="00212285">
      <w:pPr>
        <w:spacing w:after="0" w:line="276" w:lineRule="auto"/>
        <w:jc w:val="both"/>
        <w:rPr>
          <w:rFonts w:ascii="Arial" w:hAnsi="Arial" w:cs="Arial"/>
          <w:b/>
          <w:sz w:val="32"/>
          <w:szCs w:val="23"/>
        </w:rPr>
      </w:pPr>
      <w:r w:rsidRPr="00212285">
        <w:rPr>
          <w:rFonts w:ascii="Arial" w:hAnsi="Arial" w:cs="Arial"/>
          <w:b/>
          <w:sz w:val="32"/>
          <w:szCs w:val="23"/>
        </w:rPr>
        <w:t>POLÍTICA DE GESTIÓN DE RIESGOS DEL MEN</w:t>
      </w:r>
    </w:p>
    <w:p w:rsidR="00C3002A" w:rsidRDefault="00C3002A" w:rsidP="00212285">
      <w:pPr>
        <w:spacing w:after="0" w:line="276" w:lineRule="auto"/>
        <w:jc w:val="both"/>
        <w:rPr>
          <w:rFonts w:ascii="Arial" w:hAnsi="Arial" w:cs="Arial"/>
          <w:sz w:val="24"/>
        </w:rPr>
      </w:pPr>
    </w:p>
    <w:p w:rsidR="004C361E" w:rsidRPr="0082487B" w:rsidRDefault="00C3002A" w:rsidP="00212285">
      <w:pPr>
        <w:spacing w:after="0" w:line="276" w:lineRule="auto"/>
        <w:jc w:val="both"/>
        <w:rPr>
          <w:rFonts w:ascii="Arial" w:hAnsi="Arial" w:cs="Arial"/>
          <w:sz w:val="24"/>
          <w:szCs w:val="24"/>
        </w:rPr>
      </w:pPr>
      <w:r w:rsidRPr="00C3002A">
        <w:rPr>
          <w:noProof/>
        </w:rPr>
        <w:drawing>
          <wp:anchor distT="0" distB="0" distL="114300" distR="114300" simplePos="0" relativeHeight="251664384" behindDoc="0" locked="0" layoutInCell="1" allowOverlap="1" wp14:anchorId="6358D924">
            <wp:simplePos x="0" y="0"/>
            <wp:positionH relativeFrom="margin">
              <wp:align>left</wp:align>
            </wp:positionH>
            <wp:positionV relativeFrom="margin">
              <wp:posOffset>4379595</wp:posOffset>
            </wp:positionV>
            <wp:extent cx="2048510" cy="2609850"/>
            <wp:effectExtent l="0" t="0" r="8890" b="0"/>
            <wp:wrapSquare wrapText="bothSides"/>
            <wp:docPr id="25606" name="Imagen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8510" cy="2609850"/>
                    </a:xfrm>
                    <a:prstGeom prst="rect">
                      <a:avLst/>
                    </a:prstGeom>
                  </pic:spPr>
                </pic:pic>
              </a:graphicData>
            </a:graphic>
            <wp14:sizeRelH relativeFrom="margin">
              <wp14:pctWidth>0</wp14:pctWidth>
            </wp14:sizeRelH>
            <wp14:sizeRelV relativeFrom="margin">
              <wp14:pctHeight>0</wp14:pctHeight>
            </wp14:sizeRelV>
          </wp:anchor>
        </w:drawing>
      </w:r>
      <w:r w:rsidRPr="00C3002A">
        <w:t xml:space="preserve"> </w:t>
      </w:r>
      <w:r w:rsidR="004C361E" w:rsidRPr="0082487B">
        <w:rPr>
          <w:rFonts w:ascii="Arial" w:hAnsi="Arial" w:cs="Arial"/>
          <w:sz w:val="24"/>
          <w:szCs w:val="24"/>
        </w:rPr>
        <w:t xml:space="preserve">“El Ministerio de Educación Nacional conocedor de la importancia de administrar los riesgos asociados a los objetivos estratégicos, macroprocesos, procesos, subprocesos y proyectos relacionados con la operación del Ministerio, implementa un Sistema Integral de Gestión de Riesgos como herramienta estratégica que permite anticipar y responder de manera oportuna y óptima a dichos riesgos, contribuir al cumplimiento de los objetivos y aprovechar al máximo los recursos destinados </w:t>
      </w:r>
      <w:r w:rsidR="004C361E" w:rsidRPr="0082487B">
        <w:rPr>
          <w:rFonts w:ascii="Arial" w:hAnsi="Arial" w:cs="Arial"/>
          <w:sz w:val="24"/>
          <w:szCs w:val="24"/>
        </w:rPr>
        <w:lastRenderedPageBreak/>
        <w:t>a planes, programas, y proyectos, siempre bajo las condiciones de eficacia, eficiencia, y efectividad"</w:t>
      </w:r>
      <w:r w:rsidR="004C361E" w:rsidRPr="0082487B">
        <w:rPr>
          <w:rFonts w:ascii="Arial" w:hAnsi="Arial" w:cs="Arial"/>
          <w:sz w:val="24"/>
          <w:szCs w:val="24"/>
        </w:rPr>
        <w:footnoteReference w:id="1"/>
      </w:r>
    </w:p>
    <w:p w:rsidR="004C361E" w:rsidRPr="0082487B" w:rsidRDefault="004C361E" w:rsidP="00C3002A">
      <w:pPr>
        <w:spacing w:after="0" w:line="276" w:lineRule="auto"/>
        <w:rPr>
          <w:rFonts w:ascii="Arial" w:hAnsi="Arial" w:cs="Arial"/>
          <w:sz w:val="32"/>
          <w:szCs w:val="32"/>
        </w:rPr>
      </w:pPr>
      <w:r w:rsidRPr="0082487B">
        <w:rPr>
          <w:rFonts w:ascii="Arial" w:hAnsi="Arial" w:cs="Arial"/>
          <w:b/>
          <w:sz w:val="32"/>
          <w:szCs w:val="32"/>
        </w:rPr>
        <w:t>Objetivos de la Política</w:t>
      </w:r>
    </w:p>
    <w:p w:rsidR="00EC00F5" w:rsidRPr="004A5784" w:rsidRDefault="00EC00F5" w:rsidP="00C3002A">
      <w:pPr>
        <w:spacing w:after="0" w:line="276" w:lineRule="auto"/>
        <w:jc w:val="both"/>
        <w:rPr>
          <w:rFonts w:ascii="Arial" w:hAnsi="Arial" w:cs="Arial"/>
          <w:b/>
          <w:sz w:val="18"/>
          <w:szCs w:val="23"/>
        </w:rPr>
      </w:pPr>
    </w:p>
    <w:p w:rsidR="004C361E"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Fomentar la cultura de la prevención del riesgo en todos los niveles de la organización</w:t>
      </w:r>
      <w:r w:rsidR="00EC00F5">
        <w:rPr>
          <w:rFonts w:ascii="Arial" w:hAnsi="Arial" w:cs="Arial"/>
          <w:color w:val="auto"/>
          <w:sz w:val="24"/>
        </w:rPr>
        <w:t>.</w:t>
      </w:r>
    </w:p>
    <w:p w:rsidR="004C361E"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 xml:space="preserve">Contribuir al cumplimiento de los objetivos del MEN a través de la </w:t>
      </w:r>
      <w:r w:rsidR="00EC00F5">
        <w:rPr>
          <w:rFonts w:ascii="Arial" w:hAnsi="Arial" w:cs="Arial"/>
          <w:color w:val="auto"/>
          <w:sz w:val="24"/>
        </w:rPr>
        <w:t>g</w:t>
      </w:r>
      <w:r w:rsidR="003B2B0C">
        <w:rPr>
          <w:rFonts w:ascii="Arial" w:hAnsi="Arial" w:cs="Arial"/>
          <w:color w:val="auto"/>
          <w:sz w:val="24"/>
        </w:rPr>
        <w:t>e</w:t>
      </w:r>
      <w:r w:rsidRPr="00EC00F5">
        <w:rPr>
          <w:rFonts w:ascii="Arial" w:hAnsi="Arial" w:cs="Arial"/>
          <w:color w:val="auto"/>
          <w:sz w:val="24"/>
        </w:rPr>
        <w:t xml:space="preserve">stión del </w:t>
      </w:r>
      <w:r w:rsidR="00EC00F5">
        <w:rPr>
          <w:rFonts w:ascii="Arial" w:hAnsi="Arial" w:cs="Arial"/>
          <w:color w:val="auto"/>
          <w:sz w:val="24"/>
        </w:rPr>
        <w:t>r</w:t>
      </w:r>
      <w:r w:rsidRPr="00EC00F5">
        <w:rPr>
          <w:rFonts w:ascii="Arial" w:hAnsi="Arial" w:cs="Arial"/>
          <w:color w:val="auto"/>
          <w:sz w:val="24"/>
        </w:rPr>
        <w:t>iesgo</w:t>
      </w:r>
      <w:r w:rsidR="00EC00F5">
        <w:rPr>
          <w:rFonts w:ascii="Arial" w:hAnsi="Arial" w:cs="Arial"/>
          <w:color w:val="auto"/>
          <w:sz w:val="24"/>
        </w:rPr>
        <w:t>.</w:t>
      </w:r>
      <w:r w:rsidRPr="00EC00F5">
        <w:rPr>
          <w:rFonts w:ascii="Arial" w:hAnsi="Arial" w:cs="Arial"/>
          <w:color w:val="auto"/>
          <w:sz w:val="24"/>
        </w:rPr>
        <w:t xml:space="preserve"> </w:t>
      </w:r>
    </w:p>
    <w:p w:rsidR="004C361E" w:rsidRPr="00EC00F5"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Mantener los controles que permitan el adecuado aprovechamiento de los recursos destinados a planes, programas, y proyectos, siempre bajo las condiciones de eficacia, eficiencia, y efectividad</w:t>
      </w:r>
    </w:p>
    <w:p w:rsidR="004C361E" w:rsidRPr="00212285" w:rsidRDefault="004C361E" w:rsidP="004A5784">
      <w:pPr>
        <w:spacing w:after="0" w:line="240" w:lineRule="auto"/>
        <w:jc w:val="both"/>
        <w:rPr>
          <w:rFonts w:ascii="Arial" w:hAnsi="Arial" w:cs="Arial"/>
          <w:lang w:val="es-ES"/>
        </w:rPr>
      </w:pPr>
    </w:p>
    <w:p w:rsidR="004C361E" w:rsidRPr="004A5784" w:rsidRDefault="004C361E" w:rsidP="00C3002A">
      <w:pPr>
        <w:spacing w:after="0" w:line="276" w:lineRule="auto"/>
        <w:jc w:val="both"/>
        <w:rPr>
          <w:rFonts w:ascii="Arial" w:hAnsi="Arial" w:cs="Arial"/>
          <w:b/>
          <w:sz w:val="32"/>
          <w:szCs w:val="23"/>
        </w:rPr>
      </w:pPr>
      <w:r w:rsidRPr="004A5784">
        <w:rPr>
          <w:rFonts w:ascii="Arial" w:hAnsi="Arial" w:cs="Arial"/>
          <w:b/>
          <w:sz w:val="32"/>
          <w:szCs w:val="23"/>
        </w:rPr>
        <w:t>CONSTRUCCIÓN DEL MAPA DE RIESGOS DE CORRUPCIÓN</w:t>
      </w:r>
    </w:p>
    <w:p w:rsidR="003B2B0C" w:rsidRPr="004A5784" w:rsidRDefault="003B2B0C" w:rsidP="00212285">
      <w:pPr>
        <w:spacing w:after="0" w:line="276" w:lineRule="auto"/>
        <w:jc w:val="both"/>
        <w:rPr>
          <w:rFonts w:ascii="Arial" w:hAnsi="Arial" w:cs="Arial"/>
          <w:b/>
          <w:sz w:val="18"/>
          <w:szCs w:val="23"/>
        </w:rPr>
      </w:pPr>
    </w:p>
    <w:p w:rsidR="00C94611" w:rsidRPr="00FD1FA9" w:rsidRDefault="00C94611" w:rsidP="004A5784">
      <w:pPr>
        <w:autoSpaceDE w:val="0"/>
        <w:autoSpaceDN w:val="0"/>
        <w:adjustRightInd w:val="0"/>
        <w:spacing w:after="0" w:line="240" w:lineRule="auto"/>
        <w:jc w:val="both"/>
        <w:rPr>
          <w:rFonts w:ascii="Arial" w:hAnsi="Arial" w:cs="Arial"/>
          <w:color w:val="000000"/>
          <w:sz w:val="24"/>
          <w:szCs w:val="24"/>
          <w:lang w:eastAsia="en-US"/>
        </w:rPr>
      </w:pPr>
      <w:r w:rsidRPr="00FD1FA9">
        <w:rPr>
          <w:rFonts w:ascii="Arial" w:hAnsi="Arial" w:cs="Arial"/>
          <w:color w:val="000000"/>
          <w:sz w:val="24"/>
          <w:szCs w:val="24"/>
          <w:lang w:eastAsia="en-US"/>
        </w:rPr>
        <w:t xml:space="preserve">Se entiende por </w:t>
      </w:r>
      <w:r w:rsidR="004A5784">
        <w:rPr>
          <w:rFonts w:ascii="Arial" w:hAnsi="Arial" w:cs="Arial"/>
          <w:color w:val="000000"/>
          <w:sz w:val="24"/>
          <w:szCs w:val="24"/>
          <w:lang w:eastAsia="en-US"/>
        </w:rPr>
        <w:t>r</w:t>
      </w:r>
      <w:r w:rsidRPr="00FD1FA9">
        <w:rPr>
          <w:rFonts w:ascii="Arial" w:hAnsi="Arial" w:cs="Arial"/>
          <w:color w:val="000000"/>
          <w:sz w:val="24"/>
          <w:szCs w:val="24"/>
          <w:lang w:eastAsia="en-US"/>
        </w:rPr>
        <w:t xml:space="preserve">iesgo de </w:t>
      </w:r>
      <w:r w:rsidR="004A5784">
        <w:rPr>
          <w:rFonts w:ascii="Arial" w:hAnsi="Arial" w:cs="Arial"/>
          <w:color w:val="000000"/>
          <w:sz w:val="24"/>
          <w:szCs w:val="24"/>
          <w:lang w:eastAsia="en-US"/>
        </w:rPr>
        <w:t>c</w:t>
      </w:r>
      <w:r w:rsidRPr="00FD1FA9">
        <w:rPr>
          <w:rFonts w:ascii="Arial" w:hAnsi="Arial" w:cs="Arial"/>
          <w:color w:val="000000"/>
          <w:sz w:val="24"/>
          <w:szCs w:val="24"/>
          <w:lang w:eastAsia="en-US"/>
        </w:rPr>
        <w:t xml:space="preserve">orrupción la posibilidad de </w:t>
      </w:r>
      <w:r w:rsidR="004A5784" w:rsidRPr="00FD1FA9">
        <w:rPr>
          <w:rFonts w:ascii="Arial" w:hAnsi="Arial" w:cs="Arial"/>
          <w:color w:val="000000"/>
          <w:sz w:val="24"/>
          <w:szCs w:val="24"/>
          <w:lang w:eastAsia="en-US"/>
        </w:rPr>
        <w:t>que,</w:t>
      </w:r>
      <w:r w:rsidRPr="00FD1FA9">
        <w:rPr>
          <w:rFonts w:ascii="Arial" w:hAnsi="Arial" w:cs="Arial"/>
          <w:color w:val="000000"/>
          <w:sz w:val="24"/>
          <w:szCs w:val="24"/>
          <w:lang w:eastAsia="en-US"/>
        </w:rPr>
        <w:t xml:space="preserve"> por acción u omisión, mediante el uso indebido del poder, de los recursos o de la información, se lesionen los intereses de una entidad y en consecuencia del Estado, para la obtención de un beneficio particular. </w:t>
      </w:r>
    </w:p>
    <w:p w:rsidR="006C21CE" w:rsidRDefault="006C21CE" w:rsidP="004A5784">
      <w:pPr>
        <w:spacing w:after="0" w:line="240" w:lineRule="auto"/>
        <w:jc w:val="both"/>
        <w:rPr>
          <w:rFonts w:ascii="Arial" w:hAnsi="Arial" w:cs="Arial"/>
          <w:sz w:val="24"/>
        </w:rPr>
      </w:pPr>
    </w:p>
    <w:p w:rsidR="00C94611" w:rsidRPr="00C94611" w:rsidRDefault="00C94611" w:rsidP="004A5784">
      <w:pPr>
        <w:spacing w:after="0" w:line="240" w:lineRule="auto"/>
        <w:jc w:val="both"/>
        <w:rPr>
          <w:rFonts w:ascii="Arial" w:hAnsi="Arial" w:cs="Arial"/>
          <w:sz w:val="24"/>
        </w:rPr>
      </w:pPr>
      <w:r w:rsidRPr="00C94611">
        <w:rPr>
          <w:rFonts w:ascii="Arial" w:hAnsi="Arial" w:cs="Arial"/>
          <w:sz w:val="24"/>
        </w:rPr>
        <w:t>La construcción del mapa de riesgos del Ministerio y en particular los de corrupción contempla las fases de: Identificación, análisis, valoración y definición de planes de tratamiento; con ellas se busca administrar los riesgos y dar una respuesta oportuna que permita prevenir su materialización.</w:t>
      </w:r>
    </w:p>
    <w:p w:rsidR="00C94611" w:rsidRPr="00C94611" w:rsidRDefault="00C94611" w:rsidP="004A5784">
      <w:pPr>
        <w:spacing w:after="0" w:line="240" w:lineRule="auto"/>
        <w:jc w:val="both"/>
        <w:rPr>
          <w:rFonts w:ascii="Arial" w:hAnsi="Arial" w:cs="Arial"/>
          <w:sz w:val="24"/>
        </w:rPr>
      </w:pPr>
    </w:p>
    <w:p w:rsidR="00C94611" w:rsidRPr="00291EE9" w:rsidRDefault="00C94611" w:rsidP="00C94611">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w:t>
      </w:r>
      <w:r w:rsidR="00ED797C">
        <w:rPr>
          <w:rFonts w:ascii="Arial" w:hAnsi="Arial" w:cs="Arial"/>
          <w:b/>
          <w:color w:val="000000"/>
          <w:sz w:val="24"/>
          <w:szCs w:val="24"/>
          <w:lang w:eastAsia="en-US"/>
        </w:rPr>
        <w:t>. 4</w:t>
      </w:r>
      <w:r>
        <w:rPr>
          <w:rFonts w:ascii="Arial" w:hAnsi="Arial" w:cs="Arial"/>
          <w:b/>
          <w:color w:val="000000"/>
          <w:sz w:val="24"/>
          <w:szCs w:val="24"/>
          <w:lang w:eastAsia="en-US"/>
        </w:rPr>
        <w:t xml:space="preserve"> F</w:t>
      </w:r>
      <w:r w:rsidRPr="00291EE9">
        <w:rPr>
          <w:rFonts w:ascii="Arial" w:hAnsi="Arial" w:cs="Arial"/>
          <w:b/>
          <w:color w:val="000000"/>
          <w:sz w:val="24"/>
          <w:szCs w:val="24"/>
          <w:lang w:eastAsia="en-US"/>
        </w:rPr>
        <w:t>ases de la Gestión del Riesgo</w:t>
      </w:r>
    </w:p>
    <w:p w:rsidR="006C5CCE" w:rsidRDefault="006C5CCE" w:rsidP="006C5CCE">
      <w:pPr>
        <w:autoSpaceDE w:val="0"/>
        <w:autoSpaceDN w:val="0"/>
        <w:adjustRightInd w:val="0"/>
        <w:spacing w:after="0" w:line="276" w:lineRule="auto"/>
        <w:jc w:val="both"/>
        <w:rPr>
          <w:rFonts w:ascii="Arial" w:hAnsi="Arial" w:cs="Arial"/>
          <w:color w:val="000000"/>
          <w:sz w:val="22"/>
          <w:szCs w:val="24"/>
          <w:lang w:eastAsia="en-US"/>
        </w:rPr>
      </w:pPr>
      <w:r w:rsidRPr="00291EE9">
        <w:rPr>
          <w:rFonts w:ascii="Arial" w:hAnsi="Arial" w:cs="Arial"/>
          <w:noProof/>
          <w:color w:val="000000"/>
          <w:sz w:val="24"/>
          <w:szCs w:val="24"/>
        </w:rPr>
        <w:lastRenderedPageBreak/>
        <w:drawing>
          <wp:anchor distT="0" distB="0" distL="114300" distR="114300" simplePos="0" relativeHeight="251667456" behindDoc="0" locked="0" layoutInCell="1" allowOverlap="1" wp14:anchorId="0050F000">
            <wp:simplePos x="0" y="0"/>
            <wp:positionH relativeFrom="margin">
              <wp:posOffset>261620</wp:posOffset>
            </wp:positionH>
            <wp:positionV relativeFrom="margin">
              <wp:posOffset>4693920</wp:posOffset>
            </wp:positionV>
            <wp:extent cx="4627245" cy="2666380"/>
            <wp:effectExtent l="0" t="0" r="1905" b="635"/>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55" t="11768" r="22947" b="11285"/>
                    <a:stretch/>
                  </pic:blipFill>
                  <pic:spPr bwMode="auto">
                    <a:xfrm>
                      <a:off x="0" y="0"/>
                      <a:ext cx="4627245" cy="2666380"/>
                    </a:xfrm>
                    <a:prstGeom prst="rect">
                      <a:avLst/>
                    </a:prstGeom>
                    <a:ln>
                      <a:noFill/>
                    </a:ln>
                    <a:extLst>
                      <a:ext uri="{53640926-AAD7-44D8-BBD7-CCE9431645EC}">
                        <a14:shadowObscured xmlns:a14="http://schemas.microsoft.com/office/drawing/2010/main"/>
                      </a:ext>
                    </a:extLst>
                  </pic:spPr>
                </pic:pic>
              </a:graphicData>
            </a:graphic>
          </wp:anchor>
        </w:drawing>
      </w:r>
    </w:p>
    <w:p w:rsidR="00C94611" w:rsidRPr="0082487B" w:rsidRDefault="00C94611" w:rsidP="0082487B">
      <w:pPr>
        <w:autoSpaceDE w:val="0"/>
        <w:autoSpaceDN w:val="0"/>
        <w:adjustRightInd w:val="0"/>
        <w:spacing w:after="0" w:line="276" w:lineRule="auto"/>
        <w:jc w:val="center"/>
        <w:rPr>
          <w:rFonts w:ascii="Arial" w:hAnsi="Arial" w:cs="Arial"/>
          <w:color w:val="000000"/>
          <w:sz w:val="24"/>
          <w:szCs w:val="24"/>
          <w:lang w:eastAsia="en-US"/>
        </w:rPr>
      </w:pPr>
      <w:r w:rsidRPr="0082487B">
        <w:rPr>
          <w:rFonts w:ascii="Arial" w:hAnsi="Arial" w:cs="Arial"/>
          <w:color w:val="000000"/>
          <w:sz w:val="20"/>
          <w:szCs w:val="24"/>
          <w:lang w:eastAsia="en-US"/>
        </w:rPr>
        <w:t>Fuente: SDO (2017) basado en Guía para la Gestión del Riesgo del DAFP</w:t>
      </w: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En la fase de identificación se determinaron las posibles fuentes de los riesgos, sus causas y consecuencias, mediante el análisis de los factores presentes en el contexto interno y externo de los procesos que se desarrollan </w:t>
      </w:r>
      <w:r w:rsidR="00CA7A6B" w:rsidRPr="00A46F8D">
        <w:rPr>
          <w:rFonts w:ascii="Arial" w:hAnsi="Arial" w:cs="Arial"/>
          <w:sz w:val="24"/>
        </w:rPr>
        <w:t xml:space="preserve">en </w:t>
      </w:r>
      <w:r w:rsidRPr="00A46F8D">
        <w:rPr>
          <w:rFonts w:ascii="Arial" w:hAnsi="Arial" w:cs="Arial"/>
          <w:sz w:val="24"/>
        </w:rPr>
        <w:t xml:space="preserve">el Ministerio, que pueden ser generadores de prácticas </w:t>
      </w:r>
      <w:r w:rsidR="00CA7A6B" w:rsidRPr="00A46F8D">
        <w:rPr>
          <w:rFonts w:ascii="Arial" w:hAnsi="Arial" w:cs="Arial"/>
          <w:sz w:val="24"/>
        </w:rPr>
        <w:t>inapropiadas</w:t>
      </w:r>
      <w:r w:rsidRPr="00A46F8D">
        <w:rPr>
          <w:rFonts w:ascii="Arial" w:hAnsi="Arial" w:cs="Arial"/>
          <w:sz w:val="24"/>
        </w:rPr>
        <w:t>, donde por acción u omisión, se use el poder para desviar la gestión de lo público hacia un beneficio privado.</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La valoración de los riesgos implica el análisis de la probabilidad de ocurrencia y el impacto o consecuencias, si el mismo se llega a materializar; para el caso de los riesgos de corrupción, el impacto se valora en función de las respuestas afirmativas que se dé a dieciocho (18) preguntas preestablecidas, conforme a los lineamientos de la Secretaría de Transparencia de la Presidencia. La combinación de probabilidad e impacto permite establecer la primera valoración del riesgo o “riesgo inherente”.</w:t>
      </w:r>
    </w:p>
    <w:p w:rsidR="004A5784" w:rsidRDefault="004A5784" w:rsidP="004A5784">
      <w:pPr>
        <w:spacing w:after="200" w:line="276" w:lineRule="auto"/>
        <w:rPr>
          <w:rFonts w:ascii="Arial" w:hAnsi="Arial" w:cs="Arial"/>
          <w:sz w:val="24"/>
        </w:rPr>
      </w:pPr>
    </w:p>
    <w:p w:rsidR="004C361E" w:rsidRPr="00A46F8D" w:rsidRDefault="00A46F8D" w:rsidP="004A5784">
      <w:pPr>
        <w:spacing w:after="200" w:line="276" w:lineRule="auto"/>
        <w:jc w:val="center"/>
        <w:rPr>
          <w:rFonts w:ascii="Arial" w:hAnsi="Arial" w:cs="Arial"/>
          <w:b/>
          <w:sz w:val="24"/>
        </w:rPr>
      </w:pPr>
      <w:r w:rsidRPr="00A46F8D">
        <w:rPr>
          <w:rFonts w:ascii="Arial" w:hAnsi="Arial" w:cs="Arial"/>
          <w:b/>
          <w:sz w:val="24"/>
        </w:rPr>
        <w:t>Tabla</w:t>
      </w:r>
      <w:r w:rsidR="005A790A">
        <w:rPr>
          <w:rFonts w:ascii="Arial" w:hAnsi="Arial" w:cs="Arial"/>
          <w:b/>
          <w:sz w:val="24"/>
        </w:rPr>
        <w:t xml:space="preserve"> No.1 Niveles de Riesgo</w:t>
      </w:r>
    </w:p>
    <w:tbl>
      <w:tblPr>
        <w:tblW w:w="7041" w:type="dxa"/>
        <w:tblInd w:w="604" w:type="dxa"/>
        <w:tblCellMar>
          <w:left w:w="70" w:type="dxa"/>
          <w:right w:w="70" w:type="dxa"/>
        </w:tblCellMar>
        <w:tblLook w:val="04A0" w:firstRow="1" w:lastRow="0" w:firstColumn="1" w:lastColumn="0" w:noHBand="0" w:noVBand="1"/>
      </w:tblPr>
      <w:tblGrid>
        <w:gridCol w:w="567"/>
        <w:gridCol w:w="806"/>
        <w:gridCol w:w="2441"/>
        <w:gridCol w:w="1101"/>
        <w:gridCol w:w="1134"/>
        <w:gridCol w:w="992"/>
      </w:tblGrid>
      <w:tr w:rsidR="004C361E" w:rsidRPr="00212285" w:rsidTr="004C361E">
        <w:trPr>
          <w:trHeight w:val="489"/>
        </w:trPr>
        <w:tc>
          <w:tcPr>
            <w:tcW w:w="567" w:type="dxa"/>
            <w:vMerge w:val="restart"/>
            <w:tcBorders>
              <w:top w:val="single" w:sz="8" w:space="0" w:color="auto"/>
              <w:left w:val="single" w:sz="8" w:space="0" w:color="auto"/>
              <w:bottom w:val="single" w:sz="8" w:space="0" w:color="000000"/>
              <w:right w:val="single" w:sz="8" w:space="0" w:color="auto"/>
            </w:tcBorders>
            <w:shd w:val="clear" w:color="000000" w:fill="auto"/>
            <w:noWrap/>
            <w:textDirection w:val="btLr"/>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b/>
                <w:bCs/>
                <w:color w:val="000000"/>
                <w:sz w:val="12"/>
              </w:rPr>
              <w:t>PROBABILIDAD</w:t>
            </w:r>
          </w:p>
        </w:tc>
        <w:tc>
          <w:tcPr>
            <w:tcW w:w="806" w:type="dxa"/>
            <w:tcBorders>
              <w:top w:val="single" w:sz="8" w:space="0" w:color="auto"/>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Casi seguro</w:t>
            </w:r>
            <w:r w:rsidRPr="00212285">
              <w:rPr>
                <w:rFonts w:ascii="Arial" w:eastAsia="Times New Roman" w:hAnsi="Arial" w:cs="Arial"/>
                <w:color w:val="000000"/>
                <w:sz w:val="12"/>
              </w:rPr>
              <w:br/>
              <w:t>( 5 )</w:t>
            </w:r>
          </w:p>
        </w:tc>
        <w:tc>
          <w:tcPr>
            <w:tcW w:w="2441" w:type="dxa"/>
            <w:tcBorders>
              <w:top w:val="single" w:sz="8" w:space="0" w:color="auto"/>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más de una vez en el último año</w:t>
            </w:r>
            <w:r w:rsidRPr="00212285">
              <w:rPr>
                <w:rFonts w:ascii="Arial" w:eastAsia="Times New Roman" w:hAnsi="Arial" w:cs="Arial"/>
                <w:color w:val="000000"/>
                <w:sz w:val="10"/>
                <w:szCs w:val="16"/>
              </w:rPr>
              <w:br/>
              <w:t>• Ocurrirá con alto nivel de certeza el próximo año</w:t>
            </w:r>
          </w:p>
        </w:tc>
        <w:tc>
          <w:tcPr>
            <w:tcW w:w="1101"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25</w:t>
            </w:r>
            <w:r w:rsidRPr="00212285">
              <w:rPr>
                <w:rFonts w:ascii="Arial" w:eastAsia="Times New Roman" w:hAnsi="Arial" w:cs="Arial"/>
                <w:b/>
                <w:bCs/>
                <w:color w:val="000000"/>
                <w:sz w:val="12"/>
              </w:rPr>
              <w:br/>
              <w:t>Moderado</w:t>
            </w:r>
          </w:p>
        </w:tc>
        <w:tc>
          <w:tcPr>
            <w:tcW w:w="1134" w:type="dxa"/>
            <w:tcBorders>
              <w:top w:val="single" w:sz="8" w:space="0" w:color="auto"/>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50</w:t>
            </w:r>
            <w:r w:rsidRPr="00212285">
              <w:rPr>
                <w:rFonts w:ascii="Arial" w:eastAsia="Times New Roman" w:hAnsi="Arial" w:cs="Arial"/>
                <w:b/>
                <w:bCs/>
                <w:color w:val="000000"/>
                <w:sz w:val="12"/>
              </w:rPr>
              <w:br/>
              <w:t>Alto</w:t>
            </w:r>
          </w:p>
        </w:tc>
        <w:tc>
          <w:tcPr>
            <w:tcW w:w="992" w:type="dxa"/>
            <w:tcBorders>
              <w:top w:val="single" w:sz="8" w:space="0" w:color="auto"/>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100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Probable</w:t>
            </w:r>
            <w:r w:rsidRPr="00212285">
              <w:rPr>
                <w:rFonts w:ascii="Arial" w:eastAsia="Times New Roman" w:hAnsi="Arial" w:cs="Arial"/>
                <w:color w:val="000000"/>
                <w:sz w:val="12"/>
              </w:rPr>
              <w:br/>
              <w:t>( 4 )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el último año</w:t>
            </w:r>
            <w:r w:rsidRPr="00212285">
              <w:rPr>
                <w:rFonts w:ascii="Arial" w:eastAsia="Times New Roman" w:hAnsi="Arial" w:cs="Arial"/>
                <w:color w:val="000000"/>
                <w:sz w:val="10"/>
                <w:szCs w:val="16"/>
              </w:rPr>
              <w:br/>
              <w:t>• Se espera que ocurra en la mayoría de los casos o circunstancias</w:t>
            </w:r>
          </w:p>
        </w:tc>
        <w:tc>
          <w:tcPr>
            <w:tcW w:w="1101" w:type="dxa"/>
            <w:tcBorders>
              <w:top w:val="nil"/>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b/>
                <w:bCs/>
                <w:color w:val="000000"/>
                <w:sz w:val="12"/>
              </w:rPr>
              <w:br/>
              <w:t>Moderado</w:t>
            </w:r>
          </w:p>
        </w:tc>
        <w:tc>
          <w:tcPr>
            <w:tcW w:w="1134" w:type="dxa"/>
            <w:tcBorders>
              <w:top w:val="nil"/>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40</w:t>
            </w:r>
            <w:r w:rsidRPr="00212285">
              <w:rPr>
                <w:rFonts w:ascii="Arial" w:eastAsia="Times New Roman" w:hAnsi="Arial" w:cs="Arial"/>
                <w:b/>
                <w:bCs/>
                <w:color w:val="000000"/>
                <w:sz w:val="12"/>
              </w:rPr>
              <w:br/>
              <w:t>Alto</w:t>
            </w:r>
          </w:p>
        </w:tc>
        <w:tc>
          <w:tcPr>
            <w:tcW w:w="992" w:type="dxa"/>
            <w:tcBorders>
              <w:top w:val="nil"/>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80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Posible</w:t>
            </w:r>
            <w:r w:rsidRPr="00212285">
              <w:rPr>
                <w:rFonts w:ascii="Arial" w:eastAsia="Times New Roman" w:hAnsi="Arial" w:cs="Arial"/>
                <w:color w:val="000000"/>
                <w:sz w:val="12"/>
              </w:rPr>
              <w:br/>
              <w:t>( 3 )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los últimos 2 años</w:t>
            </w:r>
            <w:r w:rsidRPr="00212285">
              <w:rPr>
                <w:rFonts w:ascii="Arial" w:eastAsia="Times New Roman" w:hAnsi="Arial" w:cs="Arial"/>
                <w:color w:val="000000"/>
                <w:sz w:val="10"/>
                <w:szCs w:val="16"/>
              </w:rPr>
              <w:br/>
              <w:t>• Es probable que ocurra en esta vigencia</w:t>
            </w:r>
          </w:p>
        </w:tc>
        <w:tc>
          <w:tcPr>
            <w:tcW w:w="1101" w:type="dxa"/>
            <w:tcBorders>
              <w:top w:val="nil"/>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15</w:t>
            </w:r>
            <w:r w:rsidRPr="00212285">
              <w:rPr>
                <w:rFonts w:ascii="Arial" w:eastAsia="Times New Roman" w:hAnsi="Arial" w:cs="Arial"/>
                <w:b/>
                <w:bCs/>
                <w:color w:val="000000"/>
                <w:sz w:val="12"/>
              </w:rPr>
              <w:br/>
              <w:t>Moderado</w:t>
            </w:r>
          </w:p>
        </w:tc>
        <w:tc>
          <w:tcPr>
            <w:tcW w:w="1134" w:type="dxa"/>
            <w:tcBorders>
              <w:top w:val="nil"/>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30</w:t>
            </w:r>
            <w:r w:rsidRPr="00212285">
              <w:rPr>
                <w:rFonts w:ascii="Arial" w:eastAsia="Times New Roman" w:hAnsi="Arial" w:cs="Arial"/>
                <w:b/>
                <w:bCs/>
                <w:color w:val="000000"/>
                <w:sz w:val="12"/>
              </w:rPr>
              <w:br/>
              <w:t>Alto</w:t>
            </w:r>
          </w:p>
        </w:tc>
        <w:tc>
          <w:tcPr>
            <w:tcW w:w="992" w:type="dxa"/>
            <w:tcBorders>
              <w:top w:val="nil"/>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60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Improbable</w:t>
            </w:r>
            <w:r w:rsidRPr="00212285">
              <w:rPr>
                <w:rFonts w:ascii="Arial" w:eastAsia="Times New Roman" w:hAnsi="Arial" w:cs="Arial"/>
                <w:color w:val="000000"/>
                <w:sz w:val="12"/>
              </w:rPr>
              <w:br/>
              <w:t>( 2 )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los últimos 5 años</w:t>
            </w:r>
            <w:r w:rsidRPr="00212285">
              <w:rPr>
                <w:rFonts w:ascii="Arial" w:eastAsia="Times New Roman" w:hAnsi="Arial" w:cs="Arial"/>
                <w:color w:val="000000"/>
                <w:sz w:val="10"/>
                <w:szCs w:val="16"/>
              </w:rPr>
              <w:br/>
              <w:t>• Es poco probable que ocurra esta vigencia</w:t>
            </w:r>
          </w:p>
        </w:tc>
        <w:tc>
          <w:tcPr>
            <w:tcW w:w="1101" w:type="dxa"/>
            <w:tcBorders>
              <w:top w:val="nil"/>
              <w:left w:val="single" w:sz="8" w:space="0" w:color="auto"/>
              <w:bottom w:val="single" w:sz="4"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10</w:t>
            </w:r>
            <w:r w:rsidRPr="00212285">
              <w:rPr>
                <w:rFonts w:ascii="Arial" w:eastAsia="Times New Roman" w:hAnsi="Arial" w:cs="Arial"/>
                <w:b/>
                <w:bCs/>
                <w:color w:val="000000"/>
                <w:sz w:val="12"/>
              </w:rPr>
              <w:br/>
              <w:t>Bajo</w:t>
            </w:r>
          </w:p>
        </w:tc>
        <w:tc>
          <w:tcPr>
            <w:tcW w:w="1134" w:type="dxa"/>
            <w:tcBorders>
              <w:top w:val="nil"/>
              <w:left w:val="nil"/>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color w:val="000000"/>
                <w:sz w:val="12"/>
              </w:rPr>
              <w:br/>
            </w:r>
            <w:r w:rsidRPr="00212285">
              <w:rPr>
                <w:rFonts w:ascii="Arial" w:eastAsia="Times New Roman" w:hAnsi="Arial" w:cs="Arial"/>
                <w:b/>
                <w:bCs/>
                <w:color w:val="000000"/>
                <w:sz w:val="12"/>
              </w:rPr>
              <w:t>Moderado</w:t>
            </w:r>
          </w:p>
        </w:tc>
        <w:tc>
          <w:tcPr>
            <w:tcW w:w="992" w:type="dxa"/>
            <w:tcBorders>
              <w:top w:val="nil"/>
              <w:left w:val="nil"/>
              <w:bottom w:val="single" w:sz="4" w:space="0" w:color="auto"/>
              <w:right w:val="single" w:sz="8"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40</w:t>
            </w:r>
            <w:r w:rsidRPr="00212285">
              <w:rPr>
                <w:rFonts w:ascii="Arial" w:eastAsia="Times New Roman" w:hAnsi="Arial" w:cs="Arial"/>
                <w:b/>
                <w:bCs/>
                <w:color w:val="000000"/>
                <w:sz w:val="12"/>
              </w:rPr>
              <w:br/>
              <w:t>Alto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8"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Rara vez</w:t>
            </w:r>
            <w:r w:rsidRPr="00212285">
              <w:rPr>
                <w:rFonts w:ascii="Arial" w:eastAsia="Times New Roman" w:hAnsi="Arial" w:cs="Arial"/>
                <w:color w:val="000000"/>
                <w:sz w:val="12"/>
              </w:rPr>
              <w:br/>
              <w:t>( 1 )</w:t>
            </w:r>
          </w:p>
        </w:tc>
        <w:tc>
          <w:tcPr>
            <w:tcW w:w="2441" w:type="dxa"/>
            <w:tcBorders>
              <w:top w:val="nil"/>
              <w:left w:val="nil"/>
              <w:bottom w:val="single" w:sz="8"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No se ha presentado en el sector público o en el MEN en los últimos 5 años</w:t>
            </w:r>
            <w:r w:rsidRPr="00212285">
              <w:rPr>
                <w:rFonts w:ascii="Arial" w:eastAsia="Times New Roman" w:hAnsi="Arial" w:cs="Arial"/>
                <w:color w:val="000000"/>
                <w:sz w:val="10"/>
                <w:szCs w:val="16"/>
              </w:rPr>
              <w:br/>
              <w:t>• El evento puede ocurrir sólo en circunstancias excepcionales</w:t>
            </w:r>
          </w:p>
        </w:tc>
        <w:tc>
          <w:tcPr>
            <w:tcW w:w="1101" w:type="dxa"/>
            <w:tcBorders>
              <w:top w:val="nil"/>
              <w:left w:val="single" w:sz="8" w:space="0" w:color="auto"/>
              <w:bottom w:val="single" w:sz="8"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5</w:t>
            </w:r>
            <w:r w:rsidRPr="00212285">
              <w:rPr>
                <w:rFonts w:ascii="Arial" w:eastAsia="Times New Roman" w:hAnsi="Arial" w:cs="Arial"/>
                <w:b/>
                <w:bCs/>
                <w:color w:val="000000"/>
                <w:sz w:val="12"/>
              </w:rPr>
              <w:br/>
              <w:t>Bajo</w:t>
            </w:r>
          </w:p>
        </w:tc>
        <w:tc>
          <w:tcPr>
            <w:tcW w:w="1134" w:type="dxa"/>
            <w:tcBorders>
              <w:top w:val="nil"/>
              <w:left w:val="nil"/>
              <w:bottom w:val="single" w:sz="8"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10</w:t>
            </w:r>
            <w:r w:rsidRPr="00212285">
              <w:rPr>
                <w:rFonts w:ascii="Arial" w:eastAsia="Times New Roman" w:hAnsi="Arial" w:cs="Arial"/>
                <w:b/>
                <w:bCs/>
                <w:color w:val="000000"/>
                <w:sz w:val="12"/>
              </w:rPr>
              <w:br/>
              <w:t>Bajo</w:t>
            </w:r>
          </w:p>
        </w:tc>
        <w:tc>
          <w:tcPr>
            <w:tcW w:w="992" w:type="dxa"/>
            <w:tcBorders>
              <w:top w:val="nil"/>
              <w:left w:val="nil"/>
              <w:bottom w:val="single" w:sz="8" w:space="0" w:color="auto"/>
              <w:right w:val="single" w:sz="8"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b/>
                <w:bCs/>
                <w:color w:val="000000"/>
                <w:sz w:val="12"/>
              </w:rPr>
              <w:br/>
              <w:t>Moderado</w:t>
            </w:r>
          </w:p>
        </w:tc>
      </w:tr>
      <w:tr w:rsidR="004C361E" w:rsidRPr="00212285" w:rsidTr="004C361E">
        <w:trPr>
          <w:trHeight w:val="300"/>
        </w:trPr>
        <w:tc>
          <w:tcPr>
            <w:tcW w:w="3814" w:type="dxa"/>
            <w:gridSpan w:val="3"/>
            <w:vMerge w:val="restart"/>
            <w:tcBorders>
              <w:top w:val="nil"/>
              <w:left w:val="single" w:sz="8" w:space="0" w:color="auto"/>
              <w:bottom w:val="single" w:sz="8" w:space="0" w:color="000000"/>
              <w:right w:val="nil"/>
            </w:tcBorders>
            <w:shd w:val="clear" w:color="000000"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Zona de riesgo</w:t>
            </w:r>
            <w:r w:rsidRPr="00212285">
              <w:rPr>
                <w:rFonts w:ascii="Arial" w:eastAsia="Times New Roman" w:hAnsi="Arial" w:cs="Arial"/>
                <w:b/>
                <w:bCs/>
                <w:color w:val="000000"/>
                <w:sz w:val="10"/>
                <w:szCs w:val="16"/>
              </w:rPr>
              <w:t xml:space="preserve"> baja</w:t>
            </w:r>
            <w:r w:rsidRPr="00212285">
              <w:rPr>
                <w:rFonts w:ascii="Arial" w:eastAsia="Times New Roman" w:hAnsi="Arial" w:cs="Arial"/>
                <w:color w:val="000000"/>
                <w:sz w:val="10"/>
                <w:szCs w:val="16"/>
              </w:rPr>
              <w:t>: eliminar, reducir</w:t>
            </w:r>
            <w:r w:rsidRPr="00212285">
              <w:rPr>
                <w:rFonts w:ascii="Arial" w:eastAsia="Times New Roman" w:hAnsi="Arial" w:cs="Arial"/>
                <w:color w:val="000000"/>
                <w:sz w:val="10"/>
                <w:szCs w:val="16"/>
              </w:rPr>
              <w:br/>
              <w:t xml:space="preserve">Zona de riesgo </w:t>
            </w:r>
            <w:r w:rsidRPr="00212285">
              <w:rPr>
                <w:rFonts w:ascii="Arial" w:eastAsia="Times New Roman" w:hAnsi="Arial" w:cs="Arial"/>
                <w:b/>
                <w:bCs/>
                <w:color w:val="000000"/>
                <w:sz w:val="10"/>
                <w:szCs w:val="16"/>
              </w:rPr>
              <w:t>moderada</w:t>
            </w:r>
            <w:r w:rsidRPr="00212285">
              <w:rPr>
                <w:rFonts w:ascii="Arial" w:eastAsia="Times New Roman" w:hAnsi="Arial" w:cs="Arial"/>
                <w:color w:val="000000"/>
                <w:sz w:val="10"/>
                <w:szCs w:val="16"/>
              </w:rPr>
              <w:t>: eliminar o llevar a Zona Baja</w:t>
            </w:r>
            <w:r w:rsidRPr="00212285">
              <w:rPr>
                <w:rFonts w:ascii="Arial" w:eastAsia="Times New Roman" w:hAnsi="Arial" w:cs="Arial"/>
                <w:color w:val="000000"/>
                <w:sz w:val="10"/>
                <w:szCs w:val="16"/>
              </w:rPr>
              <w:br/>
              <w:t>Zona de riesgo</w:t>
            </w:r>
            <w:r w:rsidRPr="00212285">
              <w:rPr>
                <w:rFonts w:ascii="Arial" w:eastAsia="Times New Roman" w:hAnsi="Arial" w:cs="Arial"/>
                <w:b/>
                <w:bCs/>
                <w:color w:val="000000"/>
                <w:sz w:val="10"/>
                <w:szCs w:val="16"/>
              </w:rPr>
              <w:t xml:space="preserve"> alta</w:t>
            </w:r>
            <w:r w:rsidRPr="00212285">
              <w:rPr>
                <w:rFonts w:ascii="Arial" w:eastAsia="Times New Roman" w:hAnsi="Arial" w:cs="Arial"/>
                <w:color w:val="000000"/>
                <w:sz w:val="10"/>
                <w:szCs w:val="16"/>
              </w:rPr>
              <w:t>: eliminar o llevar a Zona Baja</w:t>
            </w:r>
            <w:r w:rsidRPr="00212285">
              <w:rPr>
                <w:rFonts w:ascii="Arial" w:eastAsia="Times New Roman" w:hAnsi="Arial" w:cs="Arial"/>
                <w:color w:val="000000"/>
                <w:sz w:val="10"/>
                <w:szCs w:val="16"/>
              </w:rPr>
              <w:br/>
              <w:t xml:space="preserve">Zona de riesgo </w:t>
            </w:r>
            <w:r w:rsidRPr="00212285">
              <w:rPr>
                <w:rFonts w:ascii="Arial" w:eastAsia="Times New Roman" w:hAnsi="Arial" w:cs="Arial"/>
                <w:b/>
                <w:bCs/>
                <w:color w:val="000000"/>
                <w:sz w:val="10"/>
                <w:szCs w:val="16"/>
              </w:rPr>
              <w:t>extrema</w:t>
            </w:r>
            <w:r w:rsidRPr="00212285">
              <w:rPr>
                <w:rFonts w:ascii="Arial" w:eastAsia="Times New Roman" w:hAnsi="Arial" w:cs="Arial"/>
                <w:color w:val="000000"/>
                <w:sz w:val="10"/>
                <w:szCs w:val="16"/>
              </w:rPr>
              <w:t>: tratamiento prioritario - Implementar controles (probabilidad de ocurrencia) o tomar medidas de protección para reducir el impacto.</w:t>
            </w:r>
          </w:p>
        </w:tc>
        <w:tc>
          <w:tcPr>
            <w:tcW w:w="1101" w:type="dxa"/>
            <w:tcBorders>
              <w:top w:val="nil"/>
              <w:left w:val="single" w:sz="8" w:space="0" w:color="auto"/>
              <w:bottom w:val="nil"/>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Moderado</w:t>
            </w:r>
            <w:r w:rsidRPr="00212285">
              <w:rPr>
                <w:rFonts w:ascii="Arial" w:eastAsia="Times New Roman" w:hAnsi="Arial" w:cs="Arial"/>
                <w:color w:val="000000"/>
                <w:sz w:val="12"/>
              </w:rPr>
              <w:br/>
              <w:t>( 5 )</w:t>
            </w:r>
          </w:p>
        </w:tc>
        <w:tc>
          <w:tcPr>
            <w:tcW w:w="1134" w:type="dxa"/>
            <w:tcBorders>
              <w:top w:val="nil"/>
              <w:left w:val="nil"/>
              <w:bottom w:val="nil"/>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Mayor</w:t>
            </w:r>
            <w:r w:rsidRPr="00212285">
              <w:rPr>
                <w:rFonts w:ascii="Arial" w:eastAsia="Times New Roman" w:hAnsi="Arial" w:cs="Arial"/>
                <w:color w:val="000000"/>
                <w:sz w:val="12"/>
              </w:rPr>
              <w:br/>
              <w:t>( 10 )</w:t>
            </w:r>
          </w:p>
        </w:tc>
        <w:tc>
          <w:tcPr>
            <w:tcW w:w="992" w:type="dxa"/>
            <w:tcBorders>
              <w:top w:val="nil"/>
              <w:left w:val="nil"/>
              <w:bottom w:val="nil"/>
              <w:right w:val="single" w:sz="8"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Catastrófico</w:t>
            </w:r>
            <w:r w:rsidRPr="00212285">
              <w:rPr>
                <w:rFonts w:ascii="Arial" w:eastAsia="Times New Roman" w:hAnsi="Arial" w:cs="Arial"/>
                <w:color w:val="000000"/>
                <w:sz w:val="12"/>
              </w:rPr>
              <w:br/>
              <w:t>( 20 )</w:t>
            </w:r>
          </w:p>
        </w:tc>
      </w:tr>
      <w:tr w:rsidR="004C361E" w:rsidRPr="00212285" w:rsidTr="004C361E">
        <w:trPr>
          <w:trHeight w:val="152"/>
        </w:trPr>
        <w:tc>
          <w:tcPr>
            <w:tcW w:w="3814" w:type="dxa"/>
            <w:gridSpan w:val="3"/>
            <w:vMerge/>
            <w:tcBorders>
              <w:top w:val="nil"/>
              <w:left w:val="single" w:sz="8" w:space="0" w:color="auto"/>
              <w:bottom w:val="single" w:sz="8" w:space="0" w:color="000000"/>
              <w:right w:val="nil"/>
            </w:tcBorders>
            <w:vAlign w:val="center"/>
            <w:hideMark/>
          </w:tcPr>
          <w:p w:rsidR="004C361E" w:rsidRPr="00212285" w:rsidRDefault="004C361E" w:rsidP="00212285">
            <w:pPr>
              <w:spacing w:after="0" w:line="276" w:lineRule="auto"/>
              <w:rPr>
                <w:rFonts w:ascii="Arial" w:eastAsia="Times New Roman" w:hAnsi="Arial" w:cs="Arial"/>
                <w:color w:val="000000"/>
                <w:sz w:val="12"/>
                <w:szCs w:val="16"/>
              </w:rPr>
            </w:pPr>
          </w:p>
        </w:tc>
        <w:tc>
          <w:tcPr>
            <w:tcW w:w="3227" w:type="dxa"/>
            <w:gridSpan w:val="3"/>
            <w:tcBorders>
              <w:top w:val="single" w:sz="8" w:space="0" w:color="auto"/>
              <w:left w:val="single" w:sz="8" w:space="0" w:color="auto"/>
              <w:bottom w:val="single" w:sz="8" w:space="0" w:color="auto"/>
              <w:right w:val="single" w:sz="8" w:space="0" w:color="000000"/>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b/>
                <w:bCs/>
                <w:color w:val="000000"/>
                <w:sz w:val="12"/>
              </w:rPr>
              <w:t>IMPACTO</w:t>
            </w:r>
          </w:p>
        </w:tc>
      </w:tr>
    </w:tbl>
    <w:p w:rsidR="00A46F8D" w:rsidRPr="0082487B" w:rsidRDefault="005A790A" w:rsidP="005A790A">
      <w:pPr>
        <w:spacing w:after="0" w:line="276" w:lineRule="auto"/>
        <w:jc w:val="center"/>
        <w:rPr>
          <w:rFonts w:ascii="Arial" w:hAnsi="Arial" w:cs="Arial"/>
          <w:bCs/>
          <w:sz w:val="20"/>
          <w:szCs w:val="20"/>
          <w:lang w:eastAsia="en-US"/>
        </w:rPr>
      </w:pPr>
      <w:r w:rsidRPr="0082487B">
        <w:rPr>
          <w:rFonts w:ascii="Arial" w:hAnsi="Arial" w:cs="Arial"/>
          <w:bCs/>
          <w:sz w:val="20"/>
          <w:szCs w:val="20"/>
          <w:lang w:eastAsia="en-US"/>
        </w:rPr>
        <w:t>Fuente: Construcción propia</w:t>
      </w:r>
    </w:p>
    <w:p w:rsidR="005A790A" w:rsidRPr="00212285" w:rsidRDefault="005A790A" w:rsidP="00212285">
      <w:pPr>
        <w:spacing w:after="0" w:line="276" w:lineRule="auto"/>
        <w:jc w:val="both"/>
        <w:rPr>
          <w:rFonts w:ascii="Arial" w:hAnsi="Arial" w:cs="Arial"/>
          <w:sz w:val="22"/>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En un segundo momento, la valoración comprende la evaluación del riesgo, mediante la cual se establecen los controles que tiene implementado el Ministerio para prevenir, detectar o corregir los eventos no deseados; se valoran los mismos y se establece el “riesgo residual” o final.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Una vez se ha establecido el riesgo residual, se define las acciones que se van a implementar para dar tratamiento al mismo y prevenir su materialización. Para cada una de ellas se establece la fecha inicial y final para su desarrollo y los servidores responsables de su realización.</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En cada una de las fases de construcción del mapa de riesgos se toma la información que ha de registrarse en el mismo. En el Ministerio se cuenta con el aplicativo del Sistema Integrado de Gestión, el cual permite registrar y consolidar esta información.</w:t>
      </w:r>
    </w:p>
    <w:p w:rsidR="00437E69" w:rsidRDefault="00437E69" w:rsidP="00212285">
      <w:pPr>
        <w:spacing w:after="0" w:line="276" w:lineRule="auto"/>
        <w:jc w:val="both"/>
        <w:rPr>
          <w:rFonts w:ascii="Arial" w:hAnsi="Arial" w:cs="Arial"/>
          <w:b/>
          <w:sz w:val="32"/>
          <w:szCs w:val="23"/>
        </w:rPr>
      </w:pPr>
    </w:p>
    <w:p w:rsidR="004C361E" w:rsidRPr="0082487B" w:rsidRDefault="004C361E" w:rsidP="00212285">
      <w:pPr>
        <w:spacing w:after="0" w:line="276" w:lineRule="auto"/>
        <w:jc w:val="both"/>
        <w:rPr>
          <w:rFonts w:ascii="Arial" w:hAnsi="Arial" w:cs="Arial"/>
          <w:b/>
          <w:sz w:val="32"/>
          <w:szCs w:val="32"/>
        </w:rPr>
      </w:pPr>
      <w:r w:rsidRPr="0082487B">
        <w:rPr>
          <w:rFonts w:ascii="Arial" w:hAnsi="Arial" w:cs="Arial"/>
          <w:b/>
          <w:sz w:val="32"/>
          <w:szCs w:val="32"/>
        </w:rPr>
        <w:t>COMUNICACIÓN Y CONSULTA</w:t>
      </w:r>
    </w:p>
    <w:p w:rsidR="00A46F8D" w:rsidRPr="00212285" w:rsidRDefault="00A46F8D" w:rsidP="00212285">
      <w:pPr>
        <w:spacing w:after="0" w:line="276" w:lineRule="auto"/>
        <w:jc w:val="both"/>
        <w:rPr>
          <w:rFonts w:ascii="Arial" w:hAnsi="Arial" w:cs="Arial"/>
          <w:b/>
          <w:sz w:val="28"/>
          <w:szCs w:val="23"/>
        </w:rPr>
      </w:pPr>
    </w:p>
    <w:p w:rsidR="004C361E" w:rsidRDefault="004A5784" w:rsidP="00212285">
      <w:pPr>
        <w:spacing w:after="0" w:line="276" w:lineRule="auto"/>
        <w:jc w:val="both"/>
        <w:rPr>
          <w:rFonts w:ascii="Arial" w:hAnsi="Arial" w:cs="Arial"/>
          <w:sz w:val="24"/>
        </w:rPr>
      </w:pPr>
      <w:r w:rsidRPr="004A5784">
        <w:rPr>
          <w:noProof/>
        </w:rPr>
        <w:drawing>
          <wp:anchor distT="0" distB="0" distL="114300" distR="114300" simplePos="0" relativeHeight="251665408" behindDoc="0" locked="0" layoutInCell="1" allowOverlap="1" wp14:anchorId="7FBE9FC5">
            <wp:simplePos x="0" y="0"/>
            <wp:positionH relativeFrom="margin">
              <wp:align>left</wp:align>
            </wp:positionH>
            <wp:positionV relativeFrom="margin">
              <wp:posOffset>2207895</wp:posOffset>
            </wp:positionV>
            <wp:extent cx="2371725" cy="1679575"/>
            <wp:effectExtent l="0" t="0" r="9525" b="0"/>
            <wp:wrapSquare wrapText="bothSides"/>
            <wp:docPr id="25608" name="Imagen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71725" cy="1679575"/>
                    </a:xfrm>
                    <a:prstGeom prst="rect">
                      <a:avLst/>
                    </a:prstGeom>
                  </pic:spPr>
                </pic:pic>
              </a:graphicData>
            </a:graphic>
            <wp14:sizeRelH relativeFrom="margin">
              <wp14:pctWidth>0</wp14:pctWidth>
            </wp14:sizeRelH>
            <wp14:sizeRelV relativeFrom="margin">
              <wp14:pctHeight>0</wp14:pctHeight>
            </wp14:sizeRelV>
          </wp:anchor>
        </w:drawing>
      </w:r>
      <w:r w:rsidR="004C361E" w:rsidRPr="00A46F8D">
        <w:rPr>
          <w:rFonts w:ascii="Arial" w:hAnsi="Arial" w:cs="Arial"/>
          <w:sz w:val="24"/>
        </w:rPr>
        <w:t xml:space="preserve">En el Ministerio, la Subdirección de Desarrollo Organizacional lidera la construcción y consolida los mapas de riesgos de proceso y de corrupción; de </w:t>
      </w:r>
      <w:r w:rsidR="004C361E" w:rsidRPr="00A46F8D">
        <w:rPr>
          <w:rFonts w:ascii="Arial" w:hAnsi="Arial" w:cs="Arial"/>
          <w:sz w:val="24"/>
        </w:rPr>
        <w:lastRenderedPageBreak/>
        <w:t>igual forma, da a conocer la política, la metodología de gestión del riesgo y los mapas mediante el desarrollo de espacios de capacitación y otros mecanismos de socialización.</w:t>
      </w:r>
    </w:p>
    <w:p w:rsidR="004A5784" w:rsidRPr="00A46F8D" w:rsidRDefault="004A5784"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Los mapas de riesgo están disponibles para su</w:t>
      </w:r>
      <w:r w:rsidR="00527CB3">
        <w:rPr>
          <w:rFonts w:ascii="Arial" w:hAnsi="Arial" w:cs="Arial"/>
          <w:sz w:val="24"/>
        </w:rPr>
        <w:t xml:space="preserve"> </w:t>
      </w:r>
      <w:r w:rsidRPr="00A46F8D">
        <w:rPr>
          <w:rFonts w:ascii="Arial" w:hAnsi="Arial" w:cs="Arial"/>
          <w:sz w:val="24"/>
        </w:rPr>
        <w:t xml:space="preserve">consulta por parte de los servidores en el aplicativo del Sistema Integrado de Gestión y en cumplimiento de lo establecido en el Decreto 124 de 2016, en relación con el “Plan Anticorrupción y de Atención al Ciudadano, el Ministerio publica y actualiza cuando se requiera, en la página Web, el mapa de riesgos de corrupción para que pueda ser consultado por la ciudadanía en general.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Una vez publicados y durante el respectivo año de vigencia, la Subdirección de Desarrollo Organizacional realiza los ajustes y modificaciones al mapa de riesgos de corrupción de acuerdo con las </w:t>
      </w:r>
      <w:r w:rsidR="00A46F8D" w:rsidRPr="00A46F8D">
        <w:rPr>
          <w:rFonts w:ascii="Arial" w:hAnsi="Arial" w:cs="Arial"/>
          <w:sz w:val="24"/>
        </w:rPr>
        <w:t xml:space="preserve">necesidades, </w:t>
      </w:r>
      <w:r w:rsidRPr="00A46F8D">
        <w:rPr>
          <w:rFonts w:ascii="Arial" w:hAnsi="Arial" w:cs="Arial"/>
          <w:sz w:val="24"/>
        </w:rPr>
        <w:t>observaciones</w:t>
      </w:r>
      <w:r w:rsidR="00A46F8D" w:rsidRPr="00A46F8D">
        <w:rPr>
          <w:rFonts w:ascii="Arial" w:hAnsi="Arial" w:cs="Arial"/>
          <w:sz w:val="24"/>
        </w:rPr>
        <w:t xml:space="preserve"> </w:t>
      </w:r>
      <w:r w:rsidRPr="00A46F8D">
        <w:rPr>
          <w:rFonts w:ascii="Arial" w:hAnsi="Arial" w:cs="Arial"/>
          <w:sz w:val="24"/>
        </w:rPr>
        <w:t>y propuestas que presenten los servidores</w:t>
      </w:r>
      <w:r w:rsidR="00A46F8D" w:rsidRPr="00A46F8D">
        <w:rPr>
          <w:rFonts w:ascii="Arial" w:hAnsi="Arial" w:cs="Arial"/>
          <w:sz w:val="24"/>
        </w:rPr>
        <w:t xml:space="preserve">, </w:t>
      </w:r>
      <w:r w:rsidRPr="00A46F8D">
        <w:rPr>
          <w:rFonts w:ascii="Arial" w:hAnsi="Arial" w:cs="Arial"/>
          <w:sz w:val="24"/>
        </w:rPr>
        <w:t>los líderes de los procesos</w:t>
      </w:r>
      <w:r w:rsidR="00A46F8D" w:rsidRPr="00A46F8D">
        <w:rPr>
          <w:rFonts w:ascii="Arial" w:hAnsi="Arial" w:cs="Arial"/>
          <w:sz w:val="24"/>
        </w:rPr>
        <w:t xml:space="preserve"> o la ciudadanía en general.</w:t>
      </w:r>
    </w:p>
    <w:p w:rsidR="004C361E" w:rsidRDefault="004C361E" w:rsidP="00212285">
      <w:pPr>
        <w:spacing w:after="0" w:line="276" w:lineRule="auto"/>
        <w:jc w:val="both"/>
        <w:rPr>
          <w:rFonts w:ascii="Arial" w:hAnsi="Arial" w:cs="Arial"/>
          <w:sz w:val="24"/>
        </w:rPr>
      </w:pPr>
    </w:p>
    <w:p w:rsidR="00437E69" w:rsidRDefault="00437E69" w:rsidP="00212285">
      <w:pPr>
        <w:spacing w:after="0" w:line="276" w:lineRule="auto"/>
        <w:jc w:val="both"/>
        <w:rPr>
          <w:rFonts w:ascii="Arial" w:hAnsi="Arial" w:cs="Arial"/>
          <w:sz w:val="24"/>
        </w:rPr>
      </w:pPr>
    </w:p>
    <w:p w:rsidR="004C361E" w:rsidRPr="004A5784" w:rsidRDefault="004C361E" w:rsidP="00212285">
      <w:pPr>
        <w:spacing w:after="0" w:line="276" w:lineRule="auto"/>
        <w:jc w:val="both"/>
        <w:rPr>
          <w:rFonts w:ascii="Arial" w:hAnsi="Arial" w:cs="Arial"/>
          <w:b/>
          <w:sz w:val="32"/>
          <w:szCs w:val="23"/>
        </w:rPr>
      </w:pPr>
      <w:r w:rsidRPr="004A5784">
        <w:rPr>
          <w:rFonts w:ascii="Arial" w:hAnsi="Arial" w:cs="Arial"/>
          <w:b/>
          <w:sz w:val="32"/>
          <w:szCs w:val="23"/>
        </w:rPr>
        <w:t>MONITOREO Y REVISIÓN DE LOS RIESGOS DE CORRUPCIÓN</w:t>
      </w:r>
    </w:p>
    <w:p w:rsidR="00A46F8D" w:rsidRPr="00212285" w:rsidRDefault="00A46F8D" w:rsidP="00212285">
      <w:pPr>
        <w:spacing w:after="0" w:line="276" w:lineRule="auto"/>
        <w:jc w:val="both"/>
        <w:rPr>
          <w:rFonts w:ascii="Arial" w:hAnsi="Arial" w:cs="Arial"/>
          <w:b/>
          <w:sz w:val="28"/>
          <w:szCs w:val="23"/>
        </w:rPr>
      </w:pPr>
    </w:p>
    <w:p w:rsidR="004C361E" w:rsidRPr="00A46F8D" w:rsidRDefault="004A5784" w:rsidP="00212285">
      <w:pPr>
        <w:spacing w:after="0" w:line="276" w:lineRule="auto"/>
        <w:jc w:val="both"/>
        <w:rPr>
          <w:rFonts w:ascii="Arial" w:hAnsi="Arial" w:cs="Arial"/>
          <w:sz w:val="24"/>
        </w:rPr>
      </w:pPr>
      <w:r>
        <w:rPr>
          <w:rFonts w:ascii="Arial" w:hAnsi="Arial" w:cs="Arial"/>
          <w:noProof/>
          <w:sz w:val="20"/>
          <w:szCs w:val="20"/>
          <w:lang w:val="es-ES"/>
        </w:rPr>
        <w:drawing>
          <wp:anchor distT="0" distB="0" distL="114300" distR="114300" simplePos="0" relativeHeight="251666432" behindDoc="0" locked="0" layoutInCell="1" allowOverlap="1" wp14:anchorId="638E36D9">
            <wp:simplePos x="0" y="0"/>
            <wp:positionH relativeFrom="margin">
              <wp:posOffset>3088005</wp:posOffset>
            </wp:positionH>
            <wp:positionV relativeFrom="margin">
              <wp:posOffset>826770</wp:posOffset>
            </wp:positionV>
            <wp:extent cx="2381250" cy="2343150"/>
            <wp:effectExtent l="0" t="0" r="0" b="0"/>
            <wp:wrapSquare wrapText="bothSides"/>
            <wp:docPr id="25611" name="Imagen 25611" descr="Resultado de imagen de icono monit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cono monitore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61E" w:rsidRPr="00A46F8D">
        <w:rPr>
          <w:rFonts w:ascii="Arial" w:hAnsi="Arial" w:cs="Arial"/>
          <w:sz w:val="24"/>
        </w:rPr>
        <w:t xml:space="preserve">Los directivos líderes de proceso, en conjunto con los servidores que forman parte de su equipo, monitorean periódicamente el cumplimiento de las acciones que están definidas para mitigar y prevenir la materialización de los riesgos de corrupción. Adicionalmente, revisan que los controles sean eficaces y eficientes, si se han presentado cambios en el contexto interno y externo, si hay información adicional respecto a los riesgos o si se han identificado riesgos emergentes que deban ser valorados.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El monitoreo permite que se determine la necesidad de modificar, actualizar o mantener las condiciones bajo las cuales fueron valorados los riesgos y si se requiere realizar el ajuste en la valoración de </w:t>
      </w:r>
      <w:proofErr w:type="gramStart"/>
      <w:r w:rsidRPr="00A46F8D">
        <w:rPr>
          <w:rFonts w:ascii="Arial" w:hAnsi="Arial" w:cs="Arial"/>
          <w:sz w:val="24"/>
        </w:rPr>
        <w:t>los mismos</w:t>
      </w:r>
      <w:proofErr w:type="gramEnd"/>
      <w:r w:rsidRPr="00A46F8D">
        <w:rPr>
          <w:rFonts w:ascii="Arial" w:hAnsi="Arial" w:cs="Arial"/>
          <w:sz w:val="24"/>
        </w:rPr>
        <w:t xml:space="preserve">. De igual forma, se </w:t>
      </w:r>
      <w:r w:rsidRPr="00A46F8D">
        <w:rPr>
          <w:rFonts w:ascii="Arial" w:hAnsi="Arial" w:cs="Arial"/>
          <w:sz w:val="24"/>
        </w:rPr>
        <w:lastRenderedPageBreak/>
        <w:t>debe detectar si se han materializado y tomar las acciones correctivas requeridas.</w:t>
      </w:r>
    </w:p>
    <w:p w:rsidR="004C361E" w:rsidRPr="00212285" w:rsidRDefault="004C361E" w:rsidP="00212285">
      <w:pPr>
        <w:spacing w:after="0" w:line="276" w:lineRule="auto"/>
        <w:jc w:val="both"/>
        <w:rPr>
          <w:rFonts w:ascii="Arial" w:hAnsi="Arial" w:cs="Arial"/>
          <w:sz w:val="22"/>
        </w:rPr>
      </w:pPr>
    </w:p>
    <w:p w:rsidR="004C361E" w:rsidRPr="004A5784" w:rsidRDefault="004C361E" w:rsidP="00212285">
      <w:pPr>
        <w:spacing w:after="0" w:line="276" w:lineRule="auto"/>
        <w:jc w:val="both"/>
        <w:rPr>
          <w:rFonts w:ascii="Arial" w:hAnsi="Arial" w:cs="Arial"/>
          <w:b/>
          <w:sz w:val="32"/>
          <w:szCs w:val="23"/>
        </w:rPr>
      </w:pPr>
      <w:r w:rsidRPr="004A5784">
        <w:rPr>
          <w:rFonts w:ascii="Arial" w:hAnsi="Arial" w:cs="Arial"/>
          <w:b/>
          <w:sz w:val="32"/>
          <w:szCs w:val="23"/>
        </w:rPr>
        <w:t>SEGUIMIENTO DE LOS RIESGOS DE CORRUPCIÓN</w:t>
      </w:r>
    </w:p>
    <w:p w:rsidR="00A46F8D" w:rsidRPr="00A46F8D" w:rsidRDefault="00A46F8D" w:rsidP="00212285">
      <w:pPr>
        <w:spacing w:after="0" w:line="276" w:lineRule="auto"/>
        <w:jc w:val="both"/>
        <w:rPr>
          <w:rFonts w:ascii="Arial" w:hAnsi="Arial" w:cs="Arial"/>
          <w:b/>
          <w:sz w:val="32"/>
          <w:szCs w:val="23"/>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Corresponde a la Oficina de Control Interno el hacer seguimiento al mapa de riesgos de corrupción y en sus procesos de auditoría analizar las causas, los riesgos y su evolución, y la efectividad y oportunidad de los controles establecidos para los mismos.</w:t>
      </w:r>
    </w:p>
    <w:p w:rsidR="004C361E" w:rsidRPr="00A46F8D" w:rsidRDefault="004C361E" w:rsidP="00212285">
      <w:pPr>
        <w:spacing w:after="0" w:line="276" w:lineRule="auto"/>
        <w:jc w:val="both"/>
        <w:rPr>
          <w:rFonts w:ascii="Arial" w:hAnsi="Arial" w:cs="Arial"/>
          <w:sz w:val="24"/>
        </w:rPr>
      </w:pPr>
    </w:p>
    <w:p w:rsidR="004C361E" w:rsidRDefault="004C361E" w:rsidP="00212285">
      <w:pPr>
        <w:spacing w:after="0" w:line="276" w:lineRule="auto"/>
        <w:jc w:val="both"/>
        <w:rPr>
          <w:rFonts w:ascii="Arial" w:hAnsi="Arial" w:cs="Arial"/>
          <w:sz w:val="24"/>
        </w:rPr>
      </w:pPr>
      <w:r w:rsidRPr="00A46F8D">
        <w:rPr>
          <w:rFonts w:ascii="Arial" w:hAnsi="Arial" w:cs="Arial"/>
          <w:sz w:val="24"/>
        </w:rPr>
        <w:t xml:space="preserve">Estos seguimientos deben tener fecha de corte a 30 de abril, 31 de agosto y 31 de diciembre y el informe de </w:t>
      </w:r>
      <w:proofErr w:type="gramStart"/>
      <w:r w:rsidRPr="00A46F8D">
        <w:rPr>
          <w:rFonts w:ascii="Arial" w:hAnsi="Arial" w:cs="Arial"/>
          <w:sz w:val="24"/>
        </w:rPr>
        <w:t>los mismos</w:t>
      </w:r>
      <w:proofErr w:type="gramEnd"/>
      <w:r w:rsidRPr="00A46F8D">
        <w:rPr>
          <w:rFonts w:ascii="Arial" w:hAnsi="Arial" w:cs="Arial"/>
          <w:sz w:val="24"/>
        </w:rPr>
        <w:t xml:space="preserve"> debe publicarse en la página Web del Ministerio en los primeros 10 días hábiles del mes siguiente. </w:t>
      </w:r>
    </w:p>
    <w:p w:rsidR="00A46F8D" w:rsidRPr="00A46F8D" w:rsidRDefault="00A46F8D" w:rsidP="00212285">
      <w:pPr>
        <w:spacing w:after="0" w:line="276" w:lineRule="auto"/>
        <w:jc w:val="both"/>
        <w:rPr>
          <w:rFonts w:ascii="Arial" w:hAnsi="Arial" w:cs="Arial"/>
          <w:sz w:val="24"/>
        </w:rPr>
      </w:pPr>
    </w:p>
    <w:p w:rsidR="00291A78" w:rsidRPr="004A5784" w:rsidRDefault="00291A78" w:rsidP="00276D60">
      <w:pPr>
        <w:spacing w:after="0" w:line="276" w:lineRule="auto"/>
        <w:jc w:val="both"/>
        <w:rPr>
          <w:rFonts w:ascii="Arial" w:hAnsi="Arial" w:cs="Arial"/>
          <w:b/>
          <w:sz w:val="32"/>
          <w:szCs w:val="32"/>
        </w:rPr>
      </w:pPr>
      <w:r w:rsidRPr="004A5784">
        <w:rPr>
          <w:rFonts w:ascii="Arial" w:hAnsi="Arial" w:cs="Arial"/>
          <w:b/>
          <w:sz w:val="32"/>
          <w:szCs w:val="32"/>
        </w:rPr>
        <w:t>IDENTIFICACIÓN DE RIESGOS DE CORRUPCIÓN ASOCIADOS A TRÁMITES</w:t>
      </w:r>
    </w:p>
    <w:p w:rsidR="00291A78" w:rsidRPr="00291A78" w:rsidRDefault="00291A78" w:rsidP="00276D60">
      <w:pPr>
        <w:spacing w:after="0" w:line="276" w:lineRule="auto"/>
        <w:jc w:val="both"/>
        <w:rPr>
          <w:rFonts w:ascii="Arial" w:hAnsi="Arial" w:cs="Arial"/>
          <w:color w:val="FF0000"/>
          <w:sz w:val="24"/>
          <w:szCs w:val="24"/>
        </w:rPr>
      </w:pPr>
    </w:p>
    <w:p w:rsidR="00291A78" w:rsidRPr="00291A78" w:rsidRDefault="00291A78" w:rsidP="00276D60">
      <w:pPr>
        <w:spacing w:after="0" w:line="276" w:lineRule="auto"/>
        <w:jc w:val="both"/>
        <w:rPr>
          <w:rFonts w:ascii="Arial" w:hAnsi="Arial" w:cs="Arial"/>
          <w:sz w:val="24"/>
          <w:szCs w:val="24"/>
        </w:rPr>
      </w:pPr>
      <w:r w:rsidRPr="00291A78">
        <w:rPr>
          <w:rFonts w:ascii="Arial" w:hAnsi="Arial" w:cs="Arial"/>
          <w:sz w:val="24"/>
          <w:szCs w:val="24"/>
        </w:rPr>
        <w:t>A través del protocolo para la identificación de riesgos de corrupción asociados a trámites propuesto por el Departamento Administrativo de la Función Pública, se realizó para la identificación de los riesgos el análisis del contexto interno y externo asociado a los procesos que soportan los trámites, teniendo en cuenta lo siguiente:</w:t>
      </w:r>
    </w:p>
    <w:p w:rsidR="00291A78" w:rsidRPr="00291A78" w:rsidRDefault="00291A78" w:rsidP="00276D60">
      <w:pPr>
        <w:spacing w:after="0" w:line="276" w:lineRule="auto"/>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4194"/>
        <w:gridCol w:w="4180"/>
      </w:tblGrid>
      <w:tr w:rsidR="00291A78" w:rsidRPr="003F0912" w:rsidTr="0002758E">
        <w:trPr>
          <w:trHeight w:val="314"/>
        </w:trPr>
        <w:tc>
          <w:tcPr>
            <w:tcW w:w="4304" w:type="dxa"/>
            <w:shd w:val="clear" w:color="auto" w:fill="92278F" w:themeFill="accent1"/>
            <w:vAlign w:val="center"/>
          </w:tcPr>
          <w:p w:rsidR="00291A78" w:rsidRPr="003F0912" w:rsidRDefault="00291A78" w:rsidP="003F0912">
            <w:pPr>
              <w:spacing w:after="0" w:line="276" w:lineRule="auto"/>
              <w:jc w:val="center"/>
              <w:rPr>
                <w:rFonts w:ascii="Arial" w:hAnsi="Arial" w:cs="Arial"/>
                <w:b/>
                <w:color w:val="FFFFFF" w:themeColor="background1"/>
                <w:sz w:val="24"/>
                <w:szCs w:val="24"/>
              </w:rPr>
            </w:pPr>
            <w:r w:rsidRPr="003F0912">
              <w:rPr>
                <w:rFonts w:ascii="Arial" w:hAnsi="Arial" w:cs="Arial"/>
                <w:b/>
                <w:color w:val="FFFFFF" w:themeColor="background1"/>
                <w:sz w:val="24"/>
                <w:szCs w:val="24"/>
              </w:rPr>
              <w:t>Externo</w:t>
            </w:r>
          </w:p>
        </w:tc>
        <w:tc>
          <w:tcPr>
            <w:tcW w:w="4296" w:type="dxa"/>
            <w:shd w:val="clear" w:color="auto" w:fill="92278F" w:themeFill="accent1"/>
            <w:vAlign w:val="center"/>
          </w:tcPr>
          <w:p w:rsidR="00291A78" w:rsidRPr="003F0912" w:rsidRDefault="00291A78" w:rsidP="003F0912">
            <w:pPr>
              <w:spacing w:after="0" w:line="276" w:lineRule="auto"/>
              <w:jc w:val="center"/>
              <w:rPr>
                <w:rFonts w:ascii="Arial" w:hAnsi="Arial" w:cs="Arial"/>
                <w:b/>
                <w:color w:val="FFFFFF" w:themeColor="background1"/>
                <w:sz w:val="24"/>
                <w:szCs w:val="24"/>
              </w:rPr>
            </w:pPr>
            <w:r w:rsidRPr="003F0912">
              <w:rPr>
                <w:rFonts w:ascii="Arial" w:hAnsi="Arial" w:cs="Arial"/>
                <w:b/>
                <w:color w:val="FFFFFF" w:themeColor="background1"/>
                <w:sz w:val="24"/>
                <w:szCs w:val="24"/>
              </w:rPr>
              <w:t>Interno</w:t>
            </w:r>
          </w:p>
        </w:tc>
      </w:tr>
      <w:tr w:rsidR="00291A78" w:rsidRPr="00291A78" w:rsidTr="008C25B4">
        <w:trPr>
          <w:trHeight w:val="2829"/>
        </w:trPr>
        <w:tc>
          <w:tcPr>
            <w:tcW w:w="4304" w:type="dxa"/>
          </w:tcPr>
          <w:p w:rsidR="00291A78" w:rsidRPr="003F0912" w:rsidRDefault="00291A78" w:rsidP="00276D60">
            <w:pPr>
              <w:spacing w:line="276" w:lineRule="auto"/>
              <w:jc w:val="both"/>
              <w:rPr>
                <w:rFonts w:ascii="Arial" w:hAnsi="Arial" w:cs="Arial"/>
                <w:sz w:val="22"/>
              </w:rPr>
            </w:pPr>
            <w:r w:rsidRPr="003F0912">
              <w:rPr>
                <w:rFonts w:ascii="Arial" w:hAnsi="Arial" w:cs="Arial"/>
                <w:sz w:val="22"/>
              </w:rPr>
              <w:t>Determinar las debilidades que generan espacios de corrupción como son: espacios de discrecionalidad, fallas en el diseño de los procesos, normatividad compleja, excesivos costos administrativos, débiles sistemas de información, inadecuada selección de personal, ausencia de manuales, tecnología obsoleta o carente de controles, entre otros</w:t>
            </w:r>
          </w:p>
        </w:tc>
        <w:tc>
          <w:tcPr>
            <w:tcW w:w="4296" w:type="dxa"/>
          </w:tcPr>
          <w:p w:rsidR="00291A78" w:rsidRPr="003F0912" w:rsidRDefault="00291A78" w:rsidP="00276D60">
            <w:pPr>
              <w:spacing w:line="276" w:lineRule="auto"/>
              <w:jc w:val="both"/>
              <w:rPr>
                <w:rFonts w:ascii="Arial" w:hAnsi="Arial" w:cs="Arial"/>
                <w:sz w:val="22"/>
              </w:rPr>
            </w:pPr>
            <w:r w:rsidRPr="003F0912">
              <w:rPr>
                <w:rFonts w:ascii="Arial" w:hAnsi="Arial" w:cs="Arial"/>
                <w:sz w:val="22"/>
              </w:rPr>
              <w:t xml:space="preserve">Considerando las amenazas del entorno, que pueden incidir en el uso del poder para beneficio de un privado como son: la intervención de carteles de contratistas, organizaciones delictivas, grupos armados, participación y control social débiles, fragilidad en el control externo, recursos públicos no regulados efectivamente </w:t>
            </w:r>
          </w:p>
        </w:tc>
      </w:tr>
    </w:tbl>
    <w:p w:rsidR="00291A78" w:rsidRPr="00291A78" w:rsidRDefault="00291A78" w:rsidP="00276D60">
      <w:pPr>
        <w:spacing w:after="0" w:line="276" w:lineRule="auto"/>
        <w:jc w:val="both"/>
        <w:rPr>
          <w:rFonts w:ascii="Arial" w:hAnsi="Arial" w:cs="Arial"/>
          <w:color w:val="FF0000"/>
          <w:sz w:val="24"/>
          <w:szCs w:val="24"/>
        </w:rPr>
      </w:pPr>
    </w:p>
    <w:p w:rsidR="003F0912" w:rsidRDefault="00291A78" w:rsidP="003F0912">
      <w:pPr>
        <w:spacing w:after="0" w:line="276" w:lineRule="auto"/>
        <w:jc w:val="both"/>
        <w:rPr>
          <w:rFonts w:ascii="Arial" w:hAnsi="Arial" w:cs="Arial"/>
          <w:sz w:val="24"/>
          <w:szCs w:val="24"/>
        </w:rPr>
      </w:pPr>
      <w:r w:rsidRPr="00291A78">
        <w:rPr>
          <w:rFonts w:ascii="Arial" w:hAnsi="Arial" w:cs="Arial"/>
          <w:sz w:val="24"/>
          <w:szCs w:val="24"/>
        </w:rPr>
        <w:t>La identificación de riesgos de corrupción asociados a trámites se realizó a partir de los componentes del triángulo de la corrupción</w:t>
      </w:r>
      <w:r>
        <w:rPr>
          <w:rFonts w:ascii="Arial" w:hAnsi="Arial" w:cs="Arial"/>
          <w:sz w:val="24"/>
          <w:szCs w:val="24"/>
        </w:rPr>
        <w:t>, el cual se muestra a continuación:</w:t>
      </w:r>
    </w:p>
    <w:p w:rsidR="003F0912" w:rsidRPr="00291EE9" w:rsidRDefault="003F0912" w:rsidP="003F0912">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5 Triangulo de la Corrupción</w:t>
      </w:r>
    </w:p>
    <w:p w:rsidR="00291A78" w:rsidRDefault="00291A78" w:rsidP="003F0912">
      <w:pPr>
        <w:spacing w:after="0" w:line="276" w:lineRule="auto"/>
        <w:jc w:val="center"/>
        <w:rPr>
          <w:rFonts w:ascii="Arial" w:hAnsi="Arial" w:cs="Arial"/>
          <w:sz w:val="24"/>
          <w:szCs w:val="24"/>
        </w:rPr>
      </w:pPr>
      <w:r w:rsidRPr="00291A78">
        <w:rPr>
          <w:rFonts w:ascii="Arial" w:hAnsi="Arial" w:cs="Arial"/>
          <w:noProof/>
          <w:sz w:val="24"/>
          <w:szCs w:val="24"/>
        </w:rPr>
        <w:drawing>
          <wp:inline distT="0" distB="0" distL="0" distR="0" wp14:anchorId="3FCD39B4" wp14:editId="3F2B7D4A">
            <wp:extent cx="2672749" cy="1981200"/>
            <wp:effectExtent l="0" t="0" r="0" b="0"/>
            <wp:docPr id="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6" cstate="print">
                      <a:extLst>
                        <a:ext uri="{BEBA8EAE-BF5A-486C-A8C5-ECC9F3942E4B}">
                          <a14:imgProps xmlns:a14="http://schemas.microsoft.com/office/drawing/2010/main">
                            <a14:imgLayer r:embed="rId27">
                              <a14:imgEffect>
                                <a14:sharpenSoften amount="25000"/>
                              </a14:imgEffect>
                              <a14:imgEffect>
                                <a14:brightnessContrast bright="20000"/>
                              </a14:imgEffect>
                            </a14:imgLayer>
                          </a14:imgProps>
                        </a:ext>
                      </a:extLst>
                    </a:blip>
                    <a:stretch>
                      <a:fillRect/>
                    </a:stretch>
                  </pic:blipFill>
                  <pic:spPr>
                    <a:xfrm>
                      <a:off x="0" y="0"/>
                      <a:ext cx="2691906" cy="1995400"/>
                    </a:xfrm>
                    <a:prstGeom prst="rect">
                      <a:avLst/>
                    </a:prstGeom>
                  </pic:spPr>
                </pic:pic>
              </a:graphicData>
            </a:graphic>
          </wp:inline>
        </w:drawing>
      </w:r>
    </w:p>
    <w:p w:rsidR="00291A78" w:rsidRPr="003F0912" w:rsidRDefault="00291A78" w:rsidP="003F0912">
      <w:pPr>
        <w:keepNext/>
        <w:spacing w:after="0" w:line="276" w:lineRule="auto"/>
        <w:jc w:val="center"/>
        <w:rPr>
          <w:rFonts w:ascii="Arial" w:hAnsi="Arial" w:cs="Arial"/>
          <w:sz w:val="20"/>
          <w:szCs w:val="20"/>
        </w:rPr>
      </w:pPr>
      <w:r w:rsidRPr="003F0912">
        <w:rPr>
          <w:rFonts w:ascii="Arial" w:hAnsi="Arial" w:cs="Arial"/>
          <w:sz w:val="20"/>
          <w:szCs w:val="20"/>
        </w:rPr>
        <w:t>Fuente: Protocolo para la Identificación de Riesgos de Corrupción Asociados a la Prestación de Trámites y Servici</w:t>
      </w:r>
      <w:r w:rsidR="00437E69" w:rsidRPr="003F0912">
        <w:rPr>
          <w:rFonts w:ascii="Arial" w:hAnsi="Arial" w:cs="Arial"/>
          <w:sz w:val="20"/>
          <w:szCs w:val="20"/>
        </w:rPr>
        <w:t>os</w:t>
      </w:r>
    </w:p>
    <w:p w:rsidR="00291A78" w:rsidRPr="003F0912" w:rsidRDefault="00291A78" w:rsidP="003F0912">
      <w:pPr>
        <w:pStyle w:val="Descripcin"/>
        <w:spacing w:line="276" w:lineRule="auto"/>
        <w:jc w:val="center"/>
        <w:rPr>
          <w:rFonts w:ascii="Arial" w:hAnsi="Arial" w:cs="Arial"/>
          <w:color w:val="auto"/>
        </w:rPr>
      </w:pPr>
    </w:p>
    <w:p w:rsidR="000E25DA" w:rsidRPr="00FD1FA9" w:rsidRDefault="000E25DA" w:rsidP="00276D60">
      <w:pPr>
        <w:pStyle w:val="Default"/>
        <w:spacing w:line="276" w:lineRule="auto"/>
        <w:rPr>
          <w:b/>
          <w:bCs/>
          <w:sz w:val="32"/>
          <w:szCs w:val="32"/>
        </w:rPr>
      </w:pPr>
      <w:r w:rsidRPr="00FD1FA9">
        <w:rPr>
          <w:b/>
          <w:bCs/>
          <w:sz w:val="32"/>
          <w:szCs w:val="32"/>
        </w:rPr>
        <w:t>MATRIZ DE RIESGOS DE CORRUPCIÓN</w:t>
      </w:r>
    </w:p>
    <w:p w:rsidR="001C5B88" w:rsidRPr="00FD1FA9" w:rsidRDefault="001C5B88" w:rsidP="00276D60">
      <w:pPr>
        <w:autoSpaceDE w:val="0"/>
        <w:autoSpaceDN w:val="0"/>
        <w:adjustRightInd w:val="0"/>
        <w:spacing w:after="0" w:line="276" w:lineRule="auto"/>
        <w:ind w:left="1418"/>
        <w:jc w:val="both"/>
        <w:rPr>
          <w:rFonts w:ascii="Arial" w:eastAsia="Times New Roman" w:hAnsi="Arial" w:cs="Arial"/>
          <w:b/>
          <w:bCs/>
          <w:color w:val="000000"/>
          <w:sz w:val="24"/>
          <w:szCs w:val="32"/>
        </w:rPr>
      </w:pPr>
    </w:p>
    <w:p w:rsidR="000E25DA" w:rsidRPr="00FD1FA9" w:rsidRDefault="000E25DA" w:rsidP="00276D60">
      <w:pPr>
        <w:spacing w:after="0" w:line="276" w:lineRule="auto"/>
        <w:jc w:val="both"/>
        <w:rPr>
          <w:rFonts w:ascii="Arial" w:eastAsia="Calibri" w:hAnsi="Arial" w:cs="Arial"/>
          <w:color w:val="000000" w:themeColor="text1"/>
          <w:sz w:val="24"/>
          <w:szCs w:val="24"/>
          <w:lang w:eastAsia="en-US"/>
        </w:rPr>
      </w:pPr>
      <w:r w:rsidRPr="00FD1FA9">
        <w:rPr>
          <w:rFonts w:ascii="Arial" w:eastAsia="Calibri" w:hAnsi="Arial" w:cs="Arial"/>
          <w:color w:val="000000" w:themeColor="text1"/>
          <w:sz w:val="24"/>
          <w:szCs w:val="24"/>
          <w:lang w:eastAsia="en-US"/>
        </w:rPr>
        <w:t>Conforme con la metodología definida</w:t>
      </w:r>
      <w:r w:rsidR="00BD6B6F" w:rsidRPr="00FD1FA9">
        <w:rPr>
          <w:rFonts w:ascii="Arial" w:eastAsia="Calibri" w:hAnsi="Arial" w:cs="Arial"/>
          <w:color w:val="000000" w:themeColor="text1"/>
          <w:sz w:val="24"/>
          <w:szCs w:val="24"/>
          <w:lang w:eastAsia="en-US"/>
        </w:rPr>
        <w:t xml:space="preserve"> por la Secretaría de Transparencia de la Presidencia de la República, en la </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Guía para la Gestión de Riesgos de Corrupción 2015</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w:t>
      </w:r>
      <w:r w:rsidRPr="00FD1FA9">
        <w:rPr>
          <w:rFonts w:ascii="Arial" w:eastAsia="Calibri" w:hAnsi="Arial" w:cs="Arial"/>
          <w:color w:val="000000" w:themeColor="text1"/>
          <w:sz w:val="24"/>
          <w:szCs w:val="24"/>
          <w:lang w:eastAsia="en-US"/>
        </w:rPr>
        <w:t xml:space="preserve"> para la identificación y valoración de riesgos de corrupción, a </w:t>
      </w:r>
      <w:r w:rsidR="00150B93" w:rsidRPr="00FD1FA9">
        <w:rPr>
          <w:rFonts w:ascii="Arial" w:eastAsia="Calibri" w:hAnsi="Arial" w:cs="Arial"/>
          <w:color w:val="000000" w:themeColor="text1"/>
          <w:sz w:val="24"/>
          <w:szCs w:val="24"/>
          <w:lang w:eastAsia="en-US"/>
        </w:rPr>
        <w:t>continuación,</w:t>
      </w:r>
      <w:r w:rsidRPr="00FD1FA9">
        <w:rPr>
          <w:rFonts w:ascii="Arial" w:eastAsia="Calibri" w:hAnsi="Arial" w:cs="Arial"/>
          <w:color w:val="000000" w:themeColor="text1"/>
          <w:sz w:val="24"/>
          <w:szCs w:val="24"/>
          <w:lang w:eastAsia="en-US"/>
        </w:rPr>
        <w:t xml:space="preserve"> se relaciona la matriz de riesgos de corrupción diseñada </w:t>
      </w:r>
      <w:r w:rsidR="0011628E" w:rsidRPr="00FD1FA9">
        <w:rPr>
          <w:rFonts w:ascii="Arial" w:eastAsia="Calibri" w:hAnsi="Arial" w:cs="Arial"/>
          <w:color w:val="000000" w:themeColor="text1"/>
          <w:sz w:val="24"/>
          <w:szCs w:val="24"/>
          <w:lang w:eastAsia="en-US"/>
        </w:rPr>
        <w:t xml:space="preserve">en el primer trimestre de </w:t>
      </w:r>
      <w:r w:rsidR="007F7694" w:rsidRPr="00FD1FA9">
        <w:rPr>
          <w:rFonts w:ascii="Arial" w:eastAsia="Calibri" w:hAnsi="Arial" w:cs="Arial"/>
          <w:color w:val="000000" w:themeColor="text1"/>
          <w:sz w:val="24"/>
          <w:szCs w:val="24"/>
          <w:lang w:eastAsia="en-US"/>
        </w:rPr>
        <w:t>201</w:t>
      </w:r>
      <w:r w:rsidR="00C3002A">
        <w:rPr>
          <w:rFonts w:ascii="Arial" w:eastAsia="Calibri" w:hAnsi="Arial" w:cs="Arial"/>
          <w:color w:val="000000" w:themeColor="text1"/>
          <w:sz w:val="24"/>
          <w:szCs w:val="24"/>
          <w:lang w:eastAsia="en-US"/>
        </w:rPr>
        <w:t>8</w:t>
      </w:r>
      <w:r w:rsidRPr="00FD1FA9">
        <w:rPr>
          <w:rFonts w:ascii="Arial" w:eastAsia="Calibri" w:hAnsi="Arial" w:cs="Arial"/>
          <w:color w:val="000000" w:themeColor="text1"/>
          <w:sz w:val="24"/>
          <w:szCs w:val="24"/>
          <w:lang w:eastAsia="en-US"/>
        </w:rPr>
        <w:t xml:space="preserve"> con sus respectivas medidas de mitigación y seguimiento: </w:t>
      </w:r>
      <w:r w:rsidRPr="00FD1FA9">
        <w:rPr>
          <w:rFonts w:ascii="Arial" w:eastAsia="Calibri" w:hAnsi="Arial" w:cs="Arial"/>
          <w:b/>
          <w:color w:val="000000" w:themeColor="text1"/>
          <w:sz w:val="24"/>
          <w:szCs w:val="24"/>
          <w:lang w:eastAsia="en-US"/>
        </w:rPr>
        <w:t xml:space="preserve">Ver Anexo </w:t>
      </w:r>
      <w:r w:rsidR="00B662E5" w:rsidRPr="00FD1FA9">
        <w:rPr>
          <w:rFonts w:ascii="Arial" w:eastAsia="Calibri" w:hAnsi="Arial" w:cs="Arial"/>
          <w:b/>
          <w:color w:val="000000" w:themeColor="text1"/>
          <w:sz w:val="24"/>
          <w:szCs w:val="24"/>
          <w:lang w:eastAsia="en-US"/>
        </w:rPr>
        <w:t>No. 1.</w:t>
      </w:r>
    </w:p>
    <w:p w:rsidR="000E25DA" w:rsidRPr="00FD1FA9" w:rsidRDefault="000E25DA" w:rsidP="00276D60">
      <w:pPr>
        <w:spacing w:after="0" w:line="276" w:lineRule="auto"/>
        <w:ind w:left="1416"/>
        <w:jc w:val="both"/>
        <w:rPr>
          <w:rFonts w:ascii="Arial" w:eastAsia="Calibri" w:hAnsi="Arial" w:cs="Arial"/>
          <w:color w:val="000000" w:themeColor="text1"/>
          <w:sz w:val="24"/>
          <w:szCs w:val="24"/>
          <w:lang w:eastAsia="en-US"/>
        </w:rPr>
      </w:pPr>
    </w:p>
    <w:p w:rsidR="00C3002A" w:rsidRDefault="00C3002A">
      <w:pPr>
        <w:spacing w:after="200" w:line="276" w:lineRule="auto"/>
        <w:rPr>
          <w:rFonts w:ascii="Arial" w:eastAsia="Calibri" w:hAnsi="Arial" w:cs="Arial"/>
          <w:b/>
          <w:color w:val="C0504D"/>
          <w:sz w:val="40"/>
          <w:lang w:eastAsia="en-US"/>
        </w:rPr>
      </w:pPr>
      <w:r>
        <w:rPr>
          <w:rFonts w:ascii="Arial" w:eastAsia="Calibri" w:hAnsi="Arial" w:cs="Arial"/>
          <w:b/>
          <w:color w:val="C0504D"/>
          <w:sz w:val="40"/>
          <w:lang w:eastAsia="en-US"/>
        </w:rPr>
        <w:br w:type="page"/>
      </w:r>
    </w:p>
    <w:p w:rsidR="000E25DA" w:rsidRPr="0002758E" w:rsidRDefault="000E25DA" w:rsidP="00276D60">
      <w:pPr>
        <w:pStyle w:val="Ttulo1"/>
        <w:spacing w:line="276" w:lineRule="auto"/>
        <w:jc w:val="center"/>
        <w:rPr>
          <w:rFonts w:ascii="Arial" w:eastAsia="Calibri" w:hAnsi="Arial" w:cs="Arial"/>
          <w:b/>
          <w:sz w:val="40"/>
          <w:lang w:eastAsia="en-US"/>
        </w:rPr>
      </w:pPr>
      <w:bookmarkStart w:id="5" w:name="_Toc487047239"/>
      <w:r w:rsidRPr="0002758E">
        <w:rPr>
          <w:rFonts w:ascii="Arial" w:eastAsia="Calibri" w:hAnsi="Arial" w:cs="Arial"/>
          <w:b/>
          <w:sz w:val="40"/>
          <w:lang w:eastAsia="en-US"/>
        </w:rPr>
        <w:lastRenderedPageBreak/>
        <w:t>ESTRATEGIA ANTITRÁMITES</w:t>
      </w:r>
      <w:bookmarkEnd w:id="5"/>
    </w:p>
    <w:p w:rsidR="000E25DA" w:rsidRPr="00FD1FA9" w:rsidRDefault="000E25DA" w:rsidP="00276D60">
      <w:pPr>
        <w:spacing w:after="0" w:line="276" w:lineRule="auto"/>
        <w:jc w:val="both"/>
        <w:rPr>
          <w:rFonts w:ascii="Arial" w:hAnsi="Arial" w:cs="Arial"/>
          <w:b/>
          <w:bCs/>
          <w:sz w:val="24"/>
          <w:szCs w:val="20"/>
        </w:rPr>
      </w:pPr>
    </w:p>
    <w:p w:rsidR="001131AA" w:rsidRDefault="003F76E7" w:rsidP="00276D60">
      <w:pPr>
        <w:autoSpaceDE w:val="0"/>
        <w:autoSpaceDN w:val="0"/>
        <w:adjustRightInd w:val="0"/>
        <w:spacing w:after="0" w:line="276" w:lineRule="auto"/>
        <w:jc w:val="both"/>
        <w:rPr>
          <w:rFonts w:ascii="Arial" w:hAnsi="Arial" w:cs="Arial"/>
          <w:color w:val="000000"/>
          <w:sz w:val="24"/>
          <w:lang w:eastAsia="en-US"/>
        </w:rPr>
      </w:pPr>
      <w:r>
        <w:rPr>
          <w:rFonts w:ascii="Arial" w:hAnsi="Arial" w:cs="Arial"/>
          <w:color w:val="000000"/>
          <w:sz w:val="24"/>
          <w:lang w:eastAsia="en-US"/>
        </w:rPr>
        <w:t>D</w:t>
      </w:r>
      <w:r w:rsidR="00205A3A">
        <w:rPr>
          <w:rFonts w:ascii="Arial" w:hAnsi="Arial" w:cs="Arial"/>
          <w:color w:val="000000"/>
          <w:sz w:val="24"/>
          <w:lang w:eastAsia="en-US"/>
        </w:rPr>
        <w:t>e acuerdo con lo reglamentado en la Resolución 1099 de 2017</w:t>
      </w:r>
      <w:r>
        <w:rPr>
          <w:rFonts w:ascii="Arial" w:hAnsi="Arial" w:cs="Arial"/>
          <w:color w:val="000000"/>
          <w:sz w:val="24"/>
          <w:lang w:eastAsia="en-US"/>
        </w:rPr>
        <w:t xml:space="preserve"> de la Función Pública</w:t>
      </w:r>
      <w:r w:rsidR="00205A3A">
        <w:rPr>
          <w:rFonts w:ascii="Arial" w:hAnsi="Arial" w:cs="Arial"/>
          <w:color w:val="000000"/>
          <w:sz w:val="24"/>
          <w:lang w:eastAsia="en-US"/>
        </w:rPr>
        <w:t>,</w:t>
      </w:r>
      <w:r>
        <w:rPr>
          <w:rFonts w:ascii="Arial" w:hAnsi="Arial" w:cs="Arial"/>
          <w:color w:val="000000"/>
          <w:sz w:val="24"/>
          <w:lang w:eastAsia="en-US"/>
        </w:rPr>
        <w:t xml:space="preserve"> un trámite</w:t>
      </w:r>
      <w:r w:rsidR="00205A3A">
        <w:rPr>
          <w:rFonts w:ascii="Arial" w:hAnsi="Arial" w:cs="Arial"/>
          <w:color w:val="000000"/>
          <w:sz w:val="24"/>
          <w:lang w:eastAsia="en-US"/>
        </w:rPr>
        <w:t xml:space="preserve"> se define como el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 </w:t>
      </w:r>
    </w:p>
    <w:p w:rsidR="001131AA" w:rsidRDefault="001131AA" w:rsidP="00276D60">
      <w:pPr>
        <w:autoSpaceDE w:val="0"/>
        <w:autoSpaceDN w:val="0"/>
        <w:adjustRightInd w:val="0"/>
        <w:spacing w:after="0" w:line="276" w:lineRule="auto"/>
        <w:jc w:val="both"/>
        <w:rPr>
          <w:rFonts w:ascii="Arial" w:hAnsi="Arial" w:cs="Arial"/>
          <w:color w:val="000000"/>
          <w:sz w:val="24"/>
          <w:lang w:eastAsia="en-US"/>
        </w:rPr>
      </w:pPr>
    </w:p>
    <w:p w:rsidR="009A3164" w:rsidRDefault="00013F63" w:rsidP="00276D60">
      <w:pPr>
        <w:autoSpaceDE w:val="0"/>
        <w:autoSpaceDN w:val="0"/>
        <w:adjustRightInd w:val="0"/>
        <w:spacing w:after="0" w:line="276" w:lineRule="auto"/>
        <w:jc w:val="both"/>
        <w:rPr>
          <w:rFonts w:ascii="Arial" w:hAnsi="Arial" w:cs="Arial"/>
          <w:color w:val="000000"/>
          <w:sz w:val="24"/>
          <w:lang w:eastAsia="en-US"/>
        </w:rPr>
      </w:pPr>
      <w:r>
        <w:rPr>
          <w:rFonts w:ascii="Arial" w:hAnsi="Arial" w:cs="Arial"/>
          <w:color w:val="000000"/>
          <w:sz w:val="24"/>
          <w:lang w:eastAsia="en-US"/>
        </w:rPr>
        <w:t xml:space="preserve">Adicional a lo anterior, </w:t>
      </w:r>
      <w:r w:rsidR="00F55A20">
        <w:rPr>
          <w:rFonts w:ascii="Arial" w:hAnsi="Arial" w:cs="Arial"/>
          <w:color w:val="000000"/>
          <w:sz w:val="24"/>
          <w:lang w:eastAsia="en-US"/>
        </w:rPr>
        <w:t xml:space="preserve">las entidades ofrecen de cara al ciudadano, otros procedimientos administrativos, </w:t>
      </w:r>
      <w:r w:rsidR="003F76E7">
        <w:rPr>
          <w:rFonts w:ascii="Arial" w:hAnsi="Arial" w:cs="Arial"/>
          <w:color w:val="000000"/>
          <w:sz w:val="24"/>
          <w:lang w:eastAsia="en-US"/>
        </w:rPr>
        <w:t xml:space="preserve">definidos bajo la misma resolución </w:t>
      </w:r>
      <w:r w:rsidR="00F55A20">
        <w:rPr>
          <w:rFonts w:ascii="Arial" w:hAnsi="Arial" w:cs="Arial"/>
          <w:color w:val="000000"/>
          <w:sz w:val="24"/>
          <w:lang w:eastAsia="en-US"/>
        </w:rPr>
        <w:t xml:space="preserve">como el conjunto de requisitos, pasos o acciones dentro de un proceso misional, que determina una entidad u organismo de la administración pública o particular que ejerce funciones administrativas para permitir el acceso de los ciudadanos, usuarios o grupos de interés a los beneficios </w:t>
      </w:r>
      <w:r w:rsidR="00970915">
        <w:rPr>
          <w:rFonts w:ascii="Arial" w:hAnsi="Arial" w:cs="Arial"/>
          <w:color w:val="000000"/>
          <w:sz w:val="24"/>
          <w:lang w:eastAsia="en-US"/>
        </w:rPr>
        <w:t xml:space="preserve">derivados de programas o estrategias cuya creación, adopción e implementación es potestativa de la entidad.  </w:t>
      </w:r>
    </w:p>
    <w:p w:rsidR="009A3164" w:rsidRDefault="009A3164" w:rsidP="00276D60">
      <w:pPr>
        <w:autoSpaceDE w:val="0"/>
        <w:autoSpaceDN w:val="0"/>
        <w:adjustRightInd w:val="0"/>
        <w:spacing w:after="0" w:line="276" w:lineRule="auto"/>
        <w:jc w:val="both"/>
        <w:rPr>
          <w:rFonts w:ascii="Arial" w:hAnsi="Arial" w:cs="Arial"/>
          <w:color w:val="000000"/>
          <w:sz w:val="24"/>
          <w:lang w:eastAsia="en-US"/>
        </w:rPr>
      </w:pPr>
    </w:p>
    <w:p w:rsidR="0000391C" w:rsidRDefault="009367E7" w:rsidP="00276D60">
      <w:pPr>
        <w:autoSpaceDE w:val="0"/>
        <w:autoSpaceDN w:val="0"/>
        <w:adjustRightInd w:val="0"/>
        <w:spacing w:after="0" w:line="276" w:lineRule="auto"/>
        <w:jc w:val="both"/>
        <w:rPr>
          <w:rFonts w:ascii="Arial" w:hAnsi="Arial" w:cs="Arial"/>
          <w:color w:val="000000"/>
          <w:sz w:val="24"/>
          <w:lang w:val="es-ES" w:eastAsia="en-US"/>
        </w:rPr>
      </w:pPr>
      <w:r>
        <w:rPr>
          <w:rFonts w:ascii="Arial" w:hAnsi="Arial" w:cs="Arial"/>
          <w:color w:val="000000"/>
          <w:sz w:val="24"/>
          <w:lang w:val="es-ES" w:eastAsia="en-US"/>
        </w:rPr>
        <w:t xml:space="preserve">Con el fin de contribuir a la eficacia, la equidad y la eficiencia de las actuaciones de la administración pública, con base en el principio de buena fe, el Estado ha definido una política de racionalización de trámites, la cual busca facilitar el acceso de los ciudadanos a los trámites y servicios prestados por las entidades públicas. Esta política tiene por objetivos: Simplificar, estandarizar, eliminar, optimizar y automatizar trámites y procedimientos administrativos; promover el uso de las </w:t>
      </w:r>
      <w:proofErr w:type="spellStart"/>
      <w:r>
        <w:rPr>
          <w:rFonts w:ascii="Arial" w:hAnsi="Arial" w:cs="Arial"/>
          <w:color w:val="000000"/>
          <w:sz w:val="24"/>
          <w:lang w:val="es-ES" w:eastAsia="en-US"/>
        </w:rPr>
        <w:t>TICs</w:t>
      </w:r>
      <w:proofErr w:type="spellEnd"/>
      <w:r>
        <w:rPr>
          <w:rFonts w:ascii="Arial" w:hAnsi="Arial" w:cs="Arial"/>
          <w:color w:val="000000"/>
          <w:sz w:val="24"/>
          <w:lang w:val="es-ES" w:eastAsia="en-US"/>
        </w:rPr>
        <w:t xml:space="preserve"> facilitando el acceso a la ciudadanía a la información sobre trámites y a su ejecución por medios electrónicos. La política consta de cuatro fases, las cuales se evidencian </w:t>
      </w:r>
      <w:r w:rsidR="001131AA">
        <w:rPr>
          <w:rFonts w:ascii="Arial" w:hAnsi="Arial" w:cs="Arial"/>
          <w:color w:val="000000"/>
          <w:sz w:val="24"/>
          <w:lang w:val="es-ES" w:eastAsia="en-US"/>
        </w:rPr>
        <w:t>a continuación.</w:t>
      </w:r>
    </w:p>
    <w:p w:rsidR="001131AA" w:rsidRDefault="001131AA" w:rsidP="00276D60">
      <w:pPr>
        <w:autoSpaceDE w:val="0"/>
        <w:autoSpaceDN w:val="0"/>
        <w:adjustRightInd w:val="0"/>
        <w:spacing w:after="0" w:line="276" w:lineRule="auto"/>
        <w:jc w:val="both"/>
        <w:rPr>
          <w:rFonts w:ascii="Arial" w:hAnsi="Arial" w:cs="Arial"/>
          <w:color w:val="000000"/>
          <w:sz w:val="24"/>
          <w:lang w:val="es-ES"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Pr="009367E7" w:rsidRDefault="001131AA" w:rsidP="001131AA">
      <w:pPr>
        <w:autoSpaceDE w:val="0"/>
        <w:autoSpaceDN w:val="0"/>
        <w:adjustRightInd w:val="0"/>
        <w:spacing w:after="0" w:line="276" w:lineRule="auto"/>
        <w:jc w:val="center"/>
        <w:rPr>
          <w:rFonts w:ascii="Arial" w:hAnsi="Arial" w:cs="Arial"/>
          <w:b/>
          <w:color w:val="000000"/>
          <w:sz w:val="24"/>
          <w:lang w:val="es-ES" w:eastAsia="en-US"/>
        </w:rPr>
      </w:pPr>
      <w:bookmarkStart w:id="6" w:name="_Hlk503513319"/>
      <w:bookmarkStart w:id="7" w:name="_Hlk503512052"/>
      <w:r>
        <w:rPr>
          <w:rFonts w:ascii="Arial" w:hAnsi="Arial" w:cs="Arial"/>
          <w:b/>
          <w:color w:val="000000"/>
          <w:sz w:val="24"/>
          <w:szCs w:val="24"/>
          <w:lang w:eastAsia="en-US"/>
        </w:rPr>
        <w:t>Diagrama No</w:t>
      </w:r>
      <w:r w:rsidR="00F31B96">
        <w:rPr>
          <w:rFonts w:ascii="Arial" w:hAnsi="Arial" w:cs="Arial"/>
          <w:b/>
          <w:color w:val="000000"/>
          <w:sz w:val="24"/>
          <w:szCs w:val="24"/>
          <w:lang w:eastAsia="en-US"/>
        </w:rPr>
        <w:t xml:space="preserve">. </w:t>
      </w:r>
      <w:r w:rsidR="002D4C0D">
        <w:rPr>
          <w:rFonts w:ascii="Arial" w:hAnsi="Arial" w:cs="Arial"/>
          <w:b/>
          <w:color w:val="000000"/>
          <w:sz w:val="24"/>
          <w:szCs w:val="24"/>
          <w:lang w:eastAsia="en-US"/>
        </w:rPr>
        <w:t>6</w:t>
      </w:r>
      <w:r>
        <w:rPr>
          <w:rFonts w:ascii="Arial" w:hAnsi="Arial" w:cs="Arial"/>
          <w:b/>
          <w:color w:val="000000"/>
          <w:sz w:val="24"/>
          <w:szCs w:val="24"/>
          <w:lang w:eastAsia="en-US"/>
        </w:rPr>
        <w:t xml:space="preserve"> </w:t>
      </w:r>
      <w:r w:rsidRPr="009367E7">
        <w:rPr>
          <w:rFonts w:ascii="Arial" w:hAnsi="Arial" w:cs="Arial"/>
          <w:b/>
          <w:color w:val="000000"/>
          <w:sz w:val="24"/>
          <w:lang w:val="es-ES" w:eastAsia="en-US"/>
        </w:rPr>
        <w:t>Fases de la política de Racionalización de Trámites</w:t>
      </w:r>
      <w:bookmarkEnd w:id="6"/>
    </w:p>
    <w:bookmarkEnd w:id="7"/>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r>
        <w:rPr>
          <w:rFonts w:ascii="Arial" w:hAnsi="Arial" w:cs="Arial"/>
          <w:noProof/>
          <w:color w:val="000000"/>
          <w:sz w:val="24"/>
        </w:rPr>
        <w:drawing>
          <wp:inline distT="0" distB="0" distL="0" distR="0" wp14:anchorId="027263FE" wp14:editId="7972AE28">
            <wp:extent cx="5622716" cy="32385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632815" cy="3244317"/>
                    </a:xfrm>
                    <a:prstGeom prst="rect">
                      <a:avLst/>
                    </a:prstGeom>
                    <a:noFill/>
                    <a:ln w="9525">
                      <a:noFill/>
                      <a:miter lim="800000"/>
                      <a:headEnd/>
                      <a:tailEnd/>
                    </a:ln>
                  </pic:spPr>
                </pic:pic>
              </a:graphicData>
            </a:graphic>
          </wp:inline>
        </w:drawing>
      </w:r>
    </w:p>
    <w:p w:rsidR="004B4866" w:rsidRPr="003F0912" w:rsidRDefault="004B4866" w:rsidP="00276D60">
      <w:pPr>
        <w:autoSpaceDE w:val="0"/>
        <w:autoSpaceDN w:val="0"/>
        <w:adjustRightInd w:val="0"/>
        <w:spacing w:after="0" w:line="276" w:lineRule="auto"/>
        <w:jc w:val="center"/>
        <w:rPr>
          <w:rFonts w:ascii="Arial" w:hAnsi="Arial" w:cs="Arial"/>
          <w:color w:val="000000"/>
          <w:sz w:val="20"/>
          <w:szCs w:val="20"/>
          <w:lang w:val="es-ES" w:eastAsia="en-US"/>
        </w:rPr>
      </w:pPr>
      <w:r w:rsidRPr="003F0912">
        <w:rPr>
          <w:rFonts w:ascii="Arial" w:hAnsi="Arial" w:cs="Arial"/>
          <w:color w:val="000000"/>
          <w:sz w:val="20"/>
          <w:szCs w:val="20"/>
          <w:lang w:eastAsia="en-US"/>
        </w:rPr>
        <w:t>Fuente: página web del Sistema Único de Información de Trámites-SUIT del DAFP</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p>
    <w:p w:rsidR="009367E7" w:rsidRDefault="009367E7" w:rsidP="00276D60">
      <w:pPr>
        <w:autoSpaceDE w:val="0"/>
        <w:autoSpaceDN w:val="0"/>
        <w:adjustRightInd w:val="0"/>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El Ministerio de Educación Nacional, ha enfocado esfuerzos y realizado diferentes actividades tendientes a la racionalización y simplificación de los trámites que actualmente brinda a la comunidad en general, propendiendo por la eficiencia y transparencia en la gestión y hacer más fácil la relación del ciudadano con la entidad y el Estado. </w:t>
      </w:r>
    </w:p>
    <w:p w:rsidR="0000391C" w:rsidRPr="00FD1FA9" w:rsidRDefault="0000391C" w:rsidP="00276D60">
      <w:pPr>
        <w:autoSpaceDE w:val="0"/>
        <w:autoSpaceDN w:val="0"/>
        <w:adjustRightInd w:val="0"/>
        <w:spacing w:after="0" w:line="276" w:lineRule="auto"/>
        <w:jc w:val="both"/>
        <w:rPr>
          <w:rFonts w:ascii="Arial" w:hAnsi="Arial" w:cs="Arial"/>
          <w:color w:val="000000"/>
          <w:sz w:val="24"/>
          <w:lang w:eastAsia="en-US"/>
        </w:rPr>
      </w:pPr>
    </w:p>
    <w:p w:rsidR="00BC451A" w:rsidRDefault="00BC451A" w:rsidP="00276D60">
      <w:pPr>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En el marco de la Ley 962 de 2005, anualmente se ha definido un plan de racionalización y simplificación de trámites, que </w:t>
      </w:r>
      <w:r w:rsidR="0000391C">
        <w:rPr>
          <w:rFonts w:ascii="Arial" w:hAnsi="Arial" w:cs="Arial"/>
          <w:color w:val="000000"/>
          <w:sz w:val="24"/>
          <w:lang w:eastAsia="en-US"/>
        </w:rPr>
        <w:t xml:space="preserve">le </w:t>
      </w:r>
      <w:r w:rsidRPr="00FD1FA9">
        <w:rPr>
          <w:rFonts w:ascii="Arial" w:hAnsi="Arial" w:cs="Arial"/>
          <w:color w:val="000000"/>
          <w:sz w:val="24"/>
          <w:lang w:eastAsia="en-US"/>
        </w:rPr>
        <w:t>ha permitido llegar a un t</w:t>
      </w:r>
      <w:r w:rsidR="004E0509" w:rsidRPr="00FD1FA9">
        <w:rPr>
          <w:rFonts w:ascii="Arial" w:hAnsi="Arial" w:cs="Arial"/>
          <w:color w:val="000000"/>
          <w:sz w:val="24"/>
          <w:lang w:eastAsia="en-US"/>
        </w:rPr>
        <w:t>otal de 20</w:t>
      </w:r>
      <w:r w:rsidR="006900D5" w:rsidRPr="00FD1FA9">
        <w:rPr>
          <w:rFonts w:ascii="Arial" w:hAnsi="Arial" w:cs="Arial"/>
          <w:color w:val="000000"/>
          <w:sz w:val="24"/>
          <w:lang w:eastAsia="en-US"/>
        </w:rPr>
        <w:t xml:space="preserve"> trámites a la fecha.</w:t>
      </w:r>
    </w:p>
    <w:p w:rsidR="003F0912" w:rsidRDefault="003F0912"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5645C2" w:rsidRDefault="005645C2" w:rsidP="005645C2">
      <w:pPr>
        <w:autoSpaceDE w:val="0"/>
        <w:autoSpaceDN w:val="0"/>
        <w:adjustRightInd w:val="0"/>
        <w:spacing w:after="0" w:line="276" w:lineRule="auto"/>
        <w:jc w:val="center"/>
        <w:rPr>
          <w:rFonts w:ascii="Arial" w:hAnsi="Arial" w:cs="Arial"/>
          <w:b/>
          <w:color w:val="000000"/>
          <w:sz w:val="24"/>
          <w:lang w:val="es-ES" w:eastAsia="en-US"/>
        </w:rPr>
      </w:pPr>
      <w:r>
        <w:rPr>
          <w:rFonts w:ascii="Arial" w:hAnsi="Arial" w:cs="Arial"/>
          <w:b/>
          <w:color w:val="000000"/>
          <w:sz w:val="24"/>
          <w:szCs w:val="24"/>
          <w:lang w:eastAsia="en-US"/>
        </w:rPr>
        <w:t>Gráfico No</w:t>
      </w:r>
      <w:r w:rsidR="00527CB3">
        <w:rPr>
          <w:rFonts w:ascii="Arial" w:hAnsi="Arial" w:cs="Arial"/>
          <w:b/>
          <w:color w:val="000000"/>
          <w:sz w:val="24"/>
          <w:szCs w:val="24"/>
          <w:lang w:eastAsia="en-US"/>
        </w:rPr>
        <w:t>. 1</w:t>
      </w:r>
      <w:r>
        <w:rPr>
          <w:rFonts w:ascii="Arial" w:hAnsi="Arial" w:cs="Arial"/>
          <w:b/>
          <w:color w:val="000000"/>
          <w:sz w:val="24"/>
          <w:szCs w:val="24"/>
          <w:lang w:eastAsia="en-US"/>
        </w:rPr>
        <w:t xml:space="preserve"> </w:t>
      </w:r>
      <w:r w:rsidR="0084493C">
        <w:rPr>
          <w:rFonts w:ascii="Arial" w:hAnsi="Arial" w:cs="Arial"/>
          <w:b/>
          <w:color w:val="000000"/>
          <w:sz w:val="24"/>
          <w:lang w:val="es-ES" w:eastAsia="en-US"/>
        </w:rPr>
        <w:t>Comparativo diferentes vigencias</w:t>
      </w:r>
    </w:p>
    <w:p w:rsidR="005645C2" w:rsidRPr="009367E7" w:rsidRDefault="005645C2" w:rsidP="005645C2">
      <w:pPr>
        <w:autoSpaceDE w:val="0"/>
        <w:autoSpaceDN w:val="0"/>
        <w:adjustRightInd w:val="0"/>
        <w:spacing w:after="0" w:line="276" w:lineRule="auto"/>
        <w:jc w:val="center"/>
        <w:rPr>
          <w:rFonts w:ascii="Arial" w:hAnsi="Arial" w:cs="Arial"/>
          <w:b/>
          <w:color w:val="000000"/>
          <w:sz w:val="24"/>
          <w:lang w:val="es-ES" w:eastAsia="en-US"/>
        </w:rPr>
      </w:pPr>
    </w:p>
    <w:p w:rsidR="00961EAF" w:rsidRDefault="00961EAF" w:rsidP="00E57B5E">
      <w:pPr>
        <w:keepNext/>
        <w:spacing w:after="0" w:line="276" w:lineRule="auto"/>
        <w:jc w:val="center"/>
      </w:pPr>
      <w:r>
        <w:rPr>
          <w:noProof/>
        </w:rPr>
        <w:drawing>
          <wp:inline distT="0" distB="0" distL="0" distR="0" wp14:anchorId="183013E3" wp14:editId="0777A05E">
            <wp:extent cx="4572000" cy="2743200"/>
            <wp:effectExtent l="0" t="0" r="0" b="0"/>
            <wp:docPr id="19" name="Gráfico 19">
              <a:extLst xmlns:a="http://schemas.openxmlformats.org/drawingml/2006/main">
                <a:ext uri="{FF2B5EF4-FFF2-40B4-BE49-F238E27FC236}">
                  <a16:creationId xmlns:a16="http://schemas.microsoft.com/office/drawing/2014/main" id="{BC59412C-E48E-4EB5-B3B3-4336D4103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45C2" w:rsidRPr="002D4C0D" w:rsidRDefault="005645C2" w:rsidP="00527CB3">
      <w:pPr>
        <w:spacing w:line="276" w:lineRule="auto"/>
        <w:jc w:val="center"/>
        <w:rPr>
          <w:rFonts w:ascii="Arial" w:hAnsi="Arial" w:cs="Arial"/>
          <w:sz w:val="20"/>
          <w:szCs w:val="20"/>
        </w:rPr>
      </w:pPr>
      <w:bookmarkStart w:id="8" w:name="_Hlk503523061"/>
      <w:r w:rsidRPr="002D4C0D">
        <w:rPr>
          <w:rFonts w:ascii="Arial" w:hAnsi="Arial" w:cs="Arial"/>
          <w:sz w:val="20"/>
          <w:szCs w:val="20"/>
        </w:rPr>
        <w:t>Fuente: Subdirección de Desarrollo Organizacional, MEN.</w:t>
      </w:r>
    </w:p>
    <w:bookmarkEnd w:id="8"/>
    <w:p w:rsidR="00C1485F" w:rsidRPr="005645C2" w:rsidRDefault="00C1485F" w:rsidP="00E57B5E">
      <w:pPr>
        <w:spacing w:line="276" w:lineRule="auto"/>
        <w:rPr>
          <w:rFonts w:ascii="Arial" w:hAnsi="Arial" w:cs="Arial"/>
          <w:sz w:val="20"/>
        </w:rPr>
      </w:pPr>
    </w:p>
    <w:p w:rsidR="006900D5" w:rsidRPr="002D4C0D" w:rsidRDefault="006900D5" w:rsidP="00276D60">
      <w:pPr>
        <w:spacing w:line="276" w:lineRule="auto"/>
        <w:jc w:val="both"/>
        <w:rPr>
          <w:rFonts w:ascii="Arial" w:hAnsi="Arial" w:cs="Arial"/>
          <w:sz w:val="24"/>
          <w:szCs w:val="24"/>
        </w:rPr>
      </w:pPr>
      <w:r w:rsidRPr="002D4C0D">
        <w:rPr>
          <w:rFonts w:ascii="Arial" w:hAnsi="Arial" w:cs="Arial"/>
          <w:sz w:val="24"/>
          <w:szCs w:val="24"/>
        </w:rPr>
        <w:t xml:space="preserve">Los </w:t>
      </w:r>
      <w:r w:rsidR="00755C8B" w:rsidRPr="002D4C0D">
        <w:rPr>
          <w:rFonts w:ascii="Arial" w:hAnsi="Arial" w:cs="Arial"/>
          <w:sz w:val="24"/>
          <w:szCs w:val="24"/>
        </w:rPr>
        <w:t xml:space="preserve">veinte </w:t>
      </w:r>
      <w:r w:rsidRPr="002D4C0D">
        <w:rPr>
          <w:rFonts w:ascii="Arial" w:hAnsi="Arial" w:cs="Arial"/>
          <w:sz w:val="24"/>
          <w:szCs w:val="24"/>
        </w:rPr>
        <w:t>(2</w:t>
      </w:r>
      <w:r w:rsidR="004E0509" w:rsidRPr="002D4C0D">
        <w:rPr>
          <w:rFonts w:ascii="Arial" w:hAnsi="Arial" w:cs="Arial"/>
          <w:sz w:val="24"/>
          <w:szCs w:val="24"/>
        </w:rPr>
        <w:t>0</w:t>
      </w:r>
      <w:r w:rsidRPr="002D4C0D">
        <w:rPr>
          <w:rFonts w:ascii="Arial" w:hAnsi="Arial" w:cs="Arial"/>
          <w:sz w:val="24"/>
          <w:szCs w:val="24"/>
        </w:rPr>
        <w:t>) trámites definidos por el Ministerio, se encuentran a disposición de los ciudadanos a través de los canales institucionalmente desarrollados: (En línea) SAC, Ventanilla Única de trámites - VUMEN, Sistema de Aseguramiento de la Calidad de Educación Superior -SACES, o (Presencial) requerimientos de manera personal, en físico- personalmente, a través de comunicación escrita.</w:t>
      </w:r>
    </w:p>
    <w:p w:rsidR="004C7954" w:rsidRPr="002D4C0D"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r w:rsidRPr="002D4C0D">
        <w:rPr>
          <w:rFonts w:ascii="Arial" w:eastAsia="Calibri" w:hAnsi="Arial" w:cs="Arial"/>
          <w:color w:val="000000"/>
          <w:sz w:val="24"/>
          <w:szCs w:val="24"/>
          <w:lang w:eastAsia="en-US"/>
        </w:rPr>
        <w:t>Los trámites del Ministerio también pueden ser consultados en la página web:</w:t>
      </w:r>
    </w:p>
    <w:p w:rsidR="004C7954" w:rsidRPr="002D4C0D" w:rsidRDefault="00405BC7" w:rsidP="00276D60">
      <w:pPr>
        <w:autoSpaceDE w:val="0"/>
        <w:autoSpaceDN w:val="0"/>
        <w:adjustRightInd w:val="0"/>
        <w:spacing w:after="0" w:line="276" w:lineRule="auto"/>
        <w:jc w:val="both"/>
        <w:rPr>
          <w:rFonts w:ascii="Arial" w:eastAsia="Calibri" w:hAnsi="Arial" w:cs="Arial"/>
          <w:color w:val="000000"/>
          <w:sz w:val="24"/>
          <w:szCs w:val="24"/>
          <w:lang w:eastAsia="en-US"/>
        </w:rPr>
      </w:pPr>
      <w:hyperlink r:id="rId30" w:history="1">
        <w:r w:rsidR="00190F94" w:rsidRPr="002D4C0D">
          <w:rPr>
            <w:rStyle w:val="Hipervnculo"/>
            <w:rFonts w:ascii="Arial" w:hAnsi="Arial" w:cs="Arial"/>
            <w:sz w:val="24"/>
            <w:szCs w:val="24"/>
          </w:rPr>
          <w:t>www.nomasfilas.gov.co</w:t>
        </w:r>
      </w:hyperlink>
      <w:r w:rsidR="004C7954" w:rsidRPr="002D4C0D">
        <w:rPr>
          <w:rFonts w:ascii="Arial" w:eastAsia="Calibri" w:hAnsi="Arial" w:cs="Arial"/>
          <w:color w:val="000000"/>
          <w:sz w:val="24"/>
          <w:szCs w:val="24"/>
          <w:lang w:eastAsia="en-US"/>
        </w:rPr>
        <w:t>,</w:t>
      </w:r>
      <w:r w:rsidR="00EB50E0" w:rsidRPr="002D4C0D">
        <w:rPr>
          <w:rFonts w:ascii="Arial" w:eastAsia="Calibri" w:hAnsi="Arial" w:cs="Arial"/>
          <w:color w:val="000000"/>
          <w:sz w:val="24"/>
          <w:szCs w:val="24"/>
          <w:lang w:eastAsia="en-US"/>
        </w:rPr>
        <w:t xml:space="preserve"> d</w:t>
      </w:r>
      <w:r w:rsidR="004C7954" w:rsidRPr="002D4C0D">
        <w:rPr>
          <w:rFonts w:ascii="Arial" w:eastAsia="Calibri" w:hAnsi="Arial" w:cs="Arial"/>
          <w:color w:val="000000"/>
          <w:sz w:val="24"/>
          <w:szCs w:val="24"/>
          <w:lang w:eastAsia="en-US"/>
        </w:rPr>
        <w:t>onde se encuentran todos los trámites que las entidades públicas brindan al ciudadano; allí se puede consultar de manera particular los requisitos y las indicaciones para la realización de cada uno de los trámites, sin la necesidad de recurrir a intermediarios.</w:t>
      </w:r>
    </w:p>
    <w:p w:rsidR="004C7954" w:rsidRPr="002D4C0D"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p>
    <w:p w:rsidR="0016786F" w:rsidRPr="002D4C0D" w:rsidRDefault="006900D5" w:rsidP="00276D60">
      <w:pPr>
        <w:spacing w:after="200" w:line="276" w:lineRule="auto"/>
        <w:jc w:val="both"/>
        <w:rPr>
          <w:rFonts w:ascii="Arial" w:hAnsi="Arial" w:cs="Arial"/>
          <w:sz w:val="24"/>
          <w:szCs w:val="24"/>
        </w:rPr>
      </w:pPr>
      <w:r w:rsidRPr="002D4C0D">
        <w:rPr>
          <w:rFonts w:ascii="Arial" w:hAnsi="Arial" w:cs="Arial"/>
          <w:sz w:val="24"/>
          <w:szCs w:val="24"/>
        </w:rPr>
        <w:t>La siguiente tabla muestra los trámites que actualmente tiene el Ministerio a disposición de la ciudadanía:</w:t>
      </w:r>
    </w:p>
    <w:p w:rsidR="00C1485F" w:rsidRDefault="00C1485F" w:rsidP="00276D60">
      <w:pPr>
        <w:spacing w:after="200" w:line="276" w:lineRule="auto"/>
        <w:jc w:val="both"/>
        <w:rPr>
          <w:rFonts w:ascii="Arial" w:hAnsi="Arial" w:cs="Arial"/>
          <w:sz w:val="24"/>
          <w:szCs w:val="24"/>
        </w:rPr>
      </w:pPr>
    </w:p>
    <w:p w:rsidR="00C1485F" w:rsidRDefault="00C1485F" w:rsidP="00276D60">
      <w:pPr>
        <w:spacing w:after="200" w:line="276" w:lineRule="auto"/>
        <w:jc w:val="both"/>
        <w:rPr>
          <w:rFonts w:ascii="Arial" w:hAnsi="Arial" w:cs="Arial"/>
          <w:sz w:val="24"/>
          <w:szCs w:val="24"/>
        </w:rPr>
      </w:pPr>
    </w:p>
    <w:p w:rsidR="00C1485F" w:rsidRDefault="00C1485F" w:rsidP="00276D60">
      <w:pPr>
        <w:spacing w:after="200" w:line="276" w:lineRule="auto"/>
        <w:jc w:val="both"/>
        <w:rPr>
          <w:rFonts w:ascii="Arial" w:hAnsi="Arial" w:cs="Arial"/>
          <w:sz w:val="24"/>
          <w:szCs w:val="24"/>
        </w:rPr>
      </w:pPr>
    </w:p>
    <w:p w:rsidR="006900D5" w:rsidRDefault="00527CB3" w:rsidP="00276D60">
      <w:pPr>
        <w:spacing w:after="0" w:line="276" w:lineRule="auto"/>
        <w:jc w:val="center"/>
        <w:rPr>
          <w:rFonts w:ascii="Arial" w:hAnsi="Arial" w:cs="Arial"/>
          <w:b/>
          <w:sz w:val="24"/>
          <w:szCs w:val="24"/>
        </w:rPr>
      </w:pPr>
      <w:r>
        <w:rPr>
          <w:rFonts w:ascii="Arial" w:hAnsi="Arial" w:cs="Arial"/>
          <w:b/>
          <w:sz w:val="24"/>
          <w:szCs w:val="24"/>
        </w:rPr>
        <w:t>Tabla No. 2</w:t>
      </w:r>
      <w:r w:rsidR="002D4C0D">
        <w:rPr>
          <w:rFonts w:ascii="Arial" w:hAnsi="Arial" w:cs="Arial"/>
          <w:b/>
          <w:sz w:val="24"/>
          <w:szCs w:val="24"/>
        </w:rPr>
        <w:t xml:space="preserve"> </w:t>
      </w:r>
      <w:r w:rsidR="00CE1C44" w:rsidRPr="00CE1C44">
        <w:rPr>
          <w:rFonts w:ascii="Arial" w:hAnsi="Arial" w:cs="Arial"/>
          <w:b/>
          <w:sz w:val="24"/>
          <w:szCs w:val="24"/>
        </w:rPr>
        <w:t>Trámites del Ministerio de Educación Nacional</w:t>
      </w:r>
    </w:p>
    <w:p w:rsidR="005645C2" w:rsidRPr="00CE1C44" w:rsidRDefault="005645C2" w:rsidP="00276D60">
      <w:pPr>
        <w:spacing w:after="0" w:line="276" w:lineRule="auto"/>
        <w:jc w:val="center"/>
        <w:rPr>
          <w:rFonts w:ascii="Arial" w:hAnsi="Arial" w:cs="Arial"/>
          <w:b/>
          <w:sz w:val="24"/>
          <w:szCs w:val="24"/>
        </w:rPr>
      </w:pPr>
    </w:p>
    <w:tbl>
      <w:tblPr>
        <w:tblW w:w="8804" w:type="dxa"/>
        <w:tblInd w:w="55" w:type="dxa"/>
        <w:tblCellMar>
          <w:left w:w="70" w:type="dxa"/>
          <w:right w:w="70" w:type="dxa"/>
        </w:tblCellMar>
        <w:tblLook w:val="04A0" w:firstRow="1" w:lastRow="0" w:firstColumn="1" w:lastColumn="0" w:noHBand="0" w:noVBand="1"/>
      </w:tblPr>
      <w:tblGrid>
        <w:gridCol w:w="800"/>
        <w:gridCol w:w="8004"/>
      </w:tblGrid>
      <w:tr w:rsidR="0016786F" w:rsidRPr="002D4C0D" w:rsidTr="002D4C0D">
        <w:trPr>
          <w:trHeight w:val="315"/>
        </w:trPr>
        <w:tc>
          <w:tcPr>
            <w:tcW w:w="800" w:type="dxa"/>
            <w:tcBorders>
              <w:top w:val="single" w:sz="8" w:space="0" w:color="auto"/>
              <w:left w:val="single" w:sz="8" w:space="0" w:color="auto"/>
              <w:bottom w:val="single" w:sz="8" w:space="0" w:color="auto"/>
              <w:right w:val="single" w:sz="4" w:space="0" w:color="auto"/>
            </w:tcBorders>
            <w:shd w:val="clear" w:color="auto" w:fill="B969B8" w:themeFill="text2" w:themeFillTint="99"/>
            <w:vAlign w:val="center"/>
            <w:hideMark/>
          </w:tcPr>
          <w:p w:rsidR="0016786F" w:rsidRPr="002D4C0D" w:rsidRDefault="0016786F" w:rsidP="00276D60">
            <w:pPr>
              <w:spacing w:after="0" w:line="276" w:lineRule="auto"/>
              <w:jc w:val="center"/>
              <w:rPr>
                <w:rFonts w:ascii="Arial" w:eastAsia="Times New Roman" w:hAnsi="Arial" w:cs="Arial"/>
                <w:b/>
                <w:bCs/>
                <w:color w:val="000000"/>
                <w:sz w:val="22"/>
              </w:rPr>
            </w:pPr>
            <w:r w:rsidRPr="002D4C0D">
              <w:rPr>
                <w:rFonts w:ascii="Arial" w:eastAsia="Times New Roman" w:hAnsi="Arial" w:cs="Arial"/>
                <w:b/>
                <w:bCs/>
                <w:color w:val="000000"/>
                <w:sz w:val="22"/>
              </w:rPr>
              <w:t> </w:t>
            </w:r>
          </w:p>
        </w:tc>
        <w:tc>
          <w:tcPr>
            <w:tcW w:w="8004" w:type="dxa"/>
            <w:tcBorders>
              <w:top w:val="single" w:sz="8" w:space="0" w:color="auto"/>
              <w:left w:val="nil"/>
              <w:bottom w:val="single" w:sz="8" w:space="0" w:color="auto"/>
              <w:right w:val="single" w:sz="8" w:space="0" w:color="auto"/>
            </w:tcBorders>
            <w:shd w:val="clear" w:color="auto" w:fill="B969B8" w:themeFill="text2" w:themeFillTint="99"/>
            <w:vAlign w:val="center"/>
            <w:hideMark/>
          </w:tcPr>
          <w:p w:rsidR="0016786F" w:rsidRPr="002D4C0D" w:rsidRDefault="0016786F" w:rsidP="00276D60">
            <w:pPr>
              <w:spacing w:after="0" w:line="276" w:lineRule="auto"/>
              <w:jc w:val="center"/>
              <w:rPr>
                <w:rFonts w:ascii="Arial" w:eastAsia="Times New Roman" w:hAnsi="Arial" w:cs="Arial"/>
                <w:b/>
                <w:bCs/>
                <w:color w:val="000000"/>
                <w:sz w:val="22"/>
              </w:rPr>
            </w:pPr>
            <w:r w:rsidRPr="002D4C0D">
              <w:rPr>
                <w:rFonts w:ascii="Arial" w:eastAsia="Times New Roman" w:hAnsi="Arial" w:cs="Arial"/>
                <w:b/>
                <w:bCs/>
                <w:color w:val="000000"/>
                <w:sz w:val="22"/>
              </w:rPr>
              <w:t>Nombre del Trámite</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Acreditación de alta calidad de Programa Académico de Institución de Educación Superior</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2</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Aprobación de estudio de factibilidad para creación de Instituciones de Educación Superior Oficiales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3</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Autorización de creación de seccionales de instituciones de educación superior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4</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Autorización para el retiro de cesantías parciales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5</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Cambio de carácter académico</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6</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de existencia y representación legal de instituciones de educación superior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7</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de programa académico de instituciones de educación superior</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8</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laboral, salarios devengados y/o de funciones de exfuncionarios del Ministerio de Educación Nacional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9</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Certificado de Idoneidad del título de postgrado para ascender al grado 14 del Escalafón</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10</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Certificados de tiempo de servicio y salarios para reconocimiento de pensiones para exfuncionarios del Ministerio de Educación Nacional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11</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estudios de preescolar, básica y media realizados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12</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títulos de estudios de postgrado obtenidos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13</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títulos de estudios de pregrado otorgados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14</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Legalización de documentos para adelantar estudios o trabajar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15</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Ratificación de reformas estatutarias para Institución de Educación Superior públicas o Privada</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16</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Reconocimiento como Universidad de una institución universitaria o escuela tecnológica privada u oficial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17</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Reconocimiento de Personería Jurídica de las instituciones de educación superior privadas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18</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Redefinición para el Ofrecimiento de Programas por Ciclos Propedéuticos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19</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Registro calificado</w:t>
            </w:r>
          </w:p>
        </w:tc>
      </w:tr>
      <w:tr w:rsidR="0016786F" w:rsidRPr="002D4C0D" w:rsidTr="0016786F">
        <w:trPr>
          <w:trHeight w:val="315"/>
        </w:trPr>
        <w:tc>
          <w:tcPr>
            <w:tcW w:w="800" w:type="dxa"/>
            <w:tcBorders>
              <w:top w:val="nil"/>
              <w:left w:val="single" w:sz="8" w:space="0" w:color="auto"/>
              <w:bottom w:val="single" w:sz="8"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20</w:t>
            </w:r>
          </w:p>
        </w:tc>
        <w:tc>
          <w:tcPr>
            <w:tcW w:w="8004" w:type="dxa"/>
            <w:tcBorders>
              <w:top w:val="nil"/>
              <w:left w:val="nil"/>
              <w:bottom w:val="single" w:sz="8"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Registro e inscripción de rectores y representantes legales de Institución de Educación Superior IES</w:t>
            </w:r>
          </w:p>
        </w:tc>
      </w:tr>
    </w:tbl>
    <w:p w:rsidR="00527CB3" w:rsidRPr="002D4C0D" w:rsidRDefault="00527CB3" w:rsidP="00527CB3">
      <w:pPr>
        <w:autoSpaceDE w:val="0"/>
        <w:autoSpaceDN w:val="0"/>
        <w:adjustRightInd w:val="0"/>
        <w:spacing w:after="0" w:line="276" w:lineRule="auto"/>
        <w:jc w:val="center"/>
        <w:rPr>
          <w:rFonts w:ascii="Arial" w:hAnsi="Arial" w:cs="Arial"/>
          <w:color w:val="000000"/>
          <w:sz w:val="20"/>
          <w:szCs w:val="20"/>
          <w:lang w:eastAsia="en-US"/>
        </w:rPr>
      </w:pPr>
      <w:r w:rsidRPr="002D4C0D">
        <w:rPr>
          <w:rFonts w:ascii="Arial" w:hAnsi="Arial" w:cs="Arial"/>
          <w:sz w:val="20"/>
          <w:szCs w:val="20"/>
        </w:rPr>
        <w:t>Fuente: Sistema Único de Información de Trámites - SUIT</w:t>
      </w: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953E0A" w:rsidRPr="00953E0A" w:rsidRDefault="002D4C0D" w:rsidP="008C25B4">
      <w:pPr>
        <w:autoSpaceDE w:val="0"/>
        <w:autoSpaceDN w:val="0"/>
        <w:adjustRightInd w:val="0"/>
        <w:spacing w:after="0" w:line="276" w:lineRule="auto"/>
        <w:ind w:left="-426"/>
        <w:jc w:val="both"/>
        <w:rPr>
          <w:rFonts w:ascii="Arial" w:hAnsi="Arial" w:cs="Arial"/>
          <w:color w:val="000000"/>
          <w:sz w:val="24"/>
          <w:szCs w:val="23"/>
          <w:lang w:eastAsia="en-US"/>
        </w:rPr>
      </w:pPr>
      <w:r>
        <w:rPr>
          <w:rFonts w:ascii="Arial" w:hAnsi="Arial" w:cs="Arial"/>
          <w:color w:val="000000"/>
          <w:sz w:val="24"/>
          <w:szCs w:val="23"/>
          <w:lang w:eastAsia="en-US"/>
        </w:rPr>
        <w:t>L</w:t>
      </w:r>
      <w:r w:rsidR="00953E0A" w:rsidRPr="00953E0A">
        <w:rPr>
          <w:rFonts w:ascii="Arial" w:hAnsi="Arial" w:cs="Arial"/>
          <w:color w:val="000000"/>
          <w:sz w:val="24"/>
          <w:szCs w:val="23"/>
          <w:lang w:eastAsia="en-US"/>
        </w:rPr>
        <w:t xml:space="preserve">os trámites presenciales y en línea se distribuyen de la siguiente manera: </w:t>
      </w:r>
    </w:p>
    <w:p w:rsidR="002D4C0D" w:rsidRDefault="002D4C0D" w:rsidP="00C1485F">
      <w:pPr>
        <w:autoSpaceDE w:val="0"/>
        <w:autoSpaceDN w:val="0"/>
        <w:adjustRightInd w:val="0"/>
        <w:spacing w:after="0" w:line="276" w:lineRule="auto"/>
        <w:jc w:val="center"/>
        <w:rPr>
          <w:rFonts w:ascii="Arial" w:hAnsi="Arial" w:cs="Arial"/>
          <w:b/>
          <w:color w:val="000000"/>
          <w:sz w:val="24"/>
          <w:szCs w:val="24"/>
          <w:lang w:eastAsia="en-US"/>
        </w:rPr>
      </w:pPr>
    </w:p>
    <w:p w:rsidR="00953E0A" w:rsidRPr="002D4C0D" w:rsidRDefault="00953E0A" w:rsidP="00C1485F">
      <w:pPr>
        <w:autoSpaceDE w:val="0"/>
        <w:autoSpaceDN w:val="0"/>
        <w:adjustRightInd w:val="0"/>
        <w:spacing w:after="0" w:line="276" w:lineRule="auto"/>
        <w:jc w:val="center"/>
        <w:rPr>
          <w:rFonts w:ascii="Arial" w:hAnsi="Arial" w:cs="Arial"/>
          <w:b/>
          <w:color w:val="000000"/>
          <w:sz w:val="24"/>
          <w:szCs w:val="24"/>
          <w:lang w:eastAsia="en-US"/>
        </w:rPr>
      </w:pPr>
      <w:r w:rsidRPr="002D4C0D">
        <w:rPr>
          <w:rFonts w:ascii="Arial" w:hAnsi="Arial" w:cs="Arial"/>
          <w:b/>
          <w:color w:val="000000"/>
          <w:sz w:val="24"/>
          <w:szCs w:val="24"/>
          <w:lang w:eastAsia="en-US"/>
        </w:rPr>
        <w:t>Gráfico</w:t>
      </w:r>
      <w:r w:rsidR="00C1485F" w:rsidRPr="002D4C0D">
        <w:rPr>
          <w:rFonts w:ascii="Arial" w:hAnsi="Arial" w:cs="Arial"/>
          <w:b/>
          <w:color w:val="000000"/>
          <w:sz w:val="24"/>
          <w:szCs w:val="24"/>
          <w:lang w:eastAsia="en-US"/>
        </w:rPr>
        <w:t xml:space="preserve"> No</w:t>
      </w:r>
      <w:r w:rsidR="00F31B96" w:rsidRPr="002D4C0D">
        <w:rPr>
          <w:rFonts w:ascii="Arial" w:hAnsi="Arial" w:cs="Arial"/>
          <w:b/>
          <w:color w:val="000000"/>
          <w:sz w:val="24"/>
          <w:szCs w:val="24"/>
          <w:lang w:eastAsia="en-US"/>
        </w:rPr>
        <w:t>. 2</w:t>
      </w:r>
      <w:r w:rsidRPr="002D4C0D">
        <w:rPr>
          <w:rFonts w:ascii="Arial" w:hAnsi="Arial" w:cs="Arial"/>
          <w:b/>
          <w:color w:val="000000"/>
          <w:sz w:val="24"/>
          <w:szCs w:val="24"/>
          <w:lang w:eastAsia="en-US"/>
        </w:rPr>
        <w:t xml:space="preserve"> Estado de los trámites</w:t>
      </w:r>
    </w:p>
    <w:p w:rsidR="00953E0A" w:rsidRPr="002D4C0D" w:rsidRDefault="00953E0A" w:rsidP="00276D60">
      <w:pPr>
        <w:spacing w:line="276" w:lineRule="auto"/>
        <w:jc w:val="center"/>
        <w:rPr>
          <w:rFonts w:ascii="Arial" w:hAnsi="Arial" w:cs="Arial"/>
          <w:sz w:val="24"/>
          <w:szCs w:val="24"/>
        </w:rPr>
      </w:pPr>
      <w:r w:rsidRPr="002D4C0D">
        <w:rPr>
          <w:rFonts w:ascii="Arial" w:hAnsi="Arial" w:cs="Arial"/>
          <w:b/>
          <w:bCs/>
          <w:color w:val="000000"/>
          <w:sz w:val="24"/>
          <w:szCs w:val="24"/>
          <w:lang w:eastAsia="en-US"/>
        </w:rPr>
        <w:t>Año 201</w:t>
      </w:r>
      <w:r w:rsidR="00190F94" w:rsidRPr="002D4C0D">
        <w:rPr>
          <w:rFonts w:ascii="Arial" w:hAnsi="Arial" w:cs="Arial"/>
          <w:b/>
          <w:bCs/>
          <w:color w:val="000000"/>
          <w:sz w:val="24"/>
          <w:szCs w:val="24"/>
          <w:lang w:eastAsia="en-US"/>
        </w:rPr>
        <w:t>8</w:t>
      </w:r>
    </w:p>
    <w:p w:rsidR="00953E0A" w:rsidRPr="00953E0A" w:rsidRDefault="00953E0A" w:rsidP="002E5222">
      <w:pPr>
        <w:spacing w:after="0" w:line="276" w:lineRule="auto"/>
        <w:jc w:val="center"/>
        <w:rPr>
          <w:rFonts w:ascii="Arial" w:hAnsi="Arial" w:cs="Arial"/>
        </w:rPr>
      </w:pPr>
      <w:r w:rsidRPr="00953E0A">
        <w:rPr>
          <w:rFonts w:ascii="Arial" w:hAnsi="Arial" w:cs="Arial"/>
          <w:noProof/>
        </w:rPr>
        <w:drawing>
          <wp:inline distT="0" distB="0" distL="0" distR="0" wp14:anchorId="1CEBD7B7" wp14:editId="1EBF4200">
            <wp:extent cx="4118775" cy="1494845"/>
            <wp:effectExtent l="0" t="0" r="15240" b="10160"/>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3E0A" w:rsidRPr="002D4C0D" w:rsidRDefault="00953E0A" w:rsidP="002D4C0D">
      <w:pPr>
        <w:spacing w:after="0" w:line="276" w:lineRule="auto"/>
        <w:jc w:val="center"/>
        <w:rPr>
          <w:rFonts w:ascii="Arial" w:hAnsi="Arial" w:cs="Arial"/>
          <w:sz w:val="20"/>
          <w:szCs w:val="20"/>
        </w:rPr>
      </w:pPr>
      <w:bookmarkStart w:id="9" w:name="_Hlk503512032"/>
      <w:bookmarkStart w:id="10" w:name="_Hlk503514465"/>
      <w:r w:rsidRPr="002D4C0D">
        <w:rPr>
          <w:rFonts w:ascii="Arial" w:hAnsi="Arial" w:cs="Arial"/>
          <w:sz w:val="20"/>
          <w:szCs w:val="20"/>
        </w:rPr>
        <w:t>Fuente: Subdirección de Desarrollo Organizacional, MEN.</w:t>
      </w:r>
    </w:p>
    <w:bookmarkEnd w:id="9"/>
    <w:bookmarkEnd w:id="10"/>
    <w:p w:rsidR="00953E0A" w:rsidRPr="00FD1FA9" w:rsidRDefault="00953E0A" w:rsidP="00276D60">
      <w:pPr>
        <w:spacing w:line="276" w:lineRule="auto"/>
        <w:jc w:val="both"/>
        <w:rPr>
          <w:rFonts w:ascii="Arial" w:hAnsi="Arial" w:cs="Arial"/>
          <w:sz w:val="23"/>
          <w:szCs w:val="23"/>
        </w:rPr>
      </w:pPr>
    </w:p>
    <w:p w:rsidR="002D4C0D" w:rsidRDefault="002D4C0D" w:rsidP="00CE22A7">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Durante la vigencia 2017, se planearon 15 acciones de racionalización para mejorar 10 trámites del Ministerio, de las cuales se cumplieron al 100% un total 6 acciones</w:t>
      </w:r>
      <w:r w:rsidR="00CE22A7">
        <w:rPr>
          <w:rFonts w:ascii="Arial" w:hAnsi="Arial" w:cs="Arial"/>
          <w:color w:val="000000" w:themeColor="text1"/>
          <w:sz w:val="24"/>
          <w:szCs w:val="24"/>
        </w:rPr>
        <w:t xml:space="preserve"> que mejoraron los trámites de </w:t>
      </w:r>
      <w:r w:rsidR="00CE22A7" w:rsidRPr="00CE22A7">
        <w:rPr>
          <w:rFonts w:ascii="Arial" w:hAnsi="Arial" w:cs="Arial"/>
          <w:color w:val="000000" w:themeColor="text1"/>
          <w:sz w:val="24"/>
          <w:szCs w:val="24"/>
        </w:rPr>
        <w:t>Convalidación de títulos de estudios de postgrado obtenidos en el exterior</w:t>
      </w:r>
      <w:r w:rsidR="00CE22A7">
        <w:rPr>
          <w:rFonts w:ascii="Arial" w:hAnsi="Arial" w:cs="Arial"/>
          <w:color w:val="000000" w:themeColor="text1"/>
          <w:sz w:val="24"/>
          <w:szCs w:val="24"/>
        </w:rPr>
        <w:t xml:space="preserve"> y </w:t>
      </w:r>
      <w:r w:rsidR="00CE22A7" w:rsidRPr="00CE22A7">
        <w:rPr>
          <w:rFonts w:ascii="Arial" w:hAnsi="Arial" w:cs="Arial"/>
          <w:color w:val="000000" w:themeColor="text1"/>
          <w:sz w:val="24"/>
          <w:szCs w:val="24"/>
        </w:rPr>
        <w:t>Convalidación de títulos de estudios de pregrado otorgados en el exterior</w:t>
      </w:r>
      <w:r w:rsidR="00CE22A7">
        <w:rPr>
          <w:rFonts w:ascii="Arial" w:hAnsi="Arial" w:cs="Arial"/>
          <w:color w:val="000000" w:themeColor="text1"/>
          <w:sz w:val="24"/>
          <w:szCs w:val="24"/>
        </w:rPr>
        <w:t>. Las mejoras realizadas implicaron a</w:t>
      </w:r>
      <w:r w:rsidR="00CE22A7" w:rsidRPr="00CE22A7">
        <w:rPr>
          <w:rFonts w:ascii="Arial" w:hAnsi="Arial" w:cs="Arial"/>
          <w:color w:val="000000" w:themeColor="text1"/>
          <w:sz w:val="24"/>
          <w:szCs w:val="24"/>
        </w:rPr>
        <w:t>gilización de</w:t>
      </w:r>
      <w:r w:rsidR="00CE22A7">
        <w:rPr>
          <w:rFonts w:ascii="Arial" w:hAnsi="Arial" w:cs="Arial"/>
          <w:color w:val="000000" w:themeColor="text1"/>
          <w:sz w:val="24"/>
          <w:szCs w:val="24"/>
        </w:rPr>
        <w:t xml:space="preserve"> </w:t>
      </w:r>
      <w:r w:rsidR="00CE22A7" w:rsidRPr="00CE22A7">
        <w:rPr>
          <w:rFonts w:ascii="Arial" w:hAnsi="Arial" w:cs="Arial"/>
          <w:color w:val="000000" w:themeColor="text1"/>
          <w:sz w:val="24"/>
          <w:szCs w:val="24"/>
        </w:rPr>
        <w:t>l</w:t>
      </w:r>
      <w:r w:rsidR="00CE22A7">
        <w:rPr>
          <w:rFonts w:ascii="Arial" w:hAnsi="Arial" w:cs="Arial"/>
          <w:color w:val="000000" w:themeColor="text1"/>
          <w:sz w:val="24"/>
          <w:szCs w:val="24"/>
        </w:rPr>
        <w:t>os</w:t>
      </w:r>
      <w:r w:rsidR="00CE22A7" w:rsidRPr="00CE22A7">
        <w:rPr>
          <w:rFonts w:ascii="Arial" w:hAnsi="Arial" w:cs="Arial"/>
          <w:color w:val="000000" w:themeColor="text1"/>
          <w:sz w:val="24"/>
          <w:szCs w:val="24"/>
        </w:rPr>
        <w:t xml:space="preserve"> trámite</w:t>
      </w:r>
      <w:r w:rsidR="00CE22A7">
        <w:rPr>
          <w:rFonts w:ascii="Arial" w:hAnsi="Arial" w:cs="Arial"/>
          <w:color w:val="000000" w:themeColor="text1"/>
          <w:sz w:val="24"/>
          <w:szCs w:val="24"/>
        </w:rPr>
        <w:t>s</w:t>
      </w:r>
      <w:r w:rsidR="00CE22A7" w:rsidRPr="00CE22A7">
        <w:rPr>
          <w:rFonts w:ascii="Arial" w:hAnsi="Arial" w:cs="Arial"/>
          <w:color w:val="000000" w:themeColor="text1"/>
          <w:sz w:val="24"/>
          <w:szCs w:val="24"/>
        </w:rPr>
        <w:t xml:space="preserve">, evitando reprocesos para el ciudadano, </w:t>
      </w:r>
      <w:r w:rsidR="00CE22A7">
        <w:rPr>
          <w:rFonts w:ascii="Arial" w:hAnsi="Arial" w:cs="Arial"/>
          <w:color w:val="000000" w:themeColor="text1"/>
          <w:sz w:val="24"/>
          <w:szCs w:val="24"/>
        </w:rPr>
        <w:t xml:space="preserve">dando </w:t>
      </w:r>
      <w:r w:rsidR="00CE22A7" w:rsidRPr="00CE22A7">
        <w:rPr>
          <w:rFonts w:ascii="Arial" w:hAnsi="Arial" w:cs="Arial"/>
          <w:color w:val="000000" w:themeColor="text1"/>
          <w:sz w:val="24"/>
          <w:szCs w:val="24"/>
        </w:rPr>
        <w:t>claridad frente al acceso del trámite respecto a los requisitos solicitados</w:t>
      </w:r>
      <w:r w:rsidR="00CE22A7">
        <w:rPr>
          <w:rFonts w:ascii="Arial" w:hAnsi="Arial" w:cs="Arial"/>
          <w:color w:val="000000" w:themeColor="text1"/>
          <w:sz w:val="24"/>
          <w:szCs w:val="24"/>
        </w:rPr>
        <w:t xml:space="preserve">, además de </w:t>
      </w:r>
      <w:r w:rsidR="00CE22A7" w:rsidRPr="00CE22A7">
        <w:rPr>
          <w:rFonts w:ascii="Arial" w:hAnsi="Arial" w:cs="Arial"/>
          <w:color w:val="000000" w:themeColor="text1"/>
          <w:sz w:val="24"/>
          <w:szCs w:val="24"/>
        </w:rPr>
        <w:t>ampliar cobertura de beneficiarios</w:t>
      </w:r>
      <w:r w:rsidR="00CE22A7">
        <w:rPr>
          <w:rFonts w:ascii="Arial" w:hAnsi="Arial" w:cs="Arial"/>
          <w:color w:val="000000" w:themeColor="text1"/>
          <w:sz w:val="24"/>
          <w:szCs w:val="24"/>
        </w:rPr>
        <w:t xml:space="preserve"> y</w:t>
      </w:r>
      <w:r w:rsidR="00CE22A7" w:rsidRPr="00CE22A7">
        <w:rPr>
          <w:rFonts w:ascii="Arial" w:hAnsi="Arial" w:cs="Arial"/>
          <w:color w:val="000000" w:themeColor="text1"/>
          <w:sz w:val="24"/>
          <w:szCs w:val="24"/>
        </w:rPr>
        <w:t xml:space="preserve"> mejora en la prestación de los servicios</w:t>
      </w:r>
      <w:r w:rsidR="00CE22A7">
        <w:rPr>
          <w:rFonts w:ascii="Arial" w:hAnsi="Arial" w:cs="Arial"/>
          <w:color w:val="000000" w:themeColor="text1"/>
          <w:sz w:val="24"/>
          <w:szCs w:val="24"/>
        </w:rPr>
        <w:t>.</w:t>
      </w:r>
    </w:p>
    <w:p w:rsidR="00CE22A7" w:rsidRDefault="00217A75" w:rsidP="00DD721A">
      <w:pPr>
        <w:spacing w:after="0" w:line="276" w:lineRule="auto"/>
        <w:jc w:val="both"/>
        <w:rPr>
          <w:rFonts w:ascii="Arial" w:hAnsi="Arial" w:cs="Arial"/>
          <w:color w:val="000000" w:themeColor="text1"/>
          <w:sz w:val="24"/>
          <w:szCs w:val="24"/>
        </w:rPr>
      </w:pPr>
      <w:r>
        <w:rPr>
          <w:rFonts w:ascii="Arial" w:hAnsi="Arial" w:cs="Arial"/>
          <w:color w:val="000000" w:themeColor="text1"/>
          <w:sz w:val="24"/>
          <w:szCs w:val="24"/>
        </w:rPr>
        <w:t>Para l</w:t>
      </w:r>
      <w:r w:rsidR="00CE22A7">
        <w:rPr>
          <w:rFonts w:ascii="Arial" w:hAnsi="Arial" w:cs="Arial"/>
          <w:color w:val="000000" w:themeColor="text1"/>
          <w:sz w:val="24"/>
          <w:szCs w:val="24"/>
        </w:rPr>
        <w:t xml:space="preserve">as acciones que quedaron pendientes, </w:t>
      </w:r>
      <w:r>
        <w:rPr>
          <w:rFonts w:ascii="Arial" w:hAnsi="Arial" w:cs="Arial"/>
          <w:color w:val="000000" w:themeColor="text1"/>
          <w:sz w:val="24"/>
          <w:szCs w:val="24"/>
        </w:rPr>
        <w:t>se amplió</w:t>
      </w:r>
      <w:r w:rsidR="007004F0">
        <w:rPr>
          <w:rFonts w:ascii="Arial" w:hAnsi="Arial" w:cs="Arial"/>
          <w:color w:val="000000" w:themeColor="text1"/>
          <w:sz w:val="24"/>
          <w:szCs w:val="24"/>
        </w:rPr>
        <w:t xml:space="preserve"> la fecha de ejecución de las mejoras</w:t>
      </w:r>
      <w:r w:rsidR="00CE22A7">
        <w:rPr>
          <w:rFonts w:ascii="Arial" w:hAnsi="Arial" w:cs="Arial"/>
          <w:color w:val="000000" w:themeColor="text1"/>
          <w:sz w:val="24"/>
          <w:szCs w:val="24"/>
        </w:rPr>
        <w:t xml:space="preserve">, teniendo en cuenta que </w:t>
      </w:r>
      <w:r w:rsidR="007004F0">
        <w:rPr>
          <w:rFonts w:ascii="Arial" w:hAnsi="Arial" w:cs="Arial"/>
          <w:color w:val="000000" w:themeColor="text1"/>
          <w:sz w:val="24"/>
          <w:szCs w:val="24"/>
        </w:rPr>
        <w:t xml:space="preserve">se </w:t>
      </w:r>
      <w:r>
        <w:rPr>
          <w:rFonts w:ascii="Arial" w:hAnsi="Arial" w:cs="Arial"/>
          <w:color w:val="000000" w:themeColor="text1"/>
          <w:sz w:val="24"/>
          <w:szCs w:val="24"/>
        </w:rPr>
        <w:t xml:space="preserve">requiere un mayor tiempo para implementar las mejoras planeadas, relacionadas con la </w:t>
      </w:r>
      <w:r w:rsidR="007004F0">
        <w:rPr>
          <w:rFonts w:ascii="Arial" w:hAnsi="Arial" w:cs="Arial"/>
          <w:color w:val="000000" w:themeColor="text1"/>
          <w:sz w:val="24"/>
          <w:szCs w:val="24"/>
        </w:rPr>
        <w:t>identificación de ajustes en las mejoras tecnológicas resultado de las pruebas y validaciones de operación</w:t>
      </w:r>
      <w:r>
        <w:rPr>
          <w:rFonts w:ascii="Arial" w:hAnsi="Arial" w:cs="Arial"/>
          <w:color w:val="000000" w:themeColor="text1"/>
          <w:sz w:val="24"/>
          <w:szCs w:val="24"/>
        </w:rPr>
        <w:t xml:space="preserve"> y su correspondiente proceso de contratación</w:t>
      </w:r>
      <w:r w:rsidR="007004F0">
        <w:rPr>
          <w:rFonts w:ascii="Arial" w:hAnsi="Arial" w:cs="Arial"/>
          <w:color w:val="000000" w:themeColor="text1"/>
          <w:sz w:val="24"/>
          <w:szCs w:val="24"/>
        </w:rPr>
        <w:t xml:space="preserve">. Esta ampliación se puede evidenciar en el plan de racionalización de la vigencia 2018, </w:t>
      </w:r>
      <w:r>
        <w:rPr>
          <w:rFonts w:ascii="Arial" w:hAnsi="Arial" w:cs="Arial"/>
          <w:color w:val="000000" w:themeColor="text1"/>
          <w:sz w:val="24"/>
          <w:szCs w:val="24"/>
        </w:rPr>
        <w:t>teniendo en cuenta que las acciones hacen parte integral de este.</w:t>
      </w:r>
    </w:p>
    <w:p w:rsidR="00DD721A" w:rsidRDefault="00DD721A" w:rsidP="00DD721A">
      <w:pPr>
        <w:spacing w:after="0" w:line="276" w:lineRule="auto"/>
        <w:jc w:val="both"/>
        <w:rPr>
          <w:rFonts w:ascii="Arial" w:hAnsi="Arial" w:cs="Arial"/>
          <w:color w:val="000000" w:themeColor="text1"/>
          <w:sz w:val="24"/>
          <w:szCs w:val="24"/>
        </w:rPr>
      </w:pPr>
    </w:p>
    <w:p w:rsidR="0016786F" w:rsidRPr="006C5CCE" w:rsidRDefault="00CE1C44" w:rsidP="00276D60">
      <w:pPr>
        <w:spacing w:line="276" w:lineRule="auto"/>
        <w:jc w:val="both"/>
        <w:rPr>
          <w:rFonts w:ascii="Arial" w:hAnsi="Arial" w:cs="Arial"/>
          <w:color w:val="000000" w:themeColor="text1"/>
          <w:sz w:val="24"/>
          <w:szCs w:val="24"/>
        </w:rPr>
      </w:pPr>
      <w:r w:rsidRPr="006C5CCE">
        <w:rPr>
          <w:rFonts w:ascii="Arial" w:hAnsi="Arial" w:cs="Arial"/>
          <w:color w:val="000000" w:themeColor="text1"/>
          <w:sz w:val="24"/>
          <w:szCs w:val="24"/>
        </w:rPr>
        <w:t>Para la vigencia 201</w:t>
      </w:r>
      <w:r w:rsidR="00190F94" w:rsidRPr="006C5CCE">
        <w:rPr>
          <w:rFonts w:ascii="Arial" w:hAnsi="Arial" w:cs="Arial"/>
          <w:color w:val="000000" w:themeColor="text1"/>
          <w:sz w:val="24"/>
          <w:szCs w:val="24"/>
        </w:rPr>
        <w:t>8</w:t>
      </w:r>
      <w:r w:rsidRPr="006C5CCE">
        <w:rPr>
          <w:rFonts w:ascii="Arial" w:hAnsi="Arial" w:cs="Arial"/>
          <w:color w:val="000000" w:themeColor="text1"/>
          <w:sz w:val="24"/>
          <w:szCs w:val="24"/>
        </w:rPr>
        <w:t xml:space="preserve">, el Ministerio ha formulado un plan de racionalización de trámites, mediante el cual se busca realizar </w:t>
      </w:r>
      <w:r w:rsidR="00C404C3">
        <w:rPr>
          <w:rFonts w:ascii="Arial" w:hAnsi="Arial" w:cs="Arial"/>
          <w:color w:val="000000" w:themeColor="text1"/>
          <w:sz w:val="24"/>
          <w:szCs w:val="24"/>
        </w:rPr>
        <w:t xml:space="preserve">14 </w:t>
      </w:r>
      <w:r w:rsidRPr="006C5CCE">
        <w:rPr>
          <w:rFonts w:ascii="Arial" w:hAnsi="Arial" w:cs="Arial"/>
          <w:color w:val="000000" w:themeColor="text1"/>
          <w:sz w:val="24"/>
          <w:szCs w:val="24"/>
        </w:rPr>
        <w:t>ac</w:t>
      </w:r>
      <w:r w:rsidR="001C070F" w:rsidRPr="006C5CCE">
        <w:rPr>
          <w:rFonts w:ascii="Arial" w:hAnsi="Arial" w:cs="Arial"/>
          <w:color w:val="000000" w:themeColor="text1"/>
          <w:sz w:val="24"/>
          <w:szCs w:val="24"/>
        </w:rPr>
        <w:t xml:space="preserve">ciones que permitan intervenir </w:t>
      </w:r>
      <w:r w:rsidR="00C404C3">
        <w:rPr>
          <w:rFonts w:ascii="Arial" w:hAnsi="Arial" w:cs="Arial"/>
          <w:color w:val="000000" w:themeColor="text1"/>
          <w:sz w:val="24"/>
          <w:szCs w:val="24"/>
        </w:rPr>
        <w:lastRenderedPageBreak/>
        <w:t>9</w:t>
      </w:r>
      <w:r w:rsidRPr="006C5CCE">
        <w:rPr>
          <w:rFonts w:ascii="Arial" w:hAnsi="Arial" w:cs="Arial"/>
          <w:color w:val="000000" w:themeColor="text1"/>
          <w:sz w:val="24"/>
          <w:szCs w:val="24"/>
        </w:rPr>
        <w:t xml:space="preserve"> trámites, emprendiendo esfuerzos para facilitar el acceso a dichos trámites por parte de los ciudadanos.</w:t>
      </w:r>
      <w:r w:rsidR="002D4C0D">
        <w:rPr>
          <w:rFonts w:ascii="Arial" w:hAnsi="Arial" w:cs="Arial"/>
          <w:color w:val="000000" w:themeColor="text1"/>
          <w:sz w:val="24"/>
          <w:szCs w:val="24"/>
        </w:rPr>
        <w:t xml:space="preserve"> </w:t>
      </w:r>
      <w:r w:rsidR="002D4C0D" w:rsidRPr="00FD1FA9">
        <w:rPr>
          <w:rFonts w:ascii="Arial" w:eastAsia="Calibri" w:hAnsi="Arial" w:cs="Arial"/>
          <w:b/>
          <w:color w:val="000000" w:themeColor="text1"/>
          <w:sz w:val="24"/>
          <w:szCs w:val="24"/>
          <w:lang w:eastAsia="en-US"/>
        </w:rPr>
        <w:t xml:space="preserve">Ver Anexo No. </w:t>
      </w:r>
      <w:r w:rsidR="002D4C0D">
        <w:rPr>
          <w:rFonts w:ascii="Arial" w:eastAsia="Calibri" w:hAnsi="Arial" w:cs="Arial"/>
          <w:b/>
          <w:color w:val="000000" w:themeColor="text1"/>
          <w:sz w:val="24"/>
          <w:szCs w:val="24"/>
          <w:lang w:eastAsia="en-US"/>
        </w:rPr>
        <w:t>2</w:t>
      </w:r>
    </w:p>
    <w:p w:rsidR="0016786F" w:rsidRPr="00FD1FA9" w:rsidRDefault="0016786F" w:rsidP="00276D60">
      <w:pPr>
        <w:spacing w:after="200" w:line="276" w:lineRule="auto"/>
        <w:rPr>
          <w:rFonts w:ascii="Arial" w:hAnsi="Arial" w:cs="Arial"/>
          <w:sz w:val="23"/>
          <w:szCs w:val="23"/>
        </w:rPr>
      </w:pPr>
      <w:r w:rsidRPr="00FD1FA9">
        <w:rPr>
          <w:rFonts w:ascii="Arial" w:hAnsi="Arial" w:cs="Arial"/>
          <w:sz w:val="23"/>
          <w:szCs w:val="23"/>
        </w:rPr>
        <w:br w:type="page"/>
      </w:r>
    </w:p>
    <w:p w:rsidR="000E25DA" w:rsidRPr="0002758E" w:rsidRDefault="000E25DA" w:rsidP="00276D60">
      <w:pPr>
        <w:pStyle w:val="Ttulo1"/>
        <w:spacing w:line="276" w:lineRule="auto"/>
        <w:jc w:val="center"/>
        <w:rPr>
          <w:rFonts w:ascii="Arial" w:eastAsia="Calibri" w:hAnsi="Arial" w:cs="Arial"/>
          <w:b/>
          <w:sz w:val="40"/>
          <w:lang w:eastAsia="en-US"/>
        </w:rPr>
      </w:pPr>
      <w:bookmarkStart w:id="11" w:name="_Toc487047240"/>
      <w:r w:rsidRPr="0002758E">
        <w:rPr>
          <w:rFonts w:ascii="Arial" w:eastAsia="Calibri" w:hAnsi="Arial" w:cs="Arial"/>
          <w:b/>
          <w:sz w:val="40"/>
          <w:lang w:eastAsia="en-US"/>
        </w:rPr>
        <w:lastRenderedPageBreak/>
        <w:t>ESTRATEGIA DE RENDICIÓN DE CUENTAS</w:t>
      </w:r>
      <w:bookmarkEnd w:id="11"/>
    </w:p>
    <w:p w:rsidR="000E25DA" w:rsidRPr="00FD1FA9" w:rsidRDefault="000E25DA" w:rsidP="00276D60">
      <w:pPr>
        <w:pStyle w:val="Default"/>
        <w:spacing w:line="276" w:lineRule="auto"/>
        <w:rPr>
          <w:sz w:val="23"/>
          <w:szCs w:val="23"/>
        </w:rPr>
      </w:pPr>
    </w:p>
    <w:p w:rsidR="00E46BFF" w:rsidRPr="00FD1FA9" w:rsidRDefault="00E46BFF"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 xml:space="preserve">La Política de Rendición de Cuentas de la Rama Ejecutiva a los Ciudadanos, </w:t>
      </w:r>
      <w:r w:rsidR="003006E5">
        <w:rPr>
          <w:rFonts w:ascii="Arial" w:hAnsi="Arial" w:cs="Arial"/>
          <w:sz w:val="24"/>
          <w:szCs w:val="24"/>
        </w:rPr>
        <w:t xml:space="preserve">se encuentra </w:t>
      </w:r>
      <w:r w:rsidRPr="00FD1FA9">
        <w:rPr>
          <w:rFonts w:ascii="Arial" w:hAnsi="Arial" w:cs="Arial"/>
          <w:sz w:val="24"/>
          <w:szCs w:val="24"/>
        </w:rPr>
        <w:t>establecida en el documento C</w:t>
      </w:r>
      <w:r w:rsidR="00505C97" w:rsidRPr="00FD1FA9">
        <w:rPr>
          <w:rFonts w:ascii="Arial" w:hAnsi="Arial" w:cs="Arial"/>
          <w:sz w:val="24"/>
          <w:szCs w:val="24"/>
        </w:rPr>
        <w:t>ONPES</w:t>
      </w:r>
      <w:r w:rsidRPr="00FD1FA9">
        <w:rPr>
          <w:rFonts w:ascii="Arial" w:hAnsi="Arial" w:cs="Arial"/>
          <w:sz w:val="24"/>
          <w:szCs w:val="24"/>
        </w:rPr>
        <w:t xml:space="preserve"> 3654 de 2011</w:t>
      </w:r>
      <w:r w:rsidR="008A2DE3" w:rsidRPr="00FD1FA9">
        <w:rPr>
          <w:rFonts w:ascii="Arial" w:hAnsi="Arial" w:cs="Arial"/>
          <w:sz w:val="24"/>
          <w:szCs w:val="24"/>
        </w:rPr>
        <w:t xml:space="preserve"> y la Ley 1757 de 2015</w:t>
      </w:r>
      <w:r w:rsidRPr="00FD1FA9">
        <w:rPr>
          <w:rFonts w:ascii="Arial" w:hAnsi="Arial" w:cs="Arial"/>
          <w:sz w:val="24"/>
          <w:szCs w:val="24"/>
        </w:rPr>
        <w:t>,</w:t>
      </w:r>
      <w:r w:rsidR="003006E5">
        <w:rPr>
          <w:rFonts w:ascii="Arial" w:hAnsi="Arial" w:cs="Arial"/>
          <w:sz w:val="24"/>
          <w:szCs w:val="24"/>
        </w:rPr>
        <w:t xml:space="preserve"> la cual</w:t>
      </w:r>
      <w:r w:rsidRPr="00FD1FA9">
        <w:rPr>
          <w:rFonts w:ascii="Arial" w:hAnsi="Arial" w:cs="Arial"/>
          <w:sz w:val="24"/>
          <w:szCs w:val="24"/>
        </w:rPr>
        <w:t xml:space="preserve"> se orienta a consolidar una cultura de apertura de la información, transparencia y diálogo entre el Estado y los ciudadanos.</w:t>
      </w:r>
    </w:p>
    <w:p w:rsidR="00E46BFF" w:rsidRPr="00FD1FA9" w:rsidRDefault="00E46BFF" w:rsidP="00276D60">
      <w:pPr>
        <w:spacing w:after="0" w:line="276" w:lineRule="auto"/>
        <w:jc w:val="both"/>
        <w:rPr>
          <w:rFonts w:ascii="Arial" w:hAnsi="Arial" w:cs="Arial"/>
          <w:color w:val="000000"/>
          <w:sz w:val="22"/>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 xml:space="preserve">La Rendición de Cuentas </w:t>
      </w:r>
      <w:r w:rsidR="003006E5">
        <w:rPr>
          <w:rFonts w:ascii="Arial" w:hAnsi="Arial" w:cs="Arial"/>
          <w:sz w:val="24"/>
          <w:szCs w:val="24"/>
        </w:rPr>
        <w:t>es concebida</w:t>
      </w:r>
      <w:r w:rsidRPr="00FD1FA9">
        <w:rPr>
          <w:rFonts w:ascii="Arial" w:hAnsi="Arial" w:cs="Arial"/>
          <w:sz w:val="24"/>
          <w:szCs w:val="24"/>
        </w:rPr>
        <w:t xml:space="preserve"> </w:t>
      </w:r>
      <w:r w:rsidR="003006E5">
        <w:rPr>
          <w:rFonts w:ascii="Arial" w:hAnsi="Arial" w:cs="Arial"/>
          <w:sz w:val="24"/>
          <w:szCs w:val="24"/>
        </w:rPr>
        <w:t xml:space="preserve">por </w:t>
      </w:r>
      <w:r w:rsidRPr="00FD1FA9">
        <w:rPr>
          <w:rFonts w:ascii="Arial" w:hAnsi="Arial" w:cs="Arial"/>
          <w:sz w:val="24"/>
          <w:szCs w:val="24"/>
        </w:rPr>
        <w:t>el Ministerio como un mecanismo de participación</w:t>
      </w:r>
      <w:r w:rsidR="003006E5">
        <w:rPr>
          <w:rFonts w:ascii="Arial" w:hAnsi="Arial" w:cs="Arial"/>
          <w:sz w:val="24"/>
          <w:szCs w:val="24"/>
        </w:rPr>
        <w:t xml:space="preserve"> ciudadana</w:t>
      </w:r>
      <w:r w:rsidRPr="00FD1FA9">
        <w:rPr>
          <w:rFonts w:ascii="Arial" w:hAnsi="Arial" w:cs="Arial"/>
          <w:sz w:val="24"/>
          <w:szCs w:val="24"/>
        </w:rPr>
        <w:t xml:space="preserve">, </w:t>
      </w:r>
      <w:r w:rsidR="003006E5">
        <w:rPr>
          <w:rFonts w:ascii="Arial" w:hAnsi="Arial" w:cs="Arial"/>
          <w:sz w:val="24"/>
          <w:szCs w:val="24"/>
        </w:rPr>
        <w:t>donde se brinda información de manera clara, entendible</w:t>
      </w:r>
      <w:r w:rsidR="00AF01E3">
        <w:rPr>
          <w:rFonts w:ascii="Arial" w:hAnsi="Arial" w:cs="Arial"/>
          <w:sz w:val="24"/>
          <w:szCs w:val="24"/>
        </w:rPr>
        <w:t>,</w:t>
      </w:r>
      <w:r w:rsidR="003006E5">
        <w:rPr>
          <w:rFonts w:ascii="Arial" w:hAnsi="Arial" w:cs="Arial"/>
          <w:sz w:val="24"/>
          <w:szCs w:val="24"/>
        </w:rPr>
        <w:t xml:space="preserve"> de fácil acceso</w:t>
      </w:r>
      <w:r w:rsidR="00AF01E3">
        <w:rPr>
          <w:rFonts w:ascii="Arial" w:hAnsi="Arial" w:cs="Arial"/>
          <w:sz w:val="24"/>
          <w:szCs w:val="24"/>
        </w:rPr>
        <w:t xml:space="preserve">, habilitando diferentes espacios e instrumentos </w:t>
      </w:r>
      <w:r w:rsidR="0054327F">
        <w:rPr>
          <w:rFonts w:ascii="Arial" w:hAnsi="Arial" w:cs="Arial"/>
          <w:sz w:val="24"/>
          <w:szCs w:val="24"/>
        </w:rPr>
        <w:t xml:space="preserve">a través de </w:t>
      </w:r>
      <w:r w:rsidRPr="00FD1FA9">
        <w:rPr>
          <w:rFonts w:ascii="Arial" w:hAnsi="Arial" w:cs="Arial"/>
          <w:sz w:val="24"/>
          <w:szCs w:val="24"/>
        </w:rPr>
        <w:t xml:space="preserve">los </w:t>
      </w:r>
      <w:r w:rsidR="0054327F">
        <w:rPr>
          <w:rFonts w:ascii="Arial" w:hAnsi="Arial" w:cs="Arial"/>
          <w:sz w:val="24"/>
          <w:szCs w:val="24"/>
        </w:rPr>
        <w:t xml:space="preserve">cuales </w:t>
      </w:r>
      <w:r w:rsidRPr="00FD1FA9">
        <w:rPr>
          <w:rFonts w:ascii="Arial" w:hAnsi="Arial" w:cs="Arial"/>
          <w:sz w:val="24"/>
          <w:szCs w:val="24"/>
        </w:rPr>
        <w:t xml:space="preserve">los interesados pueden interactuar con la </w:t>
      </w:r>
      <w:r w:rsidR="00AF01E3">
        <w:rPr>
          <w:rFonts w:ascii="Arial" w:hAnsi="Arial" w:cs="Arial"/>
          <w:sz w:val="24"/>
          <w:szCs w:val="24"/>
        </w:rPr>
        <w:t>i</w:t>
      </w:r>
      <w:r w:rsidRPr="00FD1FA9">
        <w:rPr>
          <w:rFonts w:ascii="Arial" w:hAnsi="Arial" w:cs="Arial"/>
          <w:sz w:val="24"/>
          <w:szCs w:val="24"/>
        </w:rPr>
        <w:t>nstitución</w:t>
      </w:r>
      <w:r w:rsidR="00BB7FB2">
        <w:rPr>
          <w:rFonts w:ascii="Arial" w:hAnsi="Arial" w:cs="Arial"/>
          <w:sz w:val="24"/>
          <w:szCs w:val="24"/>
        </w:rPr>
        <w:t xml:space="preserve"> </w:t>
      </w:r>
      <w:r w:rsidRPr="00FD1FA9">
        <w:rPr>
          <w:rFonts w:ascii="Arial" w:hAnsi="Arial" w:cs="Arial"/>
          <w:sz w:val="24"/>
          <w:szCs w:val="24"/>
        </w:rPr>
        <w:t xml:space="preserve">  </w:t>
      </w:r>
      <w:r w:rsidR="00BB7FB2" w:rsidRPr="00BB7FB2">
        <w:rPr>
          <w:rFonts w:ascii="Arial" w:hAnsi="Arial" w:cs="Arial"/>
          <w:sz w:val="24"/>
          <w:szCs w:val="24"/>
        </w:rPr>
        <w:t xml:space="preserve">conocer los avances, resultados de la gestión y </w:t>
      </w:r>
      <w:r w:rsidR="00A4476A">
        <w:rPr>
          <w:rFonts w:ascii="Arial" w:hAnsi="Arial" w:cs="Arial"/>
          <w:sz w:val="24"/>
          <w:szCs w:val="24"/>
        </w:rPr>
        <w:t xml:space="preserve">la </w:t>
      </w:r>
      <w:r w:rsidR="00BB7FB2" w:rsidRPr="00BB7FB2">
        <w:rPr>
          <w:rFonts w:ascii="Arial" w:hAnsi="Arial" w:cs="Arial"/>
          <w:sz w:val="24"/>
          <w:szCs w:val="24"/>
        </w:rPr>
        <w:t>garantía de</w:t>
      </w:r>
      <w:r w:rsidR="00A4476A">
        <w:rPr>
          <w:rFonts w:ascii="Arial" w:hAnsi="Arial" w:cs="Arial"/>
          <w:sz w:val="24"/>
          <w:szCs w:val="24"/>
        </w:rPr>
        <w:t xml:space="preserve"> sus</w:t>
      </w:r>
      <w:r w:rsidR="00BB7FB2" w:rsidRPr="00BB7FB2">
        <w:rPr>
          <w:rFonts w:ascii="Arial" w:hAnsi="Arial" w:cs="Arial"/>
          <w:sz w:val="24"/>
          <w:szCs w:val="24"/>
        </w:rPr>
        <w:t xml:space="preserve"> derechos</w:t>
      </w:r>
      <w:r w:rsidR="00A4476A">
        <w:rPr>
          <w:rFonts w:ascii="Arial" w:hAnsi="Arial" w:cs="Arial"/>
          <w:sz w:val="24"/>
          <w:szCs w:val="24"/>
        </w:rPr>
        <w:t>.</w:t>
      </w:r>
    </w:p>
    <w:p w:rsidR="00E46BFF" w:rsidRPr="00FD1FA9" w:rsidRDefault="00E46BFF" w:rsidP="00276D60">
      <w:pPr>
        <w:spacing w:after="0" w:line="276" w:lineRule="auto"/>
        <w:jc w:val="both"/>
        <w:rPr>
          <w:rFonts w:ascii="Arial" w:hAnsi="Arial" w:cs="Arial"/>
          <w:sz w:val="24"/>
          <w:szCs w:val="24"/>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El Ministerio de Educación Nacional incorporó a su gestión</w:t>
      </w:r>
      <w:r w:rsidR="002C3428" w:rsidRPr="00FD1FA9">
        <w:rPr>
          <w:rFonts w:ascii="Arial" w:hAnsi="Arial" w:cs="Arial"/>
          <w:sz w:val="24"/>
          <w:szCs w:val="24"/>
        </w:rPr>
        <w:t>,</w:t>
      </w:r>
      <w:r w:rsidRPr="00FD1FA9">
        <w:rPr>
          <w:rFonts w:ascii="Arial" w:hAnsi="Arial" w:cs="Arial"/>
          <w:sz w:val="24"/>
          <w:szCs w:val="24"/>
        </w:rPr>
        <w:t xml:space="preserve"> el proceso permanente de Rendición de Cuentas</w:t>
      </w:r>
      <w:r w:rsidR="006E5636">
        <w:rPr>
          <w:rFonts w:ascii="Arial" w:hAnsi="Arial" w:cs="Arial"/>
          <w:sz w:val="24"/>
          <w:szCs w:val="24"/>
        </w:rPr>
        <w:t xml:space="preserve"> como buena práctica,</w:t>
      </w:r>
      <w:r w:rsidRPr="00FD1FA9">
        <w:rPr>
          <w:rFonts w:ascii="Arial" w:hAnsi="Arial" w:cs="Arial"/>
          <w:sz w:val="24"/>
          <w:szCs w:val="24"/>
        </w:rPr>
        <w:t xml:space="preserve"> con el fin de mostrar públicamente sus actuaciones</w:t>
      </w:r>
      <w:r w:rsidR="0054327F">
        <w:rPr>
          <w:rFonts w:ascii="Arial" w:hAnsi="Arial" w:cs="Arial"/>
          <w:sz w:val="24"/>
          <w:szCs w:val="24"/>
        </w:rPr>
        <w:t>,</w:t>
      </w:r>
      <w:r w:rsidRPr="00FD1FA9">
        <w:rPr>
          <w:rFonts w:ascii="Arial" w:hAnsi="Arial" w:cs="Arial"/>
          <w:sz w:val="24"/>
          <w:szCs w:val="24"/>
        </w:rPr>
        <w:t xml:space="preserve"> </w:t>
      </w:r>
      <w:r w:rsidR="006E5636">
        <w:rPr>
          <w:rFonts w:ascii="Arial" w:hAnsi="Arial" w:cs="Arial"/>
          <w:sz w:val="24"/>
          <w:szCs w:val="24"/>
        </w:rPr>
        <w:t xml:space="preserve">generando así </w:t>
      </w:r>
      <w:r w:rsidRPr="00FD1FA9">
        <w:rPr>
          <w:rFonts w:ascii="Arial" w:hAnsi="Arial" w:cs="Arial"/>
          <w:sz w:val="24"/>
          <w:szCs w:val="24"/>
        </w:rPr>
        <w:t xml:space="preserve">transparencia </w:t>
      </w:r>
      <w:r w:rsidR="0049741B" w:rsidRPr="00FD1FA9">
        <w:rPr>
          <w:rFonts w:ascii="Arial" w:hAnsi="Arial" w:cs="Arial"/>
          <w:sz w:val="24"/>
          <w:szCs w:val="24"/>
        </w:rPr>
        <w:t>y legitimidad</w:t>
      </w:r>
      <w:r w:rsidRPr="00FD1FA9">
        <w:rPr>
          <w:rFonts w:ascii="Arial" w:hAnsi="Arial" w:cs="Arial"/>
          <w:sz w:val="24"/>
          <w:szCs w:val="24"/>
        </w:rPr>
        <w:t xml:space="preserve"> institucional, capitalizando la retroalimentación de las posturas de la ciudadanía para incorporarlas a la gestión institucional.</w:t>
      </w:r>
    </w:p>
    <w:p w:rsidR="00E81FBC" w:rsidRPr="00FD1FA9" w:rsidRDefault="00E81FBC" w:rsidP="00276D60">
      <w:pPr>
        <w:spacing w:after="0" w:line="276" w:lineRule="auto"/>
        <w:jc w:val="both"/>
        <w:rPr>
          <w:rFonts w:ascii="Arial" w:hAnsi="Arial" w:cs="Arial"/>
          <w:sz w:val="24"/>
          <w:szCs w:val="24"/>
        </w:rPr>
      </w:pPr>
    </w:p>
    <w:tbl>
      <w:tblPr>
        <w:tblStyle w:val="Tablaconcuadrcula"/>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4498"/>
      </w:tblGrid>
      <w:tr w:rsidR="000E25DA" w:rsidRPr="00FD1FA9" w:rsidTr="00B16D6E">
        <w:trPr>
          <w:trHeight w:val="2413"/>
        </w:trPr>
        <w:tc>
          <w:tcPr>
            <w:tcW w:w="4066" w:type="dxa"/>
          </w:tcPr>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53CE85" wp14:editId="6C2699F5">
                  <wp:extent cx="2361537" cy="1630213"/>
                  <wp:effectExtent l="0" t="0" r="1270" b="8255"/>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9185" t="54660" r="52963" b="15869"/>
                          <a:stretch/>
                        </pic:blipFill>
                        <pic:spPr bwMode="auto">
                          <a:xfrm>
                            <a:off x="0" y="0"/>
                            <a:ext cx="2361473" cy="1630169"/>
                          </a:xfrm>
                          <a:prstGeom prst="rect">
                            <a:avLst/>
                          </a:prstGeom>
                          <a:ln>
                            <a:noFill/>
                          </a:ln>
                          <a:extLst>
                            <a:ext uri="{53640926-AAD7-44D8-BBD7-CCE9431645EC}">
                              <a14:shadowObscured xmlns:a14="http://schemas.microsoft.com/office/drawing/2010/main"/>
                            </a:ext>
                          </a:extLst>
                        </pic:spPr>
                      </pic:pic>
                    </a:graphicData>
                  </a:graphic>
                </wp:inline>
              </w:drawing>
            </w:r>
          </w:p>
        </w:tc>
        <w:tc>
          <w:tcPr>
            <w:tcW w:w="4498" w:type="dxa"/>
          </w:tcPr>
          <w:p w:rsidR="000E25DA" w:rsidRDefault="000E25DA" w:rsidP="00276D60">
            <w:pPr>
              <w:spacing w:line="276" w:lineRule="auto"/>
              <w:jc w:val="both"/>
              <w:rPr>
                <w:rFonts w:ascii="Arial" w:hAnsi="Arial" w:cs="Arial"/>
                <w:sz w:val="24"/>
                <w:szCs w:val="23"/>
              </w:rPr>
            </w:pPr>
            <w:r w:rsidRPr="00FD1FA9">
              <w:rPr>
                <w:rFonts w:ascii="Arial" w:hAnsi="Arial" w:cs="Arial"/>
                <w:sz w:val="24"/>
                <w:szCs w:val="23"/>
              </w:rPr>
              <w:t>El proceso de rendición de cuentas trae consigo beneficios y oportunidades de mejora en la gestión del Ministerio, por cuanto la entidad comparte de manera transparente y se retroalimenta con la ciudadanía sobre la información de su gestión. Esto además eleva los niveles de credibilidad y confianza, y permite a los ciudadanos ejercer su derecho de participar y hacer control social.</w:t>
            </w:r>
          </w:p>
          <w:p w:rsidR="006C5CCE" w:rsidRPr="00FD1FA9" w:rsidRDefault="006C5CCE" w:rsidP="00276D60">
            <w:pPr>
              <w:spacing w:line="276" w:lineRule="auto"/>
              <w:jc w:val="both"/>
              <w:rPr>
                <w:rFonts w:ascii="Arial" w:hAnsi="Arial" w:cs="Arial"/>
              </w:rPr>
            </w:pPr>
          </w:p>
        </w:tc>
      </w:tr>
    </w:tbl>
    <w:p w:rsidR="000E25DA" w:rsidRPr="00FD1FA9" w:rsidRDefault="000E25DA" w:rsidP="00276D60">
      <w:pPr>
        <w:spacing w:line="276" w:lineRule="auto"/>
        <w:jc w:val="both"/>
        <w:rPr>
          <w:rFonts w:ascii="Arial" w:hAnsi="Arial" w:cs="Arial"/>
          <w:sz w:val="24"/>
          <w:szCs w:val="23"/>
        </w:rPr>
      </w:pPr>
      <w:r w:rsidRPr="00FD1FA9">
        <w:rPr>
          <w:rFonts w:ascii="Arial" w:hAnsi="Arial" w:cs="Arial"/>
          <w:sz w:val="24"/>
          <w:szCs w:val="23"/>
        </w:rPr>
        <w:t xml:space="preserve">En este sentido, la </w:t>
      </w:r>
      <w:r w:rsidR="00716F4F" w:rsidRPr="00FD1FA9">
        <w:rPr>
          <w:rFonts w:ascii="Arial" w:hAnsi="Arial" w:cs="Arial"/>
          <w:sz w:val="24"/>
          <w:szCs w:val="23"/>
        </w:rPr>
        <w:t xml:space="preserve">actual </w:t>
      </w:r>
      <w:r w:rsidRPr="00FD1FA9">
        <w:rPr>
          <w:rFonts w:ascii="Arial" w:hAnsi="Arial" w:cs="Arial"/>
          <w:sz w:val="24"/>
          <w:szCs w:val="23"/>
        </w:rPr>
        <w:t xml:space="preserve">cadena de valor del Ministerio, </w:t>
      </w:r>
      <w:r w:rsidR="00716F4F" w:rsidRPr="00FD1FA9">
        <w:rPr>
          <w:rFonts w:ascii="Arial" w:hAnsi="Arial" w:cs="Arial"/>
          <w:sz w:val="24"/>
          <w:szCs w:val="23"/>
        </w:rPr>
        <w:t>incluye un</w:t>
      </w:r>
      <w:r w:rsidRPr="00FD1FA9">
        <w:rPr>
          <w:rFonts w:ascii="Arial" w:hAnsi="Arial" w:cs="Arial"/>
          <w:sz w:val="24"/>
          <w:szCs w:val="23"/>
        </w:rPr>
        <w:t xml:space="preserve"> macroproceso de</w:t>
      </w:r>
      <w:r w:rsidR="00716F4F" w:rsidRPr="00FD1FA9">
        <w:rPr>
          <w:rFonts w:ascii="Arial" w:hAnsi="Arial" w:cs="Arial"/>
          <w:sz w:val="24"/>
          <w:szCs w:val="23"/>
        </w:rPr>
        <w:t>nominado</w:t>
      </w:r>
      <w:r w:rsidRPr="00FD1FA9">
        <w:rPr>
          <w:rFonts w:ascii="Arial" w:hAnsi="Arial" w:cs="Arial"/>
          <w:sz w:val="24"/>
          <w:szCs w:val="23"/>
        </w:rPr>
        <w:t xml:space="preserve"> “Gestión y Articulación de Partes Interesadas”, del cual hace parte el proceso “Promoción de la participación ciudadana”, que tiene como objetivo brindar la plataforma organizacional necesaria para que la </w:t>
      </w:r>
      <w:r w:rsidRPr="00FD1FA9">
        <w:rPr>
          <w:rFonts w:ascii="Arial" w:hAnsi="Arial" w:cs="Arial"/>
          <w:sz w:val="24"/>
          <w:szCs w:val="23"/>
        </w:rPr>
        <w:lastRenderedPageBreak/>
        <w:t>Entidad cumpla cabalmente con el mandato legal de exponer periódicamente y de manera estandarizada, sus resultados de gestión, de acuerdo a los lineamientos definidos en el documento CONPES en mención y el Manual Único de Rendición de Cuentas.</w:t>
      </w:r>
    </w:p>
    <w:p w:rsidR="000E25DA" w:rsidRDefault="000E25DA" w:rsidP="00276D60">
      <w:pPr>
        <w:spacing w:line="276" w:lineRule="auto"/>
        <w:jc w:val="both"/>
        <w:rPr>
          <w:rFonts w:ascii="Arial" w:hAnsi="Arial" w:cs="Arial"/>
          <w:sz w:val="24"/>
          <w:szCs w:val="23"/>
        </w:rPr>
      </w:pPr>
      <w:r w:rsidRPr="00FD1FA9">
        <w:rPr>
          <w:rFonts w:ascii="Arial" w:hAnsi="Arial" w:cs="Arial"/>
          <w:sz w:val="24"/>
          <w:szCs w:val="23"/>
        </w:rPr>
        <w:t>El proceso de Rendición de Cuentas implica:</w:t>
      </w:r>
    </w:p>
    <w:p w:rsidR="00CA4822" w:rsidRPr="00C1485F" w:rsidRDefault="00F31B96" w:rsidP="00CA4822">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w:t>
      </w:r>
      <w:r w:rsidR="00CA4822">
        <w:rPr>
          <w:rFonts w:ascii="Arial" w:hAnsi="Arial" w:cs="Arial"/>
          <w:b/>
          <w:color w:val="000000"/>
          <w:sz w:val="24"/>
          <w:szCs w:val="24"/>
          <w:lang w:eastAsia="en-US"/>
        </w:rPr>
        <w:t xml:space="preserve"> No</w:t>
      </w:r>
      <w:r>
        <w:rPr>
          <w:rFonts w:ascii="Arial" w:hAnsi="Arial" w:cs="Arial"/>
          <w:b/>
          <w:color w:val="000000"/>
          <w:sz w:val="24"/>
          <w:szCs w:val="24"/>
          <w:lang w:eastAsia="en-US"/>
        </w:rPr>
        <w:t xml:space="preserve">. </w:t>
      </w:r>
      <w:r w:rsidR="00DD721A">
        <w:rPr>
          <w:rFonts w:ascii="Arial" w:hAnsi="Arial" w:cs="Arial"/>
          <w:b/>
          <w:color w:val="000000"/>
          <w:sz w:val="24"/>
          <w:szCs w:val="24"/>
          <w:lang w:eastAsia="en-US"/>
        </w:rPr>
        <w:t>7</w:t>
      </w:r>
      <w:r w:rsidR="00CA4822" w:rsidRPr="00C1485F">
        <w:rPr>
          <w:rFonts w:ascii="Arial" w:hAnsi="Arial" w:cs="Arial"/>
          <w:b/>
          <w:color w:val="000000"/>
          <w:sz w:val="24"/>
          <w:szCs w:val="24"/>
          <w:lang w:eastAsia="en-US"/>
        </w:rPr>
        <w:t xml:space="preserve"> </w:t>
      </w:r>
      <w:r w:rsidR="00DD721A">
        <w:rPr>
          <w:rFonts w:ascii="Arial" w:hAnsi="Arial" w:cs="Arial"/>
          <w:b/>
          <w:color w:val="000000"/>
          <w:sz w:val="24"/>
          <w:szCs w:val="24"/>
          <w:lang w:eastAsia="en-US"/>
        </w:rPr>
        <w:t xml:space="preserve">Etapas del </w:t>
      </w:r>
      <w:r w:rsidR="0084493C">
        <w:rPr>
          <w:rFonts w:ascii="Arial" w:hAnsi="Arial" w:cs="Arial"/>
          <w:b/>
          <w:color w:val="000000"/>
          <w:sz w:val="24"/>
          <w:szCs w:val="24"/>
          <w:lang w:eastAsia="en-US"/>
        </w:rPr>
        <w:t>P</w:t>
      </w:r>
      <w:r w:rsidR="0037497D">
        <w:rPr>
          <w:rFonts w:ascii="Arial" w:hAnsi="Arial" w:cs="Arial"/>
          <w:b/>
          <w:color w:val="000000"/>
          <w:sz w:val="24"/>
          <w:szCs w:val="24"/>
          <w:lang w:eastAsia="en-US"/>
        </w:rPr>
        <w:t>roceso</w:t>
      </w:r>
      <w:r w:rsidR="00DD721A">
        <w:rPr>
          <w:rFonts w:ascii="Arial" w:hAnsi="Arial" w:cs="Arial"/>
          <w:b/>
          <w:color w:val="000000"/>
          <w:sz w:val="24"/>
          <w:szCs w:val="24"/>
          <w:lang w:eastAsia="en-US"/>
        </w:rPr>
        <w:t xml:space="preserve"> de Rendición de Cuentas</w:t>
      </w:r>
    </w:p>
    <w:p w:rsidR="000E25DA" w:rsidRDefault="000E25DA" w:rsidP="00CA4822">
      <w:pPr>
        <w:tabs>
          <w:tab w:val="left" w:pos="2731"/>
        </w:tabs>
        <w:spacing w:after="0" w:line="276" w:lineRule="auto"/>
        <w:jc w:val="center"/>
        <w:rPr>
          <w:rFonts w:ascii="Arial" w:hAnsi="Arial" w:cs="Arial"/>
        </w:rPr>
      </w:pPr>
      <w:r w:rsidRPr="00FD1FA9">
        <w:rPr>
          <w:rFonts w:ascii="Arial" w:hAnsi="Arial" w:cs="Arial"/>
          <w:noProof/>
        </w:rPr>
        <w:drawing>
          <wp:inline distT="0" distB="0" distL="0" distR="0" wp14:anchorId="1FED3D73" wp14:editId="6B5B1867">
            <wp:extent cx="4303987" cy="2456278"/>
            <wp:effectExtent l="19050" t="19050" r="20955" b="2032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35136" t="27708" r="38088" b="30226"/>
                    <a:stretch/>
                  </pic:blipFill>
                  <pic:spPr bwMode="auto">
                    <a:xfrm>
                      <a:off x="0" y="0"/>
                      <a:ext cx="4304634" cy="2456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4822" w:rsidRPr="00DD721A" w:rsidRDefault="00CA4822" w:rsidP="00F31B96">
      <w:pPr>
        <w:spacing w:after="0" w:line="276" w:lineRule="auto"/>
        <w:jc w:val="center"/>
        <w:rPr>
          <w:rFonts w:ascii="Arial" w:hAnsi="Arial" w:cs="Arial"/>
          <w:sz w:val="20"/>
          <w:szCs w:val="20"/>
        </w:rPr>
      </w:pPr>
      <w:r w:rsidRPr="00DD721A">
        <w:rPr>
          <w:rFonts w:ascii="Arial" w:hAnsi="Arial" w:cs="Arial"/>
          <w:sz w:val="20"/>
          <w:szCs w:val="20"/>
        </w:rPr>
        <w:t>Fuente: Subdirección de Desarrollo Organizacional, MEN.</w:t>
      </w:r>
    </w:p>
    <w:p w:rsidR="00CA4822" w:rsidRDefault="00CA4822" w:rsidP="00276D60">
      <w:pPr>
        <w:tabs>
          <w:tab w:val="left" w:pos="2731"/>
        </w:tabs>
        <w:spacing w:line="276" w:lineRule="auto"/>
        <w:jc w:val="center"/>
        <w:rPr>
          <w:rFonts w:ascii="Arial" w:hAnsi="Arial" w:cs="Arial"/>
        </w:rPr>
      </w:pPr>
    </w:p>
    <w:p w:rsidR="000E25DA" w:rsidRDefault="000E25DA" w:rsidP="00F31B96">
      <w:pPr>
        <w:spacing w:line="276" w:lineRule="auto"/>
        <w:rPr>
          <w:rFonts w:ascii="Arial" w:hAnsi="Arial" w:cs="Arial"/>
          <w:b/>
          <w:bCs/>
          <w:sz w:val="32"/>
          <w:szCs w:val="32"/>
        </w:rPr>
      </w:pPr>
      <w:r w:rsidRPr="00FD1FA9">
        <w:rPr>
          <w:rFonts w:ascii="Arial" w:hAnsi="Arial" w:cs="Arial"/>
          <w:b/>
          <w:bCs/>
          <w:sz w:val="32"/>
          <w:szCs w:val="32"/>
        </w:rPr>
        <w:t>OBJETIVOS DE LA RENDICION DE CUENTAS</w:t>
      </w:r>
    </w:p>
    <w:p w:rsidR="00DD721A" w:rsidRDefault="00DD721A" w:rsidP="00DD721A">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8</w:t>
      </w:r>
      <w:r w:rsidRPr="00C1485F">
        <w:rPr>
          <w:rFonts w:ascii="Arial" w:hAnsi="Arial" w:cs="Arial"/>
          <w:b/>
          <w:color w:val="000000"/>
          <w:sz w:val="24"/>
          <w:szCs w:val="24"/>
          <w:lang w:eastAsia="en-US"/>
        </w:rPr>
        <w:t xml:space="preserve"> </w:t>
      </w:r>
      <w:r>
        <w:rPr>
          <w:rFonts w:ascii="Arial" w:hAnsi="Arial" w:cs="Arial"/>
          <w:b/>
          <w:color w:val="000000"/>
          <w:sz w:val="24"/>
          <w:szCs w:val="24"/>
          <w:lang w:eastAsia="en-US"/>
        </w:rPr>
        <w:t>Objetivos de la Rendición de Cuentas</w:t>
      </w:r>
    </w:p>
    <w:p w:rsidR="00DD721A" w:rsidRPr="00C1485F" w:rsidRDefault="00DD721A" w:rsidP="00DD721A">
      <w:pPr>
        <w:autoSpaceDE w:val="0"/>
        <w:autoSpaceDN w:val="0"/>
        <w:adjustRightInd w:val="0"/>
        <w:spacing w:after="0" w:line="276" w:lineRule="auto"/>
        <w:jc w:val="center"/>
        <w:rPr>
          <w:rFonts w:ascii="Arial" w:hAnsi="Arial" w:cs="Arial"/>
          <w:b/>
          <w:color w:val="000000"/>
          <w:sz w:val="24"/>
          <w:szCs w:val="24"/>
          <w:lang w:eastAsia="en-US"/>
        </w:rPr>
      </w:pPr>
    </w:p>
    <w:p w:rsidR="000E25DA" w:rsidRPr="00FD1FA9" w:rsidRDefault="000E25DA" w:rsidP="00276D60">
      <w:pPr>
        <w:spacing w:line="276" w:lineRule="auto"/>
        <w:jc w:val="center"/>
        <w:rPr>
          <w:rFonts w:ascii="Arial" w:hAnsi="Arial" w:cs="Arial"/>
        </w:rPr>
      </w:pPr>
      <w:r w:rsidRPr="00FD1FA9">
        <w:rPr>
          <w:rFonts w:ascii="Arial" w:hAnsi="Arial" w:cs="Arial"/>
          <w:noProof/>
        </w:rPr>
        <w:drawing>
          <wp:inline distT="0" distB="0" distL="0" distR="0" wp14:anchorId="20C40707" wp14:editId="1B4E68B1">
            <wp:extent cx="4075043" cy="1790700"/>
            <wp:effectExtent l="19050" t="19050" r="20955" b="1905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1738" cy="1802431"/>
                    </a:xfrm>
                    <a:prstGeom prst="rect">
                      <a:avLst/>
                    </a:prstGeom>
                    <a:noFill/>
                    <a:ln>
                      <a:solidFill>
                        <a:schemeClr val="tx1"/>
                      </a:solidFill>
                    </a:ln>
                  </pic:spPr>
                </pic:pic>
              </a:graphicData>
            </a:graphic>
          </wp:inline>
        </w:drawing>
      </w:r>
    </w:p>
    <w:p w:rsidR="00DD721A" w:rsidRPr="00DD721A" w:rsidRDefault="00DD721A" w:rsidP="00DD721A">
      <w:pPr>
        <w:spacing w:after="0" w:line="276" w:lineRule="auto"/>
        <w:jc w:val="center"/>
        <w:rPr>
          <w:rFonts w:ascii="Arial" w:hAnsi="Arial" w:cs="Arial"/>
          <w:sz w:val="20"/>
          <w:szCs w:val="20"/>
        </w:rPr>
      </w:pPr>
      <w:r w:rsidRPr="00DD721A">
        <w:rPr>
          <w:rFonts w:ascii="Arial" w:hAnsi="Arial" w:cs="Arial"/>
          <w:sz w:val="20"/>
          <w:szCs w:val="20"/>
        </w:rPr>
        <w:t>Fuente: Subdirección de Desarrollo Organizacional, MEN.</w:t>
      </w:r>
    </w:p>
    <w:p w:rsidR="00B16D6E" w:rsidRPr="00FD1FA9" w:rsidRDefault="00B16D6E" w:rsidP="00276D60">
      <w:pPr>
        <w:spacing w:after="0" w:line="276" w:lineRule="auto"/>
        <w:rPr>
          <w:rFonts w:ascii="Arial" w:hAnsi="Arial" w:cs="Arial"/>
          <w:b/>
          <w:bCs/>
          <w:sz w:val="16"/>
          <w:szCs w:val="32"/>
        </w:rPr>
      </w:pPr>
    </w:p>
    <w:p w:rsidR="00F31B96" w:rsidRDefault="00F31B96" w:rsidP="00276D60">
      <w:pPr>
        <w:spacing w:line="276" w:lineRule="auto"/>
        <w:rPr>
          <w:rFonts w:ascii="Arial" w:hAnsi="Arial" w:cs="Arial"/>
          <w:b/>
          <w:bCs/>
          <w:sz w:val="32"/>
          <w:szCs w:val="32"/>
        </w:rPr>
      </w:pPr>
    </w:p>
    <w:p w:rsidR="000E25DA" w:rsidRPr="00FD1FA9" w:rsidRDefault="000E25DA" w:rsidP="00276D60">
      <w:pPr>
        <w:spacing w:line="276" w:lineRule="auto"/>
        <w:rPr>
          <w:rFonts w:ascii="Arial" w:hAnsi="Arial" w:cs="Arial"/>
          <w:b/>
          <w:bCs/>
          <w:sz w:val="32"/>
          <w:szCs w:val="32"/>
        </w:rPr>
      </w:pPr>
      <w:r w:rsidRPr="00FD1FA9">
        <w:rPr>
          <w:rFonts w:ascii="Arial" w:hAnsi="Arial" w:cs="Arial"/>
          <w:b/>
          <w:bCs/>
          <w:sz w:val="32"/>
          <w:szCs w:val="32"/>
        </w:rPr>
        <w:lastRenderedPageBreak/>
        <w:t>FASES DEL PROCESO</w:t>
      </w:r>
    </w:p>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131D47" wp14:editId="3A56F181">
            <wp:extent cx="5345196" cy="711200"/>
            <wp:effectExtent l="0" t="0" r="8255"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3360" cy="721600"/>
                    </a:xfrm>
                    <a:prstGeom prst="rect">
                      <a:avLst/>
                    </a:prstGeom>
                    <a:noFill/>
                    <a:ln>
                      <a:noFill/>
                    </a:ln>
                  </pic:spPr>
                </pic:pic>
              </a:graphicData>
            </a:graphic>
          </wp:inline>
        </w:drawing>
      </w:r>
    </w:p>
    <w:p w:rsidR="00B16D6E" w:rsidRPr="00FD1FA9" w:rsidRDefault="000E25DA" w:rsidP="00276D60">
      <w:pPr>
        <w:spacing w:line="276" w:lineRule="auto"/>
        <w:jc w:val="both"/>
        <w:rPr>
          <w:rFonts w:ascii="Arial" w:hAnsi="Arial" w:cs="Arial"/>
          <w:noProof/>
        </w:rPr>
      </w:pPr>
      <w:r w:rsidRPr="00FD1FA9">
        <w:rPr>
          <w:rFonts w:ascii="Arial" w:hAnsi="Arial" w:cs="Arial"/>
          <w:sz w:val="24"/>
          <w:szCs w:val="23"/>
        </w:rPr>
        <w:t>En este sentido</w:t>
      </w:r>
      <w:r w:rsidR="0054327F">
        <w:rPr>
          <w:rFonts w:ascii="Arial" w:hAnsi="Arial" w:cs="Arial"/>
          <w:sz w:val="24"/>
          <w:szCs w:val="23"/>
        </w:rPr>
        <w:t>,</w:t>
      </w:r>
      <w:r w:rsidRPr="00FD1FA9">
        <w:rPr>
          <w:rFonts w:ascii="Arial" w:hAnsi="Arial" w:cs="Arial"/>
          <w:sz w:val="24"/>
          <w:szCs w:val="23"/>
        </w:rPr>
        <w:t xml:space="preserve"> el Ministerio </w:t>
      </w:r>
      <w:r w:rsidR="004A7D11" w:rsidRPr="00FD1FA9">
        <w:rPr>
          <w:rFonts w:ascii="Arial" w:hAnsi="Arial" w:cs="Arial"/>
          <w:sz w:val="24"/>
          <w:szCs w:val="23"/>
        </w:rPr>
        <w:t xml:space="preserve">en la planeación de su estrategia de rendición de cuentas </w:t>
      </w:r>
      <w:r w:rsidRPr="00FD1FA9">
        <w:rPr>
          <w:rFonts w:ascii="Arial" w:hAnsi="Arial" w:cs="Arial"/>
          <w:sz w:val="24"/>
          <w:szCs w:val="23"/>
        </w:rPr>
        <w:t xml:space="preserve">ha dispuesto diversos mecanismos para abordar cada una de las fases de manera permanente a lo largo de </w:t>
      </w:r>
      <w:r w:rsidR="004A7D11" w:rsidRPr="00FD1FA9">
        <w:rPr>
          <w:rFonts w:ascii="Arial" w:hAnsi="Arial" w:cs="Arial"/>
          <w:sz w:val="24"/>
          <w:szCs w:val="23"/>
        </w:rPr>
        <w:t xml:space="preserve">la </w:t>
      </w:r>
      <w:r w:rsidRPr="00FD1FA9">
        <w:rPr>
          <w:rFonts w:ascii="Arial" w:hAnsi="Arial" w:cs="Arial"/>
          <w:sz w:val="24"/>
          <w:szCs w:val="23"/>
        </w:rPr>
        <w:t xml:space="preserve">vigencia </w:t>
      </w:r>
      <w:r w:rsidR="00134F5D" w:rsidRPr="00FD1FA9">
        <w:rPr>
          <w:rFonts w:ascii="Arial" w:hAnsi="Arial" w:cs="Arial"/>
          <w:sz w:val="24"/>
          <w:szCs w:val="23"/>
        </w:rPr>
        <w:t>realizando el ejercicio</w:t>
      </w:r>
      <w:r w:rsidRPr="00FD1FA9">
        <w:rPr>
          <w:rFonts w:ascii="Arial" w:hAnsi="Arial" w:cs="Arial"/>
          <w:sz w:val="24"/>
          <w:szCs w:val="23"/>
        </w:rPr>
        <w:t xml:space="preserve"> de la siguiente manera:</w:t>
      </w:r>
      <w:r w:rsidR="00B16D6E" w:rsidRPr="00FD1FA9">
        <w:rPr>
          <w:rFonts w:ascii="Arial" w:hAnsi="Arial" w:cs="Arial"/>
          <w:noProof/>
        </w:rPr>
        <w:t xml:space="preserve"> </w:t>
      </w:r>
    </w:p>
    <w:p w:rsidR="000E25DA" w:rsidRPr="00FD1FA9" w:rsidRDefault="00B16D6E" w:rsidP="008C25B4">
      <w:pPr>
        <w:spacing w:line="276" w:lineRule="auto"/>
        <w:jc w:val="center"/>
        <w:rPr>
          <w:rFonts w:ascii="Arial" w:hAnsi="Arial" w:cs="Arial"/>
          <w:sz w:val="24"/>
          <w:szCs w:val="23"/>
        </w:rPr>
      </w:pPr>
      <w:r w:rsidRPr="00FD1FA9">
        <w:rPr>
          <w:rFonts w:ascii="Arial" w:hAnsi="Arial" w:cs="Arial"/>
          <w:noProof/>
        </w:rPr>
        <w:drawing>
          <wp:inline distT="0" distB="0" distL="0" distR="0" wp14:anchorId="347BAAFF" wp14:editId="075BB6E8">
            <wp:extent cx="4070350" cy="2277458"/>
            <wp:effectExtent l="0" t="0" r="6350" b="889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9184" cy="2293591"/>
                    </a:xfrm>
                    <a:prstGeom prst="rect">
                      <a:avLst/>
                    </a:prstGeom>
                    <a:noFill/>
                    <a:ln>
                      <a:noFill/>
                    </a:ln>
                  </pic:spPr>
                </pic:pic>
              </a:graphicData>
            </a:graphic>
          </wp:inline>
        </w:drawing>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Durante la vigencia 2017 se realizaron diferentes acciones en el marco de la estrategia de rendición de cuentas, cuyos resultados se evidencian en el Anexo </w:t>
      </w:r>
      <w:r w:rsidR="00DD721A">
        <w:rPr>
          <w:rFonts w:ascii="Arial" w:hAnsi="Arial" w:cs="Arial"/>
          <w:color w:val="000000"/>
          <w:sz w:val="24"/>
          <w:szCs w:val="23"/>
          <w:lang w:eastAsia="en-US"/>
        </w:rPr>
        <w:t>5</w:t>
      </w:r>
      <w:r w:rsidRPr="004E45A1">
        <w:rPr>
          <w:rFonts w:ascii="Arial" w:hAnsi="Arial" w:cs="Arial"/>
          <w:color w:val="000000"/>
          <w:sz w:val="24"/>
          <w:szCs w:val="23"/>
          <w:lang w:eastAsia="en-US"/>
        </w:rPr>
        <w:t>, y cuyos resultados se resumen en el siguiente cuadro:</w:t>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4E45A1" w:rsidRDefault="00240794" w:rsidP="00240794">
      <w:pPr>
        <w:pStyle w:val="Default"/>
        <w:spacing w:line="276" w:lineRule="auto"/>
        <w:ind w:right="-68"/>
        <w:jc w:val="center"/>
        <w:rPr>
          <w:b/>
          <w:color w:val="auto"/>
        </w:rPr>
      </w:pPr>
      <w:r w:rsidRPr="004E45A1">
        <w:rPr>
          <w:b/>
          <w:color w:val="auto"/>
        </w:rPr>
        <w:t xml:space="preserve">Tabla </w:t>
      </w:r>
      <w:r w:rsidR="00DD721A">
        <w:rPr>
          <w:b/>
          <w:color w:val="auto"/>
        </w:rPr>
        <w:t>3</w:t>
      </w:r>
      <w:r w:rsidRPr="004E45A1">
        <w:rPr>
          <w:b/>
          <w:color w:val="auto"/>
        </w:rPr>
        <w:t>. Resumen acciones proyectadas de rendición de cuentas</w:t>
      </w:r>
    </w:p>
    <w:p w:rsidR="00240794" w:rsidRPr="004E45A1" w:rsidRDefault="00240794" w:rsidP="00240794">
      <w:pPr>
        <w:pStyle w:val="Default"/>
        <w:spacing w:line="276" w:lineRule="auto"/>
        <w:ind w:right="-68"/>
        <w:jc w:val="center"/>
        <w:rPr>
          <w:b/>
          <w:color w:val="auto"/>
        </w:rPr>
      </w:pPr>
      <w:r w:rsidRPr="004E45A1">
        <w:rPr>
          <w:b/>
          <w:color w:val="auto"/>
        </w:rPr>
        <w:t>MEN 2017</w:t>
      </w:r>
    </w:p>
    <w:p w:rsidR="00240794" w:rsidRPr="004E45A1" w:rsidRDefault="00240794" w:rsidP="00240794">
      <w:pPr>
        <w:pStyle w:val="Default"/>
        <w:spacing w:line="276" w:lineRule="auto"/>
        <w:ind w:right="-68"/>
        <w:jc w:val="both"/>
        <w:rPr>
          <w:color w:val="auto"/>
        </w:rPr>
      </w:pPr>
    </w:p>
    <w:tbl>
      <w:tblPr>
        <w:tblStyle w:val="Tablaconcuadrcula1"/>
        <w:tblW w:w="8568" w:type="dxa"/>
        <w:tblLook w:val="0420" w:firstRow="1" w:lastRow="0" w:firstColumn="0" w:lastColumn="0" w:noHBand="0" w:noVBand="1"/>
      </w:tblPr>
      <w:tblGrid>
        <w:gridCol w:w="5494"/>
        <w:gridCol w:w="1164"/>
        <w:gridCol w:w="1910"/>
      </w:tblGrid>
      <w:tr w:rsidR="00DD721A" w:rsidRPr="00DD721A" w:rsidTr="00DD721A">
        <w:trPr>
          <w:trHeight w:val="288"/>
        </w:trPr>
        <w:tc>
          <w:tcPr>
            <w:tcW w:w="5494" w:type="dxa"/>
            <w:shd w:val="clear" w:color="auto" w:fill="B969B8" w:themeFill="text2" w:themeFillTint="99"/>
            <w:noWrap/>
            <w:hideMark/>
          </w:tcPr>
          <w:p w:rsidR="00240794" w:rsidRPr="00DD721A" w:rsidRDefault="00240794" w:rsidP="00DD721A">
            <w:pPr>
              <w:spacing w:after="0" w:line="240" w:lineRule="auto"/>
              <w:jc w:val="center"/>
              <w:rPr>
                <w:rFonts w:ascii="Arial" w:eastAsia="Times New Roman" w:hAnsi="Arial" w:cs="Arial"/>
                <w:bCs/>
                <w:color w:val="FFFFFF" w:themeColor="background1"/>
                <w:sz w:val="24"/>
                <w:szCs w:val="24"/>
              </w:rPr>
            </w:pPr>
            <w:r w:rsidRPr="00DD721A">
              <w:rPr>
                <w:rFonts w:ascii="Arial" w:eastAsia="Times New Roman" w:hAnsi="Arial" w:cs="Arial"/>
                <w:color w:val="FFFFFF" w:themeColor="background1"/>
                <w:sz w:val="24"/>
                <w:szCs w:val="24"/>
              </w:rPr>
              <w:t>Acciones</w:t>
            </w:r>
          </w:p>
        </w:tc>
        <w:tc>
          <w:tcPr>
            <w:tcW w:w="1164" w:type="dxa"/>
            <w:shd w:val="clear" w:color="auto" w:fill="B969B8" w:themeFill="text2" w:themeFillTint="99"/>
            <w:noWrap/>
            <w:hideMark/>
          </w:tcPr>
          <w:p w:rsidR="00240794" w:rsidRPr="00DD721A" w:rsidRDefault="00240794" w:rsidP="00DD721A">
            <w:pPr>
              <w:spacing w:after="0" w:line="240" w:lineRule="auto"/>
              <w:jc w:val="center"/>
              <w:rPr>
                <w:rFonts w:ascii="Arial" w:eastAsia="Times New Roman" w:hAnsi="Arial" w:cs="Arial"/>
                <w:color w:val="FFFFFF" w:themeColor="background1"/>
                <w:sz w:val="24"/>
                <w:szCs w:val="24"/>
              </w:rPr>
            </w:pPr>
            <w:r w:rsidRPr="00DD721A">
              <w:rPr>
                <w:rFonts w:ascii="Arial" w:eastAsia="Times New Roman" w:hAnsi="Arial" w:cs="Arial"/>
                <w:color w:val="FFFFFF" w:themeColor="background1"/>
                <w:sz w:val="24"/>
                <w:szCs w:val="24"/>
              </w:rPr>
              <w:t>Número</w:t>
            </w:r>
          </w:p>
        </w:tc>
        <w:tc>
          <w:tcPr>
            <w:tcW w:w="1910" w:type="dxa"/>
            <w:shd w:val="clear" w:color="auto" w:fill="B969B8" w:themeFill="text2" w:themeFillTint="99"/>
            <w:noWrap/>
            <w:hideMark/>
          </w:tcPr>
          <w:p w:rsidR="00240794" w:rsidRPr="00DD721A" w:rsidRDefault="00240794" w:rsidP="00DD721A">
            <w:pPr>
              <w:spacing w:after="0" w:line="240" w:lineRule="auto"/>
              <w:jc w:val="center"/>
              <w:rPr>
                <w:rFonts w:ascii="Arial" w:eastAsia="Times New Roman" w:hAnsi="Arial" w:cs="Arial"/>
                <w:color w:val="FFFFFF" w:themeColor="background1"/>
                <w:sz w:val="24"/>
                <w:szCs w:val="24"/>
              </w:rPr>
            </w:pPr>
            <w:r w:rsidRPr="00DD721A">
              <w:rPr>
                <w:rFonts w:ascii="Arial" w:eastAsia="Times New Roman" w:hAnsi="Arial" w:cs="Arial"/>
                <w:color w:val="FFFFFF" w:themeColor="background1"/>
                <w:sz w:val="24"/>
                <w:szCs w:val="24"/>
              </w:rPr>
              <w:t xml:space="preserve">% </w:t>
            </w:r>
            <w:r w:rsidR="00DD721A">
              <w:rPr>
                <w:rFonts w:ascii="Arial" w:eastAsia="Times New Roman" w:hAnsi="Arial" w:cs="Arial"/>
                <w:color w:val="FFFFFF" w:themeColor="background1"/>
                <w:sz w:val="24"/>
                <w:szCs w:val="24"/>
              </w:rPr>
              <w:t>P</w:t>
            </w:r>
            <w:r w:rsidRPr="00DD721A">
              <w:rPr>
                <w:rFonts w:ascii="Arial" w:eastAsia="Times New Roman" w:hAnsi="Arial" w:cs="Arial"/>
                <w:color w:val="FFFFFF" w:themeColor="background1"/>
                <w:sz w:val="24"/>
                <w:szCs w:val="24"/>
              </w:rPr>
              <w:t>articipación</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Pr="004E45A1">
              <w:rPr>
                <w:rFonts w:ascii="Arial" w:eastAsia="Times New Roman" w:hAnsi="Arial" w:cs="Arial"/>
                <w:color w:val="000000"/>
                <w:sz w:val="24"/>
                <w:szCs w:val="24"/>
              </w:rPr>
              <w:t>programadas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16</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73</w:t>
            </w:r>
            <w:r w:rsidRPr="002F2B4C">
              <w:rPr>
                <w:rFonts w:ascii="Arial" w:eastAsia="Times New Roman" w:hAnsi="Arial" w:cs="Arial"/>
                <w:color w:val="000000"/>
                <w:sz w:val="24"/>
                <w:szCs w:val="24"/>
              </w:rPr>
              <w:t>%</w:t>
            </w:r>
          </w:p>
        </w:tc>
      </w:tr>
    </w:tbl>
    <w:p w:rsidR="00DD721A" w:rsidRDefault="00DD721A" w:rsidP="00240794">
      <w:pPr>
        <w:pStyle w:val="Default"/>
        <w:spacing w:line="276" w:lineRule="auto"/>
        <w:ind w:right="-68"/>
        <w:jc w:val="both"/>
        <w:rPr>
          <w:color w:val="auto"/>
          <w:sz w:val="16"/>
          <w:szCs w:val="16"/>
        </w:rPr>
      </w:pPr>
    </w:p>
    <w:p w:rsidR="00240794" w:rsidRPr="00DD721A" w:rsidRDefault="00240794" w:rsidP="00DD721A">
      <w:pPr>
        <w:pStyle w:val="Default"/>
        <w:spacing w:line="276" w:lineRule="auto"/>
        <w:ind w:right="-68"/>
        <w:jc w:val="center"/>
        <w:rPr>
          <w:color w:val="auto"/>
          <w:sz w:val="20"/>
          <w:szCs w:val="20"/>
        </w:rPr>
      </w:pPr>
      <w:r w:rsidRPr="00DD721A">
        <w:rPr>
          <w:color w:val="auto"/>
          <w:sz w:val="20"/>
          <w:szCs w:val="20"/>
        </w:rPr>
        <w:lastRenderedPageBreak/>
        <w:t>Fuente: Elaboración propia. El porcentaje de acciones por medios electrónico se calcula sobre el total de acciones implementadas</w:t>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eastAsia="Times New Roman" w:hAnsi="Arial" w:cs="Arial"/>
          <w:sz w:val="24"/>
          <w:szCs w:val="24"/>
        </w:rPr>
        <w:t xml:space="preserve">Dentro de las acciones de mayor relevancia, y </w:t>
      </w:r>
      <w:r w:rsidRPr="00DD721A">
        <w:rPr>
          <w:rFonts w:ascii="Arial" w:hAnsi="Arial" w:cs="Arial"/>
          <w:color w:val="000000"/>
          <w:sz w:val="24"/>
          <w:szCs w:val="24"/>
          <w:lang w:eastAsia="en-US"/>
        </w:rPr>
        <w:t>de acuerdo con la planeación establecida, el 20 de abril de 2017 se realizó la audiencia</w:t>
      </w:r>
      <w:r w:rsidRPr="00DD721A">
        <w:rPr>
          <w:rFonts w:ascii="Arial" w:hAnsi="Arial" w:cs="Arial"/>
          <w:b/>
          <w:color w:val="000000"/>
          <w:sz w:val="24"/>
          <w:szCs w:val="24"/>
          <w:lang w:eastAsia="en-US"/>
        </w:rPr>
        <w:t>: “La Educación Cuenta”,</w:t>
      </w:r>
      <w:r w:rsidRPr="00DD721A">
        <w:rPr>
          <w:rFonts w:ascii="Arial" w:hAnsi="Arial" w:cs="Arial"/>
          <w:color w:val="000000"/>
          <w:sz w:val="24"/>
          <w:szCs w:val="24"/>
          <w:lang w:eastAsia="en-US"/>
        </w:rPr>
        <w:t xml:space="preserve"> que contó con la asistencia de 220 personas.  Durante la jornada fueron presentados los avances y metas cumplidas por el sector en los diferentes niveles educativos a través de programas y estrategias que han permitido generar igualdad de oportunidades y hacer que la educación de calidad esté al alcance de todos. La audiencia está disponible en: </w:t>
      </w:r>
      <w:hyperlink r:id="rId37" w:history="1">
        <w:r w:rsidRPr="00DD721A">
          <w:rPr>
            <w:rStyle w:val="Hipervnculo"/>
            <w:rFonts w:ascii="Arial" w:hAnsi="Arial" w:cs="Arial"/>
            <w:sz w:val="24"/>
            <w:szCs w:val="24"/>
            <w:lang w:eastAsia="en-US"/>
          </w:rPr>
          <w:t>https://www.youtube.com/watch?v=vRqjK2_vJGM</w:t>
        </w:r>
      </w:hyperlink>
      <w:r w:rsidRPr="00DD721A">
        <w:rPr>
          <w:rFonts w:ascii="Arial" w:hAnsi="Arial" w:cs="Arial"/>
          <w:color w:val="000000"/>
          <w:sz w:val="24"/>
          <w:szCs w:val="24"/>
          <w:lang w:eastAsia="en-US"/>
        </w:rPr>
        <w:t xml:space="preserve"> </w:t>
      </w:r>
    </w:p>
    <w:p w:rsidR="00240794"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DD721A" w:rsidRPr="004E45A1" w:rsidRDefault="00DD721A"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noProof/>
        </w:rPr>
        <w:drawing>
          <wp:inline distT="0" distB="0" distL="0" distR="0" wp14:anchorId="147BA98E" wp14:editId="67247A96">
            <wp:extent cx="5282208" cy="2095500"/>
            <wp:effectExtent l="0" t="0" r="0" b="0"/>
            <wp:docPr id="22" name="Imagen 22" descr="Banner destacado de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destacado de Rendición de cuent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458" cy="2108294"/>
                    </a:xfrm>
                    <a:prstGeom prst="rect">
                      <a:avLst/>
                    </a:prstGeom>
                    <a:noFill/>
                    <a:ln>
                      <a:noFill/>
                    </a:ln>
                  </pic:spPr>
                </pic:pic>
              </a:graphicData>
            </a:graphic>
          </wp:inline>
        </w:drawing>
      </w:r>
    </w:p>
    <w:p w:rsidR="00240794"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 </w:t>
      </w:r>
    </w:p>
    <w:p w:rsidR="00DD721A" w:rsidRPr="004E45A1" w:rsidRDefault="00DD721A"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hAnsi="Arial" w:cs="Arial"/>
          <w:color w:val="000000"/>
          <w:sz w:val="24"/>
          <w:szCs w:val="24"/>
          <w:lang w:eastAsia="en-US"/>
        </w:rPr>
        <w:t xml:space="preserve">El archivo correspondiente al ejercicio de participación ciudadana y rendición de cuentas de la vigencia 2017 se encuentra publicado en la página web del MEN: </w:t>
      </w:r>
      <w:hyperlink r:id="rId39" w:history="1">
        <w:r w:rsidRPr="00DD721A">
          <w:rPr>
            <w:rStyle w:val="Hipervnculo"/>
            <w:rFonts w:ascii="Arial" w:hAnsi="Arial" w:cs="Arial"/>
            <w:sz w:val="24"/>
            <w:szCs w:val="24"/>
            <w:lang w:eastAsia="en-US"/>
          </w:rPr>
          <w:t>https://www.mineducacion.gov.co/portal/micrositios-institucionales/Modelo-Integrado-de-Planeacion-y-Gestion/362787:Plan-Anticorrupcion-y-de-Atencion-al-Ciudadano</w:t>
        </w:r>
      </w:hyperlink>
      <w:r w:rsidRPr="00DD721A">
        <w:rPr>
          <w:rFonts w:ascii="Arial" w:hAnsi="Arial" w:cs="Arial"/>
          <w:color w:val="000000"/>
          <w:sz w:val="24"/>
          <w:szCs w:val="24"/>
          <w:lang w:eastAsia="en-US"/>
        </w:rPr>
        <w:t xml:space="preserve"> </w:t>
      </w: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hAnsi="Arial" w:cs="Arial"/>
          <w:color w:val="000000"/>
          <w:sz w:val="24"/>
          <w:szCs w:val="24"/>
          <w:lang w:eastAsia="en-US"/>
        </w:rPr>
        <w:t xml:space="preserve">Una vez se realiza el proceso de Rendición de Cuentas, se ponen en la esfera pública los resultados obtenidos, de tal manera que se visibilice la transparencia y participación de los grupos de interés. </w:t>
      </w: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691C7B" w:rsidRDefault="00F31B96" w:rsidP="00691C7B">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lastRenderedPageBreak/>
        <w:t xml:space="preserve">Diagrama </w:t>
      </w:r>
      <w:r w:rsidR="00691C7B">
        <w:rPr>
          <w:rFonts w:ascii="Arial" w:hAnsi="Arial" w:cs="Arial"/>
          <w:b/>
          <w:color w:val="000000"/>
          <w:sz w:val="24"/>
          <w:szCs w:val="24"/>
          <w:lang w:eastAsia="en-US"/>
        </w:rPr>
        <w:t>No</w:t>
      </w:r>
      <w:r>
        <w:rPr>
          <w:rFonts w:ascii="Arial" w:hAnsi="Arial" w:cs="Arial"/>
          <w:b/>
          <w:color w:val="000000"/>
          <w:sz w:val="24"/>
          <w:szCs w:val="24"/>
          <w:lang w:eastAsia="en-US"/>
        </w:rPr>
        <w:t xml:space="preserve">. </w:t>
      </w:r>
      <w:r w:rsidR="00DD721A">
        <w:rPr>
          <w:rFonts w:ascii="Arial" w:hAnsi="Arial" w:cs="Arial"/>
          <w:b/>
          <w:color w:val="000000"/>
          <w:sz w:val="24"/>
          <w:szCs w:val="24"/>
          <w:lang w:eastAsia="en-US"/>
        </w:rPr>
        <w:t>8</w:t>
      </w:r>
      <w:r w:rsidR="00691C7B" w:rsidRPr="00C1485F">
        <w:rPr>
          <w:rFonts w:ascii="Arial" w:hAnsi="Arial" w:cs="Arial"/>
          <w:b/>
          <w:color w:val="000000"/>
          <w:sz w:val="24"/>
          <w:szCs w:val="24"/>
          <w:lang w:eastAsia="en-US"/>
        </w:rPr>
        <w:t xml:space="preserve"> </w:t>
      </w:r>
      <w:r w:rsidR="00691C7B">
        <w:rPr>
          <w:rFonts w:ascii="Arial" w:hAnsi="Arial" w:cs="Arial"/>
          <w:b/>
          <w:color w:val="000000"/>
          <w:sz w:val="24"/>
          <w:szCs w:val="24"/>
          <w:lang w:eastAsia="en-US"/>
        </w:rPr>
        <w:t xml:space="preserve">Pasos para la Rendición de Cuentas </w:t>
      </w:r>
    </w:p>
    <w:p w:rsidR="00DD721A" w:rsidRPr="00C1485F"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0E25DA" w:rsidRDefault="000E25DA" w:rsidP="00691C7B">
      <w:pPr>
        <w:spacing w:after="0" w:line="276" w:lineRule="auto"/>
        <w:jc w:val="center"/>
        <w:rPr>
          <w:rFonts w:ascii="Arial" w:hAnsi="Arial" w:cs="Arial"/>
        </w:rPr>
      </w:pPr>
      <w:r w:rsidRPr="00FD1FA9">
        <w:rPr>
          <w:rFonts w:ascii="Arial" w:hAnsi="Arial" w:cs="Arial"/>
          <w:noProof/>
        </w:rPr>
        <w:drawing>
          <wp:inline distT="0" distB="0" distL="0" distR="0" wp14:anchorId="64849395" wp14:editId="4D1EA8E6">
            <wp:extent cx="3933646" cy="2312117"/>
            <wp:effectExtent l="19050" t="19050" r="10160" b="12065"/>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0732" cy="2322160"/>
                    </a:xfrm>
                    <a:prstGeom prst="rect">
                      <a:avLst/>
                    </a:prstGeom>
                    <a:noFill/>
                    <a:ln>
                      <a:solidFill>
                        <a:schemeClr val="tx1"/>
                      </a:solidFill>
                    </a:ln>
                  </pic:spPr>
                </pic:pic>
              </a:graphicData>
            </a:graphic>
          </wp:inline>
        </w:drawing>
      </w:r>
    </w:p>
    <w:p w:rsidR="00691C7B" w:rsidRPr="00DD721A" w:rsidRDefault="00691C7B" w:rsidP="00DD721A">
      <w:pPr>
        <w:spacing w:after="0" w:line="276" w:lineRule="auto"/>
        <w:jc w:val="center"/>
        <w:rPr>
          <w:rFonts w:ascii="Arial" w:hAnsi="Arial" w:cs="Arial"/>
          <w:sz w:val="20"/>
          <w:szCs w:val="20"/>
        </w:rPr>
      </w:pPr>
      <w:bookmarkStart w:id="12" w:name="_Hlk503522036"/>
      <w:r w:rsidRPr="00DD721A">
        <w:rPr>
          <w:rFonts w:ascii="Arial" w:hAnsi="Arial" w:cs="Arial"/>
          <w:sz w:val="20"/>
          <w:szCs w:val="20"/>
        </w:rPr>
        <w:t>Fuente: Subdirección de Desarrollo Organizacional, MEN.</w:t>
      </w:r>
      <w:bookmarkEnd w:id="12"/>
    </w:p>
    <w:p w:rsidR="00240794" w:rsidRDefault="00240794" w:rsidP="00240794">
      <w:pPr>
        <w:pStyle w:val="Ttulo2"/>
        <w:rPr>
          <w:rFonts w:ascii="Arial" w:hAnsi="Arial" w:cs="Arial"/>
          <w:color w:val="C00000"/>
          <w:lang w:eastAsia="en-US"/>
        </w:rPr>
      </w:pPr>
      <w:bookmarkStart w:id="13" w:name="_Toc487047241"/>
    </w:p>
    <w:p w:rsidR="00240794" w:rsidRPr="00DD721A" w:rsidRDefault="00240794" w:rsidP="00DD721A">
      <w:pPr>
        <w:spacing w:line="276" w:lineRule="auto"/>
        <w:rPr>
          <w:rFonts w:ascii="Arial" w:hAnsi="Arial" w:cs="Arial"/>
          <w:b/>
          <w:bCs/>
          <w:sz w:val="32"/>
          <w:szCs w:val="32"/>
        </w:rPr>
      </w:pPr>
      <w:r w:rsidRPr="00DD721A">
        <w:rPr>
          <w:rFonts w:ascii="Arial" w:hAnsi="Arial" w:cs="Arial"/>
          <w:b/>
          <w:bCs/>
          <w:sz w:val="32"/>
          <w:szCs w:val="32"/>
        </w:rPr>
        <w:t>Aprendizajes de los procesos de evaluación</w:t>
      </w:r>
    </w:p>
    <w:p w:rsidR="00240794" w:rsidRPr="004E45A1" w:rsidRDefault="00240794" w:rsidP="00240794">
      <w:pPr>
        <w:pStyle w:val="Ttulo1"/>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El Ministerio con el propósito de mejorar estos ejercicios, debe:</w:t>
      </w:r>
    </w:p>
    <w:p w:rsidR="00240794" w:rsidRPr="004E45A1" w:rsidRDefault="00240794" w:rsidP="00240794">
      <w:pPr>
        <w:pStyle w:val="Ttulo1"/>
        <w:spacing w:before="0"/>
        <w:ind w:right="-68"/>
        <w:jc w:val="both"/>
        <w:rPr>
          <w:rFonts w:ascii="Arial" w:eastAsia="Times New Roman" w:hAnsi="Arial" w:cs="Arial"/>
          <w:bCs w:val="0"/>
          <w:color w:val="auto"/>
          <w:sz w:val="24"/>
          <w:szCs w:val="24"/>
          <w14:numForm w14:val="default"/>
        </w:rPr>
      </w:pP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Profundizar en la consulta a los ciudadanos sobre sus temas de interés y sondear sus opiniones y preferencias.</w:t>
      </w: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Establecer mecanismos para incrementar las acciones de participación de la ciudadanía, en las etapas de la gestión institucional: planeación, implementación, seguimiento y evaluación.</w:t>
      </w: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 xml:space="preserve">Ampliar el alcance de las acciones en comunidades minoritarias, fortaleciendo la utilización de medios presenciales, que favorezcan la </w:t>
      </w:r>
      <w:proofErr w:type="gramStart"/>
      <w:r w:rsidRPr="004E45A1">
        <w:rPr>
          <w:rFonts w:ascii="Arial" w:eastAsia="Times New Roman" w:hAnsi="Arial" w:cs="Arial"/>
          <w:bCs w:val="0"/>
          <w:color w:val="auto"/>
          <w:sz w:val="24"/>
          <w:szCs w:val="24"/>
          <w14:numForm w14:val="default"/>
        </w:rPr>
        <w:t>participación activa</w:t>
      </w:r>
      <w:proofErr w:type="gramEnd"/>
      <w:r w:rsidRPr="004E45A1">
        <w:rPr>
          <w:rFonts w:ascii="Arial" w:eastAsia="Times New Roman" w:hAnsi="Arial" w:cs="Arial"/>
          <w:bCs w:val="0"/>
          <w:color w:val="auto"/>
          <w:sz w:val="24"/>
          <w:szCs w:val="24"/>
          <w14:numForm w14:val="default"/>
        </w:rPr>
        <w:t>, priorizando aquellas zonas apartadas o de baja conectividad.</w:t>
      </w:r>
    </w:p>
    <w:p w:rsidR="00C404C3" w:rsidRDefault="00240794" w:rsidP="00C404C3">
      <w:pPr>
        <w:pStyle w:val="Prrafodelista"/>
        <w:numPr>
          <w:ilvl w:val="0"/>
          <w:numId w:val="19"/>
        </w:numPr>
        <w:spacing w:after="0"/>
        <w:jc w:val="both"/>
        <w:rPr>
          <w:rFonts w:ascii="Arial" w:eastAsia="Times New Roman" w:hAnsi="Arial" w:cs="Arial"/>
          <w:sz w:val="24"/>
          <w:szCs w:val="24"/>
        </w:rPr>
      </w:pPr>
      <w:r w:rsidRPr="004E45A1">
        <w:rPr>
          <w:rFonts w:ascii="Arial" w:eastAsia="Times New Roman" w:hAnsi="Arial" w:cs="Arial"/>
          <w:sz w:val="24"/>
          <w:szCs w:val="24"/>
        </w:rPr>
        <w:t>Incrementar la ejecución de acciones de participación ciudadana, con enfoque en derechos.</w:t>
      </w:r>
    </w:p>
    <w:p w:rsidR="00C404C3" w:rsidRDefault="00C404C3" w:rsidP="00C404C3">
      <w:pPr>
        <w:spacing w:after="0"/>
        <w:ind w:left="360"/>
        <w:jc w:val="both"/>
        <w:rPr>
          <w:rFonts w:ascii="Arial" w:hAnsi="Arial" w:cs="Arial"/>
          <w:color w:val="000000" w:themeColor="text1"/>
          <w:sz w:val="24"/>
          <w:szCs w:val="24"/>
        </w:rPr>
      </w:pPr>
    </w:p>
    <w:p w:rsidR="00C404C3" w:rsidRPr="00C404C3" w:rsidRDefault="00C404C3" w:rsidP="00C404C3">
      <w:pPr>
        <w:spacing w:after="0"/>
        <w:jc w:val="both"/>
        <w:rPr>
          <w:rFonts w:ascii="Arial" w:eastAsia="Times New Roman" w:hAnsi="Arial" w:cs="Arial"/>
          <w:color w:val="492249" w:themeColor="text2" w:themeShade="BF"/>
          <w:sz w:val="24"/>
          <w:szCs w:val="24"/>
        </w:rPr>
      </w:pPr>
      <w:r w:rsidRPr="00C404C3">
        <w:rPr>
          <w:rFonts w:ascii="Arial" w:hAnsi="Arial" w:cs="Arial"/>
          <w:color w:val="000000" w:themeColor="text1"/>
          <w:sz w:val="24"/>
          <w:szCs w:val="24"/>
        </w:rPr>
        <w:t>Para la vigencia 2018, el Ministerio ha formulado un</w:t>
      </w:r>
      <w:r>
        <w:rPr>
          <w:rFonts w:ascii="Arial" w:hAnsi="Arial" w:cs="Arial"/>
          <w:color w:val="000000" w:themeColor="text1"/>
          <w:sz w:val="24"/>
          <w:szCs w:val="24"/>
        </w:rPr>
        <w:t>a estrategia de rendición de cuentas</w:t>
      </w:r>
      <w:r w:rsidRPr="00C404C3">
        <w:rPr>
          <w:rFonts w:ascii="Arial" w:hAnsi="Arial" w:cs="Arial"/>
          <w:color w:val="000000" w:themeColor="text1"/>
          <w:sz w:val="24"/>
          <w:szCs w:val="24"/>
        </w:rPr>
        <w:t xml:space="preserve">, </w:t>
      </w:r>
      <w:r w:rsidR="00B2236E">
        <w:rPr>
          <w:rFonts w:ascii="Arial" w:hAnsi="Arial" w:cs="Arial"/>
          <w:color w:val="000000" w:themeColor="text1"/>
          <w:sz w:val="24"/>
          <w:szCs w:val="24"/>
        </w:rPr>
        <w:t xml:space="preserve">que </w:t>
      </w:r>
      <w:r w:rsidRPr="00C404C3">
        <w:rPr>
          <w:rFonts w:ascii="Arial" w:hAnsi="Arial" w:cs="Arial"/>
          <w:color w:val="000000" w:themeColor="text1"/>
          <w:sz w:val="24"/>
          <w:szCs w:val="24"/>
        </w:rPr>
        <w:t xml:space="preserve">busca </w:t>
      </w:r>
      <w:r w:rsidR="00B2236E">
        <w:rPr>
          <w:rFonts w:ascii="Arial" w:hAnsi="Arial" w:cs="Arial"/>
          <w:color w:val="000000" w:themeColor="text1"/>
          <w:sz w:val="24"/>
          <w:szCs w:val="24"/>
        </w:rPr>
        <w:t>fortalecer la entrega de resultados y la transparencia en la gestión realizada para cumplir las metas planeadas</w:t>
      </w:r>
      <w:r w:rsidRPr="00C404C3">
        <w:rPr>
          <w:rFonts w:ascii="Arial" w:hAnsi="Arial" w:cs="Arial"/>
          <w:color w:val="000000" w:themeColor="text1"/>
          <w:sz w:val="24"/>
          <w:szCs w:val="24"/>
        </w:rPr>
        <w:t xml:space="preserve">. </w:t>
      </w:r>
      <w:r w:rsidRPr="00C404C3">
        <w:rPr>
          <w:rFonts w:ascii="Arial" w:eastAsia="Calibri" w:hAnsi="Arial" w:cs="Arial"/>
          <w:b/>
          <w:color w:val="000000" w:themeColor="text1"/>
          <w:sz w:val="24"/>
          <w:szCs w:val="24"/>
          <w:lang w:eastAsia="en-US"/>
        </w:rPr>
        <w:t xml:space="preserve">Ver Anexo No. </w:t>
      </w:r>
      <w:r w:rsidR="00B2236E">
        <w:rPr>
          <w:rFonts w:ascii="Arial" w:eastAsia="Calibri" w:hAnsi="Arial" w:cs="Arial"/>
          <w:b/>
          <w:color w:val="000000" w:themeColor="text1"/>
          <w:sz w:val="24"/>
          <w:szCs w:val="24"/>
          <w:lang w:eastAsia="en-US"/>
        </w:rPr>
        <w:t>3</w:t>
      </w:r>
    </w:p>
    <w:p w:rsidR="00C37862" w:rsidRDefault="00C37862">
      <w:pPr>
        <w:spacing w:after="200" w:line="276" w:lineRule="auto"/>
        <w:rPr>
          <w:rFonts w:ascii="Arial" w:eastAsia="Calibri" w:hAnsi="Arial" w:cs="Arial"/>
          <w:b/>
          <w:color w:val="800000"/>
          <w:sz w:val="40"/>
          <w:lang w:eastAsia="en-US"/>
        </w:rPr>
      </w:pPr>
      <w:r>
        <w:rPr>
          <w:rFonts w:ascii="Arial" w:eastAsia="Calibri" w:hAnsi="Arial" w:cs="Arial"/>
          <w:b/>
          <w:color w:val="800000"/>
          <w:sz w:val="40"/>
          <w:lang w:eastAsia="en-US"/>
        </w:rPr>
        <w:br w:type="page"/>
      </w:r>
    </w:p>
    <w:p w:rsidR="000E25DA" w:rsidRPr="0002758E" w:rsidRDefault="000E25DA" w:rsidP="00276D60">
      <w:pPr>
        <w:pStyle w:val="Ttulo1"/>
        <w:spacing w:line="276" w:lineRule="auto"/>
        <w:jc w:val="center"/>
        <w:rPr>
          <w:rFonts w:ascii="Arial" w:eastAsia="Calibri" w:hAnsi="Arial" w:cs="Arial"/>
          <w:b/>
          <w:sz w:val="40"/>
          <w:lang w:eastAsia="en-US"/>
        </w:rPr>
      </w:pPr>
      <w:r w:rsidRPr="0002758E">
        <w:rPr>
          <w:rFonts w:ascii="Arial" w:eastAsia="Calibri" w:hAnsi="Arial" w:cs="Arial"/>
          <w:b/>
          <w:sz w:val="40"/>
          <w:lang w:eastAsia="en-US"/>
        </w:rPr>
        <w:lastRenderedPageBreak/>
        <w:t>MECANISMOS PARA MEJORAR LA ATENCIÓN AL CIUDADANO</w:t>
      </w:r>
      <w:bookmarkEnd w:id="13"/>
    </w:p>
    <w:p w:rsidR="000E25DA" w:rsidRPr="00FD1FA9" w:rsidRDefault="000E25DA" w:rsidP="00276D60">
      <w:pPr>
        <w:pStyle w:val="Default"/>
        <w:spacing w:line="276" w:lineRule="auto"/>
        <w:rPr>
          <w:sz w:val="23"/>
          <w:szCs w:val="23"/>
        </w:rPr>
      </w:pPr>
    </w:p>
    <w:p w:rsidR="00E46BFF"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Uno de los principios de la política de Buen Gobierno está orientado a generar confianza de las partes interesadas en las entidades y los servidores públicos, ambiente en el cual el ciudadano se constituye en el fundamento de la Administración Pública y es el Estado quien está al servicio de sus necesidades y requerimientos. </w:t>
      </w:r>
    </w:p>
    <w:p w:rsidR="00561324" w:rsidRPr="00FD1FA9" w:rsidRDefault="00561324" w:rsidP="00276D60">
      <w:pPr>
        <w:spacing w:after="0" w:line="276" w:lineRule="auto"/>
        <w:jc w:val="both"/>
        <w:rPr>
          <w:rFonts w:ascii="Arial" w:eastAsia="Calibri" w:hAnsi="Arial" w:cs="Arial"/>
          <w:sz w:val="24"/>
          <w:szCs w:val="24"/>
          <w:lang w:eastAsia="en-US"/>
        </w:rPr>
      </w:pPr>
    </w:p>
    <w:p w:rsidR="00561324" w:rsidRDefault="00561324" w:rsidP="00561324">
      <w:pPr>
        <w:spacing w:after="0" w:line="276" w:lineRule="auto"/>
        <w:jc w:val="center"/>
        <w:rPr>
          <w:rFonts w:ascii="Arial" w:eastAsia="Calibri" w:hAnsi="Arial" w:cs="Arial"/>
          <w:sz w:val="24"/>
          <w:szCs w:val="24"/>
          <w:lang w:eastAsia="en-US"/>
        </w:rPr>
      </w:pPr>
      <w:r w:rsidRPr="00F9221A">
        <w:rPr>
          <w:noProof/>
        </w:rPr>
        <w:drawing>
          <wp:inline distT="0" distB="0" distL="0" distR="0" wp14:anchorId="3500E458" wp14:editId="7E44D8C9">
            <wp:extent cx="3457575" cy="17176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4955" cy="1736245"/>
                    </a:xfrm>
                    <a:prstGeom prst="rect">
                      <a:avLst/>
                    </a:prstGeom>
                  </pic:spPr>
                </pic:pic>
              </a:graphicData>
            </a:graphic>
          </wp:inline>
        </w:drawing>
      </w:r>
    </w:p>
    <w:p w:rsidR="00561324" w:rsidRDefault="00561324" w:rsidP="00561324">
      <w:pPr>
        <w:spacing w:after="0" w:line="276" w:lineRule="auto"/>
        <w:jc w:val="center"/>
        <w:rPr>
          <w:rFonts w:ascii="Arial" w:eastAsia="Calibri" w:hAnsi="Arial" w:cs="Arial"/>
          <w:sz w:val="24"/>
          <w:szCs w:val="24"/>
          <w:lang w:eastAsia="en-US"/>
        </w:rPr>
      </w:pPr>
    </w:p>
    <w:p w:rsidR="00E46BFF" w:rsidRDefault="00E46BFF" w:rsidP="00561324">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Bajo esta proposición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garantizar la excelencia en el servicio al ciudadano.</w:t>
      </w:r>
    </w:p>
    <w:p w:rsidR="00691C7B" w:rsidRDefault="00691C7B" w:rsidP="00561324">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DESARROLLO INSTITUCIONAL PARA EL SERVICIO AL CIUDADANO</w:t>
      </w:r>
    </w:p>
    <w:p w:rsidR="00E46BFF" w:rsidRPr="00FD1FA9" w:rsidRDefault="00E46BFF" w:rsidP="00276D60">
      <w:pPr>
        <w:spacing w:after="0" w:line="276" w:lineRule="auto"/>
        <w:rPr>
          <w:rFonts w:ascii="Arial" w:eastAsia="Calibri" w:hAnsi="Arial" w:cs="Arial"/>
          <w:b/>
          <w:color w:val="002060"/>
          <w:sz w:val="32"/>
          <w:szCs w:val="32"/>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Para el Ministerio de Educación Nacional, las partes interesadas son sin duda el eje central de la acción, </w:t>
      </w:r>
      <w:r w:rsidR="00CB1133" w:rsidRPr="00FD1FA9">
        <w:rPr>
          <w:rFonts w:ascii="Arial" w:eastAsia="Calibri" w:hAnsi="Arial" w:cs="Arial"/>
          <w:sz w:val="24"/>
          <w:szCs w:val="24"/>
          <w:lang w:eastAsia="en-US"/>
        </w:rPr>
        <w:t>por lo que</w:t>
      </w:r>
      <w:r w:rsidRPr="00FD1FA9">
        <w:rPr>
          <w:rFonts w:ascii="Arial" w:eastAsia="Calibri" w:hAnsi="Arial" w:cs="Arial"/>
          <w:sz w:val="24"/>
          <w:szCs w:val="24"/>
          <w:lang w:eastAsia="en-US"/>
        </w:rPr>
        <w:t xml:space="preserve"> </w:t>
      </w:r>
      <w:r w:rsidR="00625BA4" w:rsidRPr="00FD1FA9">
        <w:rPr>
          <w:rFonts w:ascii="Arial" w:eastAsia="Calibri" w:hAnsi="Arial" w:cs="Arial"/>
          <w:sz w:val="24"/>
          <w:szCs w:val="24"/>
          <w:lang w:eastAsia="en-US"/>
        </w:rPr>
        <w:t xml:space="preserve">desde </w:t>
      </w:r>
      <w:r w:rsidRPr="00FD1FA9">
        <w:rPr>
          <w:rFonts w:ascii="Arial" w:eastAsia="Calibri" w:hAnsi="Arial" w:cs="Arial"/>
          <w:sz w:val="24"/>
          <w:szCs w:val="24"/>
          <w:lang w:eastAsia="en-US"/>
        </w:rPr>
        <w:t>el año 2001 inici</w:t>
      </w:r>
      <w:r w:rsidR="00625BA4" w:rsidRPr="00FD1FA9">
        <w:rPr>
          <w:rFonts w:ascii="Arial" w:eastAsia="Calibri" w:hAnsi="Arial" w:cs="Arial"/>
          <w:sz w:val="24"/>
          <w:szCs w:val="24"/>
          <w:lang w:eastAsia="en-US"/>
        </w:rPr>
        <w:t>ó</w:t>
      </w:r>
      <w:r w:rsidRPr="00FD1FA9">
        <w:rPr>
          <w:rFonts w:ascii="Arial" w:eastAsia="Calibri" w:hAnsi="Arial" w:cs="Arial"/>
          <w:sz w:val="24"/>
          <w:szCs w:val="24"/>
          <w:lang w:eastAsia="en-US"/>
        </w:rPr>
        <w:t xml:space="preserve"> el desarrollo de un Modelo de Atención al Ciudadano, cuya finalidad es ofrecer un servicio </w:t>
      </w:r>
      <w:r w:rsidR="00561736">
        <w:rPr>
          <w:rFonts w:ascii="Arial" w:eastAsia="Calibri" w:hAnsi="Arial" w:cs="Arial"/>
          <w:sz w:val="24"/>
          <w:szCs w:val="24"/>
          <w:lang w:eastAsia="en-US"/>
        </w:rPr>
        <w:t>con</w:t>
      </w:r>
      <w:r w:rsidRPr="00FD1FA9">
        <w:rPr>
          <w:rFonts w:ascii="Arial" w:eastAsia="Calibri" w:hAnsi="Arial" w:cs="Arial"/>
          <w:sz w:val="24"/>
          <w:szCs w:val="24"/>
          <w:lang w:eastAsia="en-US"/>
        </w:rPr>
        <w:t xml:space="preserve"> altos estándares de calidad. </w:t>
      </w:r>
      <w:r w:rsidR="00B44D98">
        <w:rPr>
          <w:rFonts w:ascii="Arial" w:eastAsia="Calibri" w:hAnsi="Arial" w:cs="Arial"/>
          <w:sz w:val="24"/>
          <w:szCs w:val="24"/>
          <w:lang w:eastAsia="en-US"/>
        </w:rPr>
        <w:t>De esta manera</w:t>
      </w:r>
      <w:r w:rsidRPr="00FD1FA9">
        <w:rPr>
          <w:rFonts w:ascii="Arial" w:eastAsia="Calibri" w:hAnsi="Arial" w:cs="Arial"/>
          <w:sz w:val="24"/>
          <w:szCs w:val="24"/>
          <w:lang w:eastAsia="en-US"/>
        </w:rPr>
        <w:t xml:space="preserve">, se ha trabajado en identificar </w:t>
      </w:r>
      <w:r w:rsidR="00625BA4" w:rsidRPr="00FD1FA9">
        <w:rPr>
          <w:rFonts w:ascii="Arial" w:eastAsia="Calibri" w:hAnsi="Arial" w:cs="Arial"/>
          <w:sz w:val="24"/>
          <w:szCs w:val="24"/>
          <w:lang w:eastAsia="en-US"/>
        </w:rPr>
        <w:t xml:space="preserve">permanentemente </w:t>
      </w:r>
      <w:r w:rsidRPr="00FD1FA9">
        <w:rPr>
          <w:rFonts w:ascii="Arial" w:eastAsia="Calibri" w:hAnsi="Arial" w:cs="Arial"/>
          <w:sz w:val="24"/>
          <w:szCs w:val="24"/>
          <w:lang w:eastAsia="en-US"/>
        </w:rPr>
        <w:t xml:space="preserve">cuáles son las necesidades de los </w:t>
      </w:r>
      <w:r w:rsidR="006A1E15">
        <w:rPr>
          <w:rFonts w:ascii="Arial" w:eastAsia="Calibri" w:hAnsi="Arial" w:cs="Arial"/>
          <w:sz w:val="24"/>
          <w:szCs w:val="24"/>
          <w:lang w:eastAsia="en-US"/>
        </w:rPr>
        <w:t>usuarios</w:t>
      </w:r>
      <w:r w:rsidRPr="00FD1FA9">
        <w:rPr>
          <w:rFonts w:ascii="Arial" w:eastAsia="Calibri" w:hAnsi="Arial" w:cs="Arial"/>
          <w:sz w:val="24"/>
          <w:szCs w:val="24"/>
          <w:lang w:eastAsia="en-US"/>
        </w:rPr>
        <w:t>, para cumplir con sus requisitos y</w:t>
      </w:r>
      <w:r w:rsidR="009D6F6F">
        <w:rPr>
          <w:rFonts w:ascii="Arial" w:eastAsia="Calibri" w:hAnsi="Arial" w:cs="Arial"/>
          <w:sz w:val="24"/>
          <w:szCs w:val="24"/>
          <w:lang w:eastAsia="en-US"/>
        </w:rPr>
        <w:t xml:space="preserve"> así</w:t>
      </w:r>
      <w:r w:rsidRPr="00FD1FA9">
        <w:rPr>
          <w:rFonts w:ascii="Arial" w:eastAsia="Calibri" w:hAnsi="Arial" w:cs="Arial"/>
          <w:sz w:val="24"/>
          <w:szCs w:val="24"/>
          <w:lang w:eastAsia="en-US"/>
        </w:rPr>
        <w:t xml:space="preserve"> aumentar sus niveles de satisfacción</w:t>
      </w:r>
      <w:r w:rsidR="00561736">
        <w:rPr>
          <w:rFonts w:ascii="Arial" w:eastAsia="Calibri" w:hAnsi="Arial" w:cs="Arial"/>
          <w:sz w:val="24"/>
          <w:szCs w:val="24"/>
          <w:lang w:eastAsia="en-US"/>
        </w:rPr>
        <w:t xml:space="preserve">, lo cual </w:t>
      </w:r>
      <w:r w:rsidR="00716F4F" w:rsidRPr="00FD1FA9">
        <w:rPr>
          <w:rFonts w:ascii="Arial" w:eastAsia="Calibri" w:hAnsi="Arial" w:cs="Arial"/>
          <w:sz w:val="24"/>
          <w:szCs w:val="24"/>
          <w:lang w:eastAsia="en-US"/>
        </w:rPr>
        <w:t>se ve reflejado en l</w:t>
      </w:r>
      <w:r w:rsidR="00561736">
        <w:rPr>
          <w:rFonts w:ascii="Arial" w:eastAsia="Calibri" w:hAnsi="Arial" w:cs="Arial"/>
          <w:sz w:val="24"/>
          <w:szCs w:val="24"/>
          <w:lang w:eastAsia="en-US"/>
        </w:rPr>
        <w:t>a optimización</w:t>
      </w:r>
      <w:r w:rsidR="00716F4F" w:rsidRPr="00FD1FA9">
        <w:rPr>
          <w:rFonts w:ascii="Arial" w:eastAsia="Calibri" w:hAnsi="Arial" w:cs="Arial"/>
          <w:sz w:val="24"/>
          <w:szCs w:val="24"/>
          <w:lang w:eastAsia="en-US"/>
        </w:rPr>
        <w:t xml:space="preserve"> al macroproceso de </w:t>
      </w:r>
      <w:r w:rsidR="00497E2C" w:rsidRPr="00FD1FA9">
        <w:rPr>
          <w:rFonts w:ascii="Arial" w:eastAsia="Calibri" w:hAnsi="Arial" w:cs="Arial"/>
          <w:sz w:val="24"/>
          <w:szCs w:val="24"/>
          <w:lang w:eastAsia="en-US"/>
        </w:rPr>
        <w:t>Atención</w:t>
      </w:r>
      <w:r w:rsidR="00716F4F" w:rsidRPr="00FD1FA9">
        <w:rPr>
          <w:rFonts w:ascii="Arial" w:eastAsia="Calibri" w:hAnsi="Arial" w:cs="Arial"/>
          <w:sz w:val="24"/>
          <w:szCs w:val="24"/>
          <w:lang w:eastAsia="en-US"/>
        </w:rPr>
        <w:t xml:space="preserve"> al Ciudadano y en los ajustes al modelo de operación para la atención del ciudadano</w:t>
      </w:r>
      <w:r w:rsidRPr="00FD1FA9">
        <w:rPr>
          <w:rFonts w:ascii="Arial" w:eastAsia="Calibri" w:hAnsi="Arial" w:cs="Arial"/>
          <w:sz w:val="24"/>
          <w:szCs w:val="24"/>
          <w:lang w:eastAsia="en-US"/>
        </w:rPr>
        <w:t>.</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En este sentido y teniendo en cuenta los referentes normativos, el Ministerio de Educación Nacional reconoce y garantiza los derechos de los ciudadanos, </w:t>
      </w:r>
      <w:r w:rsidR="004746B1">
        <w:rPr>
          <w:rFonts w:ascii="Arial" w:eastAsia="Calibri" w:hAnsi="Arial" w:cs="Arial"/>
          <w:sz w:val="24"/>
          <w:szCs w:val="24"/>
          <w:lang w:eastAsia="en-US"/>
        </w:rPr>
        <w:t xml:space="preserve">es por esta razón, que </w:t>
      </w:r>
      <w:r w:rsidR="006A1E15">
        <w:rPr>
          <w:rFonts w:ascii="Arial" w:eastAsia="Calibri" w:hAnsi="Arial" w:cs="Arial"/>
          <w:sz w:val="24"/>
          <w:szCs w:val="24"/>
          <w:lang w:eastAsia="en-US"/>
        </w:rPr>
        <w:t>en</w:t>
      </w:r>
      <w:r w:rsidR="00195EA7" w:rsidRPr="00FD1FA9">
        <w:rPr>
          <w:rFonts w:ascii="Arial" w:eastAsia="Calibri" w:hAnsi="Arial" w:cs="Arial"/>
          <w:sz w:val="24"/>
          <w:szCs w:val="24"/>
          <w:lang w:eastAsia="en-US"/>
        </w:rPr>
        <w:t xml:space="preserve"> el año 2015 </w:t>
      </w:r>
      <w:r w:rsidR="004746B1">
        <w:rPr>
          <w:rFonts w:ascii="Arial" w:eastAsia="Calibri" w:hAnsi="Arial" w:cs="Arial"/>
          <w:sz w:val="24"/>
          <w:szCs w:val="24"/>
          <w:lang w:eastAsia="en-US"/>
        </w:rPr>
        <w:t xml:space="preserve">implementa </w:t>
      </w:r>
      <w:r w:rsidR="006A1E15">
        <w:rPr>
          <w:rFonts w:ascii="Arial" w:eastAsia="Calibri" w:hAnsi="Arial" w:cs="Arial"/>
          <w:sz w:val="24"/>
          <w:szCs w:val="24"/>
          <w:lang w:eastAsia="en-US"/>
        </w:rPr>
        <w:t>la carta del trato digno</w:t>
      </w:r>
      <w:r w:rsidR="004746B1">
        <w:rPr>
          <w:rFonts w:ascii="Arial" w:eastAsia="Calibri" w:hAnsi="Arial" w:cs="Arial"/>
          <w:sz w:val="24"/>
          <w:szCs w:val="24"/>
          <w:lang w:eastAsia="en-US"/>
        </w:rPr>
        <w:t xml:space="preserve"> y </w:t>
      </w:r>
      <w:r w:rsidRPr="00FD1FA9">
        <w:rPr>
          <w:rFonts w:ascii="Arial" w:eastAsia="Calibri" w:hAnsi="Arial" w:cs="Arial"/>
          <w:sz w:val="24"/>
          <w:szCs w:val="24"/>
          <w:lang w:eastAsia="en-US"/>
        </w:rPr>
        <w:t>se formula</w:t>
      </w:r>
      <w:r w:rsidR="004746B1">
        <w:rPr>
          <w:rFonts w:ascii="Arial" w:eastAsia="Calibri" w:hAnsi="Arial" w:cs="Arial"/>
          <w:sz w:val="24"/>
          <w:szCs w:val="24"/>
          <w:lang w:eastAsia="en-US"/>
        </w:rPr>
        <w:t>n</w:t>
      </w:r>
      <w:r w:rsidRPr="00FD1FA9">
        <w:rPr>
          <w:rFonts w:ascii="Arial" w:eastAsia="Calibri" w:hAnsi="Arial" w:cs="Arial"/>
          <w:sz w:val="24"/>
          <w:szCs w:val="24"/>
          <w:lang w:eastAsia="en-US"/>
        </w:rPr>
        <w:t xml:space="preserve"> los protocolos de atención.</w:t>
      </w:r>
    </w:p>
    <w:p w:rsidR="008C25B4" w:rsidRDefault="008C25B4" w:rsidP="00276D60">
      <w:pPr>
        <w:spacing w:after="0" w:line="276" w:lineRule="auto"/>
        <w:jc w:val="both"/>
        <w:rPr>
          <w:rFonts w:ascii="Arial" w:eastAsia="Calibri" w:hAnsi="Arial" w:cs="Arial"/>
          <w:b/>
          <w:sz w:val="32"/>
          <w:szCs w:val="32"/>
          <w:lang w:eastAsia="en-US"/>
        </w:rPr>
      </w:pPr>
    </w:p>
    <w:p w:rsidR="00E46BFF" w:rsidRPr="00FD1FA9" w:rsidRDefault="0087041B"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A</w:t>
      </w:r>
      <w:r w:rsidR="00E46BFF" w:rsidRPr="00FD1FA9">
        <w:rPr>
          <w:rFonts w:ascii="Arial" w:eastAsia="Calibri" w:hAnsi="Arial" w:cs="Arial"/>
          <w:b/>
          <w:sz w:val="32"/>
          <w:szCs w:val="32"/>
          <w:lang w:eastAsia="en-US"/>
        </w:rPr>
        <w:t>FIANZAR LA CULTURA DE SERVICIO AL CIUDADANO EN LOS SERVIDORES PÚBLICOS</w:t>
      </w:r>
    </w:p>
    <w:p w:rsidR="00E46BFF" w:rsidRPr="00FD1FA9" w:rsidRDefault="00E46BFF" w:rsidP="00276D60">
      <w:pPr>
        <w:pStyle w:val="Prrafodelista"/>
        <w:spacing w:after="0" w:line="276" w:lineRule="auto"/>
        <w:ind w:left="709" w:firstLine="0"/>
        <w:rPr>
          <w:rFonts w:ascii="Arial" w:eastAsia="Calibri" w:hAnsi="Arial" w:cs="Arial"/>
          <w:b/>
          <w:color w:val="002060"/>
          <w:sz w:val="24"/>
          <w:szCs w:val="32"/>
          <w:lang w:eastAsia="en-US"/>
        </w:rPr>
      </w:pPr>
    </w:p>
    <w:p w:rsidR="00E46BFF" w:rsidRPr="00FD1FA9" w:rsidRDefault="00E46BFF" w:rsidP="00BC35B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t>Un</w:t>
      </w:r>
      <w:r w:rsidR="004B0DE1">
        <w:rPr>
          <w:rFonts w:ascii="Arial" w:hAnsi="Arial" w:cs="Arial"/>
          <w:bCs/>
          <w:color w:val="000000"/>
          <w:sz w:val="24"/>
          <w:szCs w:val="24"/>
        </w:rPr>
        <w:t>a</w:t>
      </w:r>
      <w:r w:rsidRPr="00FD1FA9">
        <w:rPr>
          <w:rFonts w:ascii="Arial" w:hAnsi="Arial" w:cs="Arial"/>
          <w:bCs/>
          <w:color w:val="000000"/>
          <w:sz w:val="24"/>
          <w:szCs w:val="24"/>
        </w:rPr>
        <w:t xml:space="preserve"> de l</w:t>
      </w:r>
      <w:r w:rsidR="004B0DE1">
        <w:rPr>
          <w:rFonts w:ascii="Arial" w:hAnsi="Arial" w:cs="Arial"/>
          <w:bCs/>
          <w:color w:val="000000"/>
          <w:sz w:val="24"/>
          <w:szCs w:val="24"/>
        </w:rPr>
        <w:t>a</w:t>
      </w:r>
      <w:r w:rsidRPr="00FD1FA9">
        <w:rPr>
          <w:rFonts w:ascii="Arial" w:hAnsi="Arial" w:cs="Arial"/>
          <w:bCs/>
          <w:color w:val="000000"/>
          <w:sz w:val="24"/>
          <w:szCs w:val="24"/>
        </w:rPr>
        <w:t xml:space="preserve">s </w:t>
      </w:r>
      <w:r w:rsidR="004B0DE1">
        <w:rPr>
          <w:rFonts w:ascii="Arial" w:hAnsi="Arial" w:cs="Arial"/>
          <w:bCs/>
          <w:color w:val="000000"/>
          <w:sz w:val="24"/>
          <w:szCs w:val="24"/>
        </w:rPr>
        <w:t>dimensiones fundamentales</w:t>
      </w:r>
      <w:r w:rsidRPr="00FD1FA9">
        <w:rPr>
          <w:rFonts w:ascii="Arial" w:hAnsi="Arial" w:cs="Arial"/>
          <w:bCs/>
          <w:color w:val="000000"/>
          <w:sz w:val="24"/>
          <w:szCs w:val="24"/>
        </w:rPr>
        <w:t xml:space="preserve"> </w:t>
      </w:r>
      <w:r w:rsidR="004B0DE1">
        <w:rPr>
          <w:rFonts w:ascii="Arial" w:hAnsi="Arial" w:cs="Arial"/>
          <w:bCs/>
          <w:color w:val="000000"/>
          <w:sz w:val="24"/>
          <w:szCs w:val="24"/>
        </w:rPr>
        <w:t>dentro del Modelo Integrado de Planeación y Gestión (MIPG)</w:t>
      </w:r>
      <w:r w:rsidR="00861A2A">
        <w:rPr>
          <w:rFonts w:ascii="Arial" w:hAnsi="Arial" w:cs="Arial"/>
          <w:bCs/>
          <w:color w:val="000000"/>
          <w:sz w:val="24"/>
          <w:szCs w:val="24"/>
        </w:rPr>
        <w:t>, es la de Gestión con Valores para Resultados, la cual integra</w:t>
      </w:r>
      <w:r w:rsidR="009B5F91">
        <w:rPr>
          <w:rFonts w:ascii="Arial" w:hAnsi="Arial" w:cs="Arial"/>
          <w:bCs/>
          <w:color w:val="000000"/>
          <w:sz w:val="24"/>
          <w:szCs w:val="24"/>
        </w:rPr>
        <w:t xml:space="preserve"> dentro de su estructura,</w:t>
      </w:r>
      <w:r w:rsidR="00861A2A">
        <w:rPr>
          <w:rFonts w:ascii="Arial" w:hAnsi="Arial" w:cs="Arial"/>
          <w:bCs/>
          <w:color w:val="000000"/>
          <w:sz w:val="24"/>
          <w:szCs w:val="24"/>
        </w:rPr>
        <w:t xml:space="preserve"> la política de servicio al ciudadano </w:t>
      </w:r>
      <w:r w:rsidR="009B5F91">
        <w:rPr>
          <w:rFonts w:ascii="Arial" w:hAnsi="Arial" w:cs="Arial"/>
          <w:bCs/>
          <w:color w:val="000000"/>
          <w:sz w:val="24"/>
          <w:szCs w:val="24"/>
        </w:rPr>
        <w:t xml:space="preserve">y </w:t>
      </w:r>
      <w:r w:rsidR="00861A2A" w:rsidRPr="00861A2A">
        <w:rPr>
          <w:rFonts w:ascii="Arial" w:hAnsi="Arial" w:cs="Arial"/>
          <w:bCs/>
          <w:color w:val="000000"/>
          <w:sz w:val="24"/>
          <w:szCs w:val="24"/>
        </w:rPr>
        <w:t xml:space="preserve">precisa que las entidades </w:t>
      </w:r>
      <w:r w:rsidR="009B5F91">
        <w:rPr>
          <w:rFonts w:ascii="Arial" w:hAnsi="Arial" w:cs="Arial"/>
          <w:bCs/>
          <w:color w:val="000000"/>
          <w:sz w:val="24"/>
          <w:szCs w:val="24"/>
        </w:rPr>
        <w:t xml:space="preserve">deben </w:t>
      </w:r>
      <w:r w:rsidR="009B5F91" w:rsidRPr="00861A2A">
        <w:rPr>
          <w:rFonts w:ascii="Arial" w:hAnsi="Arial" w:cs="Arial"/>
          <w:bCs/>
          <w:color w:val="000000"/>
          <w:sz w:val="24"/>
          <w:szCs w:val="24"/>
        </w:rPr>
        <w:t>conoce</w:t>
      </w:r>
      <w:r w:rsidR="009B5F91">
        <w:rPr>
          <w:rFonts w:ascii="Arial" w:hAnsi="Arial" w:cs="Arial"/>
          <w:bCs/>
          <w:color w:val="000000"/>
          <w:sz w:val="24"/>
          <w:szCs w:val="24"/>
        </w:rPr>
        <w:t>r</w:t>
      </w:r>
      <w:r w:rsidR="00861A2A" w:rsidRPr="00861A2A">
        <w:rPr>
          <w:rFonts w:ascii="Arial" w:hAnsi="Arial" w:cs="Arial"/>
          <w:bCs/>
          <w:color w:val="000000"/>
          <w:sz w:val="24"/>
          <w:szCs w:val="24"/>
        </w:rPr>
        <w:t xml:space="preserve"> los derechos,</w:t>
      </w:r>
      <w:r w:rsidR="009B5F91">
        <w:rPr>
          <w:rFonts w:ascii="Arial" w:hAnsi="Arial" w:cs="Arial"/>
          <w:bCs/>
          <w:color w:val="000000"/>
          <w:sz w:val="24"/>
          <w:szCs w:val="24"/>
        </w:rPr>
        <w:t xml:space="preserve"> las </w:t>
      </w:r>
      <w:r w:rsidR="00861A2A" w:rsidRPr="00861A2A">
        <w:rPr>
          <w:rFonts w:ascii="Arial" w:hAnsi="Arial" w:cs="Arial"/>
          <w:bCs/>
          <w:color w:val="000000"/>
          <w:sz w:val="24"/>
          <w:szCs w:val="24"/>
        </w:rPr>
        <w:t>necesidades</w:t>
      </w:r>
      <w:r w:rsidR="009B5F91">
        <w:rPr>
          <w:rFonts w:ascii="Arial" w:hAnsi="Arial" w:cs="Arial"/>
          <w:bCs/>
          <w:color w:val="000000"/>
          <w:sz w:val="24"/>
          <w:szCs w:val="24"/>
        </w:rPr>
        <w:t>,</w:t>
      </w:r>
      <w:r w:rsidR="00861A2A" w:rsidRPr="00861A2A">
        <w:rPr>
          <w:rFonts w:ascii="Arial" w:hAnsi="Arial" w:cs="Arial"/>
          <w:bCs/>
          <w:color w:val="000000"/>
          <w:sz w:val="24"/>
          <w:szCs w:val="24"/>
        </w:rPr>
        <w:t xml:space="preserve"> </w:t>
      </w:r>
      <w:r w:rsidR="009B5F91">
        <w:rPr>
          <w:rFonts w:ascii="Arial" w:hAnsi="Arial" w:cs="Arial"/>
          <w:bCs/>
          <w:color w:val="000000"/>
          <w:sz w:val="24"/>
          <w:szCs w:val="24"/>
        </w:rPr>
        <w:t xml:space="preserve">y los </w:t>
      </w:r>
      <w:r w:rsidR="00861A2A" w:rsidRPr="00861A2A">
        <w:rPr>
          <w:rFonts w:ascii="Arial" w:hAnsi="Arial" w:cs="Arial"/>
          <w:bCs/>
          <w:color w:val="000000"/>
          <w:sz w:val="24"/>
          <w:szCs w:val="24"/>
        </w:rPr>
        <w:t>problemas de los ciudadanos, trabaj</w:t>
      </w:r>
      <w:r w:rsidR="009B5F91">
        <w:rPr>
          <w:rFonts w:ascii="Arial" w:hAnsi="Arial" w:cs="Arial"/>
          <w:bCs/>
          <w:color w:val="000000"/>
          <w:sz w:val="24"/>
          <w:szCs w:val="24"/>
        </w:rPr>
        <w:t>ar</w:t>
      </w:r>
      <w:r w:rsidR="00861A2A" w:rsidRPr="00861A2A">
        <w:rPr>
          <w:rFonts w:ascii="Arial" w:hAnsi="Arial" w:cs="Arial"/>
          <w:bCs/>
          <w:color w:val="000000"/>
          <w:sz w:val="24"/>
          <w:szCs w:val="24"/>
        </w:rPr>
        <w:t xml:space="preserve"> en torno a los resultados que los satisfacen y </w:t>
      </w:r>
      <w:r w:rsidR="009B5F91" w:rsidRPr="00861A2A">
        <w:rPr>
          <w:rFonts w:ascii="Arial" w:hAnsi="Arial" w:cs="Arial"/>
          <w:bCs/>
          <w:color w:val="000000"/>
          <w:sz w:val="24"/>
          <w:szCs w:val="24"/>
        </w:rPr>
        <w:t>evalu</w:t>
      </w:r>
      <w:r w:rsidR="009B5F91">
        <w:rPr>
          <w:rFonts w:ascii="Arial" w:hAnsi="Arial" w:cs="Arial"/>
          <w:bCs/>
          <w:color w:val="000000"/>
          <w:sz w:val="24"/>
          <w:szCs w:val="24"/>
        </w:rPr>
        <w:t xml:space="preserve">ar </w:t>
      </w:r>
      <w:r w:rsidR="00861A2A" w:rsidRPr="00861A2A">
        <w:rPr>
          <w:rFonts w:ascii="Arial" w:hAnsi="Arial" w:cs="Arial"/>
          <w:bCs/>
          <w:color w:val="000000"/>
          <w:sz w:val="24"/>
          <w:szCs w:val="24"/>
        </w:rPr>
        <w:t xml:space="preserve">su satisfacción </w:t>
      </w:r>
      <w:r w:rsidR="009B5F91">
        <w:rPr>
          <w:rFonts w:ascii="Arial" w:hAnsi="Arial" w:cs="Arial"/>
          <w:bCs/>
          <w:color w:val="000000"/>
          <w:sz w:val="24"/>
          <w:szCs w:val="24"/>
        </w:rPr>
        <w:t xml:space="preserve">de manera </w:t>
      </w:r>
      <w:r w:rsidR="00861A2A" w:rsidRPr="00861A2A">
        <w:rPr>
          <w:rFonts w:ascii="Arial" w:hAnsi="Arial" w:cs="Arial"/>
          <w:bCs/>
          <w:color w:val="000000"/>
          <w:sz w:val="24"/>
          <w:szCs w:val="24"/>
        </w:rPr>
        <w:t>permanentemente</w:t>
      </w:r>
      <w:r w:rsidR="00861A2A">
        <w:rPr>
          <w:rFonts w:ascii="Arial" w:hAnsi="Arial" w:cs="Arial"/>
          <w:bCs/>
          <w:color w:val="000000"/>
          <w:sz w:val="24"/>
          <w:szCs w:val="24"/>
        </w:rPr>
        <w:t xml:space="preserve">. Dentro del </w:t>
      </w:r>
      <w:r w:rsidRPr="00FD1FA9">
        <w:rPr>
          <w:rFonts w:ascii="Arial" w:hAnsi="Arial" w:cs="Arial"/>
          <w:bCs/>
          <w:color w:val="000000"/>
          <w:sz w:val="24"/>
          <w:szCs w:val="24"/>
        </w:rPr>
        <w:t>Ministerio de Educación Nacional</w:t>
      </w:r>
      <w:r w:rsidR="0078301F">
        <w:rPr>
          <w:rFonts w:ascii="Arial" w:hAnsi="Arial" w:cs="Arial"/>
          <w:bCs/>
          <w:color w:val="000000"/>
          <w:sz w:val="24"/>
          <w:szCs w:val="24"/>
        </w:rPr>
        <w:t>,</w:t>
      </w:r>
      <w:r w:rsidRPr="00FD1FA9">
        <w:rPr>
          <w:rFonts w:ascii="Arial" w:hAnsi="Arial" w:cs="Arial"/>
          <w:bCs/>
          <w:color w:val="000000"/>
          <w:sz w:val="24"/>
          <w:szCs w:val="24"/>
        </w:rPr>
        <w:t xml:space="preserve"> </w:t>
      </w:r>
      <w:r w:rsidR="009B5F91">
        <w:rPr>
          <w:rFonts w:ascii="Arial" w:hAnsi="Arial" w:cs="Arial"/>
          <w:bCs/>
          <w:color w:val="000000"/>
          <w:sz w:val="24"/>
          <w:szCs w:val="24"/>
        </w:rPr>
        <w:t xml:space="preserve">se ha propendido por garantizar </w:t>
      </w:r>
      <w:r w:rsidRPr="00FD1FA9">
        <w:rPr>
          <w:rFonts w:ascii="Arial" w:hAnsi="Arial" w:cs="Arial"/>
          <w:bCs/>
          <w:color w:val="000000"/>
          <w:sz w:val="24"/>
          <w:szCs w:val="24"/>
        </w:rPr>
        <w:t>el enfoque hacia el cliente</w:t>
      </w:r>
      <w:r w:rsidR="0069362C">
        <w:rPr>
          <w:rFonts w:ascii="Arial" w:hAnsi="Arial" w:cs="Arial"/>
          <w:bCs/>
          <w:color w:val="000000"/>
          <w:sz w:val="24"/>
          <w:szCs w:val="24"/>
        </w:rPr>
        <w:t>, siguiendo la premisa que</w:t>
      </w:r>
      <w:r w:rsidRPr="00FD1FA9">
        <w:rPr>
          <w:rFonts w:ascii="Arial" w:hAnsi="Arial" w:cs="Arial"/>
          <w:bCs/>
          <w:color w:val="000000"/>
          <w:sz w:val="24"/>
          <w:szCs w:val="24"/>
        </w:rPr>
        <w:t xml:space="preserve"> </w:t>
      </w:r>
      <w:r w:rsidR="0069362C">
        <w:rPr>
          <w:rFonts w:ascii="Arial" w:hAnsi="Arial" w:cs="Arial"/>
          <w:bCs/>
          <w:color w:val="000000"/>
          <w:sz w:val="24"/>
          <w:szCs w:val="24"/>
        </w:rPr>
        <w:t>“</w:t>
      </w:r>
      <w:r w:rsidRPr="00FD1FA9">
        <w:rPr>
          <w:rFonts w:ascii="Arial" w:hAnsi="Arial" w:cs="Arial"/>
          <w:bCs/>
          <w:color w:val="000000"/>
          <w:sz w:val="24"/>
          <w:szCs w:val="24"/>
        </w:rPr>
        <w:t>la razón de ser de las entidades es prestar un servicio dirigido a satisfacer a sus clientes</w:t>
      </w:r>
      <w:r w:rsidR="00791482">
        <w:rPr>
          <w:rFonts w:ascii="Arial" w:hAnsi="Arial" w:cs="Arial"/>
          <w:bCs/>
          <w:color w:val="000000"/>
          <w:sz w:val="24"/>
          <w:szCs w:val="24"/>
        </w:rPr>
        <w:t>”</w:t>
      </w:r>
      <w:r w:rsidRPr="00FD1FA9">
        <w:rPr>
          <w:rFonts w:ascii="Arial" w:hAnsi="Arial" w:cs="Arial"/>
          <w:bCs/>
          <w:color w:val="000000"/>
          <w:sz w:val="24"/>
          <w:szCs w:val="24"/>
        </w:rPr>
        <w:t>; por lo tanto, es fundamental capacitar a todos los servidores</w:t>
      </w:r>
      <w:r w:rsidR="004A41D6">
        <w:rPr>
          <w:rFonts w:ascii="Arial" w:hAnsi="Arial" w:cs="Arial"/>
          <w:bCs/>
          <w:color w:val="000000"/>
          <w:sz w:val="24"/>
          <w:szCs w:val="24"/>
        </w:rPr>
        <w:t xml:space="preserve"> de la entidad </w:t>
      </w:r>
      <w:r w:rsidRPr="00FD1FA9">
        <w:rPr>
          <w:rFonts w:ascii="Arial" w:hAnsi="Arial" w:cs="Arial"/>
          <w:bCs/>
          <w:color w:val="000000"/>
          <w:sz w:val="24"/>
          <w:szCs w:val="24"/>
        </w:rPr>
        <w:t xml:space="preserve">para que comprendan cuales son las necesidades actuales y futuras de los </w:t>
      </w:r>
      <w:r w:rsidR="00BC35B0">
        <w:rPr>
          <w:rFonts w:ascii="Arial" w:hAnsi="Arial" w:cs="Arial"/>
          <w:bCs/>
          <w:color w:val="000000"/>
          <w:sz w:val="24"/>
          <w:szCs w:val="24"/>
        </w:rPr>
        <w:t>mismos</w:t>
      </w:r>
      <w:r w:rsidR="00BC35B0" w:rsidRPr="00FD1FA9">
        <w:rPr>
          <w:rFonts w:ascii="Arial" w:hAnsi="Arial" w:cs="Arial"/>
          <w:bCs/>
          <w:color w:val="000000"/>
          <w:sz w:val="24"/>
          <w:szCs w:val="24"/>
        </w:rPr>
        <w:t>,</w:t>
      </w:r>
      <w:r w:rsidR="00BC35B0">
        <w:rPr>
          <w:rFonts w:ascii="Arial" w:hAnsi="Arial" w:cs="Arial"/>
          <w:bCs/>
          <w:color w:val="000000"/>
          <w:sz w:val="24"/>
          <w:szCs w:val="24"/>
        </w:rPr>
        <w:t xml:space="preserve"> y así dar cumplimiento a los principios de </w:t>
      </w:r>
      <w:r w:rsidR="00BC35B0" w:rsidRPr="00BC35B0">
        <w:rPr>
          <w:rFonts w:ascii="Arial" w:hAnsi="Arial" w:cs="Arial"/>
          <w:bCs/>
          <w:color w:val="000000"/>
          <w:sz w:val="24"/>
          <w:szCs w:val="24"/>
        </w:rPr>
        <w:t>igualdad, moralidad, economía,</w:t>
      </w:r>
      <w:r w:rsidR="00BC35B0">
        <w:rPr>
          <w:rFonts w:ascii="Arial" w:hAnsi="Arial" w:cs="Arial"/>
          <w:bCs/>
          <w:color w:val="000000"/>
          <w:sz w:val="24"/>
          <w:szCs w:val="24"/>
        </w:rPr>
        <w:t xml:space="preserve"> </w:t>
      </w:r>
      <w:r w:rsidR="00BC35B0" w:rsidRPr="00BC35B0">
        <w:rPr>
          <w:rFonts w:ascii="Arial" w:hAnsi="Arial" w:cs="Arial"/>
          <w:bCs/>
          <w:color w:val="000000"/>
          <w:sz w:val="24"/>
          <w:szCs w:val="24"/>
        </w:rPr>
        <w:t>celeridad, imparcialidad, eficiencia, transparencia, consistencia, calidad y oportunidad, teniendo presente las</w:t>
      </w:r>
      <w:r w:rsidR="00BC35B0">
        <w:rPr>
          <w:rFonts w:ascii="Arial" w:hAnsi="Arial" w:cs="Arial"/>
          <w:bCs/>
          <w:color w:val="000000"/>
          <w:sz w:val="24"/>
          <w:szCs w:val="24"/>
        </w:rPr>
        <w:t xml:space="preserve"> </w:t>
      </w:r>
      <w:r w:rsidR="00BC35B0" w:rsidRPr="00BC35B0">
        <w:rPr>
          <w:rFonts w:ascii="Arial" w:hAnsi="Arial" w:cs="Arial"/>
          <w:bCs/>
          <w:color w:val="000000"/>
          <w:sz w:val="24"/>
          <w:szCs w:val="24"/>
        </w:rPr>
        <w:t>necesidades, realidades y expectativas del ciudadano</w:t>
      </w:r>
      <w:r w:rsidR="004A41D6">
        <w:rPr>
          <w:rFonts w:ascii="Arial" w:hAnsi="Arial" w:cs="Arial"/>
          <w:bCs/>
          <w:color w:val="000000"/>
          <w:sz w:val="24"/>
          <w:szCs w:val="24"/>
        </w:rPr>
        <w:t xml:space="preserve">, todo lo anterior, con el fin de </w:t>
      </w:r>
      <w:r w:rsidR="00A0268D">
        <w:rPr>
          <w:rFonts w:ascii="Arial" w:hAnsi="Arial" w:cs="Arial"/>
          <w:bCs/>
          <w:color w:val="000000"/>
          <w:sz w:val="24"/>
          <w:szCs w:val="24"/>
        </w:rPr>
        <w:t>incrementa</w:t>
      </w:r>
      <w:r w:rsidR="004A41D6">
        <w:rPr>
          <w:rFonts w:ascii="Arial" w:hAnsi="Arial" w:cs="Arial"/>
          <w:bCs/>
          <w:color w:val="000000"/>
          <w:sz w:val="24"/>
          <w:szCs w:val="24"/>
        </w:rPr>
        <w:t>r</w:t>
      </w:r>
      <w:r w:rsidR="00A0268D">
        <w:rPr>
          <w:rFonts w:ascii="Arial" w:hAnsi="Arial" w:cs="Arial"/>
          <w:bCs/>
          <w:color w:val="000000"/>
          <w:sz w:val="24"/>
          <w:szCs w:val="24"/>
        </w:rPr>
        <w:t xml:space="preserve"> </w:t>
      </w:r>
      <w:r w:rsidR="0078301F">
        <w:rPr>
          <w:rFonts w:ascii="Arial" w:hAnsi="Arial" w:cs="Arial"/>
          <w:bCs/>
          <w:color w:val="000000"/>
          <w:sz w:val="24"/>
          <w:szCs w:val="24"/>
        </w:rPr>
        <w:t>los</w:t>
      </w:r>
      <w:r w:rsidRPr="00FD1FA9">
        <w:rPr>
          <w:rFonts w:ascii="Arial" w:hAnsi="Arial" w:cs="Arial"/>
          <w:bCs/>
          <w:color w:val="000000"/>
          <w:sz w:val="24"/>
          <w:szCs w:val="24"/>
        </w:rPr>
        <w:t xml:space="preserve"> niveles de satisfacción</w:t>
      </w:r>
      <w:r w:rsidR="004A41D6">
        <w:rPr>
          <w:rFonts w:ascii="Arial" w:hAnsi="Arial" w:cs="Arial"/>
          <w:bCs/>
          <w:color w:val="000000"/>
          <w:sz w:val="24"/>
          <w:szCs w:val="24"/>
        </w:rPr>
        <w:t xml:space="preserve"> de los </w:t>
      </w:r>
      <w:r w:rsidR="00383D47">
        <w:rPr>
          <w:rFonts w:ascii="Arial" w:hAnsi="Arial" w:cs="Arial"/>
          <w:bCs/>
          <w:color w:val="000000"/>
          <w:sz w:val="24"/>
          <w:szCs w:val="24"/>
        </w:rPr>
        <w:t>usuarios</w:t>
      </w:r>
      <w:r w:rsidRPr="00FD1FA9">
        <w:rPr>
          <w:rFonts w:ascii="Arial" w:hAnsi="Arial" w:cs="Arial"/>
          <w:bCs/>
          <w:color w:val="000000"/>
          <w:sz w:val="24"/>
          <w:szCs w:val="24"/>
        </w:rPr>
        <w:t>.</w:t>
      </w:r>
    </w:p>
    <w:p w:rsidR="00E46BFF" w:rsidRPr="00FD1FA9" w:rsidRDefault="00E46BFF" w:rsidP="00276D60">
      <w:pPr>
        <w:spacing w:after="0" w:line="276" w:lineRule="auto"/>
        <w:jc w:val="both"/>
        <w:rPr>
          <w:rFonts w:ascii="Arial" w:hAnsi="Arial" w:cs="Arial"/>
          <w:bCs/>
          <w:color w:val="000000"/>
          <w:sz w:val="24"/>
          <w:szCs w:val="24"/>
        </w:rPr>
      </w:pPr>
    </w:p>
    <w:p w:rsidR="00E46BFF" w:rsidRDefault="00E46BFF" w:rsidP="00276D60">
      <w:pPr>
        <w:spacing w:after="0" w:line="276" w:lineRule="auto"/>
        <w:jc w:val="both"/>
        <w:rPr>
          <w:rFonts w:ascii="Arial" w:hAnsi="Arial" w:cs="Arial"/>
          <w:bCs/>
          <w:color w:val="000000"/>
          <w:sz w:val="24"/>
          <w:szCs w:val="24"/>
        </w:rPr>
      </w:pPr>
      <w:r w:rsidRPr="00FD1FA9">
        <w:rPr>
          <w:rFonts w:ascii="Arial" w:hAnsi="Arial" w:cs="Arial"/>
          <w:color w:val="000000"/>
          <w:sz w:val="24"/>
          <w:szCs w:val="24"/>
        </w:rPr>
        <w:t xml:space="preserve">Para el Ministerio de Educación Nacional los </w:t>
      </w:r>
      <w:r w:rsidR="006A1E15">
        <w:rPr>
          <w:rFonts w:ascii="Arial" w:hAnsi="Arial" w:cs="Arial"/>
          <w:color w:val="000000"/>
          <w:sz w:val="24"/>
          <w:szCs w:val="24"/>
        </w:rPr>
        <w:t>usuarios</w:t>
      </w:r>
      <w:r w:rsidRPr="00FD1FA9">
        <w:rPr>
          <w:rFonts w:ascii="Arial" w:hAnsi="Arial" w:cs="Arial"/>
          <w:bCs/>
          <w:color w:val="000000"/>
          <w:sz w:val="24"/>
          <w:szCs w:val="24"/>
        </w:rPr>
        <w:t xml:space="preserve"> son las entidades y personas que reciben los s</w:t>
      </w:r>
      <w:r w:rsidR="006A1E15">
        <w:rPr>
          <w:rFonts w:ascii="Arial" w:hAnsi="Arial" w:cs="Arial"/>
          <w:bCs/>
          <w:color w:val="000000"/>
          <w:sz w:val="24"/>
          <w:szCs w:val="24"/>
        </w:rPr>
        <w:t>ervicios. En este sentido, nos orientamos</w:t>
      </w:r>
      <w:r w:rsidRPr="00FD1FA9">
        <w:rPr>
          <w:rFonts w:ascii="Arial" w:hAnsi="Arial" w:cs="Arial"/>
          <w:bCs/>
          <w:color w:val="000000"/>
          <w:sz w:val="24"/>
          <w:szCs w:val="24"/>
        </w:rPr>
        <w:t xml:space="preserve"> de manera directa a las Entidades Territoriales (Secretarías de Educación Departamentales, Distritos, Municipios Certificados y no certificados a través de Secretarias Departamentales) y las Instituciones de Educación Superior; todos estos clientes, son el enfoque principal de los procesos en el modelo de Gestión SIG.</w:t>
      </w:r>
    </w:p>
    <w:p w:rsidR="006A1E15" w:rsidRPr="00FD1FA9" w:rsidRDefault="006A1E15" w:rsidP="00276D60">
      <w:pPr>
        <w:spacing w:after="0" w:line="276" w:lineRule="auto"/>
        <w:jc w:val="both"/>
        <w:rPr>
          <w:rFonts w:ascii="Arial" w:hAnsi="Arial" w:cs="Arial"/>
          <w:bCs/>
          <w:color w:val="000000"/>
          <w:sz w:val="24"/>
          <w:szCs w:val="24"/>
        </w:rPr>
      </w:pPr>
    </w:p>
    <w:p w:rsidR="00E46BFF" w:rsidRPr="00FD1FA9" w:rsidRDefault="00E46BFF" w:rsidP="00276D6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lastRenderedPageBreak/>
        <w:t xml:space="preserve">Teniendo en cuenta las necesidades de estos clientes, el MEN, ha definido seis servicios esenciales: </w:t>
      </w:r>
    </w:p>
    <w:p w:rsidR="00E46BFF" w:rsidRPr="00FD1FA9" w:rsidRDefault="00E46BFF" w:rsidP="00276D60">
      <w:pPr>
        <w:spacing w:after="0" w:line="276" w:lineRule="auto"/>
        <w:jc w:val="both"/>
        <w:rPr>
          <w:rFonts w:ascii="Arial" w:hAnsi="Arial" w:cs="Arial"/>
          <w:bCs/>
          <w:color w:val="000000"/>
          <w:sz w:val="24"/>
          <w:szCs w:val="24"/>
        </w:rPr>
      </w:pP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Definición de políticas y normatividad</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Desarrollo de Proyectos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Asistencia Técnica</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Distribución y seguimiento de recursos financieros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Atención de trámites de aseguramiento de calidad en Educación Superior</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Suministro y Divulgación de información.</w:t>
      </w:r>
    </w:p>
    <w:p w:rsidR="00E46BFF" w:rsidRPr="00FD1FA9" w:rsidRDefault="00E46BFF" w:rsidP="00276D60">
      <w:pPr>
        <w:spacing w:after="0" w:line="276" w:lineRule="auto"/>
        <w:rPr>
          <w:rFonts w:ascii="Arial" w:hAnsi="Arial" w:cs="Arial"/>
          <w:b/>
          <w:bCs/>
          <w:color w:val="000000"/>
          <w:sz w:val="24"/>
          <w:szCs w:val="24"/>
        </w:rPr>
      </w:pPr>
    </w:p>
    <w:p w:rsidR="00E46BFF" w:rsidRPr="0074476A" w:rsidRDefault="00E46BFF" w:rsidP="00276D60">
      <w:pPr>
        <w:spacing w:after="0" w:line="276" w:lineRule="auto"/>
        <w:jc w:val="both"/>
        <w:rPr>
          <w:rFonts w:ascii="Arial" w:hAnsi="Arial" w:cs="Arial"/>
          <w:color w:val="000000" w:themeColor="text1"/>
          <w:sz w:val="24"/>
          <w:szCs w:val="24"/>
        </w:rPr>
      </w:pPr>
      <w:r w:rsidRPr="00FD1FA9">
        <w:rPr>
          <w:rFonts w:ascii="Arial" w:hAnsi="Arial" w:cs="Arial"/>
          <w:bCs/>
          <w:color w:val="000000"/>
          <w:sz w:val="24"/>
          <w:szCs w:val="24"/>
        </w:rPr>
        <w:t>El Ministerio, con el objetivo de evaluar el nivel de satisfacción que tienen los usuarios y clientes externos realiza una medición de fortalezas, debilidades e impactos que permitan implementar estrategias y acciones encaminadas a mejorar la labor en la prestación del servicio, realizando un trabajo de campo aplicando una metodología cuantitativa,</w:t>
      </w:r>
      <w:r w:rsidRPr="00FD1FA9">
        <w:rPr>
          <w:rFonts w:ascii="Arial" w:hAnsi="Arial" w:cs="Arial"/>
          <w:color w:val="FF0000"/>
          <w:sz w:val="24"/>
          <w:szCs w:val="24"/>
        </w:rPr>
        <w:t xml:space="preserve"> </w:t>
      </w:r>
      <w:r w:rsidRPr="00FD1FA9">
        <w:rPr>
          <w:rFonts w:ascii="Arial" w:hAnsi="Arial" w:cs="Arial"/>
          <w:color w:val="000000"/>
          <w:sz w:val="24"/>
          <w:szCs w:val="24"/>
        </w:rPr>
        <w:t xml:space="preserve">con el fin de obtener índices de satisfacción de los clientes actuales del MEN, identificar los atributos críticos del servicio como herramientas claves que permitan desarrollar planes de acción para mejorarlo, identificar fortalezas y debilidades, inquietudes y necesidades de los clientes respecto del servicio de atención, detectar oportunidades que permitan tanto la mejora del servicio como elevar los estándares de satisfacción de los clientes con la entidad e identificar la percepción y expectativas sobre el mejoramiento en procesos y calidad de servicio al </w:t>
      </w:r>
      <w:r w:rsidRPr="0074476A">
        <w:rPr>
          <w:rFonts w:ascii="Arial" w:hAnsi="Arial" w:cs="Arial"/>
          <w:color w:val="000000" w:themeColor="text1"/>
          <w:sz w:val="24"/>
          <w:szCs w:val="24"/>
        </w:rPr>
        <w:t>cliente.</w:t>
      </w:r>
      <w:r w:rsidR="00075F3C" w:rsidRPr="0074476A">
        <w:rPr>
          <w:rFonts w:ascii="Arial" w:hAnsi="Arial" w:cs="Arial"/>
          <w:color w:val="000000" w:themeColor="text1"/>
          <w:sz w:val="24"/>
          <w:szCs w:val="24"/>
        </w:rPr>
        <w:t xml:space="preserve"> En este sentido, se realizó dicha medición en la vigencia 201</w:t>
      </w:r>
      <w:r w:rsidR="00B968A0" w:rsidRPr="0074476A">
        <w:rPr>
          <w:rFonts w:ascii="Arial" w:hAnsi="Arial" w:cs="Arial"/>
          <w:color w:val="000000" w:themeColor="text1"/>
          <w:sz w:val="24"/>
          <w:szCs w:val="24"/>
        </w:rPr>
        <w:t>7</w:t>
      </w:r>
      <w:r w:rsidR="00075F3C" w:rsidRPr="0074476A">
        <w:rPr>
          <w:rFonts w:ascii="Arial" w:hAnsi="Arial" w:cs="Arial"/>
          <w:color w:val="000000" w:themeColor="text1"/>
          <w:sz w:val="24"/>
          <w:szCs w:val="24"/>
        </w:rPr>
        <w:t xml:space="preserve"> en los meses de noviembre y diciembre, la cual arrojó un</w:t>
      </w:r>
      <w:r w:rsidR="00037868" w:rsidRPr="0074476A">
        <w:rPr>
          <w:rFonts w:ascii="Arial" w:hAnsi="Arial" w:cs="Arial"/>
          <w:color w:val="000000" w:themeColor="text1"/>
          <w:sz w:val="24"/>
          <w:szCs w:val="24"/>
        </w:rPr>
        <w:t xml:space="preserve"> incremento</w:t>
      </w:r>
      <w:r w:rsidR="00075F3C" w:rsidRPr="0074476A">
        <w:rPr>
          <w:rFonts w:ascii="Arial" w:hAnsi="Arial" w:cs="Arial"/>
          <w:color w:val="000000" w:themeColor="text1"/>
          <w:sz w:val="24"/>
          <w:szCs w:val="24"/>
        </w:rPr>
        <w:t xml:space="preserve"> </w:t>
      </w:r>
      <w:r w:rsidR="00037868" w:rsidRPr="0074476A">
        <w:rPr>
          <w:rFonts w:ascii="Arial" w:hAnsi="Arial" w:cs="Arial"/>
          <w:color w:val="000000" w:themeColor="text1"/>
          <w:sz w:val="24"/>
          <w:szCs w:val="24"/>
        </w:rPr>
        <w:t>en nivel de satisfacción general y de los grupos de interés del Ministerio de Educación Nacional, de 6.09%, pasando del 81.70% reportado para el periodo 2015 al 87.79% reportado para el periodo del 2016;</w:t>
      </w:r>
      <w:r w:rsidR="00075F3C" w:rsidRPr="0074476A">
        <w:rPr>
          <w:rFonts w:ascii="Arial" w:hAnsi="Arial" w:cs="Arial"/>
          <w:color w:val="000000" w:themeColor="text1"/>
          <w:sz w:val="24"/>
          <w:szCs w:val="24"/>
        </w:rPr>
        <w:t xml:space="preserve"> lo cual refleja una alta satisfacción frente a los 6 servicios certificados y que a su vez se consideran las necesidades y expectativas de los clientes al momento de ofertarlos.</w:t>
      </w:r>
    </w:p>
    <w:p w:rsidR="0087041B" w:rsidRDefault="0087041B" w:rsidP="00276D60">
      <w:pPr>
        <w:spacing w:after="0" w:line="276" w:lineRule="auto"/>
        <w:jc w:val="both"/>
        <w:rPr>
          <w:rFonts w:ascii="Arial" w:eastAsia="Calibri" w:hAnsi="Arial" w:cs="Arial"/>
          <w:b/>
          <w:sz w:val="32"/>
          <w:szCs w:val="32"/>
          <w:lang w:eastAsia="en-US"/>
        </w:rPr>
      </w:pPr>
    </w:p>
    <w:p w:rsidR="00E46BFF"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MODELO DE ATENCIÓN AL CIUDADANO</w:t>
      </w:r>
    </w:p>
    <w:p w:rsidR="00E918C8" w:rsidRDefault="00E918C8" w:rsidP="00276D60">
      <w:pPr>
        <w:spacing w:after="0" w:line="276" w:lineRule="auto"/>
        <w:jc w:val="both"/>
        <w:rPr>
          <w:rFonts w:ascii="Arial" w:eastAsia="Calibri" w:hAnsi="Arial" w:cs="Arial"/>
          <w:b/>
          <w:sz w:val="32"/>
          <w:szCs w:val="32"/>
          <w:lang w:eastAsia="en-US"/>
        </w:rPr>
      </w:pPr>
    </w:p>
    <w:p w:rsidR="00E918C8" w:rsidRPr="00FD1FA9" w:rsidRDefault="00E918C8" w:rsidP="00E918C8">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Con el fin de fortalecer </w:t>
      </w:r>
      <w:r>
        <w:rPr>
          <w:rFonts w:ascii="Arial" w:hAnsi="Arial" w:cs="Arial"/>
          <w:sz w:val="24"/>
          <w:szCs w:val="24"/>
          <w:lang w:val="es-ES_tradnl"/>
        </w:rPr>
        <w:t xml:space="preserve">la relación de los ciudadanos con </w:t>
      </w:r>
      <w:r w:rsidR="00F21625">
        <w:rPr>
          <w:rFonts w:ascii="Arial" w:hAnsi="Arial" w:cs="Arial"/>
          <w:sz w:val="24"/>
          <w:szCs w:val="24"/>
          <w:lang w:val="es-ES_tradnl"/>
        </w:rPr>
        <w:t>el Ministerio</w:t>
      </w:r>
      <w:r>
        <w:rPr>
          <w:rFonts w:ascii="Arial" w:hAnsi="Arial" w:cs="Arial"/>
          <w:sz w:val="24"/>
          <w:szCs w:val="24"/>
          <w:lang w:val="es-ES_tradnl"/>
        </w:rPr>
        <w:t xml:space="preserve"> y generar eficiencia </w:t>
      </w:r>
      <w:r w:rsidR="00F21625">
        <w:rPr>
          <w:rFonts w:ascii="Arial" w:hAnsi="Arial" w:cs="Arial"/>
          <w:sz w:val="24"/>
          <w:szCs w:val="24"/>
          <w:lang w:val="es-ES_tradnl"/>
        </w:rPr>
        <w:t xml:space="preserve">en la atención de los usuarios, la entidad </w:t>
      </w:r>
      <w:r>
        <w:rPr>
          <w:rFonts w:ascii="Arial" w:hAnsi="Arial" w:cs="Arial"/>
          <w:sz w:val="24"/>
          <w:szCs w:val="24"/>
          <w:lang w:val="es-ES_tradnl"/>
        </w:rPr>
        <w:t>cuenta con e</w:t>
      </w:r>
      <w:r w:rsidRPr="00FD1FA9">
        <w:rPr>
          <w:rFonts w:ascii="Arial" w:hAnsi="Arial" w:cs="Arial"/>
          <w:sz w:val="24"/>
          <w:szCs w:val="24"/>
          <w:lang w:val="es-ES_tradnl"/>
        </w:rPr>
        <w:t xml:space="preserve">l Modelo de Atención al </w:t>
      </w:r>
      <w:r>
        <w:rPr>
          <w:rFonts w:ascii="Arial" w:hAnsi="Arial" w:cs="Arial"/>
          <w:sz w:val="24"/>
          <w:szCs w:val="24"/>
          <w:lang w:val="es-ES_tradnl"/>
        </w:rPr>
        <w:t>C</w:t>
      </w:r>
      <w:r w:rsidRPr="00FD1FA9">
        <w:rPr>
          <w:rFonts w:ascii="Arial" w:hAnsi="Arial" w:cs="Arial"/>
          <w:sz w:val="24"/>
          <w:szCs w:val="24"/>
          <w:lang w:val="es-ES_tradnl"/>
        </w:rPr>
        <w:t>iudadano</w:t>
      </w:r>
      <w:r>
        <w:rPr>
          <w:rFonts w:ascii="Arial" w:hAnsi="Arial" w:cs="Arial"/>
          <w:sz w:val="24"/>
          <w:szCs w:val="24"/>
          <w:lang w:val="es-ES_tradnl"/>
        </w:rPr>
        <w:t xml:space="preserve">, el cual se </w:t>
      </w:r>
      <w:r w:rsidRPr="00FD1FA9">
        <w:rPr>
          <w:rFonts w:ascii="Arial" w:hAnsi="Arial" w:cs="Arial"/>
          <w:sz w:val="24"/>
          <w:szCs w:val="24"/>
          <w:lang w:val="es-ES_tradnl"/>
        </w:rPr>
        <w:t>implementa</w:t>
      </w:r>
      <w:r>
        <w:rPr>
          <w:rFonts w:ascii="Arial" w:hAnsi="Arial" w:cs="Arial"/>
          <w:sz w:val="24"/>
          <w:szCs w:val="24"/>
          <w:lang w:val="es-ES_tradnl"/>
        </w:rPr>
        <w:t xml:space="preserve"> </w:t>
      </w:r>
      <w:r w:rsidRPr="00FD1FA9">
        <w:rPr>
          <w:rFonts w:ascii="Arial" w:hAnsi="Arial" w:cs="Arial"/>
          <w:sz w:val="24"/>
          <w:szCs w:val="24"/>
          <w:lang w:val="es-ES_tradnl"/>
        </w:rPr>
        <w:t>de la siguiente manera:</w:t>
      </w:r>
    </w:p>
    <w:p w:rsidR="00627698" w:rsidRPr="00FD1FA9" w:rsidRDefault="00627698" w:rsidP="00276D60">
      <w:pPr>
        <w:spacing w:after="0" w:line="276" w:lineRule="auto"/>
        <w:jc w:val="both"/>
        <w:rPr>
          <w:rFonts w:ascii="Arial" w:hAnsi="Arial" w:cs="Arial"/>
          <w:sz w:val="24"/>
          <w:szCs w:val="24"/>
          <w:lang w:val="es-ES_tradnl"/>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Los clientes del Ministerio (Secretarías de Educación, Instituciones de Educación Superior, Público en General y Servidores del MEN), presentan sus solicitudes o requerimientos de manera p</w:t>
      </w:r>
      <w:r w:rsidR="006A1E15">
        <w:rPr>
          <w:rFonts w:ascii="Arial" w:hAnsi="Arial" w:cs="Arial"/>
          <w:snapToGrid w:val="0"/>
          <w:color w:val="000000"/>
          <w:sz w:val="24"/>
          <w:szCs w:val="24"/>
          <w:lang w:val="es-MX"/>
        </w:rPr>
        <w:t>resencial</w:t>
      </w:r>
      <w:r w:rsidRPr="00FD1FA9">
        <w:rPr>
          <w:rFonts w:ascii="Arial" w:hAnsi="Arial" w:cs="Arial"/>
          <w:snapToGrid w:val="0"/>
          <w:color w:val="000000"/>
          <w:sz w:val="24"/>
          <w:szCs w:val="24"/>
          <w:lang w:val="es-MX"/>
        </w:rPr>
        <w:t xml:space="preserve"> en la Unidad de Atención al Ciudadano, de forma telefónica por medio del </w:t>
      </w:r>
      <w:proofErr w:type="spellStart"/>
      <w:r w:rsidRPr="00FD1FA9">
        <w:rPr>
          <w:rFonts w:ascii="Arial" w:hAnsi="Arial" w:cs="Arial"/>
          <w:snapToGrid w:val="0"/>
          <w:color w:val="000000"/>
          <w:sz w:val="24"/>
          <w:szCs w:val="24"/>
          <w:lang w:val="es-MX"/>
        </w:rPr>
        <w:t>Call</w:t>
      </w:r>
      <w:proofErr w:type="spellEnd"/>
      <w:r w:rsidRPr="00FD1FA9">
        <w:rPr>
          <w:rFonts w:ascii="Arial" w:hAnsi="Arial" w:cs="Arial"/>
          <w:snapToGrid w:val="0"/>
          <w:color w:val="000000"/>
          <w:sz w:val="24"/>
          <w:szCs w:val="24"/>
          <w:lang w:val="es-MX"/>
        </w:rPr>
        <w:t xml:space="preserve"> Center, de forma virtual por medio del correo electrónico, página WEB o por medio de una comunicación escrita radicada </w:t>
      </w:r>
      <w:r w:rsidR="006A1E15">
        <w:rPr>
          <w:rFonts w:ascii="Arial" w:hAnsi="Arial" w:cs="Arial"/>
          <w:snapToGrid w:val="0"/>
          <w:color w:val="000000"/>
          <w:sz w:val="24"/>
          <w:szCs w:val="24"/>
          <w:lang w:val="es-MX"/>
        </w:rPr>
        <w:t>presencialmente</w:t>
      </w:r>
      <w:r w:rsidRPr="00FD1FA9">
        <w:rPr>
          <w:rFonts w:ascii="Arial" w:hAnsi="Arial" w:cs="Arial"/>
          <w:snapToGrid w:val="0"/>
          <w:color w:val="000000"/>
          <w:sz w:val="24"/>
          <w:szCs w:val="24"/>
          <w:lang w:val="es-MX"/>
        </w:rPr>
        <w:t xml:space="preserve"> o por un servicio de correo.</w:t>
      </w:r>
    </w:p>
    <w:p w:rsidR="00E46BFF" w:rsidRPr="00FD1FA9" w:rsidRDefault="00E46BFF" w:rsidP="00276D60">
      <w:pPr>
        <w:spacing w:after="0" w:line="276" w:lineRule="auto"/>
        <w:ind w:left="360"/>
        <w:jc w:val="both"/>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 xml:space="preserve">Las solicitudes son registradas por la Unidad de Atención al Ciudadano utilizando </w:t>
      </w:r>
      <w:r w:rsidR="00DF5112" w:rsidRPr="00FD1FA9">
        <w:rPr>
          <w:rFonts w:ascii="Arial" w:hAnsi="Arial" w:cs="Arial"/>
          <w:snapToGrid w:val="0"/>
          <w:color w:val="000000"/>
          <w:sz w:val="24"/>
          <w:szCs w:val="24"/>
          <w:lang w:val="es-MX"/>
        </w:rPr>
        <w:t xml:space="preserve">en la nueva herramienta para el </w:t>
      </w:r>
      <w:r w:rsidRPr="00FD1FA9">
        <w:rPr>
          <w:rFonts w:ascii="Arial" w:hAnsi="Arial" w:cs="Arial"/>
          <w:snapToGrid w:val="0"/>
          <w:color w:val="000000"/>
          <w:sz w:val="24"/>
          <w:szCs w:val="24"/>
          <w:lang w:val="es-MX"/>
        </w:rPr>
        <w:t>Sistema de Gestión Documental (SGD), se clasifican de acuerdo con la temática, algunas pueden ser atendidas por la Unidad y las que son de carácter técnico son remitidas a las dependencias correspondientes.</w:t>
      </w:r>
    </w:p>
    <w:p w:rsidR="00E46BFF" w:rsidRPr="00FD1FA9" w:rsidRDefault="00E46BFF" w:rsidP="00276D60">
      <w:pPr>
        <w:pStyle w:val="Prrafodelista"/>
        <w:spacing w:after="0" w:line="276" w:lineRule="auto"/>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La dependencia asignada realiza la gestión y como resultado genera la respuesta, la cual es enviada al solicitante a través del correo electrónico institucional, de forma física a través de la correspondencia o en forma presencial directamente en la Unidad de Atención al Ciudadano, cuando sea necesario.</w:t>
      </w:r>
    </w:p>
    <w:p w:rsidR="00E46BFF" w:rsidRPr="00FD1FA9" w:rsidRDefault="00E46BFF" w:rsidP="00276D60">
      <w:pPr>
        <w:spacing w:after="0" w:line="276" w:lineRule="auto"/>
        <w:jc w:val="both"/>
        <w:rPr>
          <w:rFonts w:ascii="Arial" w:hAnsi="Arial" w:cs="Arial"/>
          <w:b/>
          <w:lang w:val="es-ES_tradnl"/>
        </w:rPr>
      </w:pPr>
    </w:p>
    <w:p w:rsidR="00E46BFF" w:rsidRDefault="00E46BFF" w:rsidP="00276D60">
      <w:pPr>
        <w:spacing w:line="276" w:lineRule="auto"/>
        <w:jc w:val="both"/>
        <w:rPr>
          <w:rFonts w:ascii="Arial" w:hAnsi="Arial" w:cs="Arial"/>
          <w:sz w:val="24"/>
          <w:szCs w:val="24"/>
          <w:lang w:val="es-ES_tradnl"/>
        </w:rPr>
      </w:pPr>
      <w:r w:rsidRPr="00FD1FA9">
        <w:rPr>
          <w:rFonts w:ascii="Arial" w:hAnsi="Arial" w:cs="Arial"/>
          <w:sz w:val="24"/>
          <w:szCs w:val="24"/>
          <w:lang w:val="es-ES_tradnl"/>
        </w:rPr>
        <w:t>Los procesos de atención al ciudadano requieren un trabajo coordinado entre las distintas dependencias del Ministerio y la Unidad de Atención al Ciudadano, en donde cada una de las partes cumple con actividades específicas según el proceso que se trate.</w:t>
      </w: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7856B8" w:rsidRPr="00C1485F" w:rsidRDefault="00F31B96" w:rsidP="007856B8">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lastRenderedPageBreak/>
        <w:t>Diagrama</w:t>
      </w:r>
      <w:r w:rsidR="007856B8">
        <w:rPr>
          <w:rFonts w:ascii="Arial" w:hAnsi="Arial" w:cs="Arial"/>
          <w:b/>
          <w:color w:val="000000"/>
          <w:sz w:val="24"/>
          <w:szCs w:val="24"/>
          <w:lang w:eastAsia="en-US"/>
        </w:rPr>
        <w:t xml:space="preserve"> No</w:t>
      </w:r>
      <w:r>
        <w:rPr>
          <w:rFonts w:ascii="Arial" w:hAnsi="Arial" w:cs="Arial"/>
          <w:b/>
          <w:color w:val="000000"/>
          <w:sz w:val="24"/>
          <w:szCs w:val="24"/>
          <w:lang w:eastAsia="en-US"/>
        </w:rPr>
        <w:t xml:space="preserve">. </w:t>
      </w:r>
      <w:r w:rsidR="001B6E19">
        <w:rPr>
          <w:rFonts w:ascii="Arial" w:hAnsi="Arial" w:cs="Arial"/>
          <w:b/>
          <w:color w:val="000000"/>
          <w:sz w:val="24"/>
          <w:szCs w:val="24"/>
          <w:lang w:eastAsia="en-US"/>
        </w:rPr>
        <w:t>9</w:t>
      </w:r>
      <w:r w:rsidR="007856B8" w:rsidRPr="00C1485F">
        <w:rPr>
          <w:rFonts w:ascii="Arial" w:hAnsi="Arial" w:cs="Arial"/>
          <w:b/>
          <w:color w:val="000000"/>
          <w:sz w:val="24"/>
          <w:szCs w:val="24"/>
          <w:lang w:eastAsia="en-US"/>
        </w:rPr>
        <w:t xml:space="preserve"> </w:t>
      </w:r>
      <w:r w:rsidR="007856B8">
        <w:rPr>
          <w:rFonts w:ascii="Arial" w:hAnsi="Arial" w:cs="Arial"/>
          <w:b/>
          <w:color w:val="000000"/>
          <w:sz w:val="24"/>
          <w:szCs w:val="24"/>
          <w:lang w:eastAsia="en-US"/>
        </w:rPr>
        <w:t xml:space="preserve">Modelo de Atención UAC </w:t>
      </w:r>
    </w:p>
    <w:p w:rsidR="003C3783" w:rsidRPr="00FD1FA9" w:rsidRDefault="003C3783" w:rsidP="00276D60">
      <w:pPr>
        <w:spacing w:after="0" w:line="276" w:lineRule="auto"/>
        <w:jc w:val="both"/>
        <w:rPr>
          <w:rFonts w:ascii="Arial" w:hAnsi="Arial" w:cs="Arial"/>
          <w:sz w:val="24"/>
          <w:szCs w:val="24"/>
          <w:lang w:val="es-ES_tradnl"/>
        </w:rPr>
      </w:pPr>
    </w:p>
    <w:p w:rsidR="00E46BFF" w:rsidRDefault="00E46BFF" w:rsidP="00A51771">
      <w:pPr>
        <w:spacing w:after="0" w:line="276" w:lineRule="auto"/>
        <w:jc w:val="center"/>
        <w:rPr>
          <w:rFonts w:ascii="Arial" w:hAnsi="Arial" w:cs="Arial"/>
          <w:sz w:val="18"/>
          <w:szCs w:val="18"/>
        </w:rPr>
      </w:pPr>
      <w:r w:rsidRPr="00FD1FA9">
        <w:rPr>
          <w:rFonts w:ascii="Arial" w:hAnsi="Arial" w:cs="Arial"/>
          <w:noProof/>
          <w:sz w:val="18"/>
          <w:szCs w:val="18"/>
        </w:rPr>
        <w:drawing>
          <wp:inline distT="0" distB="0" distL="0" distR="0" wp14:anchorId="11DB3A62" wp14:editId="225B7D52">
            <wp:extent cx="4686300" cy="3338221"/>
            <wp:effectExtent l="38100" t="38100" r="38100" b="33655"/>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atención 2015 (2).png"/>
                    <pic:cNvPicPr/>
                  </pic:nvPicPr>
                  <pic:blipFill rotWithShape="1">
                    <a:blip r:embed="rId42" cstate="print">
                      <a:extLst>
                        <a:ext uri="{28A0092B-C50C-407E-A947-70E740481C1C}">
                          <a14:useLocalDpi xmlns:a14="http://schemas.microsoft.com/office/drawing/2010/main" val="0"/>
                        </a:ext>
                      </a:extLst>
                    </a:blip>
                    <a:srcRect l="14134"/>
                    <a:stretch/>
                  </pic:blipFill>
                  <pic:spPr bwMode="auto">
                    <a:xfrm>
                      <a:off x="0" y="0"/>
                      <a:ext cx="4689161" cy="3340259"/>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rsidR="007856B8" w:rsidRPr="001B6E19" w:rsidRDefault="007856B8" w:rsidP="00F536D4">
      <w:pPr>
        <w:spacing w:after="0" w:line="276" w:lineRule="auto"/>
        <w:jc w:val="center"/>
        <w:rPr>
          <w:rFonts w:ascii="Arial" w:hAnsi="Arial" w:cs="Arial"/>
          <w:sz w:val="20"/>
          <w:szCs w:val="20"/>
        </w:rPr>
      </w:pPr>
      <w:r w:rsidRPr="001B6E19">
        <w:rPr>
          <w:rFonts w:ascii="Arial" w:hAnsi="Arial" w:cs="Arial"/>
          <w:sz w:val="20"/>
          <w:szCs w:val="20"/>
        </w:rPr>
        <w:t>Fuente: Subdirección de Desarrollo Organizacional, MEN.</w:t>
      </w:r>
    </w:p>
    <w:p w:rsidR="00A51771" w:rsidRPr="00FD1FA9" w:rsidRDefault="00A51771" w:rsidP="00F536D4">
      <w:pPr>
        <w:spacing w:after="0" w:line="276" w:lineRule="auto"/>
        <w:jc w:val="center"/>
        <w:rPr>
          <w:rFonts w:ascii="Arial" w:hAnsi="Arial" w:cs="Arial"/>
          <w:sz w:val="18"/>
          <w:szCs w:val="18"/>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Para garantizar la adecuada interacción entre los clientes, la Unidad de Atención al Ciudadano y las dependencias, </w:t>
      </w:r>
      <w:r w:rsidR="00513CE9">
        <w:rPr>
          <w:rFonts w:ascii="Arial" w:hAnsi="Arial" w:cs="Arial"/>
          <w:sz w:val="24"/>
          <w:szCs w:val="24"/>
          <w:lang w:val="es-ES_tradnl"/>
        </w:rPr>
        <w:t xml:space="preserve">se implementaron </w:t>
      </w:r>
      <w:r w:rsidRPr="00FD1FA9">
        <w:rPr>
          <w:rFonts w:ascii="Arial" w:hAnsi="Arial" w:cs="Arial"/>
          <w:sz w:val="24"/>
          <w:szCs w:val="24"/>
          <w:lang w:val="es-ES_tradnl"/>
        </w:rPr>
        <w:t>los siguientes conceptos:</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Front Office o línea del frente: son las personas que tienen contacto directo con los ciudadanos (cliente o usuario). El cual está divido en dos frentes, uno conformado por una serie de profesionales los cuales tienen experiencia en Atención al Usuario quienes están encargados de la atención en la Unidad de Atención al Ciudadano y el </w:t>
      </w:r>
      <w:proofErr w:type="spellStart"/>
      <w:r w:rsidRPr="00FD1FA9">
        <w:rPr>
          <w:rFonts w:ascii="Arial" w:hAnsi="Arial" w:cs="Arial"/>
          <w:color w:val="auto"/>
          <w:sz w:val="24"/>
          <w:szCs w:val="24"/>
          <w:lang w:val="es-ES_tradnl"/>
        </w:rPr>
        <w:t>Call</w:t>
      </w:r>
      <w:proofErr w:type="spellEnd"/>
      <w:r w:rsidRPr="00FD1FA9">
        <w:rPr>
          <w:rFonts w:ascii="Arial" w:hAnsi="Arial" w:cs="Arial"/>
          <w:color w:val="auto"/>
          <w:sz w:val="24"/>
          <w:szCs w:val="24"/>
          <w:lang w:val="es-ES_tradnl"/>
        </w:rPr>
        <w:t xml:space="preserve"> Center proceso que fue entregado en outsourcing a una empresa especializada quienes suministran personal, siendo Coordinado por servidores de planta del Ministerio de Educación.  </w:t>
      </w:r>
    </w:p>
    <w:p w:rsidR="00E46BFF" w:rsidRPr="00FD1FA9" w:rsidRDefault="00E46BFF" w:rsidP="00276D60">
      <w:pPr>
        <w:pStyle w:val="Prrafodelista"/>
        <w:spacing w:after="0" w:line="276" w:lineRule="auto"/>
        <w:ind w:left="709" w:firstLine="0"/>
        <w:jc w:val="both"/>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proofErr w:type="spellStart"/>
      <w:r w:rsidRPr="00FD1FA9">
        <w:rPr>
          <w:rFonts w:ascii="Arial" w:hAnsi="Arial" w:cs="Arial"/>
          <w:color w:val="auto"/>
          <w:sz w:val="24"/>
          <w:szCs w:val="24"/>
          <w:lang w:val="es-ES_tradnl"/>
        </w:rPr>
        <w:t>Middle</w:t>
      </w:r>
      <w:proofErr w:type="spellEnd"/>
      <w:r w:rsidRPr="00FD1FA9">
        <w:rPr>
          <w:rFonts w:ascii="Arial" w:hAnsi="Arial" w:cs="Arial"/>
          <w:color w:val="auto"/>
          <w:sz w:val="24"/>
          <w:szCs w:val="24"/>
          <w:lang w:val="es-ES_tradnl"/>
        </w:rPr>
        <w:t xml:space="preserve"> Office: son las personas de la Unidad, que, a diferencia de los anteriores, no tienen contacto directo con los ciudadanos</w:t>
      </w:r>
      <w:r w:rsidRPr="00FD1FA9">
        <w:rPr>
          <w:rFonts w:ascii="Arial" w:hAnsi="Arial" w:cs="Arial"/>
          <w:sz w:val="24"/>
          <w:szCs w:val="24"/>
          <w:lang w:val="es-ES_tradnl"/>
        </w:rPr>
        <w:t xml:space="preserve"> </w:t>
      </w:r>
      <w:r w:rsidRPr="00FD1FA9">
        <w:rPr>
          <w:rFonts w:ascii="Arial" w:hAnsi="Arial" w:cs="Arial"/>
          <w:color w:val="auto"/>
          <w:sz w:val="24"/>
          <w:szCs w:val="24"/>
          <w:lang w:val="es-ES_tradnl"/>
        </w:rPr>
        <w:t xml:space="preserve">(clientes o usuarios).  Aquí se encuentra lo correspondiente a la Página Web y al correo electrónico institucional.  </w:t>
      </w:r>
    </w:p>
    <w:p w:rsidR="00E46BFF" w:rsidRPr="00FD1FA9" w:rsidRDefault="00E46BFF" w:rsidP="00276D60">
      <w:pPr>
        <w:pStyle w:val="Prrafodelista"/>
        <w:spacing w:line="276" w:lineRule="auto"/>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Back office: son todas las dependencias que participan en el proceso atendiendo consultas, quejas y reclamos de carácter especializado que permiten la gestión de los trámites recibidos en la UAC.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Estos procesos son de tipo transversal en su ejecución, es decir</w:t>
      </w:r>
      <w:r w:rsidR="00513CE9">
        <w:rPr>
          <w:rFonts w:ascii="Arial" w:hAnsi="Arial" w:cs="Arial"/>
          <w:sz w:val="24"/>
          <w:szCs w:val="24"/>
          <w:lang w:val="es-ES_tradnl"/>
        </w:rPr>
        <w:t>,</w:t>
      </w:r>
      <w:r w:rsidRPr="00FD1FA9">
        <w:rPr>
          <w:rFonts w:ascii="Arial" w:hAnsi="Arial" w:cs="Arial"/>
          <w:sz w:val="24"/>
          <w:szCs w:val="24"/>
          <w:lang w:val="es-ES_tradnl"/>
        </w:rPr>
        <w:t xml:space="preserve"> que pueden participar todas las dependencias del MEN integrando de esta forma un Sistema de Atención al Ciudadano, esto significa que todos los servidores de las dependencias que tengan contacto con ciudadanos,</w:t>
      </w:r>
      <w:r w:rsidR="00513CE9">
        <w:rPr>
          <w:rFonts w:ascii="Arial" w:hAnsi="Arial" w:cs="Arial"/>
          <w:sz w:val="24"/>
          <w:szCs w:val="24"/>
          <w:lang w:val="es-ES_tradnl"/>
        </w:rPr>
        <w:t xml:space="preserve"> </w:t>
      </w:r>
      <w:r w:rsidRPr="00FD1FA9">
        <w:rPr>
          <w:rFonts w:ascii="Arial" w:hAnsi="Arial" w:cs="Arial"/>
          <w:sz w:val="24"/>
          <w:szCs w:val="24"/>
          <w:lang w:val="es-ES_tradnl"/>
        </w:rPr>
        <w:t>ya sea que atiendan consultas, quejas, reclamos, sugerencias, gestionen trámites o suministren información</w:t>
      </w:r>
      <w:r w:rsidR="00513CE9">
        <w:rPr>
          <w:rFonts w:ascii="Arial" w:hAnsi="Arial" w:cs="Arial"/>
          <w:sz w:val="24"/>
          <w:szCs w:val="24"/>
          <w:lang w:val="es-ES_tradnl"/>
        </w:rPr>
        <w:t xml:space="preserve"> por diferentes medios (</w:t>
      </w:r>
      <w:r w:rsidRPr="00FD1FA9">
        <w:rPr>
          <w:rFonts w:ascii="Arial" w:hAnsi="Arial" w:cs="Arial"/>
          <w:sz w:val="24"/>
          <w:szCs w:val="24"/>
          <w:lang w:val="es-ES_tradnl"/>
        </w:rPr>
        <w:t>de manera personal, telefónica, página WEB, e-mail o escrita</w:t>
      </w:r>
      <w:r w:rsidR="00513CE9">
        <w:rPr>
          <w:rFonts w:ascii="Arial" w:hAnsi="Arial" w:cs="Arial"/>
          <w:sz w:val="24"/>
          <w:szCs w:val="24"/>
          <w:lang w:val="es-ES_tradnl"/>
        </w:rPr>
        <w:t>)</w:t>
      </w:r>
      <w:r w:rsidRPr="00FD1FA9">
        <w:rPr>
          <w:rFonts w:ascii="Arial" w:hAnsi="Arial" w:cs="Arial"/>
          <w:sz w:val="24"/>
          <w:szCs w:val="24"/>
          <w:lang w:val="es-ES_tradnl"/>
        </w:rPr>
        <w:t>, forman parte del proceso, por lo anterior</w:t>
      </w:r>
      <w:r w:rsidR="00576DDC">
        <w:rPr>
          <w:rFonts w:ascii="Arial" w:hAnsi="Arial" w:cs="Arial"/>
          <w:sz w:val="24"/>
          <w:szCs w:val="24"/>
          <w:lang w:val="es-ES_tradnl"/>
        </w:rPr>
        <w:t>,</w:t>
      </w:r>
      <w:r w:rsidRPr="00FD1FA9">
        <w:rPr>
          <w:rFonts w:ascii="Arial" w:hAnsi="Arial" w:cs="Arial"/>
          <w:sz w:val="24"/>
          <w:szCs w:val="24"/>
          <w:lang w:val="es-ES_tradnl"/>
        </w:rPr>
        <w:t xml:space="preserve"> todos los servidores del Ministerio  “</w:t>
      </w:r>
      <w:r w:rsidR="00652387">
        <w:rPr>
          <w:rFonts w:ascii="Arial" w:hAnsi="Arial" w:cs="Arial"/>
          <w:sz w:val="24"/>
          <w:szCs w:val="24"/>
          <w:lang w:val="es-ES_tradnl"/>
        </w:rPr>
        <w:t xml:space="preserve">hacen parte de la </w:t>
      </w:r>
      <w:r w:rsidRPr="00FD1FA9">
        <w:rPr>
          <w:rFonts w:ascii="Arial" w:hAnsi="Arial" w:cs="Arial"/>
          <w:sz w:val="24"/>
          <w:szCs w:val="24"/>
          <w:lang w:val="es-ES_tradnl"/>
        </w:rPr>
        <w:t xml:space="preserve">atención al ciudadano”.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Con el propósito de fortalecer y agilizar el tiempo de respuesta personalizada en ventanillas de atención, se procedió a generar un esquema de distribución de trámites el cual consiste en que el personal que presta el servicio en la UAC debe tener el conocimiento general de los trámites y servicios del MEN, con el fin de realizar la atención pertinente y generar una respuesta oportuna a las personas que acceden a la UAC por los diferentes canales de atención, tanto presenciales como virtuales</w:t>
      </w:r>
      <w:r w:rsidR="00DF5112" w:rsidRPr="00FD1FA9">
        <w:rPr>
          <w:rFonts w:ascii="Arial" w:hAnsi="Arial" w:cs="Arial"/>
          <w:sz w:val="24"/>
          <w:szCs w:val="24"/>
          <w:lang w:val="es-ES_tradnl"/>
        </w:rPr>
        <w:t xml:space="preserve">, disminuyendo los tiempos de atención al usuario </w:t>
      </w:r>
    </w:p>
    <w:p w:rsidR="00E81FBC" w:rsidRPr="00FD1FA9" w:rsidRDefault="00E81FBC" w:rsidP="00276D60">
      <w:pPr>
        <w:spacing w:after="0" w:line="276" w:lineRule="auto"/>
        <w:jc w:val="both"/>
        <w:rPr>
          <w:rFonts w:ascii="Arial" w:eastAsia="Calibri" w:hAnsi="Arial" w:cs="Arial"/>
          <w:b/>
          <w:sz w:val="32"/>
          <w:szCs w:val="32"/>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FORTALECIMIENTO DE LOS CANALES DE ATENCIÓN</w:t>
      </w:r>
    </w:p>
    <w:p w:rsidR="00E46BFF" w:rsidRPr="00FD1FA9" w:rsidRDefault="00E46BFF" w:rsidP="00276D60">
      <w:pPr>
        <w:spacing w:after="0" w:line="276" w:lineRule="auto"/>
        <w:rPr>
          <w:rFonts w:ascii="Arial" w:hAnsi="Arial" w:cs="Arial"/>
          <w:sz w:val="24"/>
          <w:szCs w:val="24"/>
          <w:lang w:val="es-ES_tradnl"/>
        </w:rPr>
      </w:pPr>
    </w:p>
    <w:p w:rsidR="00DD47AA" w:rsidRPr="00FD1FA9" w:rsidRDefault="00EF5F94" w:rsidP="00276D60">
      <w:pPr>
        <w:spacing w:after="0" w:line="276" w:lineRule="auto"/>
        <w:jc w:val="both"/>
        <w:rPr>
          <w:rFonts w:ascii="Arial" w:hAnsi="Arial" w:cs="Arial"/>
          <w:sz w:val="24"/>
          <w:szCs w:val="24"/>
          <w:lang w:val="es-ES_tradnl"/>
        </w:rPr>
      </w:pPr>
      <w:r>
        <w:rPr>
          <w:rFonts w:ascii="Arial" w:hAnsi="Arial" w:cs="Arial"/>
          <w:sz w:val="24"/>
          <w:szCs w:val="24"/>
          <w:lang w:val="es-ES_tradnl"/>
        </w:rPr>
        <w:t>Durante el año 2017</w:t>
      </w:r>
      <w:r w:rsidR="00E46BFF" w:rsidRPr="00FD1FA9">
        <w:rPr>
          <w:rFonts w:ascii="Arial" w:hAnsi="Arial" w:cs="Arial"/>
          <w:sz w:val="24"/>
          <w:szCs w:val="24"/>
          <w:lang w:val="es-ES_tradnl"/>
        </w:rPr>
        <w:t xml:space="preserve"> el Ministerio </w:t>
      </w:r>
      <w:r w:rsidR="005078E4" w:rsidRPr="00FD1FA9">
        <w:rPr>
          <w:rFonts w:ascii="Arial" w:hAnsi="Arial" w:cs="Arial"/>
          <w:sz w:val="24"/>
          <w:szCs w:val="24"/>
          <w:lang w:val="es-ES_tradnl"/>
        </w:rPr>
        <w:t>de Educación</w:t>
      </w:r>
      <w:r w:rsidR="00E46BFF" w:rsidRPr="00FD1FA9">
        <w:rPr>
          <w:rFonts w:ascii="Arial" w:hAnsi="Arial" w:cs="Arial"/>
          <w:sz w:val="24"/>
          <w:szCs w:val="24"/>
          <w:lang w:val="es-ES_tradnl"/>
        </w:rPr>
        <w:t xml:space="preserve"> Naci</w:t>
      </w:r>
      <w:r w:rsidR="00DD47AA">
        <w:rPr>
          <w:rFonts w:ascii="Arial" w:hAnsi="Arial" w:cs="Arial"/>
          <w:sz w:val="24"/>
          <w:szCs w:val="24"/>
          <w:lang w:val="es-ES_tradnl"/>
        </w:rPr>
        <w:t>onal fortaleció sus canales de atención</w:t>
      </w:r>
      <w:r>
        <w:rPr>
          <w:rFonts w:ascii="Arial" w:hAnsi="Arial" w:cs="Arial"/>
          <w:sz w:val="24"/>
          <w:szCs w:val="24"/>
          <w:lang w:val="es-ES_tradnl"/>
        </w:rPr>
        <w:t xml:space="preserve">, incrementado la cantidad atenciones por vía PBX </w:t>
      </w:r>
      <w:r w:rsidR="00E46BFF" w:rsidRPr="00FD1FA9">
        <w:rPr>
          <w:rFonts w:ascii="Arial" w:hAnsi="Arial" w:cs="Arial"/>
          <w:sz w:val="24"/>
          <w:szCs w:val="24"/>
          <w:lang w:val="es-ES_tradnl"/>
        </w:rPr>
        <w:t xml:space="preserve"> </w:t>
      </w:r>
      <w:r w:rsidRPr="00EF5F94">
        <w:rPr>
          <w:rFonts w:ascii="Arial" w:hAnsi="Arial" w:cs="Arial"/>
          <w:sz w:val="24"/>
          <w:szCs w:val="24"/>
          <w:lang w:val="es-ES_tradnl"/>
        </w:rPr>
        <w:t xml:space="preserve">debido a la incorporación de una persona adicional para minimizar el tiempo de espera en la línea, se adicionaron dos ventanillas para la atención personalizada al ciudadano; disminuyendo el tiempo promedio de espera en la sala para la recepción de información, se efectuaron calibraciones del servicio ofrecido por la unidad de atención al ciudadano para evaluar la efectividad del </w:t>
      </w:r>
      <w:proofErr w:type="spellStart"/>
      <w:r w:rsidRPr="00EF5F94">
        <w:rPr>
          <w:rFonts w:ascii="Arial" w:hAnsi="Arial" w:cs="Arial"/>
          <w:sz w:val="24"/>
          <w:szCs w:val="24"/>
          <w:lang w:val="es-ES_tradnl"/>
        </w:rPr>
        <w:t>Call</w:t>
      </w:r>
      <w:proofErr w:type="spellEnd"/>
      <w:r w:rsidRPr="00EF5F94">
        <w:rPr>
          <w:rFonts w:ascii="Arial" w:hAnsi="Arial" w:cs="Arial"/>
          <w:sz w:val="24"/>
          <w:szCs w:val="24"/>
          <w:lang w:val="es-ES_tradnl"/>
        </w:rPr>
        <w:t xml:space="preserve"> center y el chat mediante el análisis las llamadas grabadas, la ejecución de llamadas incógnitas y la retroalimentación a la gestión desempeñada. Adicionalmente se </w:t>
      </w:r>
      <w:r w:rsidRPr="00EF5F94">
        <w:rPr>
          <w:rFonts w:ascii="Arial" w:hAnsi="Arial" w:cs="Arial"/>
          <w:sz w:val="24"/>
          <w:szCs w:val="24"/>
          <w:lang w:val="es-ES_tradnl"/>
        </w:rPr>
        <w:lastRenderedPageBreak/>
        <w:t xml:space="preserve">implementaron planes de emergencia en el </w:t>
      </w:r>
      <w:proofErr w:type="spellStart"/>
      <w:r w:rsidRPr="00EF5F94">
        <w:rPr>
          <w:rFonts w:ascii="Arial" w:hAnsi="Arial" w:cs="Arial"/>
          <w:sz w:val="24"/>
          <w:szCs w:val="24"/>
          <w:lang w:val="es-ES_tradnl"/>
        </w:rPr>
        <w:t>Call</w:t>
      </w:r>
      <w:proofErr w:type="spellEnd"/>
      <w:r w:rsidRPr="00EF5F94">
        <w:rPr>
          <w:rFonts w:ascii="Arial" w:hAnsi="Arial" w:cs="Arial"/>
          <w:sz w:val="24"/>
          <w:szCs w:val="24"/>
          <w:lang w:val="es-ES_tradnl"/>
        </w:rPr>
        <w:t xml:space="preserve"> center cuando se identificó la necesidad a partir del estudio de colas.</w:t>
      </w:r>
      <w:r w:rsidRPr="00FD1FA9">
        <w:rPr>
          <w:rFonts w:ascii="Arial" w:hAnsi="Arial" w:cs="Arial"/>
          <w:sz w:val="24"/>
          <w:szCs w:val="24"/>
          <w:lang w:val="es-ES_tradnl"/>
        </w:rPr>
        <w:t xml:space="preserve"> </w:t>
      </w:r>
    </w:p>
    <w:p w:rsidR="006603BA" w:rsidRPr="00FD1FA9" w:rsidRDefault="006603BA" w:rsidP="00276D60">
      <w:pPr>
        <w:spacing w:after="0" w:line="276" w:lineRule="auto"/>
        <w:jc w:val="both"/>
        <w:rPr>
          <w:rFonts w:ascii="Arial" w:hAnsi="Arial" w:cs="Arial"/>
          <w:sz w:val="24"/>
          <w:szCs w:val="24"/>
          <w:lang w:val="es-ES_tradnl"/>
        </w:rPr>
      </w:pPr>
    </w:p>
    <w:p w:rsidR="00E46BFF" w:rsidRPr="00FD1FA9" w:rsidRDefault="00EF5F94" w:rsidP="00276D60">
      <w:pPr>
        <w:spacing w:after="0" w:line="276" w:lineRule="auto"/>
        <w:jc w:val="both"/>
        <w:rPr>
          <w:rFonts w:ascii="Arial" w:hAnsi="Arial" w:cs="Arial"/>
          <w:sz w:val="24"/>
          <w:szCs w:val="24"/>
          <w:lang w:val="es-ES_tradnl"/>
        </w:rPr>
      </w:pPr>
      <w:r>
        <w:rPr>
          <w:rFonts w:ascii="Arial" w:hAnsi="Arial" w:cs="Arial"/>
          <w:sz w:val="24"/>
          <w:szCs w:val="24"/>
          <w:lang w:val="es-ES_tradnl"/>
        </w:rPr>
        <w:t xml:space="preserve">Adicionalmente, se </w:t>
      </w:r>
      <w:r w:rsidRPr="00FD1FA9">
        <w:rPr>
          <w:rFonts w:ascii="Arial" w:hAnsi="Arial" w:cs="Arial"/>
          <w:sz w:val="24"/>
          <w:szCs w:val="24"/>
          <w:lang w:val="es-ES_tradnl"/>
        </w:rPr>
        <w:t>desarrolló</w:t>
      </w:r>
      <w:r w:rsidR="006603BA" w:rsidRPr="00FD1FA9">
        <w:rPr>
          <w:rFonts w:ascii="Arial" w:hAnsi="Arial" w:cs="Arial"/>
          <w:sz w:val="24"/>
          <w:szCs w:val="24"/>
          <w:lang w:val="es-ES_tradnl"/>
        </w:rPr>
        <w:t xml:space="preserve"> bajo el diseño web “</w:t>
      </w:r>
      <w:proofErr w:type="spellStart"/>
      <w:r w:rsidR="006603BA" w:rsidRPr="00FD1FA9">
        <w:rPr>
          <w:rFonts w:ascii="Arial" w:hAnsi="Arial" w:cs="Arial"/>
          <w:sz w:val="24"/>
          <w:szCs w:val="24"/>
          <w:lang w:val="es-ES_tradnl"/>
        </w:rPr>
        <w:t>Responsive</w:t>
      </w:r>
      <w:proofErr w:type="spellEnd"/>
      <w:r w:rsidR="006603BA" w:rsidRPr="00FD1FA9">
        <w:rPr>
          <w:rFonts w:ascii="Arial" w:hAnsi="Arial" w:cs="Arial"/>
          <w:sz w:val="24"/>
          <w:szCs w:val="24"/>
          <w:lang w:val="es-ES_tradnl"/>
        </w:rPr>
        <w:t xml:space="preserve">” </w:t>
      </w:r>
      <w:r>
        <w:rPr>
          <w:rFonts w:ascii="Arial" w:hAnsi="Arial" w:cs="Arial"/>
          <w:sz w:val="24"/>
          <w:szCs w:val="24"/>
          <w:lang w:val="es-ES_tradnl"/>
        </w:rPr>
        <w:t xml:space="preserve">con el fin de </w:t>
      </w:r>
      <w:r w:rsidR="006603BA" w:rsidRPr="00FD1FA9">
        <w:rPr>
          <w:rFonts w:ascii="Arial" w:hAnsi="Arial" w:cs="Arial"/>
          <w:sz w:val="24"/>
          <w:szCs w:val="24"/>
          <w:lang w:val="es-ES_tradnl"/>
        </w:rPr>
        <w:t>facilitar la interacción del Ministerio con el ciudadano a través del teléfono móvil inteligente</w:t>
      </w:r>
      <w:r w:rsidR="005A79CA" w:rsidRPr="00FD1FA9">
        <w:rPr>
          <w:rFonts w:ascii="Arial" w:hAnsi="Arial" w:cs="Arial"/>
          <w:sz w:val="24"/>
          <w:szCs w:val="24"/>
          <w:lang w:val="es-ES_tradnl"/>
        </w:rPr>
        <w:t xml:space="preserve"> y continuar con el </w:t>
      </w:r>
      <w:r w:rsidR="00E46BFF" w:rsidRPr="00FD1FA9">
        <w:rPr>
          <w:rFonts w:ascii="Arial" w:hAnsi="Arial" w:cs="Arial"/>
          <w:sz w:val="24"/>
          <w:szCs w:val="24"/>
          <w:lang w:val="es-ES_tradnl"/>
        </w:rPr>
        <w:t xml:space="preserve">fortalecimiento del canal de atención telefónico, a través de una mesa de escalamiento </w:t>
      </w:r>
      <w:r w:rsidR="00825BEF">
        <w:rPr>
          <w:rFonts w:ascii="Arial" w:hAnsi="Arial" w:cs="Arial"/>
          <w:sz w:val="24"/>
          <w:szCs w:val="24"/>
          <w:lang w:val="es-ES_tradnl"/>
        </w:rPr>
        <w:t>entre</w:t>
      </w:r>
      <w:r w:rsidR="00E46BFF" w:rsidRPr="00FD1FA9">
        <w:rPr>
          <w:rFonts w:ascii="Arial" w:hAnsi="Arial" w:cs="Arial"/>
          <w:sz w:val="24"/>
          <w:szCs w:val="24"/>
          <w:lang w:val="es-ES_tradnl"/>
        </w:rPr>
        <w:t xml:space="preserve"> </w:t>
      </w:r>
      <w:r w:rsidR="005236A1" w:rsidRPr="00FD1FA9">
        <w:rPr>
          <w:rFonts w:ascii="Arial" w:hAnsi="Arial" w:cs="Arial"/>
          <w:sz w:val="24"/>
          <w:szCs w:val="24"/>
          <w:lang w:val="es-ES_tradnl"/>
        </w:rPr>
        <w:t>las dependencias</w:t>
      </w:r>
      <w:r w:rsidR="00E46BFF" w:rsidRPr="00FD1FA9">
        <w:rPr>
          <w:rFonts w:ascii="Arial" w:hAnsi="Arial" w:cs="Arial"/>
          <w:sz w:val="24"/>
          <w:szCs w:val="24"/>
          <w:lang w:val="es-ES_tradnl"/>
        </w:rPr>
        <w:t xml:space="preserve">, </w:t>
      </w:r>
      <w:r>
        <w:rPr>
          <w:rFonts w:ascii="Arial" w:hAnsi="Arial" w:cs="Arial"/>
          <w:sz w:val="24"/>
          <w:szCs w:val="24"/>
          <w:lang w:val="es-ES_tradnl"/>
        </w:rPr>
        <w:t>y así</w:t>
      </w:r>
      <w:r w:rsidR="00E46BFF" w:rsidRPr="00FD1FA9">
        <w:rPr>
          <w:rFonts w:ascii="Arial" w:hAnsi="Arial" w:cs="Arial"/>
          <w:sz w:val="24"/>
          <w:szCs w:val="24"/>
          <w:lang w:val="es-ES_tradnl"/>
        </w:rPr>
        <w:t xml:space="preserve"> atender </w:t>
      </w:r>
      <w:r w:rsidR="005236A1" w:rsidRPr="00FD1FA9">
        <w:rPr>
          <w:rFonts w:ascii="Arial" w:hAnsi="Arial" w:cs="Arial"/>
          <w:sz w:val="24"/>
          <w:szCs w:val="24"/>
          <w:lang w:val="es-ES_tradnl"/>
        </w:rPr>
        <w:t>consultas más especializadas</w:t>
      </w:r>
      <w:r>
        <w:rPr>
          <w:rFonts w:ascii="Arial" w:hAnsi="Arial" w:cs="Arial"/>
          <w:sz w:val="24"/>
          <w:szCs w:val="24"/>
          <w:lang w:val="es-ES_tradnl"/>
        </w:rPr>
        <w:t xml:space="preserve">, </w:t>
      </w:r>
      <w:r w:rsidR="005236A1" w:rsidRPr="00FD1FA9">
        <w:rPr>
          <w:rFonts w:ascii="Arial" w:hAnsi="Arial" w:cs="Arial"/>
          <w:sz w:val="24"/>
          <w:szCs w:val="24"/>
          <w:lang w:val="es-ES_tradnl"/>
        </w:rPr>
        <w:t>amplia</w:t>
      </w:r>
      <w:r>
        <w:rPr>
          <w:rFonts w:ascii="Arial" w:hAnsi="Arial" w:cs="Arial"/>
          <w:sz w:val="24"/>
          <w:szCs w:val="24"/>
          <w:lang w:val="es-ES_tradnl"/>
        </w:rPr>
        <w:t>ndo</w:t>
      </w:r>
      <w:r w:rsidR="00E46BFF" w:rsidRPr="00FD1FA9">
        <w:rPr>
          <w:rFonts w:ascii="Arial" w:hAnsi="Arial" w:cs="Arial"/>
          <w:sz w:val="24"/>
          <w:szCs w:val="24"/>
          <w:lang w:val="es-ES_tradnl"/>
        </w:rPr>
        <w:t xml:space="preserve"> el servicio a temas más técnicos. </w:t>
      </w:r>
    </w:p>
    <w:p w:rsidR="00E81FBC" w:rsidRPr="00FD1FA9" w:rsidRDefault="00E81FBC" w:rsidP="00276D60">
      <w:pPr>
        <w:spacing w:after="0" w:line="276" w:lineRule="auto"/>
        <w:jc w:val="both"/>
        <w:rPr>
          <w:rFonts w:ascii="Arial" w:eastAsia="Calibri" w:hAnsi="Arial" w:cs="Arial"/>
          <w:b/>
          <w:sz w:val="12"/>
          <w:szCs w:val="32"/>
          <w:lang w:eastAsia="en-US"/>
        </w:rPr>
      </w:pPr>
    </w:p>
    <w:p w:rsidR="008C25B4" w:rsidRPr="00FD1FA9" w:rsidRDefault="008C25B4" w:rsidP="00276D60">
      <w:pPr>
        <w:pStyle w:val="Prrafodelista"/>
        <w:spacing w:after="0" w:line="276" w:lineRule="auto"/>
        <w:ind w:left="709" w:firstLine="0"/>
        <w:rPr>
          <w:rFonts w:ascii="Arial" w:eastAsia="Calibri" w:hAnsi="Arial" w:cs="Arial"/>
          <w:b/>
          <w:color w:val="002060"/>
          <w:sz w:val="16"/>
          <w:szCs w:val="16"/>
          <w:lang w:eastAsia="en-US"/>
        </w:rPr>
      </w:pPr>
    </w:p>
    <w:tbl>
      <w:tblPr>
        <w:tblStyle w:val="Tablanormal11"/>
        <w:tblW w:w="8222" w:type="dxa"/>
        <w:tblLook w:val="04A0" w:firstRow="1" w:lastRow="0" w:firstColumn="1" w:lastColumn="0" w:noHBand="0" w:noVBand="1"/>
      </w:tblPr>
      <w:tblGrid>
        <w:gridCol w:w="1279"/>
        <w:gridCol w:w="6943"/>
      </w:tblGrid>
      <w:tr w:rsidR="00E46BFF" w:rsidRPr="001056EB" w:rsidTr="001056EB">
        <w:trPr>
          <w:cnfStyle w:val="100000000000" w:firstRow="1" w:lastRow="0" w:firstColumn="0" w:lastColumn="0" w:oddVBand="0" w:evenVBand="0" w:oddHBand="0"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Atención Presencial</w:t>
            </w:r>
          </w:p>
        </w:tc>
        <w:tc>
          <w:tcPr>
            <w:tcW w:w="6943" w:type="dxa"/>
            <w:hideMark/>
          </w:tcPr>
          <w:p w:rsidR="00E46BFF" w:rsidRPr="001056EB"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056EB">
              <w:rPr>
                <w:rFonts w:ascii="Arial" w:hAnsi="Arial" w:cs="Arial"/>
                <w:b w:val="0"/>
                <w:sz w:val="20"/>
                <w:szCs w:val="20"/>
              </w:rPr>
              <w:t xml:space="preserve">A través del Grupo de Atención al Ciudadano, se ofrece orientación e información de manera personalizada e inmediata, además de la gestión de los principales trámites y servicios del Ministerio, en el horario de lunes a viernes de 8:00 a.m. a 5:00 p.m. en la Calle 43 No.57-14 CAN, Bogotá D.C. </w:t>
            </w:r>
          </w:p>
          <w:p w:rsidR="00E46BFF" w:rsidRPr="001056EB"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056EB">
              <w:rPr>
                <w:rFonts w:ascii="Arial" w:hAnsi="Arial" w:cs="Arial"/>
                <w:b w:val="0"/>
                <w:sz w:val="20"/>
                <w:szCs w:val="20"/>
              </w:rPr>
              <w:t xml:space="preserve">Además de contar con Ventanillas para la recepción de correspondencia, a través de la cual, el ciudadano puede radicar sus trámites, consultas, quejas, sugerencias por escrito y verbales, las cuales son remitidas a la dependencia competente para que allí sean resueltas. </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Atención Telefónica</w:t>
            </w:r>
          </w:p>
        </w:tc>
        <w:tc>
          <w:tcPr>
            <w:tcW w:w="6943" w:type="dxa"/>
            <w:hideMark/>
          </w:tcPr>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i/>
                <w:sz w:val="20"/>
                <w:szCs w:val="20"/>
              </w:rPr>
              <w:t>Línea gratuita fuera de Bogotá:</w:t>
            </w:r>
            <w:r w:rsidRPr="001056EB">
              <w:rPr>
                <w:rFonts w:ascii="Arial" w:hAnsi="Arial" w:cs="Arial"/>
                <w:sz w:val="20"/>
                <w:szCs w:val="20"/>
              </w:rPr>
              <w:t xml:space="preserve"> 01 - 8000 - 910122 de lunes a viernes de 8:00 a.m. a 6:00 p.m. Contestador automático de lunes a lunes de </w:t>
            </w:r>
            <w:r w:rsidR="00DD47AA" w:rsidRPr="001056EB">
              <w:rPr>
                <w:rFonts w:ascii="Arial" w:hAnsi="Arial" w:cs="Arial"/>
                <w:sz w:val="20"/>
                <w:szCs w:val="20"/>
              </w:rPr>
              <w:t xml:space="preserve">8:00 a.m. a </w:t>
            </w:r>
            <w:r w:rsidRPr="001056EB">
              <w:rPr>
                <w:rFonts w:ascii="Arial" w:hAnsi="Arial" w:cs="Arial"/>
                <w:sz w:val="20"/>
                <w:szCs w:val="20"/>
              </w:rPr>
              <w:t xml:space="preserve">6:00 p.m.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i/>
                <w:sz w:val="20"/>
                <w:szCs w:val="20"/>
              </w:rPr>
              <w:t>Línea gratuita Bogotá:</w:t>
            </w:r>
            <w:r w:rsidRPr="001056EB">
              <w:rPr>
                <w:rFonts w:ascii="Arial" w:hAnsi="Arial" w:cs="Arial"/>
                <w:sz w:val="20"/>
                <w:szCs w:val="20"/>
              </w:rPr>
              <w:t xml:space="preserve"> +57 (1) 3078979 de lunes a viernes de 8:00 a.m. a 6:00 p.m. Contestador automático de lunes a lunes de 6:00 p.m. a 8:00 a.m.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Los anteriores frentes son atendidos por medio del </w:t>
            </w:r>
            <w:proofErr w:type="spellStart"/>
            <w:r w:rsidRPr="001056EB">
              <w:rPr>
                <w:rFonts w:ascii="Arial" w:hAnsi="Arial" w:cs="Arial"/>
                <w:sz w:val="20"/>
                <w:szCs w:val="20"/>
              </w:rPr>
              <w:t>Call</w:t>
            </w:r>
            <w:proofErr w:type="spellEnd"/>
            <w:r w:rsidRPr="001056EB">
              <w:rPr>
                <w:rFonts w:ascii="Arial" w:hAnsi="Arial" w:cs="Arial"/>
                <w:sz w:val="20"/>
                <w:szCs w:val="20"/>
              </w:rPr>
              <w:t xml:space="preserve"> Center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PBX: +57 (1) 2222800: De lunes a viernes de 8:00 a.m. a 6:00 p.m.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Fax: +57 (1) 2224953 de domingo a domingo las 24 horas. </w:t>
            </w:r>
          </w:p>
        </w:tc>
      </w:tr>
      <w:tr w:rsidR="00E46BFF" w:rsidRPr="001056EB" w:rsidTr="001056EB">
        <w:trPr>
          <w:trHeight w:val="1105"/>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Ventanilla Única de Trámites-</w:t>
            </w:r>
            <w:r w:rsidR="00DD47AA" w:rsidRPr="001056EB">
              <w:rPr>
                <w:rFonts w:ascii="Arial" w:hAnsi="Arial" w:cs="Arial"/>
                <w:b w:val="0"/>
                <w:bCs w:val="0"/>
                <w:sz w:val="20"/>
                <w:szCs w:val="20"/>
              </w:rPr>
              <w:t>VUMEN</w:t>
            </w:r>
          </w:p>
        </w:tc>
        <w:tc>
          <w:tcPr>
            <w:tcW w:w="6943" w:type="dxa"/>
            <w:hideMark/>
          </w:tcPr>
          <w:p w:rsidR="00E46BFF" w:rsidRPr="001056EB" w:rsidRDefault="00405BC7"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43" w:history="1">
              <w:r w:rsidR="00E46BFF" w:rsidRPr="001056EB">
                <w:rPr>
                  <w:rFonts w:ascii="Arial" w:hAnsi="Arial" w:cs="Arial"/>
                  <w:bCs/>
                  <w:sz w:val="20"/>
                  <w:szCs w:val="20"/>
                </w:rPr>
                <w:t>https://vumen.mineducacion.gov.co/VUMEN/</w:t>
              </w:r>
            </w:hyperlink>
          </w:p>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La ventanilla es una herramienta que le permite realizar los trámites y servicios dispuestos en línea por el Ministerio de Educación Nacional. Se accede a la ventanilla desde el sitio WEB </w:t>
            </w:r>
            <w:hyperlink r:id="rId44" w:history="1">
              <w:r w:rsidRPr="001056EB">
                <w:rPr>
                  <w:rFonts w:ascii="Arial" w:hAnsi="Arial" w:cs="Arial"/>
                  <w:bCs/>
                  <w:sz w:val="20"/>
                  <w:szCs w:val="20"/>
                </w:rPr>
                <w:t>www.mineducacion.gov.co</w:t>
              </w:r>
            </w:hyperlink>
            <w:r w:rsidRPr="001056EB">
              <w:rPr>
                <w:rFonts w:ascii="Arial" w:hAnsi="Arial" w:cs="Arial"/>
                <w:bCs/>
                <w:sz w:val="20"/>
                <w:szCs w:val="20"/>
              </w:rPr>
              <w:t xml:space="preserve"> , opción “Atención al ciudadano”, opción “Ventanilla Única de Trámites”.</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Portal Web</w:t>
            </w:r>
          </w:p>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Sistema de Atención al Ciudadano</w:t>
            </w:r>
          </w:p>
        </w:tc>
        <w:tc>
          <w:tcPr>
            <w:tcW w:w="6943" w:type="dxa"/>
            <w:hideMark/>
          </w:tcPr>
          <w:p w:rsidR="00E46BFF" w:rsidRPr="001056EB"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Sitio Web </w:t>
            </w:r>
            <w:hyperlink r:id="rId45" w:history="1">
              <w:r w:rsidRPr="001056EB">
                <w:rPr>
                  <w:rFonts w:ascii="Arial" w:hAnsi="Arial" w:cs="Arial"/>
                  <w:bCs/>
                  <w:sz w:val="20"/>
                  <w:szCs w:val="20"/>
                </w:rPr>
                <w:t>www.mineducacion.gov.co</w:t>
              </w:r>
            </w:hyperlink>
            <w:r w:rsidRPr="001056EB">
              <w:rPr>
                <w:rFonts w:ascii="Arial" w:hAnsi="Arial" w:cs="Arial"/>
                <w:bCs/>
                <w:sz w:val="20"/>
                <w:szCs w:val="20"/>
              </w:rPr>
              <w:t xml:space="preserve"> opción “A</w:t>
            </w:r>
            <w:r w:rsidRPr="001056EB">
              <w:rPr>
                <w:rFonts w:ascii="Arial" w:hAnsi="Arial" w:cs="Arial"/>
                <w:sz w:val="20"/>
                <w:szCs w:val="20"/>
              </w:rPr>
              <w:t>tención al ciudadano”, opción “Consultas, quejas y reclamos en línea” y nuevamente la opción “Consultas, quejas y reclamos en línea”: Por este canal, el ciudadano puede formular consultas, quejas y hacer seguimiento al estado de sus trámites. Se encuentra disponible las 24 horas del día.</w:t>
            </w:r>
          </w:p>
        </w:tc>
      </w:tr>
      <w:tr w:rsidR="00E46BFF" w:rsidRPr="001056EB" w:rsidTr="001056EB">
        <w:trPr>
          <w:trHeight w:val="131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Correo electrónico</w:t>
            </w:r>
          </w:p>
        </w:tc>
        <w:tc>
          <w:tcPr>
            <w:tcW w:w="6943" w:type="dxa"/>
            <w:hideMark/>
          </w:tcPr>
          <w:p w:rsidR="00E46BFF" w:rsidRPr="001056EB" w:rsidRDefault="00405BC7"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u w:val="single"/>
              </w:rPr>
            </w:pPr>
            <w:hyperlink r:id="rId46" w:history="1">
              <w:r w:rsidR="00E46BFF" w:rsidRPr="001056EB">
                <w:rPr>
                  <w:rFonts w:ascii="Arial" w:hAnsi="Arial" w:cs="Arial"/>
                  <w:bCs/>
                  <w:color w:val="0070C0"/>
                  <w:sz w:val="20"/>
                  <w:szCs w:val="20"/>
                  <w:u w:val="single"/>
                </w:rPr>
                <w:t>atencionalciudadano@mineducacion.gov.co</w:t>
              </w:r>
            </w:hyperlink>
          </w:p>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Por este canal el ciudadano puede formular consultas, quejas y hacer seguimiento al estado de sus trámites. Se encuentra disponible las 24 horas del día, sin </w:t>
            </w:r>
            <w:proofErr w:type="gramStart"/>
            <w:r w:rsidRPr="001056EB">
              <w:rPr>
                <w:rFonts w:ascii="Arial" w:hAnsi="Arial" w:cs="Arial"/>
                <w:sz w:val="20"/>
                <w:szCs w:val="20"/>
              </w:rPr>
              <w:t>embargo</w:t>
            </w:r>
            <w:proofErr w:type="gramEnd"/>
            <w:r w:rsidRPr="001056EB">
              <w:rPr>
                <w:rFonts w:ascii="Arial" w:hAnsi="Arial" w:cs="Arial"/>
                <w:sz w:val="20"/>
                <w:szCs w:val="20"/>
              </w:rPr>
              <w:t xml:space="preserve"> los requerimientos registrados por este medio serán gestionados dentro del horario: 8:00 a.m. a 5:00 p.m. de lunes a viernes</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Redes Sociales</w:t>
            </w:r>
          </w:p>
        </w:tc>
        <w:tc>
          <w:tcPr>
            <w:tcW w:w="6943" w:type="dxa"/>
            <w:hideMark/>
          </w:tcPr>
          <w:p w:rsidR="00E46BFF" w:rsidRPr="001056EB" w:rsidRDefault="00DD47AA" w:rsidP="00276D60">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056EB">
              <w:rPr>
                <w:rFonts w:ascii="Arial" w:hAnsi="Arial" w:cs="Arial"/>
                <w:sz w:val="20"/>
                <w:szCs w:val="20"/>
                <w:lang w:val="en-US"/>
              </w:rPr>
              <w:t>Twitter</w:t>
            </w:r>
            <w:r w:rsidR="00E46BFF" w:rsidRPr="001056EB">
              <w:rPr>
                <w:rFonts w:ascii="Arial" w:hAnsi="Arial" w:cs="Arial"/>
                <w:sz w:val="20"/>
                <w:szCs w:val="20"/>
                <w:lang w:val="en-US"/>
              </w:rPr>
              <w:t>: @</w:t>
            </w:r>
            <w:proofErr w:type="spellStart"/>
            <w:r w:rsidR="00E46BFF" w:rsidRPr="001056EB">
              <w:rPr>
                <w:rFonts w:ascii="Arial" w:hAnsi="Arial" w:cs="Arial"/>
                <w:sz w:val="20"/>
                <w:szCs w:val="20"/>
                <w:lang w:val="en-US"/>
              </w:rPr>
              <w:t>mineducacion</w:t>
            </w:r>
            <w:proofErr w:type="spellEnd"/>
            <w:r w:rsidR="00E46BFF" w:rsidRPr="001056EB">
              <w:rPr>
                <w:rFonts w:ascii="Arial" w:hAnsi="Arial" w:cs="Arial"/>
                <w:sz w:val="20"/>
                <w:szCs w:val="20"/>
                <w:lang w:val="en-US"/>
              </w:rPr>
              <w:br/>
              <w:t xml:space="preserve">Facebook: </w:t>
            </w:r>
            <w:hyperlink r:id="rId47" w:history="1">
              <w:r w:rsidR="00E46BFF" w:rsidRPr="001056EB">
                <w:rPr>
                  <w:rFonts w:ascii="Arial" w:hAnsi="Arial" w:cs="Arial"/>
                  <w:bCs/>
                  <w:sz w:val="20"/>
                  <w:szCs w:val="20"/>
                  <w:lang w:val="en-US"/>
                </w:rPr>
                <w:t>http://www.facebook.com/MineduColombia</w:t>
              </w:r>
            </w:hyperlink>
          </w:p>
        </w:tc>
      </w:tr>
      <w:tr w:rsidR="00E46BFF" w:rsidRPr="001056EB" w:rsidTr="001056EB">
        <w:trPr>
          <w:trHeight w:val="132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lastRenderedPageBreak/>
              <w:t>Chat Institucional</w:t>
            </w:r>
          </w:p>
        </w:tc>
        <w:tc>
          <w:tcPr>
            <w:tcW w:w="6943" w:type="dxa"/>
            <w:hideMark/>
          </w:tcPr>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Ingresando a la página </w:t>
            </w:r>
            <w:hyperlink r:id="rId48" w:history="1">
              <w:r w:rsidRPr="001056EB">
                <w:rPr>
                  <w:rFonts w:ascii="Arial" w:hAnsi="Arial" w:cs="Arial"/>
                  <w:bCs/>
                  <w:sz w:val="20"/>
                  <w:szCs w:val="20"/>
                </w:rPr>
                <w:t>www.mineducacion.gov.co</w:t>
              </w:r>
            </w:hyperlink>
            <w:r w:rsidRPr="001056EB">
              <w:rPr>
                <w:rFonts w:ascii="Arial" w:hAnsi="Arial" w:cs="Arial"/>
                <w:bCs/>
                <w:sz w:val="20"/>
                <w:szCs w:val="20"/>
              </w:rPr>
              <w:t xml:space="preserve">, </w:t>
            </w:r>
            <w:r w:rsidRPr="001056EB">
              <w:rPr>
                <w:rFonts w:ascii="Arial" w:hAnsi="Arial" w:cs="Arial"/>
                <w:sz w:val="20"/>
                <w:szCs w:val="20"/>
              </w:rPr>
              <w:t>opción “Participación Ciudadana”, opción “Chat” y opción “Ingrese al Chat de Atención al Ciudadano</w:t>
            </w:r>
            <w:proofErr w:type="gramStart"/>
            <w:r w:rsidRPr="001056EB">
              <w:rPr>
                <w:rFonts w:ascii="Arial" w:hAnsi="Arial" w:cs="Arial"/>
                <w:sz w:val="20"/>
                <w:szCs w:val="20"/>
              </w:rPr>
              <w:t>”,  el</w:t>
            </w:r>
            <w:proofErr w:type="gramEnd"/>
            <w:r w:rsidRPr="001056EB">
              <w:rPr>
                <w:rFonts w:ascii="Arial" w:hAnsi="Arial" w:cs="Arial"/>
                <w:sz w:val="20"/>
                <w:szCs w:val="20"/>
              </w:rPr>
              <w:t xml:space="preserve"> ciudadano podrá realizar sus consultas. Este servicio está habilitado de lunes a viernes en el horario de 8:00 a.m. a 6:00 p.m. el cual es atendido por el personal del </w:t>
            </w:r>
            <w:proofErr w:type="spellStart"/>
            <w:r w:rsidRPr="001056EB">
              <w:rPr>
                <w:rFonts w:ascii="Arial" w:hAnsi="Arial" w:cs="Arial"/>
                <w:sz w:val="20"/>
                <w:szCs w:val="20"/>
              </w:rPr>
              <w:t>Call</w:t>
            </w:r>
            <w:proofErr w:type="spellEnd"/>
            <w:r w:rsidRPr="001056EB">
              <w:rPr>
                <w:rFonts w:ascii="Arial" w:hAnsi="Arial" w:cs="Arial"/>
                <w:sz w:val="20"/>
                <w:szCs w:val="20"/>
              </w:rPr>
              <w:t xml:space="preserve"> Center</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279" w:type="dxa"/>
          </w:tcPr>
          <w:p w:rsidR="00E46BFF" w:rsidRPr="001056EB" w:rsidRDefault="00E46BFF" w:rsidP="00276D60">
            <w:pPr>
              <w:spacing w:after="0" w:line="276" w:lineRule="auto"/>
              <w:rPr>
                <w:rFonts w:ascii="Arial" w:hAnsi="Arial" w:cs="Arial"/>
                <w:b w:val="0"/>
                <w:bCs w:val="0"/>
                <w:sz w:val="20"/>
                <w:szCs w:val="20"/>
              </w:rPr>
            </w:pPr>
            <w:r w:rsidRPr="001056EB">
              <w:rPr>
                <w:rFonts w:ascii="Arial" w:hAnsi="Arial" w:cs="Arial"/>
                <w:b w:val="0"/>
                <w:bCs w:val="0"/>
                <w:sz w:val="20"/>
                <w:szCs w:val="20"/>
              </w:rPr>
              <w:t>Llamada virtual</w:t>
            </w:r>
          </w:p>
        </w:tc>
        <w:tc>
          <w:tcPr>
            <w:tcW w:w="6943" w:type="dxa"/>
          </w:tcPr>
          <w:p w:rsidR="00E46BFF" w:rsidRPr="001056EB"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Sitio Web </w:t>
            </w:r>
            <w:hyperlink r:id="rId49" w:history="1">
              <w:r w:rsidRPr="001056EB">
                <w:rPr>
                  <w:rFonts w:ascii="Arial" w:hAnsi="Arial" w:cs="Arial"/>
                  <w:bCs/>
                  <w:sz w:val="20"/>
                  <w:szCs w:val="20"/>
                </w:rPr>
                <w:t>www.mineducacion.gov.co</w:t>
              </w:r>
            </w:hyperlink>
            <w:r w:rsidRPr="001056EB">
              <w:rPr>
                <w:rFonts w:ascii="Arial" w:hAnsi="Arial" w:cs="Arial"/>
                <w:bCs/>
                <w:sz w:val="20"/>
                <w:szCs w:val="20"/>
              </w:rPr>
              <w:t xml:space="preserve"> opción “A</w:t>
            </w:r>
            <w:r w:rsidRPr="001056EB">
              <w:rPr>
                <w:rFonts w:ascii="Arial" w:hAnsi="Arial" w:cs="Arial"/>
                <w:sz w:val="20"/>
                <w:szCs w:val="20"/>
              </w:rPr>
              <w:t xml:space="preserve">tención al ciudadano”, opción “Llamada virtual” e ingresando los Nombres y Apellidos, un Número telefónico, haciendo clic sobre la opción Aceptando los términos y condiciones, uno de los agentes del </w:t>
            </w:r>
            <w:proofErr w:type="spellStart"/>
            <w:r w:rsidRPr="001056EB">
              <w:rPr>
                <w:rFonts w:ascii="Arial" w:hAnsi="Arial" w:cs="Arial"/>
                <w:sz w:val="20"/>
                <w:szCs w:val="20"/>
              </w:rPr>
              <w:t>Call</w:t>
            </w:r>
            <w:proofErr w:type="spellEnd"/>
            <w:r w:rsidRPr="001056EB">
              <w:rPr>
                <w:rFonts w:ascii="Arial" w:hAnsi="Arial" w:cs="Arial"/>
                <w:sz w:val="20"/>
                <w:szCs w:val="20"/>
              </w:rPr>
              <w:t xml:space="preserve"> Center le devolverá la llamada en un lapso no superior a los 10 minutos siguientes al registro de la “Solicitud de Llamada”, el ciudadano podrá realizar sus consultas. Este servicio está habilitado de lunes a viernes en el horario de 8:00 a.m. a 6:00 p.m. el cual es atendido por el personal del </w:t>
            </w:r>
            <w:proofErr w:type="spellStart"/>
            <w:r w:rsidRPr="001056EB">
              <w:rPr>
                <w:rFonts w:ascii="Arial" w:hAnsi="Arial" w:cs="Arial"/>
                <w:sz w:val="20"/>
                <w:szCs w:val="20"/>
              </w:rPr>
              <w:t>Call</w:t>
            </w:r>
            <w:proofErr w:type="spellEnd"/>
            <w:r w:rsidRPr="001056EB">
              <w:rPr>
                <w:rFonts w:ascii="Arial" w:hAnsi="Arial" w:cs="Arial"/>
                <w:sz w:val="20"/>
                <w:szCs w:val="20"/>
              </w:rPr>
              <w:t xml:space="preserve"> Center</w:t>
            </w:r>
          </w:p>
        </w:tc>
      </w:tr>
    </w:tbl>
    <w:p w:rsidR="0016786F" w:rsidRPr="00FD1FA9" w:rsidRDefault="0016786F" w:rsidP="00276D60">
      <w:pPr>
        <w:spacing w:after="0" w:line="276" w:lineRule="auto"/>
        <w:jc w:val="center"/>
        <w:rPr>
          <w:rFonts w:ascii="Arial" w:eastAsia="Calibri" w:hAnsi="Arial" w:cs="Arial"/>
          <w:b/>
          <w:color w:val="C0504D"/>
          <w:sz w:val="40"/>
          <w:lang w:eastAsia="en-US"/>
        </w:rPr>
      </w:pPr>
    </w:p>
    <w:p w:rsidR="0016786F" w:rsidRPr="00FD1FA9" w:rsidRDefault="0016786F" w:rsidP="00276D60">
      <w:pPr>
        <w:spacing w:after="200" w:line="276" w:lineRule="auto"/>
        <w:rPr>
          <w:rFonts w:ascii="Arial" w:eastAsia="Calibri" w:hAnsi="Arial" w:cs="Arial"/>
          <w:b/>
          <w:color w:val="C0504D"/>
          <w:sz w:val="40"/>
          <w:lang w:eastAsia="en-US"/>
        </w:rPr>
      </w:pPr>
      <w:r w:rsidRPr="00FD1FA9">
        <w:rPr>
          <w:rFonts w:ascii="Arial" w:eastAsia="Calibri" w:hAnsi="Arial" w:cs="Arial"/>
          <w:b/>
          <w:color w:val="C0504D"/>
          <w:sz w:val="40"/>
          <w:lang w:eastAsia="en-US"/>
        </w:rPr>
        <w:br w:type="page"/>
      </w:r>
    </w:p>
    <w:p w:rsidR="00C37862" w:rsidRPr="0002758E" w:rsidRDefault="00C37862" w:rsidP="00C37862">
      <w:pPr>
        <w:pStyle w:val="Ttulo1"/>
        <w:spacing w:line="276" w:lineRule="auto"/>
        <w:jc w:val="center"/>
        <w:rPr>
          <w:rFonts w:ascii="Arial" w:eastAsia="Calibri" w:hAnsi="Arial" w:cs="Arial"/>
          <w:b/>
          <w:sz w:val="40"/>
          <w:lang w:eastAsia="en-US"/>
        </w:rPr>
      </w:pPr>
      <w:bookmarkStart w:id="14" w:name="_Toc487047242"/>
      <w:r w:rsidRPr="0002758E">
        <w:rPr>
          <w:rFonts w:ascii="Arial" w:eastAsia="Calibri" w:hAnsi="Arial" w:cs="Arial"/>
          <w:b/>
          <w:sz w:val="40"/>
          <w:lang w:eastAsia="en-US"/>
        </w:rPr>
        <w:lastRenderedPageBreak/>
        <w:t>TRANSPARENCIA Y ACCESO A LA INFORMACIÓN</w:t>
      </w:r>
    </w:p>
    <w:p w:rsidR="00C37862" w:rsidRPr="00FD1FA9" w:rsidRDefault="00C37862" w:rsidP="00C37862">
      <w:pPr>
        <w:spacing w:after="0" w:line="276" w:lineRule="auto"/>
        <w:jc w:val="both"/>
        <w:rPr>
          <w:rFonts w:ascii="Arial" w:hAnsi="Arial" w:cs="Arial"/>
          <w:sz w:val="24"/>
        </w:rPr>
      </w:pPr>
    </w:p>
    <w:p w:rsidR="00C37862" w:rsidRPr="00FD1FA9" w:rsidRDefault="00C37862" w:rsidP="00C37862">
      <w:pPr>
        <w:tabs>
          <w:tab w:val="left" w:pos="7875"/>
        </w:tabs>
        <w:spacing w:after="0" w:line="276" w:lineRule="auto"/>
        <w:jc w:val="both"/>
        <w:rPr>
          <w:rFonts w:ascii="Arial" w:hAnsi="Arial" w:cs="Arial"/>
          <w:sz w:val="24"/>
          <w:szCs w:val="24"/>
        </w:rPr>
      </w:pPr>
      <w:r w:rsidRPr="00FD1FA9">
        <w:rPr>
          <w:rFonts w:ascii="Arial" w:hAnsi="Arial" w:cs="Arial"/>
          <w:sz w:val="24"/>
          <w:szCs w:val="24"/>
        </w:rPr>
        <w:t>Este componente tiene como referente los lineamientos del primer objetivo del CONPES 167 de 2013 “</w:t>
      </w:r>
      <w:r w:rsidRPr="00FD1FA9">
        <w:rPr>
          <w:rFonts w:ascii="Arial" w:hAnsi="Arial" w:cs="Arial"/>
          <w:i/>
          <w:iCs/>
          <w:sz w:val="24"/>
          <w:szCs w:val="24"/>
        </w:rPr>
        <w:t>Estrategia para el mejoramiento del acceso y la calidad de la información pública</w:t>
      </w:r>
      <w:r w:rsidRPr="00FD1FA9">
        <w:rPr>
          <w:rFonts w:ascii="Arial" w:hAnsi="Arial" w:cs="Arial"/>
          <w:sz w:val="24"/>
          <w:szCs w:val="24"/>
        </w:rPr>
        <w:t>”, que tiene dentro de sus acciones la implementación de la Ley de Transparencia y Acceso a Información Pública Nacional 1712 de 2014.</w:t>
      </w:r>
    </w:p>
    <w:p w:rsidR="00C37862" w:rsidRPr="00FD1FA9" w:rsidRDefault="00C37862" w:rsidP="00C37862">
      <w:pPr>
        <w:tabs>
          <w:tab w:val="left" w:pos="7875"/>
        </w:tabs>
        <w:spacing w:after="0" w:line="276" w:lineRule="auto"/>
        <w:jc w:val="both"/>
        <w:rPr>
          <w:rFonts w:ascii="Arial" w:hAnsi="Arial" w:cs="Arial"/>
          <w:bCs/>
          <w:sz w:val="24"/>
          <w:szCs w:val="24"/>
        </w:rPr>
      </w:pPr>
    </w:p>
    <w:p w:rsidR="00C37862" w:rsidRPr="00FD1FA9" w:rsidRDefault="00C37862" w:rsidP="00C37862">
      <w:pPr>
        <w:spacing w:after="200" w:line="276" w:lineRule="auto"/>
        <w:contextualSpacing/>
        <w:jc w:val="both"/>
        <w:rPr>
          <w:rFonts w:ascii="Arial" w:hAnsi="Arial" w:cs="Arial"/>
          <w:sz w:val="24"/>
          <w:szCs w:val="24"/>
          <w:lang w:eastAsia="en-US"/>
        </w:rPr>
      </w:pPr>
      <w:r w:rsidRPr="00FD1FA9">
        <w:rPr>
          <w:rFonts w:ascii="Arial" w:hAnsi="Arial" w:cs="Arial"/>
          <w:bCs/>
          <w:sz w:val="24"/>
          <w:szCs w:val="24"/>
        </w:rPr>
        <w:t>En el marco de la Ley, se entiende por información pública todo conjunto organizado de datos contenidos en cualquier documento, que las entidades generen, obtengan, adquieran, transformen, o controlen. Dicha información debe cumplir con criterios de calidad, veracidad, accesibilidad y oportunidad”.</w:t>
      </w:r>
      <w:r w:rsidRPr="00FD1FA9">
        <w:rPr>
          <w:rFonts w:ascii="Arial" w:hAnsi="Arial" w:cs="Arial"/>
          <w:sz w:val="24"/>
          <w:szCs w:val="24"/>
        </w:rPr>
        <w:t xml:space="preserve">  El Ministerio, en este sentido asumió el compromiso de </w:t>
      </w:r>
      <w:r w:rsidRPr="00FD1FA9">
        <w:rPr>
          <w:rFonts w:ascii="Arial" w:hAnsi="Arial" w:cs="Arial"/>
          <w:sz w:val="24"/>
          <w:szCs w:val="24"/>
          <w:lang w:eastAsia="en-US"/>
        </w:rPr>
        <w:t>divulgar proactivamente la información pública, responder de manera adecuada, veraz, oportuna y accesible a las solicitudes realizadas por los ciudadanos en función de los servicios que presta la entidad.</w:t>
      </w:r>
    </w:p>
    <w:p w:rsidR="00C37862" w:rsidRPr="00FD1FA9" w:rsidRDefault="00C37862" w:rsidP="00C37862">
      <w:pPr>
        <w:tabs>
          <w:tab w:val="left" w:pos="7875"/>
        </w:tabs>
        <w:spacing w:after="0" w:line="276" w:lineRule="auto"/>
        <w:jc w:val="both"/>
        <w:rPr>
          <w:rFonts w:ascii="Arial" w:hAnsi="Arial" w:cs="Arial"/>
          <w:bCs/>
          <w:sz w:val="24"/>
          <w:szCs w:val="24"/>
        </w:rPr>
      </w:pPr>
    </w:p>
    <w:p w:rsidR="00C37862" w:rsidRPr="00FD1FA9" w:rsidRDefault="00C37862" w:rsidP="00C37862">
      <w:pPr>
        <w:tabs>
          <w:tab w:val="left" w:pos="7875"/>
        </w:tabs>
        <w:spacing w:after="0" w:line="276" w:lineRule="auto"/>
        <w:jc w:val="both"/>
        <w:rPr>
          <w:rFonts w:ascii="Arial" w:hAnsi="Arial" w:cs="Arial"/>
          <w:sz w:val="24"/>
          <w:szCs w:val="24"/>
          <w:lang w:val="es-ES"/>
        </w:rPr>
      </w:pPr>
      <w:r w:rsidRPr="00FD1FA9">
        <w:rPr>
          <w:rFonts w:ascii="Arial" w:hAnsi="Arial" w:cs="Arial"/>
          <w:sz w:val="24"/>
          <w:szCs w:val="24"/>
        </w:rPr>
        <w:t>La “</w:t>
      </w:r>
      <w:r w:rsidRPr="00FD1FA9">
        <w:rPr>
          <w:rFonts w:ascii="Arial" w:hAnsi="Arial" w:cs="Arial"/>
          <w:iCs/>
          <w:sz w:val="24"/>
          <w:szCs w:val="24"/>
        </w:rPr>
        <w:t>estrategia para el mejoramiento del acceso y la calidad de la información pública</w:t>
      </w:r>
      <w:r w:rsidRPr="00FD1FA9">
        <w:rPr>
          <w:rFonts w:ascii="Arial" w:hAnsi="Arial" w:cs="Arial"/>
          <w:sz w:val="24"/>
          <w:szCs w:val="24"/>
        </w:rPr>
        <w:t xml:space="preserve">”, </w:t>
      </w:r>
      <w:r w:rsidRPr="00FD1FA9">
        <w:rPr>
          <w:rFonts w:ascii="Arial" w:hAnsi="Arial" w:cs="Arial"/>
          <w:sz w:val="24"/>
          <w:szCs w:val="24"/>
          <w:lang w:val="es-ES"/>
        </w:rPr>
        <w:t>está orientada a aumentar la transparencia, disminuir las ventanas de oportunidad para la corrupción y facilitar su detección (CONPES 167 DE 2013).</w:t>
      </w:r>
    </w:p>
    <w:p w:rsidR="00C37862" w:rsidRPr="00FD1FA9" w:rsidRDefault="00C37862" w:rsidP="00C37862">
      <w:pPr>
        <w:tabs>
          <w:tab w:val="left" w:pos="7875"/>
        </w:tabs>
        <w:spacing w:after="0" w:line="276" w:lineRule="auto"/>
        <w:jc w:val="both"/>
        <w:rPr>
          <w:rFonts w:ascii="Arial" w:hAnsi="Arial" w:cs="Arial"/>
          <w:sz w:val="24"/>
          <w:szCs w:val="24"/>
          <w:lang w:val="es-ES"/>
        </w:rPr>
      </w:pPr>
    </w:p>
    <w:p w:rsidR="00C37862" w:rsidRPr="00FD1FA9" w:rsidRDefault="00C37862" w:rsidP="00C37862">
      <w:pPr>
        <w:pStyle w:val="NormalWeb"/>
        <w:spacing w:before="0" w:beforeAutospacing="0" w:after="0" w:afterAutospacing="0" w:line="276" w:lineRule="auto"/>
        <w:jc w:val="both"/>
        <w:rPr>
          <w:rFonts w:ascii="Arial" w:hAnsi="Arial" w:cs="Arial"/>
          <w:color w:val="000000" w:themeColor="text1"/>
          <w:lang w:val="es-ES"/>
        </w:rPr>
      </w:pPr>
      <w:r>
        <w:rPr>
          <w:rFonts w:ascii="Arial" w:hAnsi="Arial" w:cs="Arial"/>
          <w:color w:val="000000" w:themeColor="text1"/>
          <w:lang w:val="es-ES"/>
        </w:rPr>
        <w:t>De esta manera</w:t>
      </w:r>
      <w:r w:rsidRPr="00FD1FA9">
        <w:rPr>
          <w:rFonts w:ascii="Arial" w:hAnsi="Arial" w:cs="Arial"/>
          <w:color w:val="000000" w:themeColor="text1"/>
          <w:lang w:val="es-ES"/>
        </w:rPr>
        <w:t xml:space="preserve">, el Ministerio de Educación Nacional, en el marco de la estrategia de transparencia y acceso a la información pública enfoca sus esfuerzos para garantizar que el ciudadano y las partes interesadas del sector conozcan la gestión del Ministerio en sus diferentes frentes de trabajo tanto misionales, como administrativos, con el fin de fortalecer el control social sobre el desempeño institucional.  </w:t>
      </w:r>
      <w:r>
        <w:rPr>
          <w:rFonts w:ascii="Arial" w:hAnsi="Arial" w:cs="Arial"/>
          <w:color w:val="000000" w:themeColor="text1"/>
          <w:lang w:val="es-ES"/>
        </w:rPr>
        <w:t>De acuerdo con lo anterior</w:t>
      </w:r>
      <w:r w:rsidRPr="00FD1FA9">
        <w:rPr>
          <w:rFonts w:ascii="Arial" w:hAnsi="Arial" w:cs="Arial"/>
          <w:color w:val="000000" w:themeColor="text1"/>
          <w:lang w:val="es-ES"/>
        </w:rPr>
        <w:t>, entre las prioridades se en</w:t>
      </w:r>
      <w:r>
        <w:rPr>
          <w:rFonts w:ascii="Arial" w:hAnsi="Arial" w:cs="Arial"/>
          <w:color w:val="000000" w:themeColor="text1"/>
          <w:lang w:val="es-ES"/>
        </w:rPr>
        <w:t xml:space="preserve">cuentran </w:t>
      </w:r>
      <w:r w:rsidRPr="00FD1FA9">
        <w:rPr>
          <w:rFonts w:ascii="Arial" w:hAnsi="Arial" w:cs="Arial"/>
          <w:color w:val="000000" w:themeColor="text1"/>
          <w:lang w:val="es-ES"/>
        </w:rPr>
        <w:t xml:space="preserve">proporcionar </w:t>
      </w:r>
      <w:r w:rsidRPr="00FD1FA9">
        <w:rPr>
          <w:rFonts w:ascii="Arial" w:hAnsi="Arial" w:cs="Arial"/>
          <w:color w:val="000000" w:themeColor="text1"/>
        </w:rPr>
        <w:t xml:space="preserve">información clara, completa, oportuna, confiable y sencilla de la gestión de la entidad, </w:t>
      </w:r>
      <w:r w:rsidRPr="00FD1FA9">
        <w:rPr>
          <w:rFonts w:ascii="Arial" w:hAnsi="Arial" w:cs="Arial"/>
          <w:color w:val="000000" w:themeColor="text1"/>
          <w:lang w:val="es-ES"/>
        </w:rPr>
        <w:t xml:space="preserve">de </w:t>
      </w:r>
      <w:r w:rsidRPr="00FD1FA9">
        <w:rPr>
          <w:rFonts w:ascii="Arial" w:hAnsi="Arial" w:cs="Arial"/>
          <w:color w:val="000000" w:themeColor="text1"/>
        </w:rPr>
        <w:t>manera que se logre generar confianza en la misma, retroalimentar los procesos y prevenir la ocurrencia de hechos de corrupción.</w:t>
      </w:r>
    </w:p>
    <w:p w:rsidR="00C37862" w:rsidRPr="00FD1FA9" w:rsidRDefault="00C37862" w:rsidP="00C37862">
      <w:pPr>
        <w:pStyle w:val="NormalWeb"/>
        <w:spacing w:before="0" w:beforeAutospacing="0" w:after="0" w:afterAutospacing="0" w:line="276" w:lineRule="auto"/>
        <w:jc w:val="both"/>
        <w:rPr>
          <w:rFonts w:ascii="Arial" w:hAnsi="Arial" w:cs="Arial"/>
          <w:color w:val="000000" w:themeColor="text1"/>
          <w:lang w:val="es-ES"/>
        </w:rPr>
      </w:pPr>
    </w:p>
    <w:p w:rsidR="00C37862" w:rsidRDefault="00C37862" w:rsidP="00C37862">
      <w:pPr>
        <w:tabs>
          <w:tab w:val="left" w:pos="7875"/>
        </w:tabs>
        <w:spacing w:after="0" w:line="276" w:lineRule="auto"/>
        <w:jc w:val="both"/>
        <w:rPr>
          <w:rFonts w:ascii="Arial" w:hAnsi="Arial" w:cs="Arial"/>
          <w:sz w:val="24"/>
          <w:szCs w:val="24"/>
          <w:lang w:val="es-ES"/>
        </w:rPr>
      </w:pPr>
      <w:r>
        <w:rPr>
          <w:rFonts w:ascii="Arial" w:hAnsi="Arial" w:cs="Arial"/>
          <w:sz w:val="24"/>
          <w:szCs w:val="24"/>
          <w:lang w:val="es-ES"/>
        </w:rPr>
        <w:t>El Ministerio de Educación Nacional ha</w:t>
      </w:r>
      <w:r w:rsidRPr="00FD1FA9">
        <w:rPr>
          <w:rFonts w:ascii="Arial" w:hAnsi="Arial" w:cs="Arial"/>
          <w:sz w:val="24"/>
          <w:szCs w:val="24"/>
          <w:lang w:val="es-ES"/>
        </w:rPr>
        <w:t xml:space="preserve"> </w:t>
      </w:r>
      <w:r>
        <w:rPr>
          <w:rFonts w:ascii="Arial" w:hAnsi="Arial" w:cs="Arial"/>
          <w:sz w:val="24"/>
          <w:szCs w:val="24"/>
          <w:lang w:val="es-ES"/>
        </w:rPr>
        <w:t>venido avanzando</w:t>
      </w:r>
      <w:r w:rsidRPr="00FD1FA9">
        <w:rPr>
          <w:rFonts w:ascii="Arial" w:hAnsi="Arial" w:cs="Arial"/>
          <w:sz w:val="24"/>
          <w:szCs w:val="24"/>
          <w:lang w:val="es-ES"/>
        </w:rPr>
        <w:t xml:space="preserve"> </w:t>
      </w:r>
      <w:r>
        <w:rPr>
          <w:rFonts w:ascii="Arial" w:hAnsi="Arial" w:cs="Arial"/>
          <w:sz w:val="24"/>
          <w:szCs w:val="24"/>
          <w:lang w:val="es-ES"/>
        </w:rPr>
        <w:t>en el</w:t>
      </w:r>
      <w:r w:rsidRPr="00FD1FA9">
        <w:rPr>
          <w:rFonts w:ascii="Arial" w:hAnsi="Arial" w:cs="Arial"/>
          <w:sz w:val="24"/>
          <w:szCs w:val="24"/>
          <w:lang w:val="es-ES"/>
        </w:rPr>
        <w:t xml:space="preserve"> cumplimiento a la Ley 1712 de 2014 y la publicación de la información institucional obligatoria en desarrollo de los requisitos establecidos en el Decreto 103 de 2015 y </w:t>
      </w:r>
      <w:r w:rsidRPr="00FD1FA9">
        <w:rPr>
          <w:rFonts w:ascii="Arial" w:hAnsi="Arial" w:cs="Arial"/>
          <w:sz w:val="24"/>
          <w:szCs w:val="24"/>
          <w:lang w:val="es-ES"/>
        </w:rPr>
        <w:lastRenderedPageBreak/>
        <w:t>resolución 3654 de diciembre de 2015, desarrollando acciones en cinco frentes de trabajo a saber:</w:t>
      </w:r>
    </w:p>
    <w:p w:rsidR="001056EB" w:rsidRDefault="001056EB" w:rsidP="001056EB">
      <w:pPr>
        <w:autoSpaceDE w:val="0"/>
        <w:autoSpaceDN w:val="0"/>
        <w:adjustRightInd w:val="0"/>
        <w:spacing w:after="0" w:line="276" w:lineRule="auto"/>
        <w:jc w:val="center"/>
        <w:rPr>
          <w:rFonts w:ascii="Arial" w:hAnsi="Arial" w:cs="Arial"/>
          <w:b/>
          <w:color w:val="000000"/>
          <w:sz w:val="24"/>
          <w:szCs w:val="24"/>
          <w:lang w:eastAsia="en-US"/>
        </w:rPr>
      </w:pPr>
    </w:p>
    <w:p w:rsidR="001056EB" w:rsidRPr="00C1485F" w:rsidRDefault="001056EB" w:rsidP="001056EB">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10</w:t>
      </w:r>
      <w:r w:rsidRPr="00C1485F">
        <w:rPr>
          <w:rFonts w:ascii="Arial" w:hAnsi="Arial" w:cs="Arial"/>
          <w:b/>
          <w:color w:val="000000"/>
          <w:sz w:val="24"/>
          <w:szCs w:val="24"/>
          <w:lang w:eastAsia="en-US"/>
        </w:rPr>
        <w:t xml:space="preserve"> </w:t>
      </w:r>
      <w:r>
        <w:rPr>
          <w:rFonts w:ascii="Arial" w:hAnsi="Arial" w:cs="Arial"/>
          <w:b/>
          <w:color w:val="000000"/>
          <w:sz w:val="24"/>
          <w:szCs w:val="24"/>
          <w:lang w:eastAsia="en-US"/>
        </w:rPr>
        <w:t>Subcomponentes de Transparencia y Acceso a la Información</w:t>
      </w:r>
    </w:p>
    <w:p w:rsidR="001056EB" w:rsidRPr="00FD1FA9" w:rsidRDefault="001056EB" w:rsidP="00C37862">
      <w:pPr>
        <w:tabs>
          <w:tab w:val="left" w:pos="7875"/>
        </w:tabs>
        <w:spacing w:after="0" w:line="276" w:lineRule="auto"/>
        <w:jc w:val="both"/>
        <w:rPr>
          <w:rFonts w:ascii="Arial" w:hAnsi="Arial" w:cs="Arial"/>
          <w:sz w:val="24"/>
          <w:szCs w:val="24"/>
          <w:lang w:val="es-ES"/>
        </w:rPr>
      </w:pPr>
    </w:p>
    <w:p w:rsidR="00C37862" w:rsidRPr="00FD1FA9" w:rsidRDefault="00C37862" w:rsidP="00C37862">
      <w:pPr>
        <w:spacing w:line="276" w:lineRule="auto"/>
        <w:jc w:val="center"/>
        <w:rPr>
          <w:rFonts w:ascii="Arial" w:hAnsi="Arial" w:cs="Arial"/>
          <w:sz w:val="24"/>
          <w:szCs w:val="24"/>
          <w:lang w:eastAsia="en-US"/>
        </w:rPr>
      </w:pPr>
      <w:r w:rsidRPr="00FD1FA9">
        <w:rPr>
          <w:rFonts w:ascii="Arial" w:hAnsi="Arial" w:cs="Arial"/>
          <w:noProof/>
          <w:sz w:val="24"/>
          <w:szCs w:val="24"/>
        </w:rPr>
        <w:drawing>
          <wp:inline distT="0" distB="0" distL="0" distR="0" wp14:anchorId="527B2C36" wp14:editId="5A5BE25E">
            <wp:extent cx="3895550" cy="26138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7216" cy="2614922"/>
                    </a:xfrm>
                    <a:prstGeom prst="rect">
                      <a:avLst/>
                    </a:prstGeom>
                    <a:noFill/>
                  </pic:spPr>
                </pic:pic>
              </a:graphicData>
            </a:graphic>
          </wp:inline>
        </w:drawing>
      </w:r>
    </w:p>
    <w:p w:rsidR="001056EB" w:rsidRPr="001B6E19" w:rsidRDefault="001056EB" w:rsidP="001056EB">
      <w:pPr>
        <w:spacing w:after="0" w:line="276" w:lineRule="auto"/>
        <w:jc w:val="center"/>
        <w:rPr>
          <w:rFonts w:ascii="Arial" w:hAnsi="Arial" w:cs="Arial"/>
          <w:sz w:val="20"/>
          <w:szCs w:val="20"/>
        </w:rPr>
      </w:pPr>
      <w:r w:rsidRPr="001B6E19">
        <w:rPr>
          <w:rFonts w:ascii="Arial" w:hAnsi="Arial" w:cs="Arial"/>
          <w:sz w:val="20"/>
          <w:szCs w:val="20"/>
        </w:rPr>
        <w:t>Fuente: Subdirección de Desarrollo Organizacional, MEN.</w:t>
      </w:r>
    </w:p>
    <w:p w:rsidR="00C37862" w:rsidRPr="00FD1FA9" w:rsidRDefault="00C37862" w:rsidP="00C37862">
      <w:pPr>
        <w:autoSpaceDE w:val="0"/>
        <w:autoSpaceDN w:val="0"/>
        <w:adjustRightInd w:val="0"/>
        <w:spacing w:after="200" w:line="276" w:lineRule="auto"/>
        <w:contextualSpacing/>
        <w:rPr>
          <w:rFonts w:ascii="Arial" w:hAnsi="Arial" w:cs="Arial"/>
          <w:b/>
          <w:bCs/>
          <w:sz w:val="32"/>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ACTIVA</w:t>
      </w:r>
    </w:p>
    <w:p w:rsidR="00C37862" w:rsidRPr="00FD1FA9" w:rsidRDefault="00C37862" w:rsidP="00C37862">
      <w:pPr>
        <w:spacing w:line="276" w:lineRule="auto"/>
        <w:jc w:val="both"/>
        <w:rPr>
          <w:rFonts w:ascii="Arial" w:hAnsi="Arial" w:cs="Arial"/>
          <w:sz w:val="24"/>
          <w:szCs w:val="24"/>
        </w:rPr>
      </w:pPr>
      <w:r w:rsidRPr="00FD1FA9">
        <w:rPr>
          <w:rFonts w:ascii="Arial" w:hAnsi="Arial" w:cs="Arial"/>
          <w:sz w:val="24"/>
          <w:szCs w:val="24"/>
        </w:rPr>
        <w:t xml:space="preserve">El Ministerio avanzó publicando información a través de la página Web </w:t>
      </w:r>
      <w:proofErr w:type="gramStart"/>
      <w:r w:rsidRPr="00FD1FA9">
        <w:rPr>
          <w:rFonts w:ascii="Arial" w:hAnsi="Arial" w:cs="Arial"/>
          <w:sz w:val="24"/>
          <w:szCs w:val="24"/>
        </w:rPr>
        <w:t>de acuerdo a</w:t>
      </w:r>
      <w:proofErr w:type="gramEnd"/>
      <w:r w:rsidRPr="00FD1FA9">
        <w:rPr>
          <w:rFonts w:ascii="Arial" w:hAnsi="Arial" w:cs="Arial"/>
          <w:sz w:val="24"/>
          <w:szCs w:val="24"/>
        </w:rPr>
        <w:t xml:space="preserve"> lo establecido por la Ley </w:t>
      </w:r>
      <w:r w:rsidR="00F536D4">
        <w:rPr>
          <w:rFonts w:ascii="Arial" w:hAnsi="Arial" w:cs="Arial"/>
          <w:sz w:val="24"/>
          <w:szCs w:val="24"/>
        </w:rPr>
        <w:t xml:space="preserve"> </w:t>
      </w:r>
      <w:r w:rsidRPr="00FD1FA9">
        <w:rPr>
          <w:rFonts w:ascii="Arial" w:hAnsi="Arial" w:cs="Arial"/>
          <w:sz w:val="24"/>
          <w:szCs w:val="24"/>
        </w:rPr>
        <w:t xml:space="preserve"> y en el marco de los referentes establecidos por la estrategia de Gobierno en Línea, lo cual implicó la actualización de la misma, en la cual se incorporaron elementos como:</w:t>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sobre la estructura.</w:t>
      </w:r>
      <w:r w:rsidRPr="00FD1FA9">
        <w:rPr>
          <w:rFonts w:ascii="Arial" w:hAnsi="Arial" w:cs="Arial"/>
          <w:sz w:val="24"/>
          <w:szCs w:val="24"/>
          <w:vertAlign w:val="superscript"/>
          <w:lang w:eastAsia="en-US"/>
        </w:rPr>
        <w:footnoteReference w:id="2"/>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de procedimientos, servicios y funcionamiento</w:t>
      </w:r>
      <w:r w:rsidRPr="00FD1FA9">
        <w:rPr>
          <w:rFonts w:ascii="Arial" w:hAnsi="Arial" w:cs="Arial"/>
          <w:sz w:val="24"/>
          <w:szCs w:val="24"/>
          <w:vertAlign w:val="superscript"/>
          <w:lang w:eastAsia="en-US"/>
        </w:rPr>
        <w:footnoteReference w:id="3"/>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Divulgación de datos abiertos</w:t>
      </w:r>
      <w:r w:rsidRPr="00FD1FA9">
        <w:rPr>
          <w:rFonts w:ascii="Arial" w:hAnsi="Arial" w:cs="Arial"/>
          <w:sz w:val="24"/>
          <w:szCs w:val="24"/>
          <w:vertAlign w:val="superscript"/>
          <w:lang w:eastAsia="en-US"/>
        </w:rPr>
        <w:footnoteReference w:id="4"/>
      </w:r>
    </w:p>
    <w:p w:rsidR="00C37862" w:rsidRPr="00FD1FA9" w:rsidRDefault="00C37862" w:rsidP="001056EB">
      <w:pPr>
        <w:numPr>
          <w:ilvl w:val="0"/>
          <w:numId w:val="20"/>
        </w:numPr>
        <w:autoSpaceDE w:val="0"/>
        <w:autoSpaceDN w:val="0"/>
        <w:adjustRightInd w:val="0"/>
        <w:spacing w:after="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sobre contratación pública</w:t>
      </w:r>
      <w:r w:rsidRPr="00FD1FA9">
        <w:rPr>
          <w:rFonts w:ascii="Arial" w:hAnsi="Arial" w:cs="Arial"/>
          <w:sz w:val="24"/>
          <w:szCs w:val="24"/>
          <w:vertAlign w:val="superscript"/>
          <w:lang w:eastAsia="en-US"/>
        </w:rPr>
        <w:footnoteReference w:id="5"/>
      </w:r>
      <w:r w:rsidRPr="00FD1FA9">
        <w:rPr>
          <w:rFonts w:ascii="Arial" w:hAnsi="Arial" w:cs="Arial"/>
          <w:sz w:val="24"/>
          <w:szCs w:val="24"/>
          <w:lang w:eastAsia="en-US"/>
        </w:rPr>
        <w:t xml:space="preserve"> </w:t>
      </w:r>
    </w:p>
    <w:p w:rsidR="00C37862" w:rsidRPr="001056EB" w:rsidRDefault="00C37862" w:rsidP="001056EB">
      <w:pPr>
        <w:pStyle w:val="Prrafodelista"/>
        <w:numPr>
          <w:ilvl w:val="0"/>
          <w:numId w:val="20"/>
        </w:numPr>
        <w:autoSpaceDE w:val="0"/>
        <w:autoSpaceDN w:val="0"/>
        <w:adjustRightInd w:val="0"/>
        <w:spacing w:after="200" w:line="276" w:lineRule="auto"/>
        <w:rPr>
          <w:rFonts w:ascii="Arial" w:hAnsi="Arial" w:cs="Arial"/>
          <w:sz w:val="24"/>
          <w:szCs w:val="24"/>
          <w:lang w:eastAsia="en-US"/>
        </w:rPr>
      </w:pPr>
      <w:r w:rsidRPr="001056EB">
        <w:rPr>
          <w:rFonts w:ascii="Arial" w:hAnsi="Arial" w:cs="Arial"/>
          <w:sz w:val="24"/>
          <w:szCs w:val="24"/>
          <w:lang w:eastAsia="en-US"/>
        </w:rPr>
        <w:lastRenderedPageBreak/>
        <w:t>Publicación y divulgación de información establecida en la estrategia de gobierno en línea</w:t>
      </w:r>
    </w:p>
    <w:p w:rsidR="00C37862"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rPr>
        <w:t>Las acciones realizadas, se desarrollaron a partir de l</w:t>
      </w:r>
      <w:r w:rsidRPr="00FD1FA9">
        <w:rPr>
          <w:rFonts w:ascii="Arial" w:hAnsi="Arial" w:cs="Arial"/>
          <w:i/>
          <w:sz w:val="24"/>
          <w:szCs w:val="24"/>
          <w:lang w:eastAsia="en-US"/>
        </w:rPr>
        <w:t xml:space="preserve">a matriz de </w:t>
      </w:r>
      <w:proofErr w:type="gramStart"/>
      <w:r w:rsidRPr="00FD1FA9">
        <w:rPr>
          <w:rFonts w:ascii="Arial" w:hAnsi="Arial" w:cs="Arial"/>
          <w:i/>
          <w:sz w:val="24"/>
          <w:szCs w:val="24"/>
          <w:lang w:eastAsia="en-US"/>
        </w:rPr>
        <w:t>autodiagnóstico</w:t>
      </w:r>
      <w:r w:rsidRPr="00FD1FA9">
        <w:rPr>
          <w:rFonts w:ascii="Arial" w:hAnsi="Arial" w:cs="Arial"/>
          <w:sz w:val="24"/>
          <w:szCs w:val="24"/>
          <w:lang w:eastAsia="en-US"/>
        </w:rPr>
        <w:t xml:space="preserve">, </w:t>
      </w:r>
      <w:r w:rsidR="00F536D4">
        <w:rPr>
          <w:rFonts w:ascii="Arial" w:hAnsi="Arial" w:cs="Arial"/>
          <w:sz w:val="24"/>
          <w:szCs w:val="24"/>
          <w:lang w:eastAsia="en-US"/>
        </w:rPr>
        <w:t xml:space="preserve"> </w:t>
      </w:r>
      <w:r w:rsidRPr="00FD1FA9">
        <w:rPr>
          <w:rFonts w:ascii="Arial" w:hAnsi="Arial" w:cs="Arial"/>
          <w:sz w:val="24"/>
          <w:szCs w:val="24"/>
          <w:lang w:eastAsia="en-US"/>
        </w:rPr>
        <w:t xml:space="preserve"> </w:t>
      </w:r>
      <w:proofErr w:type="gramEnd"/>
      <w:r w:rsidRPr="00FD1FA9">
        <w:rPr>
          <w:rFonts w:ascii="Arial" w:hAnsi="Arial" w:cs="Arial"/>
          <w:sz w:val="24"/>
          <w:szCs w:val="24"/>
          <w:lang w:eastAsia="en-US"/>
        </w:rPr>
        <w:t>herramienta que  mide la aplicación de la ley 1712 de 2014, a disposición de los sujetos obligados, desarrollada por la Procuraduría General de la Nación.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PASIVA</w:t>
      </w:r>
    </w:p>
    <w:p w:rsidR="00C37862" w:rsidRDefault="00C37862" w:rsidP="00C37862">
      <w:pPr>
        <w:spacing w:line="276" w:lineRule="auto"/>
        <w:jc w:val="both"/>
        <w:rPr>
          <w:rFonts w:ascii="Arial" w:hAnsi="Arial" w:cs="Arial"/>
          <w:sz w:val="24"/>
          <w:szCs w:val="24"/>
        </w:rPr>
      </w:pPr>
      <w:r>
        <w:rPr>
          <w:rFonts w:ascii="Arial" w:hAnsi="Arial" w:cs="Arial"/>
          <w:sz w:val="24"/>
          <w:szCs w:val="24"/>
        </w:rPr>
        <w:t xml:space="preserve">Frente a este componente, el Ministerio recibe y atiende dentro de los términos establecidos en la ley, cada una de las solicitudes mediante las cuales el ciudadano accede a la información y analiza cada una de las quejas presentadas para así tomar medidas correctivas para disminuir estas. </w:t>
      </w:r>
    </w:p>
    <w:p w:rsidR="001056EB" w:rsidRDefault="001056EB" w:rsidP="001056EB">
      <w:pPr>
        <w:pStyle w:val="Default"/>
        <w:spacing w:line="276" w:lineRule="auto"/>
        <w:ind w:right="-68"/>
        <w:jc w:val="center"/>
        <w:rPr>
          <w:b/>
          <w:color w:val="auto"/>
        </w:rPr>
      </w:pPr>
      <w:r w:rsidRPr="004E45A1">
        <w:rPr>
          <w:b/>
          <w:color w:val="auto"/>
        </w:rPr>
        <w:t xml:space="preserve">Tabla </w:t>
      </w:r>
      <w:r>
        <w:rPr>
          <w:b/>
          <w:color w:val="auto"/>
        </w:rPr>
        <w:t>4</w:t>
      </w:r>
      <w:r w:rsidRPr="004E45A1">
        <w:rPr>
          <w:b/>
          <w:color w:val="auto"/>
        </w:rPr>
        <w:t xml:space="preserve">. Resumen </w:t>
      </w:r>
      <w:r w:rsidR="00042B55">
        <w:rPr>
          <w:b/>
          <w:color w:val="auto"/>
        </w:rPr>
        <w:t xml:space="preserve">comparativo de </w:t>
      </w:r>
      <w:r>
        <w:rPr>
          <w:b/>
          <w:color w:val="auto"/>
        </w:rPr>
        <w:t>indicador de oportunidad en respuesta a PQRS</w:t>
      </w:r>
      <w:r w:rsidRPr="004E45A1">
        <w:rPr>
          <w:b/>
          <w:color w:val="auto"/>
        </w:rPr>
        <w:t xml:space="preserve"> 2017</w:t>
      </w:r>
    </w:p>
    <w:p w:rsidR="00042B55" w:rsidRPr="004E45A1" w:rsidRDefault="00042B55" w:rsidP="001056EB">
      <w:pPr>
        <w:pStyle w:val="Default"/>
        <w:spacing w:line="276" w:lineRule="auto"/>
        <w:ind w:right="-68"/>
        <w:jc w:val="center"/>
        <w:rPr>
          <w:b/>
          <w:color w:val="auto"/>
        </w:rPr>
      </w:pPr>
    </w:p>
    <w:tbl>
      <w:tblPr>
        <w:tblW w:w="8469" w:type="dxa"/>
        <w:tblInd w:w="55" w:type="dxa"/>
        <w:tblCellMar>
          <w:left w:w="70" w:type="dxa"/>
          <w:right w:w="70" w:type="dxa"/>
        </w:tblCellMar>
        <w:tblLook w:val="04A0" w:firstRow="1" w:lastRow="0" w:firstColumn="1" w:lastColumn="0" w:noHBand="0" w:noVBand="1"/>
      </w:tblPr>
      <w:tblGrid>
        <w:gridCol w:w="3479"/>
        <w:gridCol w:w="1451"/>
        <w:gridCol w:w="1307"/>
        <w:gridCol w:w="925"/>
        <w:gridCol w:w="1307"/>
      </w:tblGrid>
      <w:tr w:rsidR="00C37862" w:rsidRPr="00923FDE" w:rsidTr="0002758E">
        <w:trPr>
          <w:trHeight w:val="854"/>
        </w:trPr>
        <w:tc>
          <w:tcPr>
            <w:tcW w:w="3479" w:type="dxa"/>
            <w:tcBorders>
              <w:top w:val="single" w:sz="8" w:space="0" w:color="auto"/>
              <w:left w:val="single" w:sz="8" w:space="0" w:color="auto"/>
              <w:bottom w:val="single" w:sz="8" w:space="0" w:color="auto"/>
              <w:right w:val="single" w:sz="4" w:space="0" w:color="auto"/>
            </w:tcBorders>
            <w:shd w:val="clear" w:color="auto" w:fill="92278F" w:themeFill="accent1"/>
            <w:noWrap/>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bookmarkStart w:id="15" w:name="_Hlk502139661"/>
            <w:r w:rsidRPr="00923FDE">
              <w:rPr>
                <w:rFonts w:ascii="Arial" w:eastAsia="Times New Roman" w:hAnsi="Arial" w:cs="Arial"/>
                <w:b/>
                <w:bCs/>
                <w:color w:val="FFFFFF"/>
                <w:sz w:val="20"/>
              </w:rPr>
              <w:t>Tipo de requerimiento</w:t>
            </w:r>
          </w:p>
        </w:tc>
        <w:tc>
          <w:tcPr>
            <w:tcW w:w="1451" w:type="dxa"/>
            <w:tcBorders>
              <w:top w:val="single" w:sz="8" w:space="0" w:color="auto"/>
              <w:left w:val="nil"/>
              <w:bottom w:val="single" w:sz="8" w:space="0" w:color="auto"/>
              <w:right w:val="single" w:sz="4" w:space="0" w:color="auto"/>
            </w:tcBorders>
            <w:shd w:val="clear" w:color="auto" w:fill="92278F" w:themeFill="accent1"/>
            <w:noWrap/>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c>
          <w:tcPr>
            <w:tcW w:w="1307" w:type="dxa"/>
            <w:tcBorders>
              <w:top w:val="single" w:sz="8" w:space="0" w:color="auto"/>
              <w:left w:val="nil"/>
              <w:bottom w:val="single" w:sz="8" w:space="0" w:color="auto"/>
              <w:right w:val="single" w:sz="8" w:space="0" w:color="auto"/>
            </w:tcBorders>
            <w:shd w:val="clear" w:color="auto" w:fill="92278F" w:themeFill="accent1"/>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 de oportunidad 2016</w:t>
            </w:r>
          </w:p>
        </w:tc>
        <w:tc>
          <w:tcPr>
            <w:tcW w:w="925" w:type="dxa"/>
            <w:tcBorders>
              <w:top w:val="single" w:sz="8" w:space="0" w:color="auto"/>
              <w:left w:val="nil"/>
              <w:bottom w:val="single" w:sz="8" w:space="0" w:color="auto"/>
              <w:right w:val="single" w:sz="8" w:space="0" w:color="auto"/>
            </w:tcBorders>
            <w:shd w:val="clear" w:color="auto" w:fill="92278F" w:themeFill="accent1"/>
          </w:tcPr>
          <w:p w:rsidR="00C37862" w:rsidRDefault="00C37862" w:rsidP="00C37862">
            <w:pPr>
              <w:spacing w:after="0" w:line="276" w:lineRule="auto"/>
              <w:jc w:val="center"/>
              <w:rPr>
                <w:rFonts w:ascii="Arial" w:eastAsia="Times New Roman" w:hAnsi="Arial" w:cs="Arial"/>
                <w:b/>
                <w:bCs/>
                <w:color w:val="FFFFFF"/>
                <w:sz w:val="20"/>
              </w:rPr>
            </w:pPr>
          </w:p>
          <w:p w:rsidR="00C37862" w:rsidRPr="00923FDE" w:rsidRDefault="00C37862" w:rsidP="00C37862">
            <w:pPr>
              <w:spacing w:after="0" w:line="276" w:lineRule="auto"/>
              <w:jc w:val="center"/>
              <w:rPr>
                <w:rFonts w:ascii="Arial" w:eastAsia="Times New Roman" w:hAnsi="Arial" w:cs="Arial"/>
                <w:b/>
                <w:bCs/>
                <w:color w:val="FFFFFF"/>
                <w:sz w:val="20"/>
              </w:rPr>
            </w:pPr>
            <w:r>
              <w:rPr>
                <w:rFonts w:ascii="Arial" w:eastAsia="Times New Roman" w:hAnsi="Arial" w:cs="Arial"/>
                <w:b/>
                <w:bCs/>
                <w:color w:val="FFFFFF"/>
                <w:sz w:val="20"/>
              </w:rPr>
              <w:t>Año 2017</w:t>
            </w:r>
          </w:p>
        </w:tc>
        <w:tc>
          <w:tcPr>
            <w:tcW w:w="1307" w:type="dxa"/>
            <w:tcBorders>
              <w:top w:val="single" w:sz="8" w:space="0" w:color="auto"/>
              <w:left w:val="nil"/>
              <w:bottom w:val="single" w:sz="8" w:space="0" w:color="auto"/>
              <w:right w:val="single" w:sz="8" w:space="0" w:color="auto"/>
            </w:tcBorders>
            <w:shd w:val="clear" w:color="auto" w:fill="92278F" w:themeFill="accent1"/>
          </w:tcPr>
          <w:p w:rsidR="00C37862" w:rsidRPr="00923FDE" w:rsidRDefault="00C37862" w:rsidP="00C37862">
            <w:pPr>
              <w:spacing w:after="0" w:line="276" w:lineRule="auto"/>
              <w:jc w:val="center"/>
              <w:rPr>
                <w:rFonts w:ascii="Arial" w:eastAsia="Times New Roman" w:hAnsi="Arial" w:cs="Arial"/>
                <w:b/>
                <w:bCs/>
                <w:color w:val="FFFFFF"/>
                <w:sz w:val="20"/>
              </w:rPr>
            </w:pPr>
            <w:r>
              <w:rPr>
                <w:rFonts w:ascii="Arial" w:eastAsia="Times New Roman" w:hAnsi="Arial" w:cs="Arial"/>
                <w:b/>
                <w:bCs/>
                <w:color w:val="FFFFFF"/>
                <w:sz w:val="20"/>
              </w:rPr>
              <w:t>% de oportunidad 2017</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30944</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78%</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39714</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69%</w:t>
            </w:r>
          </w:p>
        </w:tc>
      </w:tr>
      <w:tr w:rsidR="00C37862" w:rsidRPr="00923FDE" w:rsidTr="001056EB">
        <w:trPr>
          <w:trHeight w:val="280"/>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consulta</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2572</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97%</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2448</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98%</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información</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1520</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86%</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14420</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98%</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Quejas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4818</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89%</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4027</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72%</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Reclamos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1248</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46%</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4256</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46%</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Requerimientos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172021</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95%</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148160</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96%</w:t>
            </w:r>
          </w:p>
        </w:tc>
      </w:tr>
      <w:tr w:rsidR="00C37862" w:rsidRPr="00923FDE" w:rsidTr="001056EB">
        <w:trPr>
          <w:trHeight w:val="280"/>
        </w:trPr>
        <w:tc>
          <w:tcPr>
            <w:tcW w:w="3479" w:type="dxa"/>
            <w:tcBorders>
              <w:top w:val="nil"/>
              <w:left w:val="single" w:sz="8" w:space="0" w:color="auto"/>
              <w:bottom w:val="single" w:sz="8"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b/>
                <w:color w:val="000000"/>
                <w:sz w:val="20"/>
              </w:rPr>
            </w:pPr>
            <w:r w:rsidRPr="00923FDE">
              <w:rPr>
                <w:rFonts w:ascii="Arial" w:eastAsia="Times New Roman" w:hAnsi="Arial" w:cs="Arial"/>
                <w:b/>
                <w:color w:val="000000"/>
                <w:sz w:val="20"/>
              </w:rPr>
              <w:t>TOTAL</w:t>
            </w:r>
          </w:p>
        </w:tc>
        <w:tc>
          <w:tcPr>
            <w:tcW w:w="1451" w:type="dxa"/>
            <w:tcBorders>
              <w:top w:val="nil"/>
              <w:left w:val="nil"/>
              <w:bottom w:val="single" w:sz="8"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213123</w:t>
            </w:r>
          </w:p>
        </w:tc>
        <w:tc>
          <w:tcPr>
            <w:tcW w:w="1307" w:type="dxa"/>
            <w:tcBorders>
              <w:top w:val="nil"/>
              <w:left w:val="nil"/>
              <w:bottom w:val="single" w:sz="8"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w:t>
            </w:r>
          </w:p>
        </w:tc>
        <w:tc>
          <w:tcPr>
            <w:tcW w:w="925" w:type="dxa"/>
            <w:tcBorders>
              <w:top w:val="nil"/>
              <w:left w:val="nil"/>
              <w:bottom w:val="single" w:sz="8"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b/>
                <w:color w:val="000000"/>
                <w:sz w:val="20"/>
              </w:rPr>
            </w:pPr>
            <w:r>
              <w:rPr>
                <w:rFonts w:ascii="Arial" w:eastAsia="Times New Roman" w:hAnsi="Arial" w:cs="Arial"/>
                <w:b/>
                <w:color w:val="000000"/>
                <w:sz w:val="20"/>
              </w:rPr>
              <w:t>213025</w:t>
            </w:r>
          </w:p>
        </w:tc>
        <w:tc>
          <w:tcPr>
            <w:tcW w:w="1307" w:type="dxa"/>
            <w:tcBorders>
              <w:top w:val="nil"/>
              <w:left w:val="nil"/>
              <w:bottom w:val="single" w:sz="8"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b/>
                <w:color w:val="FF0000"/>
                <w:sz w:val="20"/>
              </w:rPr>
            </w:pPr>
            <w:r w:rsidRPr="00523AEF">
              <w:rPr>
                <w:rFonts w:ascii="Arial" w:eastAsia="Times New Roman" w:hAnsi="Arial" w:cs="Arial"/>
                <w:b/>
                <w:sz w:val="20"/>
              </w:rPr>
              <w:t>-</w:t>
            </w:r>
          </w:p>
        </w:tc>
      </w:tr>
    </w:tbl>
    <w:bookmarkEnd w:id="15"/>
    <w:p w:rsidR="00C37862" w:rsidRPr="001056EB" w:rsidRDefault="00F536D4" w:rsidP="00F536D4">
      <w:pPr>
        <w:spacing w:line="276" w:lineRule="auto"/>
        <w:jc w:val="center"/>
        <w:rPr>
          <w:rFonts w:ascii="Arial" w:hAnsi="Arial" w:cs="Arial"/>
          <w:sz w:val="20"/>
          <w:szCs w:val="20"/>
        </w:rPr>
      </w:pPr>
      <w:r w:rsidRPr="001056EB">
        <w:rPr>
          <w:rFonts w:ascii="Arial" w:hAnsi="Arial" w:cs="Arial"/>
          <w:sz w:val="20"/>
          <w:szCs w:val="20"/>
        </w:rPr>
        <w:t>Fuente:</w:t>
      </w:r>
      <w:r w:rsidR="0030117F" w:rsidRPr="001056EB">
        <w:rPr>
          <w:rFonts w:ascii="Arial" w:hAnsi="Arial" w:cs="Arial"/>
          <w:sz w:val="20"/>
          <w:szCs w:val="20"/>
        </w:rPr>
        <w:t xml:space="preserve"> Unidad de Atención al Ciudadano</w:t>
      </w:r>
    </w:p>
    <w:p w:rsidR="00042B55" w:rsidRDefault="00042B55" w:rsidP="00042B55">
      <w:pPr>
        <w:pStyle w:val="Default"/>
        <w:spacing w:line="276" w:lineRule="auto"/>
        <w:ind w:right="-68"/>
        <w:jc w:val="center"/>
        <w:rPr>
          <w:b/>
          <w:color w:val="auto"/>
        </w:rPr>
      </w:pPr>
      <w:r w:rsidRPr="004E45A1">
        <w:rPr>
          <w:b/>
          <w:color w:val="auto"/>
        </w:rPr>
        <w:t xml:space="preserve">Tabla </w:t>
      </w:r>
      <w:r>
        <w:rPr>
          <w:b/>
          <w:color w:val="auto"/>
        </w:rPr>
        <w:t>5</w:t>
      </w:r>
      <w:r w:rsidRPr="004E45A1">
        <w:rPr>
          <w:b/>
          <w:color w:val="auto"/>
        </w:rPr>
        <w:t xml:space="preserve">. </w:t>
      </w:r>
      <w:r w:rsidR="008227FA">
        <w:rPr>
          <w:b/>
          <w:color w:val="auto"/>
        </w:rPr>
        <w:t>Comparativa encuesta</w:t>
      </w:r>
      <w:r>
        <w:rPr>
          <w:b/>
          <w:color w:val="auto"/>
        </w:rPr>
        <w:t xml:space="preserve"> de satisfacción de la atención</w:t>
      </w:r>
    </w:p>
    <w:p w:rsidR="00042B55" w:rsidRDefault="00042B55" w:rsidP="00042B55">
      <w:pPr>
        <w:pStyle w:val="Default"/>
        <w:spacing w:line="276" w:lineRule="auto"/>
        <w:ind w:right="-68"/>
        <w:jc w:val="center"/>
        <w:rPr>
          <w:b/>
          <w:color w:val="auto"/>
        </w:rPr>
      </w:pPr>
    </w:p>
    <w:p w:rsidR="008227FA" w:rsidRPr="00881ABF" w:rsidRDefault="008227FA" w:rsidP="008227FA">
      <w:pPr>
        <w:spacing w:line="276" w:lineRule="auto"/>
        <w:jc w:val="both"/>
        <w:rPr>
          <w:rFonts w:ascii="Arial" w:hAnsi="Arial" w:cs="Arial"/>
          <w:sz w:val="24"/>
          <w:szCs w:val="24"/>
        </w:rPr>
      </w:pPr>
      <w:r w:rsidRPr="00881ABF">
        <w:rPr>
          <w:rFonts w:ascii="Arial" w:hAnsi="Arial" w:cs="Arial"/>
          <w:sz w:val="24"/>
          <w:szCs w:val="24"/>
        </w:rPr>
        <w:t xml:space="preserve">En la tabla 4 del Resumen comparativo de indicador de oportunidad en respuesta a PQRS 2017 señala el total de PQRS y su porcentaje de oportunidad. Realizando un comparativo entre los años 2016 y 2017, en el cual se puede observar que los derechos de petición aumentaron en 8.770 para el año 2017, sin embargo, el porcentaje de oportunidad disminuyo, pasando del 78% al 69% en. Por otra parte, el número total de quejas para el año 2017 disminuyo en 791, pero a su vez el porcentaje de oportunidad también bajo pasando de 89% al 72%.  Para los reclamos su porcentaje de oportunidad se </w:t>
      </w:r>
      <w:r w:rsidRPr="00881ABF">
        <w:rPr>
          <w:rFonts w:ascii="Arial" w:hAnsi="Arial" w:cs="Arial"/>
          <w:sz w:val="24"/>
          <w:szCs w:val="24"/>
        </w:rPr>
        <w:lastRenderedPageBreak/>
        <w:t>mantuvo en un 46% para los años 2016 y 2017. Los demás requerimientos presentaron aumento en tu total de oportunidad.</w:t>
      </w:r>
    </w:p>
    <w:p w:rsidR="008227FA" w:rsidRPr="00881ABF" w:rsidRDefault="008227FA" w:rsidP="008227FA">
      <w:pPr>
        <w:spacing w:line="276" w:lineRule="auto"/>
        <w:jc w:val="both"/>
        <w:rPr>
          <w:rFonts w:ascii="Arial" w:hAnsi="Arial" w:cs="Arial"/>
          <w:sz w:val="24"/>
          <w:szCs w:val="24"/>
        </w:rPr>
      </w:pPr>
      <w:r w:rsidRPr="00881ABF">
        <w:rPr>
          <w:rFonts w:ascii="Arial" w:hAnsi="Arial" w:cs="Arial"/>
          <w:sz w:val="24"/>
          <w:szCs w:val="24"/>
        </w:rPr>
        <w:t>Por lo tanto, para el año 2018 como estrategia para mejorar la oportunidad en la atención se plantea:</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 xml:space="preserve">Elaboración y publicación de informes trimestrales de PQR'S para determinar medidas correctivas para disminuirlas. </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 xml:space="preserve">Publicación mensual de los Derechos de petición </w:t>
      </w:r>
      <w:proofErr w:type="gramStart"/>
      <w:r w:rsidRPr="00881ABF">
        <w:rPr>
          <w:rFonts w:ascii="Arial" w:hAnsi="Arial" w:cs="Arial"/>
          <w:color w:val="auto"/>
          <w:sz w:val="24"/>
          <w:szCs w:val="24"/>
        </w:rPr>
        <w:t>radicados  en</w:t>
      </w:r>
      <w:proofErr w:type="gramEnd"/>
      <w:r w:rsidRPr="00881ABF">
        <w:rPr>
          <w:rFonts w:ascii="Arial" w:hAnsi="Arial" w:cs="Arial"/>
          <w:color w:val="auto"/>
          <w:sz w:val="24"/>
          <w:szCs w:val="24"/>
        </w:rPr>
        <w:t xml:space="preserve"> el Ministerio de Educación nacional</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Servidores, contratistas, capacitados en cultura de servicio y gestión documental.</w:t>
      </w:r>
    </w:p>
    <w:p w:rsidR="008227FA" w:rsidRPr="004E45A1" w:rsidRDefault="008227FA" w:rsidP="00042B55">
      <w:pPr>
        <w:pStyle w:val="Default"/>
        <w:spacing w:line="276" w:lineRule="auto"/>
        <w:ind w:right="-68"/>
        <w:jc w:val="center"/>
        <w:rPr>
          <w:b/>
          <w:color w:val="auto"/>
        </w:rPr>
      </w:pPr>
    </w:p>
    <w:tbl>
      <w:tblPr>
        <w:tblW w:w="6280" w:type="dxa"/>
        <w:jc w:val="center"/>
        <w:tblCellMar>
          <w:left w:w="70" w:type="dxa"/>
          <w:right w:w="70" w:type="dxa"/>
        </w:tblCellMar>
        <w:tblLook w:val="04A0" w:firstRow="1" w:lastRow="0" w:firstColumn="1" w:lastColumn="0" w:noHBand="0" w:noVBand="1"/>
      </w:tblPr>
      <w:tblGrid>
        <w:gridCol w:w="3880"/>
        <w:gridCol w:w="1200"/>
        <w:gridCol w:w="1200"/>
      </w:tblGrid>
      <w:tr w:rsidR="00042B55" w:rsidRPr="00923FDE" w:rsidTr="0002758E">
        <w:trPr>
          <w:trHeight w:val="573"/>
          <w:jc w:val="center"/>
        </w:trPr>
        <w:tc>
          <w:tcPr>
            <w:tcW w:w="3880" w:type="dxa"/>
            <w:tcBorders>
              <w:top w:val="single" w:sz="8" w:space="0" w:color="auto"/>
              <w:left w:val="single" w:sz="8" w:space="0" w:color="auto"/>
              <w:bottom w:val="single" w:sz="8" w:space="0" w:color="auto"/>
              <w:right w:val="single" w:sz="4" w:space="0" w:color="auto"/>
            </w:tcBorders>
            <w:shd w:val="clear" w:color="auto" w:fill="92278F" w:themeFill="accent1"/>
            <w:noWrap/>
            <w:vAlign w:val="center"/>
            <w:hideMark/>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Proceso</w:t>
            </w:r>
          </w:p>
        </w:tc>
        <w:tc>
          <w:tcPr>
            <w:tcW w:w="1200" w:type="dxa"/>
            <w:tcBorders>
              <w:top w:val="single" w:sz="8" w:space="0" w:color="auto"/>
              <w:left w:val="nil"/>
              <w:bottom w:val="single" w:sz="8" w:space="0" w:color="auto"/>
              <w:right w:val="single" w:sz="8" w:space="0" w:color="auto"/>
            </w:tcBorders>
            <w:shd w:val="clear" w:color="auto" w:fill="92278F" w:themeFill="accent1"/>
            <w:noWrap/>
            <w:vAlign w:val="center"/>
            <w:hideMark/>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c>
          <w:tcPr>
            <w:tcW w:w="1200" w:type="dxa"/>
            <w:tcBorders>
              <w:top w:val="single" w:sz="8" w:space="0" w:color="auto"/>
              <w:left w:val="nil"/>
              <w:bottom w:val="single" w:sz="8" w:space="0" w:color="auto"/>
              <w:right w:val="single" w:sz="8" w:space="0" w:color="auto"/>
            </w:tcBorders>
            <w:shd w:val="clear" w:color="auto" w:fill="92278F" w:themeFill="accent1"/>
            <w:vAlign w:val="center"/>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w:t>
            </w:r>
            <w:r>
              <w:rPr>
                <w:rFonts w:ascii="Arial" w:eastAsia="Times New Roman" w:hAnsi="Arial" w:cs="Arial"/>
                <w:b/>
                <w:bCs/>
                <w:color w:val="FFFFFF"/>
                <w:sz w:val="20"/>
              </w:rPr>
              <w:t>7</w:t>
            </w:r>
          </w:p>
        </w:tc>
      </w:tr>
      <w:tr w:rsidR="00042B55" w:rsidRPr="00923FDE" w:rsidTr="00042B55">
        <w:trPr>
          <w:trHeight w:val="285"/>
          <w:jc w:val="center"/>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042B55" w:rsidRPr="00923FDE" w:rsidRDefault="00042B55"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Calificación encuesta de satisfacción</w:t>
            </w:r>
          </w:p>
        </w:tc>
        <w:tc>
          <w:tcPr>
            <w:tcW w:w="1200" w:type="dxa"/>
            <w:tcBorders>
              <w:top w:val="nil"/>
              <w:left w:val="nil"/>
              <w:bottom w:val="single" w:sz="4" w:space="0" w:color="auto"/>
              <w:right w:val="single" w:sz="8" w:space="0" w:color="auto"/>
            </w:tcBorders>
            <w:shd w:val="clear" w:color="auto" w:fill="auto"/>
            <w:noWrap/>
            <w:vAlign w:val="center"/>
            <w:hideMark/>
          </w:tcPr>
          <w:p w:rsidR="00042B55" w:rsidRPr="00923FDE" w:rsidRDefault="00042B55" w:rsidP="00042B55">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83%</w:t>
            </w:r>
          </w:p>
        </w:tc>
        <w:tc>
          <w:tcPr>
            <w:tcW w:w="1200" w:type="dxa"/>
            <w:tcBorders>
              <w:top w:val="nil"/>
              <w:left w:val="nil"/>
              <w:bottom w:val="single" w:sz="4" w:space="0" w:color="auto"/>
              <w:right w:val="single" w:sz="8" w:space="0" w:color="auto"/>
            </w:tcBorders>
            <w:vAlign w:val="center"/>
          </w:tcPr>
          <w:p w:rsidR="00042B55" w:rsidRPr="00923FDE" w:rsidRDefault="00042B55" w:rsidP="00042B55">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91</w:t>
            </w:r>
            <w:r w:rsidRPr="00923FDE">
              <w:rPr>
                <w:rFonts w:ascii="Arial" w:eastAsia="Times New Roman" w:hAnsi="Arial" w:cs="Arial"/>
                <w:color w:val="000000"/>
                <w:sz w:val="20"/>
              </w:rPr>
              <w:t>%</w:t>
            </w:r>
          </w:p>
        </w:tc>
      </w:tr>
      <w:tr w:rsidR="00042B55" w:rsidRPr="00923FDE" w:rsidTr="00042B55">
        <w:trPr>
          <w:trHeight w:val="300"/>
          <w:jc w:val="center"/>
        </w:trPr>
        <w:tc>
          <w:tcPr>
            <w:tcW w:w="3880" w:type="dxa"/>
            <w:tcBorders>
              <w:top w:val="nil"/>
              <w:left w:val="single" w:sz="8" w:space="0" w:color="auto"/>
              <w:bottom w:val="single" w:sz="8" w:space="0" w:color="auto"/>
              <w:right w:val="single" w:sz="4" w:space="0" w:color="auto"/>
            </w:tcBorders>
            <w:shd w:val="clear" w:color="auto" w:fill="auto"/>
            <w:noWrap/>
            <w:vAlign w:val="bottom"/>
            <w:hideMark/>
          </w:tcPr>
          <w:p w:rsidR="00042B55" w:rsidRPr="00923FDE" w:rsidRDefault="00042B55"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Abandonos</w:t>
            </w:r>
          </w:p>
        </w:tc>
        <w:tc>
          <w:tcPr>
            <w:tcW w:w="1200" w:type="dxa"/>
            <w:tcBorders>
              <w:top w:val="nil"/>
              <w:left w:val="nil"/>
              <w:bottom w:val="single" w:sz="8" w:space="0" w:color="auto"/>
              <w:right w:val="single" w:sz="8" w:space="0" w:color="auto"/>
            </w:tcBorders>
            <w:shd w:val="clear" w:color="auto" w:fill="auto"/>
            <w:noWrap/>
            <w:vAlign w:val="center"/>
            <w:hideMark/>
          </w:tcPr>
          <w:p w:rsidR="00042B55" w:rsidRPr="00923FDE" w:rsidRDefault="00042B55" w:rsidP="00042B55">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20%</w:t>
            </w:r>
          </w:p>
        </w:tc>
        <w:tc>
          <w:tcPr>
            <w:tcW w:w="1200" w:type="dxa"/>
            <w:tcBorders>
              <w:top w:val="nil"/>
              <w:left w:val="nil"/>
              <w:bottom w:val="single" w:sz="8" w:space="0" w:color="auto"/>
              <w:right w:val="single" w:sz="8" w:space="0" w:color="auto"/>
            </w:tcBorders>
            <w:vAlign w:val="center"/>
          </w:tcPr>
          <w:p w:rsidR="00042B55" w:rsidRPr="00923FDE" w:rsidRDefault="00042B55" w:rsidP="00042B55">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15.21</w:t>
            </w:r>
            <w:r w:rsidRPr="00923FDE">
              <w:rPr>
                <w:rFonts w:ascii="Arial" w:eastAsia="Times New Roman" w:hAnsi="Arial" w:cs="Arial"/>
                <w:color w:val="000000"/>
                <w:sz w:val="20"/>
              </w:rPr>
              <w:t>%</w:t>
            </w:r>
          </w:p>
        </w:tc>
      </w:tr>
    </w:tbl>
    <w:p w:rsidR="0030117F" w:rsidRPr="0030117F" w:rsidRDefault="0030117F" w:rsidP="0030117F">
      <w:pPr>
        <w:spacing w:line="276" w:lineRule="auto"/>
        <w:jc w:val="center"/>
        <w:rPr>
          <w:rFonts w:ascii="Arial" w:hAnsi="Arial" w:cs="Arial"/>
          <w:sz w:val="20"/>
          <w:szCs w:val="24"/>
        </w:rPr>
      </w:pPr>
      <w:r w:rsidRPr="0030117F">
        <w:rPr>
          <w:rFonts w:ascii="Arial" w:hAnsi="Arial" w:cs="Arial"/>
          <w:sz w:val="20"/>
          <w:szCs w:val="24"/>
        </w:rPr>
        <w:t>Fuente: Unidad de Atención al Ciudadano</w:t>
      </w:r>
    </w:p>
    <w:p w:rsidR="008227FA" w:rsidRDefault="008227FA" w:rsidP="00C37862">
      <w:pPr>
        <w:autoSpaceDE w:val="0"/>
        <w:autoSpaceDN w:val="0"/>
        <w:adjustRightInd w:val="0"/>
        <w:spacing w:after="240" w:line="276" w:lineRule="auto"/>
        <w:rPr>
          <w:rFonts w:ascii="Arial" w:hAnsi="Arial" w:cs="Arial"/>
          <w:b/>
          <w:bCs/>
          <w:sz w:val="32"/>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INSTRUMENT</w:t>
      </w:r>
      <w:r>
        <w:rPr>
          <w:rFonts w:ascii="Arial" w:hAnsi="Arial" w:cs="Arial"/>
          <w:b/>
          <w:bCs/>
          <w:sz w:val="32"/>
          <w:szCs w:val="24"/>
          <w:lang w:eastAsia="en-US"/>
        </w:rPr>
        <w:t>OS DE GESTIÓN DE LA INFORMACIÓN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El Ministerio </w:t>
      </w:r>
      <w:r>
        <w:rPr>
          <w:rFonts w:ascii="Arial" w:hAnsi="Arial" w:cs="Arial"/>
          <w:sz w:val="24"/>
          <w:szCs w:val="24"/>
          <w:lang w:eastAsia="en-US"/>
        </w:rPr>
        <w:t>ha</w:t>
      </w:r>
      <w:r w:rsidRPr="00FD1FA9">
        <w:rPr>
          <w:rFonts w:ascii="Arial" w:hAnsi="Arial" w:cs="Arial"/>
          <w:sz w:val="24"/>
          <w:szCs w:val="24"/>
          <w:lang w:eastAsia="en-US"/>
        </w:rPr>
        <w:t xml:space="preserve"> </w:t>
      </w:r>
      <w:r>
        <w:rPr>
          <w:rFonts w:ascii="Arial" w:hAnsi="Arial" w:cs="Arial"/>
          <w:sz w:val="24"/>
          <w:szCs w:val="24"/>
          <w:lang w:eastAsia="en-US"/>
        </w:rPr>
        <w:t xml:space="preserve">desarrollado </w:t>
      </w:r>
      <w:r w:rsidRPr="00FD1FA9">
        <w:rPr>
          <w:rFonts w:ascii="Arial" w:hAnsi="Arial" w:cs="Arial"/>
          <w:sz w:val="24"/>
          <w:szCs w:val="24"/>
          <w:lang w:eastAsia="en-US"/>
        </w:rPr>
        <w:t xml:space="preserve">acciones orientadas a lograr la apropiación y entendimiento por parte de los servidores en relación con los instrumentos de gestión de la información y priorizará para esta vigencia la elaboración del Registro o inventario de activos de Información, el esquema de publicación de información, y el Índice de Información Clasificada y Reservada. </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Para el desarrollo de </w:t>
      </w:r>
      <w:r w:rsidR="008227FA" w:rsidRPr="00FD1FA9">
        <w:rPr>
          <w:rFonts w:ascii="Arial" w:hAnsi="Arial" w:cs="Arial"/>
          <w:sz w:val="24"/>
          <w:szCs w:val="24"/>
          <w:lang w:eastAsia="en-US"/>
        </w:rPr>
        <w:t>estos</w:t>
      </w:r>
      <w:r w:rsidRPr="00FD1FA9">
        <w:rPr>
          <w:rFonts w:ascii="Arial" w:hAnsi="Arial" w:cs="Arial"/>
          <w:sz w:val="24"/>
          <w:szCs w:val="24"/>
          <w:lang w:eastAsia="en-US"/>
        </w:rPr>
        <w:t xml:space="preserve">, se tuvo en cuenta los lineamientos desarrollados en el Decreto reglamentario 1081 de 2015, los cuales se articularon con el Programa de Gestión Documental, los cuales fueron </w:t>
      </w:r>
      <w:r>
        <w:rPr>
          <w:rFonts w:ascii="Arial" w:hAnsi="Arial" w:cs="Arial"/>
          <w:sz w:val="24"/>
          <w:szCs w:val="24"/>
          <w:lang w:eastAsia="en-US"/>
        </w:rPr>
        <w:t xml:space="preserve">publicados </w:t>
      </w:r>
      <w:r w:rsidRPr="00FD1FA9">
        <w:rPr>
          <w:rFonts w:ascii="Arial" w:hAnsi="Arial" w:cs="Arial"/>
          <w:sz w:val="24"/>
          <w:szCs w:val="24"/>
          <w:lang w:eastAsia="en-US"/>
        </w:rPr>
        <w:t>en la página Web en el enlace “Transparencia y acceso a información pública”. En dicha actualización se incorporaron los lineamientos de Gobierno en línea y lo relacionado al Modelo de Seguridad y Privacidad de la Información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Default="00C37862" w:rsidP="00C37862">
      <w:pPr>
        <w:autoSpaceDE w:val="0"/>
        <w:autoSpaceDN w:val="0"/>
        <w:adjustRightInd w:val="0"/>
        <w:spacing w:after="0" w:line="276" w:lineRule="auto"/>
        <w:jc w:val="both"/>
        <w:rPr>
          <w:rFonts w:ascii="Arial" w:hAnsi="Arial" w:cs="Arial"/>
          <w:sz w:val="24"/>
          <w:szCs w:val="24"/>
          <w:lang w:eastAsia="en-US"/>
        </w:rPr>
      </w:pPr>
      <w:r>
        <w:rPr>
          <w:rFonts w:ascii="Arial" w:hAnsi="Arial" w:cs="Arial"/>
          <w:sz w:val="24"/>
          <w:szCs w:val="24"/>
          <w:lang w:eastAsia="en-US"/>
        </w:rPr>
        <w:lastRenderedPageBreak/>
        <w:t xml:space="preserve">En el año 2017 se revisaron la mayoría de los instrumentos, se identificaron y se realizaron los ajustes necesarios. </w:t>
      </w:r>
    </w:p>
    <w:p w:rsidR="00C37862"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CRITERIO DIFERENCIAL DE ACCESIBILIDAD</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En el marco del artículo 8 de la Ley 1712 de 2014 el Ministerio ha avanzado en el desarrollo de acciones orientadas a que la información sea accesible a los distintos grupos de interés según sus necesidades  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 Un ejemplo de lo anterior, son las distintas publicaciones en lenguaje práctico y de fácil comprensión, al igual que el uso de formatos editables para uso de la ciudadanía. </w:t>
      </w:r>
    </w:p>
    <w:p w:rsidR="00C37862" w:rsidRPr="00FD1FA9" w:rsidRDefault="00C37862" w:rsidP="00C37862">
      <w:pPr>
        <w:autoSpaceDE w:val="0"/>
        <w:autoSpaceDN w:val="0"/>
        <w:adjustRightInd w:val="0"/>
        <w:spacing w:after="0" w:line="276" w:lineRule="auto"/>
        <w:rPr>
          <w:rFonts w:ascii="Arial" w:hAnsi="Arial" w:cs="Arial"/>
          <w:b/>
          <w:bCs/>
          <w:color w:val="002060"/>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MONITOREO DEL ACCESO A LA INFORMACIÓN PÚBLICA</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este componente el Ministerio de Educación Nacional, a través de la Unidad de Atención al Ciudadano cuenta con información del número de solicitudes recibidas, clasificadas por ejes temáticos, el número de solicitudes que fueron trasladadas a otras instituciones por exceder la competencia del Ministerio, el tiempo de respuesta a cada solicitud, lo cual le permite incorporar estrategias permanentes para optimizar la prestación del servicio y mejorar los niveles de satisfacción de los usuarios. Como resumen de lo anterior, el Ministerio publica el informe de solicitudes de acceso a la información de forma trimestral, el reporte de derechos de petición de forma mensual, el informe de quejas trimestralmente y la evaluación de satisfacción anualmente.</w:t>
      </w:r>
    </w:p>
    <w:p w:rsidR="00C37862" w:rsidRPr="00FD1FA9" w:rsidRDefault="00C37862" w:rsidP="00C37862">
      <w:pPr>
        <w:spacing w:line="276" w:lineRule="auto"/>
        <w:jc w:val="both"/>
        <w:rPr>
          <w:rFonts w:ascii="Arial" w:hAnsi="Arial" w:cs="Arial"/>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F536D4" w:rsidRDefault="00F536D4">
      <w:pPr>
        <w:spacing w:after="200" w:line="276" w:lineRule="auto"/>
        <w:rPr>
          <w:rFonts w:ascii="Arial" w:eastAsia="Calibri" w:hAnsi="Arial" w:cs="Arial"/>
          <w:b/>
          <w:bCs/>
          <w:color w:val="800000"/>
          <w:sz w:val="40"/>
          <w:szCs w:val="32"/>
          <w:lang w:eastAsia="en-US"/>
          <w14:numForm w14:val="oldStyle"/>
        </w:rPr>
      </w:pPr>
      <w:r>
        <w:rPr>
          <w:rFonts w:ascii="Arial" w:eastAsia="Calibri" w:hAnsi="Arial" w:cs="Arial"/>
          <w:b/>
          <w:color w:val="800000"/>
          <w:sz w:val="40"/>
          <w:lang w:eastAsia="en-US"/>
        </w:rPr>
        <w:lastRenderedPageBreak/>
        <w:br w:type="page"/>
      </w:r>
    </w:p>
    <w:p w:rsidR="00337971" w:rsidRPr="003D6A03" w:rsidRDefault="00337971" w:rsidP="00276D60">
      <w:pPr>
        <w:pStyle w:val="Ttulo1"/>
        <w:spacing w:line="276" w:lineRule="auto"/>
        <w:jc w:val="center"/>
        <w:rPr>
          <w:rFonts w:ascii="Arial" w:eastAsia="Calibri" w:hAnsi="Arial" w:cs="Arial"/>
          <w:b/>
          <w:sz w:val="40"/>
          <w:lang w:eastAsia="en-US"/>
        </w:rPr>
      </w:pPr>
      <w:bookmarkStart w:id="16" w:name="_Toc487047243"/>
      <w:bookmarkEnd w:id="14"/>
      <w:r w:rsidRPr="003D6A03">
        <w:rPr>
          <w:rFonts w:ascii="Arial" w:eastAsia="Calibri" w:hAnsi="Arial" w:cs="Arial"/>
          <w:b/>
          <w:sz w:val="40"/>
          <w:lang w:eastAsia="en-US"/>
        </w:rPr>
        <w:lastRenderedPageBreak/>
        <w:t>INICIATIVAS ADICIONALES</w:t>
      </w:r>
      <w:bookmarkEnd w:id="16"/>
    </w:p>
    <w:p w:rsidR="00337971" w:rsidRPr="00FD1FA9" w:rsidRDefault="00337971" w:rsidP="00276D60">
      <w:pPr>
        <w:spacing w:after="0" w:line="276" w:lineRule="auto"/>
        <w:jc w:val="center"/>
        <w:rPr>
          <w:rFonts w:ascii="Arial" w:eastAsia="Calibri" w:hAnsi="Arial" w:cs="Arial"/>
          <w:b/>
          <w:color w:val="C0504D"/>
          <w:sz w:val="40"/>
          <w:lang w:eastAsia="en-US"/>
        </w:rPr>
      </w:pPr>
    </w:p>
    <w:p w:rsidR="00C70984" w:rsidRPr="00042B55" w:rsidRDefault="004375A3" w:rsidP="00276D60">
      <w:pPr>
        <w:spacing w:after="0" w:line="276" w:lineRule="auto"/>
        <w:jc w:val="both"/>
        <w:rPr>
          <w:rFonts w:ascii="Arial" w:hAnsi="Arial" w:cs="Arial"/>
          <w:color w:val="000000" w:themeColor="text1"/>
          <w:sz w:val="24"/>
          <w:szCs w:val="24"/>
        </w:rPr>
      </w:pPr>
      <w:r w:rsidRPr="00042B55">
        <w:rPr>
          <w:rFonts w:ascii="Arial" w:hAnsi="Arial" w:cs="Arial"/>
          <w:color w:val="000000" w:themeColor="text1"/>
          <w:sz w:val="24"/>
          <w:szCs w:val="24"/>
        </w:rPr>
        <w:t xml:space="preserve">El Ministerio de Educación durante la vigencia 2017, </w:t>
      </w:r>
      <w:r w:rsidR="00AC4E7F" w:rsidRPr="00042B55">
        <w:rPr>
          <w:rFonts w:ascii="Arial" w:hAnsi="Arial" w:cs="Arial"/>
          <w:color w:val="000000" w:themeColor="text1"/>
          <w:sz w:val="24"/>
          <w:szCs w:val="24"/>
        </w:rPr>
        <w:t xml:space="preserve">inició un </w:t>
      </w:r>
      <w:r w:rsidRPr="00042B55">
        <w:rPr>
          <w:rFonts w:ascii="Arial" w:hAnsi="Arial" w:cs="Arial"/>
          <w:color w:val="000000" w:themeColor="text1"/>
          <w:sz w:val="24"/>
          <w:szCs w:val="24"/>
        </w:rPr>
        <w:t xml:space="preserve">proceso de </w:t>
      </w:r>
      <w:r w:rsidR="00AC4E7F" w:rsidRPr="00042B55">
        <w:rPr>
          <w:rFonts w:ascii="Arial" w:hAnsi="Arial" w:cs="Arial"/>
          <w:color w:val="000000" w:themeColor="text1"/>
          <w:sz w:val="24"/>
          <w:szCs w:val="24"/>
        </w:rPr>
        <w:t>fortalecimiento de la gestión y cultura institucional</w:t>
      </w:r>
      <w:r w:rsidR="0034775D" w:rsidRPr="00042B55">
        <w:rPr>
          <w:rFonts w:ascii="Arial" w:hAnsi="Arial" w:cs="Arial"/>
          <w:color w:val="000000" w:themeColor="text1"/>
          <w:sz w:val="24"/>
          <w:szCs w:val="24"/>
        </w:rPr>
        <w:t xml:space="preserve">, </w:t>
      </w:r>
      <w:r w:rsidR="00AC4E7F" w:rsidRPr="00042B55">
        <w:rPr>
          <w:rFonts w:ascii="Arial" w:hAnsi="Arial" w:cs="Arial"/>
          <w:color w:val="000000" w:themeColor="text1"/>
          <w:sz w:val="24"/>
          <w:szCs w:val="24"/>
        </w:rPr>
        <w:t xml:space="preserve">con el Programa de Liderazgo Inspirador, en el cual incluye como uno de sus </w:t>
      </w:r>
      <w:r w:rsidRPr="00042B55">
        <w:rPr>
          <w:rFonts w:ascii="Arial" w:hAnsi="Arial" w:cs="Arial"/>
          <w:color w:val="000000" w:themeColor="text1"/>
          <w:sz w:val="24"/>
          <w:szCs w:val="24"/>
        </w:rPr>
        <w:t xml:space="preserve">componentes el </w:t>
      </w:r>
      <w:r w:rsidR="00AC4E7F" w:rsidRPr="00042B55">
        <w:rPr>
          <w:rFonts w:ascii="Arial" w:hAnsi="Arial" w:cs="Arial"/>
          <w:color w:val="000000" w:themeColor="text1"/>
          <w:sz w:val="24"/>
          <w:szCs w:val="24"/>
        </w:rPr>
        <w:t>diseño de un modelo de liderazgo orientado a fortalecer los principios y valores éticos de los servidores públicos, mediante estrategias dirigidas a los directivos, coordinadores y colaboradores así: coaching para directivos, encuentros de coordinadores, formulación e implementación de planes de ambiente laboral</w:t>
      </w:r>
      <w:r w:rsidR="00584128" w:rsidRPr="00042B55">
        <w:rPr>
          <w:rFonts w:ascii="Arial" w:hAnsi="Arial" w:cs="Arial"/>
          <w:color w:val="000000" w:themeColor="text1"/>
          <w:sz w:val="24"/>
          <w:szCs w:val="24"/>
        </w:rPr>
        <w:t xml:space="preserve">, </w:t>
      </w:r>
      <w:r w:rsidR="00D91E15" w:rsidRPr="00042B55">
        <w:rPr>
          <w:rFonts w:ascii="Arial" w:hAnsi="Arial" w:cs="Arial"/>
          <w:color w:val="000000" w:themeColor="text1"/>
          <w:sz w:val="24"/>
          <w:szCs w:val="24"/>
        </w:rPr>
        <w:t>fortalecimiento</w:t>
      </w:r>
      <w:r w:rsidR="00584128" w:rsidRPr="00042B55">
        <w:rPr>
          <w:rFonts w:ascii="Arial" w:hAnsi="Arial" w:cs="Arial"/>
          <w:color w:val="000000" w:themeColor="text1"/>
          <w:sz w:val="24"/>
          <w:szCs w:val="24"/>
        </w:rPr>
        <w:t xml:space="preserve"> de habilidades comunicativas</w:t>
      </w:r>
      <w:r w:rsidR="00AC4E7F" w:rsidRPr="00042B55">
        <w:rPr>
          <w:rFonts w:ascii="Arial" w:hAnsi="Arial" w:cs="Arial"/>
          <w:color w:val="000000" w:themeColor="text1"/>
          <w:sz w:val="24"/>
          <w:szCs w:val="24"/>
        </w:rPr>
        <w:t xml:space="preserve"> y consolidación de equipos inspiradores.</w:t>
      </w:r>
    </w:p>
    <w:p w:rsidR="00AC4E7F" w:rsidRPr="00042B55" w:rsidRDefault="00AC4E7F" w:rsidP="00276D60">
      <w:pPr>
        <w:spacing w:after="0" w:line="276" w:lineRule="auto"/>
        <w:jc w:val="both"/>
        <w:rPr>
          <w:rFonts w:ascii="Arial" w:hAnsi="Arial" w:cs="Arial"/>
          <w:sz w:val="24"/>
          <w:szCs w:val="24"/>
        </w:rPr>
      </w:pPr>
    </w:p>
    <w:p w:rsidR="00E70D92" w:rsidRDefault="00E93E0E" w:rsidP="00276D60">
      <w:pPr>
        <w:spacing w:after="0" w:line="276" w:lineRule="auto"/>
        <w:jc w:val="both"/>
        <w:rPr>
          <w:rFonts w:ascii="Arial" w:hAnsi="Arial" w:cs="Arial"/>
          <w:sz w:val="24"/>
          <w:szCs w:val="24"/>
        </w:rPr>
      </w:pPr>
      <w:r w:rsidRPr="00042B55">
        <w:rPr>
          <w:rFonts w:ascii="Arial" w:hAnsi="Arial" w:cs="Arial"/>
          <w:sz w:val="24"/>
          <w:szCs w:val="24"/>
        </w:rPr>
        <w:t>Adicionalmente, el Ministerio en sus procesos de inducción (de forma permanente) y de reinducción (cada dos años) fortalece los principios, valores y directrices éticas y la aplicación de las políticas de buen gobierno</w:t>
      </w:r>
      <w:r w:rsidR="004375A3" w:rsidRPr="00042B55">
        <w:rPr>
          <w:rFonts w:ascii="Arial" w:hAnsi="Arial" w:cs="Arial"/>
          <w:sz w:val="24"/>
          <w:szCs w:val="24"/>
        </w:rPr>
        <w:t>.</w:t>
      </w:r>
    </w:p>
    <w:p w:rsidR="005135C8" w:rsidRPr="00042B55" w:rsidRDefault="005135C8" w:rsidP="00276D60">
      <w:pPr>
        <w:spacing w:after="0" w:line="276" w:lineRule="auto"/>
        <w:jc w:val="both"/>
        <w:rPr>
          <w:rFonts w:ascii="Arial" w:hAnsi="Arial" w:cs="Arial"/>
          <w:sz w:val="24"/>
          <w:szCs w:val="24"/>
        </w:rPr>
      </w:pPr>
    </w:p>
    <w:p w:rsidR="005135C8" w:rsidRDefault="005135C8" w:rsidP="005135C8">
      <w:pPr>
        <w:spacing w:after="200" w:line="276" w:lineRule="auto"/>
        <w:jc w:val="both"/>
        <w:rPr>
          <w:rFonts w:ascii="Arial" w:hAnsi="Arial" w:cs="Arial"/>
          <w:sz w:val="23"/>
          <w:szCs w:val="23"/>
        </w:rPr>
      </w:pPr>
      <w:r>
        <w:rPr>
          <w:rFonts w:ascii="Arial" w:hAnsi="Arial" w:cs="Arial"/>
          <w:sz w:val="23"/>
          <w:szCs w:val="23"/>
        </w:rPr>
        <w:t>De igual manera, hace parte integral de este plan el Plan de Participación ciudadana con su correspondiente estrategia, en donde se definen las acciones orientadas a fortalecer el control social y la veeduría ciudadana en el Ministerio, como eje fundamental de la retroalimentación de la gestión de sus componentes tanto misional como administrativo, en el marco de la cual se desarrollan acciones orientadas a identificar, consolidar y tomar acciones que respondan a necesidades e iniciativas de los actores y grupos de interés relacionadas con los servicios que presta el Ministerio.</w:t>
      </w:r>
    </w:p>
    <w:p w:rsidR="005135C8" w:rsidRDefault="005135C8">
      <w:pPr>
        <w:spacing w:after="200" w:line="276" w:lineRule="auto"/>
        <w:rPr>
          <w:rFonts w:ascii="Arial" w:hAnsi="Arial" w:cs="Arial"/>
          <w:sz w:val="23"/>
          <w:szCs w:val="23"/>
        </w:rPr>
      </w:pPr>
      <w:r>
        <w:rPr>
          <w:rFonts w:ascii="Arial" w:hAnsi="Arial" w:cs="Arial"/>
          <w:sz w:val="23"/>
          <w:szCs w:val="23"/>
        </w:rPr>
        <w:br w:type="page"/>
      </w:r>
    </w:p>
    <w:p w:rsidR="0034775D" w:rsidRPr="003D6A03" w:rsidRDefault="00E70D92" w:rsidP="00276D60">
      <w:pPr>
        <w:pStyle w:val="Ttulo1"/>
        <w:spacing w:line="276" w:lineRule="auto"/>
        <w:jc w:val="center"/>
        <w:rPr>
          <w:rFonts w:ascii="Arial" w:hAnsi="Arial" w:cs="Arial"/>
          <w:b/>
          <w:sz w:val="28"/>
          <w:szCs w:val="23"/>
        </w:rPr>
      </w:pPr>
      <w:bookmarkStart w:id="17" w:name="_Toc487047244"/>
      <w:bookmarkStart w:id="18" w:name="_GoBack"/>
      <w:r w:rsidRPr="003D6A03">
        <w:rPr>
          <w:rFonts w:ascii="Arial" w:eastAsia="Calibri" w:hAnsi="Arial" w:cs="Arial"/>
          <w:b/>
          <w:sz w:val="40"/>
          <w:lang w:eastAsia="en-US"/>
        </w:rPr>
        <w:lastRenderedPageBreak/>
        <w:t>ANEXOS</w:t>
      </w:r>
      <w:bookmarkEnd w:id="17"/>
    </w:p>
    <w:bookmarkEnd w:id="18"/>
    <w:p w:rsidR="00E70D92" w:rsidRDefault="00E70D92" w:rsidP="00276D60">
      <w:pPr>
        <w:spacing w:after="0" w:line="276" w:lineRule="auto"/>
        <w:jc w:val="both"/>
        <w:rPr>
          <w:rFonts w:ascii="Arial" w:hAnsi="Arial" w:cs="Arial"/>
          <w:sz w:val="23"/>
          <w:szCs w:val="23"/>
        </w:rPr>
      </w:pPr>
    </w:p>
    <w:p w:rsidR="00E70D92" w:rsidRPr="00E70D92" w:rsidRDefault="0006125A" w:rsidP="00276D60">
      <w:pPr>
        <w:spacing w:line="276" w:lineRule="auto"/>
        <w:jc w:val="both"/>
        <w:rPr>
          <w:rFonts w:ascii="Arial" w:hAnsi="Arial" w:cs="Arial"/>
          <w:noProof/>
          <w:sz w:val="24"/>
          <w:szCs w:val="20"/>
        </w:rPr>
      </w:pPr>
      <w:r w:rsidRPr="0006125A">
        <w:rPr>
          <w:rFonts w:ascii="Arial" w:hAnsi="Arial" w:cs="Arial"/>
          <w:noProof/>
          <w:sz w:val="24"/>
          <w:szCs w:val="20"/>
        </w:rPr>
        <w:t xml:space="preserve">Anexo 01 </w:t>
      </w:r>
      <w:r w:rsidR="00E53AA4">
        <w:rPr>
          <w:rFonts w:ascii="Arial" w:hAnsi="Arial" w:cs="Arial"/>
          <w:noProof/>
          <w:sz w:val="24"/>
          <w:szCs w:val="20"/>
        </w:rPr>
        <w:t xml:space="preserve">- </w:t>
      </w:r>
      <w:r w:rsidRPr="0006125A">
        <w:rPr>
          <w:rFonts w:ascii="Arial" w:hAnsi="Arial" w:cs="Arial"/>
          <w:noProof/>
          <w:sz w:val="24"/>
          <w:szCs w:val="20"/>
        </w:rPr>
        <w:t>Matriz de riesgos de corrupción</w:t>
      </w:r>
      <w:r w:rsidR="00E53AA4">
        <w:rPr>
          <w:rFonts w:ascii="Arial" w:hAnsi="Arial" w:cs="Arial"/>
          <w:noProof/>
          <w:sz w:val="24"/>
          <w:szCs w:val="20"/>
        </w:rPr>
        <w:t xml:space="preserve"> 2018</w:t>
      </w:r>
      <w:r w:rsidR="00266CCE">
        <w:rPr>
          <w:rFonts w:ascii="Arial" w:hAnsi="Arial" w:cs="Arial"/>
          <w:noProof/>
          <w:sz w:val="24"/>
          <w:szCs w:val="20"/>
        </w:rPr>
        <w:t>.</w:t>
      </w:r>
    </w:p>
    <w:p w:rsidR="0006125A" w:rsidRDefault="0006125A" w:rsidP="00276D60">
      <w:pPr>
        <w:spacing w:line="276" w:lineRule="auto"/>
        <w:jc w:val="both"/>
        <w:rPr>
          <w:rFonts w:ascii="Arial" w:hAnsi="Arial" w:cs="Arial"/>
          <w:noProof/>
          <w:sz w:val="24"/>
          <w:szCs w:val="20"/>
        </w:rPr>
      </w:pPr>
      <w:r w:rsidRPr="0006125A">
        <w:rPr>
          <w:rFonts w:ascii="Arial" w:hAnsi="Arial" w:cs="Arial"/>
          <w:noProof/>
          <w:sz w:val="24"/>
          <w:szCs w:val="20"/>
        </w:rPr>
        <w:t xml:space="preserve">Anexo 02 </w:t>
      </w:r>
      <w:r w:rsidR="00E53AA4">
        <w:rPr>
          <w:rFonts w:ascii="Arial" w:hAnsi="Arial" w:cs="Arial"/>
          <w:noProof/>
          <w:sz w:val="24"/>
          <w:szCs w:val="20"/>
        </w:rPr>
        <w:t xml:space="preserve">- </w:t>
      </w:r>
      <w:r w:rsidRPr="0006125A">
        <w:rPr>
          <w:rFonts w:ascii="Arial" w:hAnsi="Arial" w:cs="Arial"/>
          <w:noProof/>
          <w:sz w:val="24"/>
          <w:szCs w:val="20"/>
        </w:rPr>
        <w:t>Plan Anticorrupción y Atención al Ciudadano por  componente</w:t>
      </w:r>
      <w:r w:rsidR="00266CCE">
        <w:rPr>
          <w:rFonts w:ascii="Arial" w:hAnsi="Arial" w:cs="Arial"/>
          <w:noProof/>
          <w:sz w:val="24"/>
          <w:szCs w:val="20"/>
        </w:rPr>
        <w:t>.</w:t>
      </w:r>
    </w:p>
    <w:p w:rsidR="003647A3" w:rsidRDefault="00AE0FDF" w:rsidP="00276D60">
      <w:pPr>
        <w:spacing w:line="276" w:lineRule="auto"/>
        <w:jc w:val="both"/>
        <w:rPr>
          <w:rFonts w:ascii="Arial" w:hAnsi="Arial" w:cs="Arial"/>
          <w:noProof/>
          <w:sz w:val="24"/>
          <w:szCs w:val="20"/>
        </w:rPr>
      </w:pPr>
      <w:r>
        <w:rPr>
          <w:rFonts w:ascii="Arial" w:hAnsi="Arial" w:cs="Arial"/>
          <w:noProof/>
          <w:sz w:val="24"/>
          <w:szCs w:val="20"/>
        </w:rPr>
        <w:t xml:space="preserve">Anexo 03 </w:t>
      </w:r>
      <w:r w:rsidR="003647A3">
        <w:rPr>
          <w:rFonts w:ascii="Arial" w:hAnsi="Arial" w:cs="Arial"/>
          <w:noProof/>
          <w:sz w:val="24"/>
          <w:szCs w:val="20"/>
        </w:rPr>
        <w:t>–</w:t>
      </w:r>
      <w:r>
        <w:rPr>
          <w:rFonts w:ascii="Arial" w:hAnsi="Arial" w:cs="Arial"/>
          <w:noProof/>
          <w:sz w:val="24"/>
          <w:szCs w:val="20"/>
        </w:rPr>
        <w:t xml:space="preserve"> </w:t>
      </w:r>
      <w:r w:rsidR="003647A3">
        <w:rPr>
          <w:rFonts w:ascii="Arial" w:hAnsi="Arial" w:cs="Arial"/>
          <w:noProof/>
          <w:sz w:val="24"/>
          <w:szCs w:val="20"/>
        </w:rPr>
        <w:t>Plan de Racionalización de Trámites</w:t>
      </w:r>
      <w:r w:rsidR="00E53AA4">
        <w:rPr>
          <w:rFonts w:ascii="Arial" w:hAnsi="Arial" w:cs="Arial"/>
          <w:noProof/>
          <w:sz w:val="24"/>
          <w:szCs w:val="20"/>
        </w:rPr>
        <w:t xml:space="preserve"> 2018</w:t>
      </w:r>
      <w:r w:rsidR="00266CCE">
        <w:rPr>
          <w:rFonts w:ascii="Arial" w:hAnsi="Arial" w:cs="Arial"/>
          <w:noProof/>
          <w:sz w:val="24"/>
          <w:szCs w:val="20"/>
        </w:rPr>
        <w:t>.</w:t>
      </w:r>
    </w:p>
    <w:p w:rsidR="00E70D92" w:rsidRDefault="003647A3" w:rsidP="00276D60">
      <w:pPr>
        <w:spacing w:line="276" w:lineRule="auto"/>
        <w:jc w:val="both"/>
        <w:rPr>
          <w:rFonts w:ascii="Arial" w:hAnsi="Arial" w:cs="Arial"/>
          <w:noProof/>
          <w:sz w:val="24"/>
          <w:szCs w:val="20"/>
        </w:rPr>
      </w:pPr>
      <w:r>
        <w:rPr>
          <w:rFonts w:ascii="Arial" w:hAnsi="Arial" w:cs="Arial"/>
          <w:noProof/>
          <w:sz w:val="24"/>
          <w:szCs w:val="20"/>
        </w:rPr>
        <w:t xml:space="preserve">Anexo 04 - </w:t>
      </w:r>
      <w:r w:rsidR="00E70D92" w:rsidRPr="00E70D92">
        <w:rPr>
          <w:rFonts w:ascii="Arial" w:hAnsi="Arial" w:cs="Arial"/>
          <w:noProof/>
          <w:sz w:val="24"/>
          <w:szCs w:val="20"/>
        </w:rPr>
        <w:t>Estrategia de rendición de cuentas</w:t>
      </w:r>
      <w:r w:rsidR="00AE0FDF">
        <w:rPr>
          <w:rFonts w:ascii="Arial" w:hAnsi="Arial" w:cs="Arial"/>
          <w:noProof/>
          <w:sz w:val="24"/>
          <w:szCs w:val="20"/>
        </w:rPr>
        <w:t xml:space="preserve"> 201</w:t>
      </w:r>
      <w:r w:rsidR="00EB2DAF">
        <w:rPr>
          <w:rFonts w:ascii="Arial" w:hAnsi="Arial" w:cs="Arial"/>
          <w:noProof/>
          <w:sz w:val="24"/>
          <w:szCs w:val="20"/>
        </w:rPr>
        <w:t>8</w:t>
      </w:r>
      <w:r w:rsidR="00266CCE">
        <w:rPr>
          <w:rFonts w:ascii="Arial" w:hAnsi="Arial" w:cs="Arial"/>
          <w:noProof/>
          <w:sz w:val="24"/>
          <w:szCs w:val="20"/>
        </w:rPr>
        <w:t>.</w:t>
      </w:r>
    </w:p>
    <w:p w:rsidR="00E53AA4" w:rsidRPr="00E70D92" w:rsidRDefault="00E53AA4" w:rsidP="00276D60">
      <w:pPr>
        <w:spacing w:line="276" w:lineRule="auto"/>
        <w:jc w:val="both"/>
        <w:rPr>
          <w:rFonts w:ascii="Arial" w:hAnsi="Arial" w:cs="Arial"/>
          <w:noProof/>
          <w:sz w:val="24"/>
          <w:szCs w:val="20"/>
        </w:rPr>
      </w:pPr>
      <w:r>
        <w:rPr>
          <w:rFonts w:ascii="Arial" w:hAnsi="Arial" w:cs="Arial"/>
          <w:noProof/>
          <w:sz w:val="24"/>
          <w:szCs w:val="20"/>
        </w:rPr>
        <w:t>Anexo 05 – Evaluación Estrategia de Participación Ciudadana y Rendición de Cuentas 2017</w:t>
      </w:r>
      <w:r w:rsidR="00266CCE">
        <w:rPr>
          <w:rFonts w:ascii="Arial" w:hAnsi="Arial" w:cs="Arial"/>
          <w:noProof/>
          <w:sz w:val="24"/>
          <w:szCs w:val="20"/>
        </w:rPr>
        <w:t>.</w:t>
      </w:r>
    </w:p>
    <w:p w:rsidR="009147D9" w:rsidRDefault="00AE0FDF" w:rsidP="008C25B4">
      <w:pPr>
        <w:tabs>
          <w:tab w:val="left" w:pos="851"/>
        </w:tabs>
        <w:spacing w:line="276" w:lineRule="auto"/>
        <w:ind w:left="851" w:hanging="851"/>
        <w:jc w:val="both"/>
        <w:rPr>
          <w:rFonts w:ascii="Arial" w:hAnsi="Arial" w:cs="Arial"/>
          <w:noProof/>
          <w:sz w:val="24"/>
          <w:szCs w:val="20"/>
        </w:rPr>
      </w:pPr>
      <w:r>
        <w:rPr>
          <w:rFonts w:ascii="Arial" w:hAnsi="Arial" w:cs="Arial"/>
          <w:noProof/>
          <w:sz w:val="24"/>
          <w:szCs w:val="20"/>
        </w:rPr>
        <w:t xml:space="preserve">Anexo </w:t>
      </w:r>
      <w:r w:rsidR="00E70D92" w:rsidRPr="00E70D92">
        <w:rPr>
          <w:rFonts w:ascii="Arial" w:hAnsi="Arial" w:cs="Arial"/>
          <w:noProof/>
          <w:sz w:val="24"/>
          <w:szCs w:val="20"/>
        </w:rPr>
        <w:t>0</w:t>
      </w:r>
      <w:r w:rsidR="00E53AA4">
        <w:rPr>
          <w:rFonts w:ascii="Arial" w:hAnsi="Arial" w:cs="Arial"/>
          <w:noProof/>
          <w:sz w:val="24"/>
          <w:szCs w:val="20"/>
        </w:rPr>
        <w:t>6</w:t>
      </w:r>
      <w:r>
        <w:rPr>
          <w:rFonts w:ascii="Arial" w:hAnsi="Arial" w:cs="Arial"/>
          <w:noProof/>
          <w:sz w:val="24"/>
          <w:szCs w:val="20"/>
        </w:rPr>
        <w:t xml:space="preserve"> - </w:t>
      </w:r>
      <w:r w:rsidR="00E70D92" w:rsidRPr="00E70D92">
        <w:rPr>
          <w:rFonts w:ascii="Arial" w:hAnsi="Arial" w:cs="Arial"/>
          <w:noProof/>
          <w:sz w:val="24"/>
          <w:szCs w:val="20"/>
        </w:rPr>
        <w:t>Estrat</w:t>
      </w:r>
      <w:r w:rsidR="00B6484C">
        <w:rPr>
          <w:rFonts w:ascii="Arial" w:hAnsi="Arial" w:cs="Arial"/>
          <w:noProof/>
          <w:sz w:val="24"/>
          <w:szCs w:val="20"/>
        </w:rPr>
        <w:t>egia de Participación Ciudadana</w:t>
      </w:r>
      <w:r>
        <w:rPr>
          <w:rFonts w:ascii="Arial" w:hAnsi="Arial" w:cs="Arial"/>
          <w:noProof/>
          <w:sz w:val="24"/>
          <w:szCs w:val="20"/>
        </w:rPr>
        <w:t xml:space="preserve"> 201</w:t>
      </w:r>
      <w:r w:rsidR="00EB2DAF">
        <w:rPr>
          <w:rFonts w:ascii="Arial" w:hAnsi="Arial" w:cs="Arial"/>
          <w:noProof/>
          <w:sz w:val="24"/>
          <w:szCs w:val="20"/>
        </w:rPr>
        <w:t>8</w:t>
      </w:r>
      <w:r w:rsidR="00266CCE">
        <w:rPr>
          <w:rFonts w:ascii="Arial" w:hAnsi="Arial" w:cs="Arial"/>
          <w:noProof/>
          <w:sz w:val="24"/>
          <w:szCs w:val="20"/>
        </w:rPr>
        <w:t>.</w:t>
      </w:r>
    </w:p>
    <w:p w:rsidR="00875E18" w:rsidRPr="00EF3605" w:rsidRDefault="00E53AA4" w:rsidP="0002758E">
      <w:pPr>
        <w:tabs>
          <w:tab w:val="left" w:pos="851"/>
        </w:tabs>
        <w:spacing w:line="276" w:lineRule="auto"/>
        <w:ind w:left="851" w:hanging="851"/>
        <w:jc w:val="both"/>
        <w:rPr>
          <w:rFonts w:ascii="Arial" w:hAnsi="Arial" w:cs="Arial"/>
          <w:noProof/>
          <w:sz w:val="24"/>
          <w:szCs w:val="20"/>
        </w:rPr>
        <w:sectPr w:rsidR="00875E18" w:rsidRPr="00EF3605" w:rsidSect="00276D60">
          <w:headerReference w:type="even" r:id="rId51"/>
          <w:headerReference w:type="default" r:id="rId52"/>
          <w:footerReference w:type="even" r:id="rId53"/>
          <w:footerReference w:type="default" r:id="rId54"/>
          <w:footerReference w:type="first" r:id="rId55"/>
          <w:pgSz w:w="12240" w:h="15840" w:code="1"/>
          <w:pgMar w:top="2268" w:right="2104" w:bottom="1440" w:left="1752" w:header="567" w:footer="556" w:gutter="0"/>
          <w:pgNumType w:start="0"/>
          <w:cols w:space="720"/>
          <w:titlePg/>
          <w:docGrid w:linePitch="360"/>
        </w:sectPr>
      </w:pPr>
      <w:r>
        <w:rPr>
          <w:rFonts w:ascii="Arial" w:hAnsi="Arial" w:cs="Arial"/>
          <w:noProof/>
          <w:sz w:val="24"/>
          <w:szCs w:val="20"/>
        </w:rPr>
        <w:t>Anexo 07 – Plan de Participación Ciudadana</w:t>
      </w:r>
      <w:r w:rsidR="008D5916">
        <w:rPr>
          <w:rFonts w:ascii="Arial" w:hAnsi="Arial" w:cs="Arial"/>
          <w:noProof/>
          <w:sz w:val="24"/>
          <w:szCs w:val="20"/>
        </w:rPr>
        <w:t xml:space="preserve"> 2018</w:t>
      </w:r>
    </w:p>
    <w:p w:rsidR="007D1B64" w:rsidRPr="00FD1FA9" w:rsidRDefault="007D1B64" w:rsidP="00276D60">
      <w:pPr>
        <w:spacing w:after="0" w:line="276" w:lineRule="auto"/>
        <w:rPr>
          <w:rFonts w:ascii="Arial" w:hAnsi="Arial" w:cs="Arial"/>
          <w:b/>
          <w:sz w:val="28"/>
        </w:rPr>
      </w:pPr>
    </w:p>
    <w:sectPr w:rsidR="007D1B64" w:rsidRPr="00FD1FA9" w:rsidSect="00683330">
      <w:headerReference w:type="default" r:id="rId56"/>
      <w:pgSz w:w="12242" w:h="15842" w:code="1"/>
      <w:pgMar w:top="3226" w:right="2104" w:bottom="1440" w:left="1134"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49B" w:rsidRDefault="000A549B">
      <w:pPr>
        <w:spacing w:after="0" w:line="240" w:lineRule="auto"/>
      </w:pPr>
      <w:r>
        <w:separator/>
      </w:r>
    </w:p>
  </w:endnote>
  <w:endnote w:type="continuationSeparator" w:id="0">
    <w:p w:rsidR="000A549B" w:rsidRDefault="000A5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Default="0002758E" w:rsidP="00A76480">
    <w:pPr>
      <w:pStyle w:val="Piedepgina"/>
      <w:jc w:val="right"/>
    </w:pPr>
    <w:r>
      <w:rPr>
        <w:noProof/>
      </w:rPr>
      <w:drawing>
        <wp:anchor distT="0" distB="0" distL="114300" distR="114300" simplePos="0" relativeHeight="251679744" behindDoc="0" locked="0" layoutInCell="1" allowOverlap="1" wp14:anchorId="1B235CC0" wp14:editId="36A9FA82">
          <wp:simplePos x="0" y="0"/>
          <wp:positionH relativeFrom="margin">
            <wp:posOffset>2933700</wp:posOffset>
          </wp:positionH>
          <wp:positionV relativeFrom="margin">
            <wp:posOffset>7858125</wp:posOffset>
          </wp:positionV>
          <wp:extent cx="2785110" cy="474980"/>
          <wp:effectExtent l="0" t="0" r="0" b="127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5110" cy="474980"/>
                  </a:xfrm>
                  <a:prstGeom prst="rect">
                    <a:avLst/>
                  </a:prstGeom>
                  <a:noFill/>
                </pic:spPr>
              </pic:pic>
            </a:graphicData>
          </a:graphic>
          <wp14:sizeRelH relativeFrom="margin">
            <wp14:pctWidth>0</wp14:pctWidth>
          </wp14:sizeRelH>
          <wp14:sizeRelV relativeFrom="margin">
            <wp14:pctHeight>0</wp14:pctHeight>
          </wp14:sizeRelV>
        </wp:anchor>
      </w:drawing>
    </w:r>
    <w:r w:rsidR="00405BC7">
      <w:rPr>
        <w:noProof/>
      </w:rPr>
      <mc:AlternateContent>
        <mc:Choice Requires="wps">
          <w:drawing>
            <wp:anchor distT="0" distB="0" distL="114300" distR="114300" simplePos="0" relativeHeight="251671552" behindDoc="0" locked="0" layoutInCell="1" allowOverlap="1" wp14:anchorId="4D690200" wp14:editId="507E8B72">
              <wp:simplePos x="0" y="0"/>
              <wp:positionH relativeFrom="page">
                <wp:posOffset>121920</wp:posOffset>
              </wp:positionH>
              <wp:positionV relativeFrom="page">
                <wp:posOffset>8425180</wp:posOffset>
              </wp:positionV>
              <wp:extent cx="535940" cy="601345"/>
              <wp:effectExtent l="0" t="0" r="0" b="8255"/>
              <wp:wrapNone/>
              <wp:docPr id="23"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rgbClr val="7F7F7F"/>
                      </a:solidFill>
                      <a:ln w="12700" cap="flat" cmpd="sng" algn="ctr">
                        <a:solidFill>
                          <a:sysClr val="window" lastClr="FFFFFF"/>
                        </a:solidFill>
                        <a:prstDash val="solid"/>
                      </a:ln>
                      <a:effectLst/>
                    </wps:spPr>
                    <wps:txbx>
                      <w:txbxContent>
                        <w:p w:rsidR="00405BC7" w:rsidRPr="00FD1FA9" w:rsidRDefault="00405BC7"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Pr="008227FA">
                            <w:rPr>
                              <w:rFonts w:ascii="Arial" w:hAnsi="Arial" w:cs="Arial"/>
                              <w:noProof/>
                              <w:color w:val="FFFFFF" w:themeColor="background1"/>
                              <w:sz w:val="24"/>
                              <w:szCs w:val="24"/>
                              <w:lang w:val="es-ES"/>
                            </w:rPr>
                            <w:t>34</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9020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4" type="#_x0000_t185" style="position:absolute;left:0;text-align:left;margin-left:9.6pt;margin-top:663.4pt;width:42.2pt;height:4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" filled="t" fillcolor="#7f7f7f" strokecolor="window" strokeweight="1pt">
              <v:path arrowok="t"/>
              <v:textbox inset="0,,0">
                <w:txbxContent>
                  <w:p w:rsidR="00405BC7" w:rsidRPr="00FD1FA9" w:rsidRDefault="00405BC7"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Pr="008227FA">
                      <w:rPr>
                        <w:rFonts w:ascii="Arial" w:hAnsi="Arial" w:cs="Arial"/>
                        <w:noProof/>
                        <w:color w:val="FFFFFF" w:themeColor="background1"/>
                        <w:sz w:val="24"/>
                        <w:szCs w:val="24"/>
                        <w:lang w:val="es-ES"/>
                      </w:rPr>
                      <w:t>34</w:t>
                    </w:r>
                    <w:r w:rsidRPr="00FD1FA9">
                      <w:rPr>
                        <w:rFonts w:ascii="Arial" w:hAnsi="Arial" w:cs="Arial"/>
                        <w:color w:val="FFFFFF" w:themeColor="background1"/>
                        <w:sz w:val="24"/>
                        <w:szCs w:val="24"/>
                      </w:rPr>
                      <w:fldChar w:fldCharType="end"/>
                    </w:r>
                  </w:p>
                </w:txbxContent>
              </v:textbox>
              <w10:wrap anchorx="page" anchory="page"/>
            </v:shape>
          </w:pict>
        </mc:Fallback>
      </mc:AlternateContent>
    </w:r>
    <w:r w:rsidR="00405BC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Default="0002758E" w:rsidP="0002758E">
    <w:pPr>
      <w:pStyle w:val="Piedepgina"/>
      <w:tabs>
        <w:tab w:val="clear" w:pos="4680"/>
        <w:tab w:val="clear" w:pos="9360"/>
        <w:tab w:val="center" w:pos="4027"/>
        <w:tab w:val="left" w:pos="11654"/>
      </w:tabs>
    </w:pPr>
    <w:r>
      <w:rPr>
        <w:noProof/>
      </w:rPr>
      <mc:AlternateContent>
        <mc:Choice Requires="wps">
          <w:drawing>
            <wp:anchor distT="0" distB="0" distL="114300" distR="114300" simplePos="0" relativeHeight="251669504" behindDoc="0" locked="0" layoutInCell="1" allowOverlap="1" wp14:anchorId="48F80017" wp14:editId="6D2848E5">
              <wp:simplePos x="0" y="0"/>
              <wp:positionH relativeFrom="page">
                <wp:posOffset>7157085</wp:posOffset>
              </wp:positionH>
              <wp:positionV relativeFrom="page">
                <wp:posOffset>9246928</wp:posOffset>
              </wp:positionV>
              <wp:extent cx="535940" cy="601345"/>
              <wp:effectExtent l="0" t="0" r="0" b="8255"/>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chemeClr val="bg1">
                          <a:lumMod val="65000"/>
                        </a:schemeClr>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405BC7" w:rsidRPr="00FD1FA9" w:rsidRDefault="00405BC7"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Pr="008227FA">
                            <w:rPr>
                              <w:rFonts w:ascii="Arial" w:hAnsi="Arial" w:cs="Arial"/>
                              <w:noProof/>
                              <w:color w:val="FFFFFF" w:themeColor="background1"/>
                              <w:sz w:val="24"/>
                              <w:szCs w:val="24"/>
                              <w:lang w:val="es-ES"/>
                            </w:rPr>
                            <w:t>33</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8001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margin-left:563.55pt;margin-top:728.1pt;width:42.2pt;height:47.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" filled="t" fillcolor="#a5a5a5 [2092]" strokecolor="white [3212]" strokeweight=".5pt">
              <v:stroke joinstyle="miter"/>
              <v:path arrowok="t"/>
              <v:textbox inset="0,,0">
                <w:txbxContent>
                  <w:p w:rsidR="00405BC7" w:rsidRPr="00FD1FA9" w:rsidRDefault="00405BC7"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Pr="008227FA">
                      <w:rPr>
                        <w:rFonts w:ascii="Arial" w:hAnsi="Arial" w:cs="Arial"/>
                        <w:noProof/>
                        <w:color w:val="FFFFFF" w:themeColor="background1"/>
                        <w:sz w:val="24"/>
                        <w:szCs w:val="24"/>
                        <w:lang w:val="es-ES"/>
                      </w:rPr>
                      <w:t>33</w:t>
                    </w:r>
                    <w:r w:rsidRPr="00FD1FA9">
                      <w:rPr>
                        <w:rFonts w:ascii="Arial" w:hAnsi="Arial" w:cs="Arial"/>
                        <w:color w:val="FFFFFF" w:themeColor="background1"/>
                        <w:sz w:val="24"/>
                        <w:szCs w:val="24"/>
                      </w:rPr>
                      <w:fldChar w:fldCharType="end"/>
                    </w:r>
                  </w:p>
                </w:txbxContent>
              </v:textbox>
              <w10:wrap anchorx="page" anchory="page"/>
            </v:shape>
          </w:pict>
        </mc:Fallback>
      </mc:AlternateContent>
    </w:r>
    <w:r>
      <w:rPr>
        <w:noProof/>
      </w:rPr>
      <w:drawing>
        <wp:anchor distT="0" distB="0" distL="114300" distR="114300" simplePos="0" relativeHeight="251677696" behindDoc="0" locked="0" layoutInCell="1" allowOverlap="1" wp14:anchorId="1B235CC0" wp14:editId="36A9FA82">
          <wp:simplePos x="0" y="0"/>
          <wp:positionH relativeFrom="margin">
            <wp:posOffset>3185795</wp:posOffset>
          </wp:positionH>
          <wp:positionV relativeFrom="page">
            <wp:posOffset>9298305</wp:posOffset>
          </wp:positionV>
          <wp:extent cx="2742565" cy="467360"/>
          <wp:effectExtent l="0" t="0" r="635" b="889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2565" cy="467360"/>
                  </a:xfrm>
                  <a:prstGeom prst="rect">
                    <a:avLst/>
                  </a:prstGeom>
                  <a:noFill/>
                </pic:spPr>
              </pic:pic>
            </a:graphicData>
          </a:graphic>
          <wp14:sizeRelH relativeFrom="margin">
            <wp14:pctWidth>0</wp14:pctWidth>
          </wp14:sizeRelH>
          <wp14:sizeRelV relativeFrom="margin">
            <wp14:pctHeight>0</wp14:pctHeight>
          </wp14:sizeRelV>
        </wp:anchor>
      </w:drawing>
    </w:r>
    <w:r w:rsidR="00405BC7">
      <w:rPr>
        <w:noProof/>
      </w:rPr>
      <w:ptab w:relativeTo="margin" w:alignment="right" w:leader="none"/>
    </w:r>
    <w:r w:rsidR="00405BC7">
      <w:tab/>
    </w:r>
    <w:r w:rsidR="00405BC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Default="00405BC7" w:rsidP="00815D1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49B" w:rsidRDefault="000A549B">
      <w:pPr>
        <w:spacing w:after="0" w:line="240" w:lineRule="auto"/>
      </w:pPr>
      <w:r>
        <w:separator/>
      </w:r>
    </w:p>
  </w:footnote>
  <w:footnote w:type="continuationSeparator" w:id="0">
    <w:p w:rsidR="000A549B" w:rsidRDefault="000A549B">
      <w:pPr>
        <w:spacing w:after="0" w:line="240" w:lineRule="auto"/>
      </w:pPr>
      <w:r>
        <w:continuationSeparator/>
      </w:r>
    </w:p>
  </w:footnote>
  <w:footnote w:id="1">
    <w:p w:rsidR="00405BC7" w:rsidRPr="0082487B" w:rsidRDefault="00405BC7" w:rsidP="004C361E">
      <w:pPr>
        <w:pStyle w:val="Textonotapie"/>
        <w:rPr>
          <w:rFonts w:ascii="Arial" w:hAnsi="Arial" w:cs="Arial"/>
          <w:lang w:val="es-CO"/>
        </w:rPr>
      </w:pPr>
      <w:r w:rsidRPr="0082487B">
        <w:rPr>
          <w:rStyle w:val="Refdenotaalpie"/>
          <w:rFonts w:ascii="Arial" w:eastAsiaTheme="majorEastAsia" w:hAnsi="Arial" w:cs="Arial"/>
        </w:rPr>
        <w:footnoteRef/>
      </w:r>
      <w:r w:rsidRPr="0082487B">
        <w:rPr>
          <w:rFonts w:ascii="Arial" w:hAnsi="Arial" w:cs="Arial"/>
        </w:rPr>
        <w:t xml:space="preserve"> “Guía de administración de Riesgos” Versión 2, Ministerio de Educación Nacional. 2017</w:t>
      </w:r>
    </w:p>
  </w:footnote>
  <w:footnote w:id="2">
    <w:p w:rsidR="00405BC7" w:rsidRPr="001056EB" w:rsidRDefault="00405BC7" w:rsidP="00C37862">
      <w:pPr>
        <w:pStyle w:val="Textonotapie"/>
        <w:rPr>
          <w:rFonts w:ascii="Arial" w:hAnsi="Arial" w:cs="Arial"/>
          <w:sz w:val="16"/>
          <w:szCs w:val="16"/>
        </w:rPr>
      </w:pPr>
      <w:r w:rsidRPr="001056EB">
        <w:rPr>
          <w:rStyle w:val="Refdenotaalpie"/>
          <w:rFonts w:ascii="Arial" w:hAnsi="Arial" w:cs="Arial"/>
          <w:sz w:val="16"/>
          <w:szCs w:val="16"/>
        </w:rPr>
        <w:footnoteRef/>
      </w:r>
      <w:r w:rsidRPr="001056EB">
        <w:rPr>
          <w:rFonts w:ascii="Arial" w:hAnsi="Arial" w:cs="Arial"/>
        </w:rPr>
        <w:t xml:space="preserve"> </w:t>
      </w:r>
      <w:r w:rsidRPr="001056EB">
        <w:rPr>
          <w:rFonts w:ascii="Arial" w:hAnsi="Arial" w:cs="Arial"/>
          <w:sz w:val="16"/>
          <w:szCs w:val="16"/>
        </w:rPr>
        <w:t>Ley 1712 de 2014. Artículo 9.</w:t>
      </w:r>
    </w:p>
  </w:footnote>
  <w:footnote w:id="3">
    <w:p w:rsidR="00405BC7" w:rsidRPr="001056EB" w:rsidRDefault="00405BC7"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11.</w:t>
      </w:r>
      <w:r w:rsidRPr="001056EB">
        <w:rPr>
          <w:rFonts w:ascii="Arial" w:hAnsi="Arial" w:cs="Arial"/>
        </w:rPr>
        <w:t xml:space="preserve"> </w:t>
      </w:r>
    </w:p>
  </w:footnote>
  <w:footnote w:id="4">
    <w:p w:rsidR="00405BC7" w:rsidRPr="001056EB" w:rsidRDefault="00405BC7"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11.</w:t>
      </w:r>
    </w:p>
  </w:footnote>
  <w:footnote w:id="5">
    <w:p w:rsidR="00405BC7" w:rsidRPr="001056EB" w:rsidRDefault="00405BC7"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Pr="00FD1FA9" w:rsidRDefault="00405BC7" w:rsidP="00FD1FA9">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73600" behindDoc="1" locked="0" layoutInCell="1" allowOverlap="1" wp14:anchorId="0CE6A5D9" wp14:editId="077538F9">
              <wp:simplePos x="0" y="0"/>
              <wp:positionH relativeFrom="page">
                <wp:posOffset>7082155</wp:posOffset>
              </wp:positionH>
              <wp:positionV relativeFrom="page">
                <wp:posOffset>9525</wp:posOffset>
              </wp:positionV>
              <wp:extent cx="699770" cy="10058400"/>
              <wp:effectExtent l="0" t="0" r="0" b="0"/>
              <wp:wrapNone/>
              <wp:docPr id="1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5BC7" w:rsidRDefault="00405BC7" w:rsidP="00FD1FA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CE6A5D9" id="Rectángulo 4" o:spid="_x0000_s1029" style="position:absolute;left:0;text-align:left;margin-left:557.65pt;margin-top:.75pt;width:55.1pt;height:11in;z-index:-25164288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" fillcolor="#eaddf6 [661]" stroked="f" strokeweight="1pt">
              <v:textbox>
                <w:txbxContent>
                  <w:p w:rsidR="00405BC7" w:rsidRDefault="00405BC7" w:rsidP="00FD1FA9">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74624" behindDoc="1" locked="0" layoutInCell="1" allowOverlap="1" wp14:anchorId="37175258" wp14:editId="14BEC20E">
              <wp:simplePos x="0" y="0"/>
              <wp:positionH relativeFrom="page">
                <wp:posOffset>8063230</wp:posOffset>
              </wp:positionH>
              <wp:positionV relativeFrom="page">
                <wp:posOffset>-2540</wp:posOffset>
              </wp:positionV>
              <wp:extent cx="699770" cy="10055860"/>
              <wp:effectExtent l="0" t="0" r="0" b="0"/>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2E2B2D00" id="Rectángulo 4" o:spid="_x0000_s1026" style="position:absolute;margin-left:634.9pt;margin-top:-.2pt;width:55.1pt;height:791.8pt;z-index:-251641856;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" fillcolor="#632e62 [3215]" stroked="f" strokeweight="1pt">
              <w10:wrap anchorx="page" anchory="page"/>
            </v:rect>
          </w:pict>
        </mc:Fallback>
      </mc:AlternateContent>
    </w:r>
    <w:r>
      <w:rPr>
        <w:rFonts w:ascii="Arial" w:hAnsi="Arial" w:cs="Arial"/>
        <w:noProof/>
        <w:sz w:val="32"/>
      </w:rPr>
      <mc:AlternateContent>
        <mc:Choice Requires="wps">
          <w:drawing>
            <wp:anchor distT="0" distB="0" distL="114300" distR="114300" simplePos="0" relativeHeight="251675648" behindDoc="0" locked="0" layoutInCell="1" allowOverlap="1" wp14:anchorId="75273C85" wp14:editId="7D49A550">
              <wp:simplePos x="0" y="0"/>
              <wp:positionH relativeFrom="page">
                <wp:posOffset>8105140</wp:posOffset>
              </wp:positionH>
              <wp:positionV relativeFrom="page">
                <wp:posOffset>2813685</wp:posOffset>
              </wp:positionV>
              <wp:extent cx="409575" cy="4518660"/>
              <wp:effectExtent l="0" t="0" r="0" b="0"/>
              <wp:wrapSquare wrapText="bothSides"/>
              <wp:docPr id="1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83454824"/>
                            <w:dataBinding w:prefixMappings="xmlns:ns0='http://schemas.openxmlformats.org/officeDocument/2006/extended-properties'" w:xpath="/ns0:Properties[1]/ns0:Company[1]" w:storeItemID="{6668398D-A668-4E3E-A5EB-62B293D839F1}"/>
                            <w:text/>
                          </w:sdtPr>
                          <w:sdtContent>
                            <w:p w:rsidR="00405BC7" w:rsidRPr="00A9208C" w:rsidRDefault="00405BC7" w:rsidP="00FD1FA9">
                              <w:pPr>
                                <w:jc w:val="center"/>
                                <w:rPr>
                                  <w:color w:val="FFFFFF" w:themeColor="background1"/>
                                  <w:sz w:val="28"/>
                                </w:rPr>
                              </w:pPr>
                              <w:r>
                                <w:rPr>
                                  <w:color w:val="FFFFFF" w:themeColor="background1"/>
                                  <w:sz w:val="28"/>
                                </w:rPr>
                                <w:t>Ministerio de Educación Nacional</w:t>
                              </w:r>
                            </w:p>
                          </w:sdtContent>
                        </w:sdt>
                        <w:p w:rsidR="00405BC7" w:rsidRPr="00E20FC9" w:rsidRDefault="00405BC7" w:rsidP="00FD1FA9">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75273C85" id="_x0000_t202" coordsize="21600,21600" o:spt="202" path="m,l,21600r21600,l21600,xe">
              <v:stroke joinstyle="miter"/>
              <v:path gradientshapeok="t" o:connecttype="rect"/>
            </v:shapetype>
            <v:shape id="Cuadro de texto 3" o:spid="_x0000_s1030" type="#_x0000_t202" style="position:absolute;left:0;text-align:left;margin-left:638.2pt;margin-top:221.55pt;width:32.25pt;height:355.8pt;z-index:25167564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" fillcolor="#632e62 [3215]" stroked="f" strokeweight=".5pt">
              <v:textbox style="layout-flow:vertical;mso-layout-flow-alt:bottom-to-top">
                <w:txbxContent>
                  <w:sdt>
                    <w:sdtPr>
                      <w:rPr>
                        <w:color w:val="FFFFFF" w:themeColor="background1"/>
                        <w:sz w:val="28"/>
                      </w:rPr>
                      <w:alias w:val="Compañía"/>
                      <w:id w:val="-83454824"/>
                      <w:dataBinding w:prefixMappings="xmlns:ns0='http://schemas.openxmlformats.org/officeDocument/2006/extended-properties'" w:xpath="/ns0:Properties[1]/ns0:Company[1]" w:storeItemID="{6668398D-A668-4E3E-A5EB-62B293D839F1}"/>
                      <w:text/>
                    </w:sdtPr>
                    <w:sdtContent>
                      <w:p w:rsidR="00405BC7" w:rsidRPr="00A9208C" w:rsidRDefault="00405BC7" w:rsidP="00FD1FA9">
                        <w:pPr>
                          <w:jc w:val="center"/>
                          <w:rPr>
                            <w:color w:val="FFFFFF" w:themeColor="background1"/>
                            <w:sz w:val="28"/>
                          </w:rPr>
                        </w:pPr>
                        <w:r>
                          <w:rPr>
                            <w:color w:val="FFFFFF" w:themeColor="background1"/>
                            <w:sz w:val="28"/>
                          </w:rPr>
                          <w:t>Ministerio de Educación Nacional</w:t>
                        </w:r>
                      </w:p>
                    </w:sdtContent>
                  </w:sdt>
                  <w:p w:rsidR="00405BC7" w:rsidRPr="00E20FC9" w:rsidRDefault="00405BC7" w:rsidP="00FD1FA9">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r>
      <w:rPr>
        <w:rFonts w:asciiTheme="majorHAnsi" w:eastAsiaTheme="majorEastAsia" w:hAnsiTheme="majorHAnsi" w:cstheme="majorBidi"/>
        <w:b/>
        <w:noProof/>
        <w:color w:val="7F7F7F" w:themeColor="text1" w:themeTint="80"/>
        <w:kern w:val="28"/>
        <w:sz w:val="40"/>
        <w:szCs w:val="80"/>
      </w:rPr>
      <mc:AlternateContent>
        <mc:Choice Requires="wps">
          <w:drawing>
            <wp:anchor distT="0" distB="0" distL="114300" distR="114300" simplePos="0" relativeHeight="251667456" behindDoc="0" locked="0" layoutInCell="1" allowOverlap="1" wp14:anchorId="0D57D697" wp14:editId="7DD02150">
              <wp:simplePos x="0" y="0"/>
              <wp:positionH relativeFrom="page">
                <wp:posOffset>248285</wp:posOffset>
              </wp:positionH>
              <wp:positionV relativeFrom="page">
                <wp:posOffset>2756535</wp:posOffset>
              </wp:positionV>
              <wp:extent cx="411480" cy="451866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1866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rPr>
                            <w:alias w:val="Título"/>
                            <w:id w:val="-453715517"/>
                            <w:dataBinding w:prefixMappings="xmlns:ns0='http://schemas.openxmlformats.org/package/2006/metadata/core-properties' xmlns:ns1='http://purl.org/dc/elements/1.1/'" w:xpath="/ns0:coreProperties[1]/ns1:title[1]" w:storeItemID="{6C3C8BC8-F283-45AE-878A-BAB7291924A1}"/>
                            <w:text/>
                          </w:sdtPr>
                          <w:sdtContent>
                            <w:p w:rsidR="00405BC7" w:rsidRPr="00A9208C" w:rsidRDefault="00405BC7"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405BC7" w:rsidRDefault="00405BC7" w:rsidP="000C07B1">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 w14:anchorId="0D57D697" id="_x0000_s1031" type="#_x0000_t202" style="position:absolute;left:0;text-align:left;margin-left:19.55pt;margin-top:217.05pt;width:32.4pt;height:355.8pt;z-index:251667456;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" fillcolor="#7f7f7f [1612]" stroked="f" strokeweight=".5pt">
              <v:textbox style="layout-flow:vertical;mso-layout-flow-alt:bottom-to-top">
                <w:txbxContent>
                  <w:sdt>
                    <w:sdtPr>
                      <w:rPr>
                        <w:rFonts w:ascii="Arial" w:hAnsi="Arial" w:cs="Arial"/>
                        <w:color w:val="FFFFFF" w:themeColor="background1"/>
                        <w:sz w:val="28"/>
                      </w:rPr>
                      <w:alias w:val="Título"/>
                      <w:id w:val="-453715517"/>
                      <w:dataBinding w:prefixMappings="xmlns:ns0='http://schemas.openxmlformats.org/package/2006/metadata/core-properties' xmlns:ns1='http://purl.org/dc/elements/1.1/'" w:xpath="/ns0:coreProperties[1]/ns1:title[1]" w:storeItemID="{6C3C8BC8-F283-45AE-878A-BAB7291924A1}"/>
                      <w:text/>
                    </w:sdtPr>
                    <w:sdtContent>
                      <w:p w:rsidR="00405BC7" w:rsidRPr="00A9208C" w:rsidRDefault="00405BC7"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405BC7" w:rsidRDefault="00405BC7" w:rsidP="000C07B1">
                    <w:pPr>
                      <w:jc w:val="center"/>
                      <w:rPr>
                        <w:color w:val="FFFFFF" w:themeColor="background1"/>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Pr="00FD1FA9" w:rsidRDefault="00405BC7" w:rsidP="000C07B1">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58239" behindDoc="1" locked="0" layoutInCell="1" allowOverlap="1" wp14:anchorId="349AFEB0" wp14:editId="39296CBF">
              <wp:simplePos x="0" y="0"/>
              <wp:positionH relativeFrom="page">
                <wp:posOffset>7082155</wp:posOffset>
              </wp:positionH>
              <wp:positionV relativeFrom="page">
                <wp:posOffset>9525</wp:posOffset>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5BC7" w:rsidRDefault="00405BC7" w:rsidP="005F0FF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349AFEB0" id="_x0000_s1032" style="position:absolute;left:0;text-align:left;margin-left:557.65pt;margin-top:.75pt;width:55.1pt;height:11in;z-index:-251658241;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" fillcolor="#eaddf6 [661]" stroked="f" strokeweight="1pt">
              <v:textbox>
                <w:txbxContent>
                  <w:p w:rsidR="00405BC7" w:rsidRDefault="00405BC7" w:rsidP="005F0FF2">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63360" behindDoc="1" locked="0" layoutInCell="1" allowOverlap="1" wp14:anchorId="053DA7D1" wp14:editId="295BBAE5">
              <wp:simplePos x="0" y="0"/>
              <wp:positionH relativeFrom="page">
                <wp:posOffset>8063230</wp:posOffset>
              </wp:positionH>
              <wp:positionV relativeFrom="page">
                <wp:posOffset>-2540</wp:posOffset>
              </wp:positionV>
              <wp:extent cx="699770" cy="10055860"/>
              <wp:effectExtent l="0" t="0" r="0" b="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45C0B002" id="Rectángulo 4" o:spid="_x0000_s1026" style="position:absolute;margin-left:634.9pt;margin-top:-.2pt;width:55.1pt;height:791.8pt;z-index:-25165312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" fillcolor="#632e62 [3215]" stroked="f" strokeweight="1pt">
              <w10:wrap anchorx="page" anchory="page"/>
            </v:rect>
          </w:pict>
        </mc:Fallback>
      </mc:AlternateContent>
    </w:r>
    <w:r>
      <w:rPr>
        <w:rFonts w:ascii="Arial" w:hAnsi="Arial" w:cs="Arial"/>
        <w:noProof/>
        <w:sz w:val="32"/>
      </w:rPr>
      <mc:AlternateContent>
        <mc:Choice Requires="wps">
          <w:drawing>
            <wp:anchor distT="0" distB="0" distL="114300" distR="114300" simplePos="0" relativeHeight="251665408" behindDoc="0" locked="0" layoutInCell="1" allowOverlap="1" wp14:anchorId="3F1D9EFC" wp14:editId="6E69016F">
              <wp:simplePos x="0" y="0"/>
              <wp:positionH relativeFrom="page">
                <wp:posOffset>8105140</wp:posOffset>
              </wp:positionH>
              <wp:positionV relativeFrom="page">
                <wp:posOffset>2813685</wp:posOffset>
              </wp:positionV>
              <wp:extent cx="409575" cy="4518660"/>
              <wp:effectExtent l="0" t="0" r="0" b="0"/>
              <wp:wrapSquare wrapText="bothSides"/>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2015800269"/>
                            <w:dataBinding w:prefixMappings="xmlns:ns0='http://schemas.openxmlformats.org/officeDocument/2006/extended-properties'" w:xpath="/ns0:Properties[1]/ns0:Company[1]" w:storeItemID="{6668398D-A668-4E3E-A5EB-62B293D839F1}"/>
                            <w:text/>
                          </w:sdtPr>
                          <w:sdtContent>
                            <w:p w:rsidR="00405BC7" w:rsidRPr="00A9208C" w:rsidRDefault="00405BC7" w:rsidP="000C07B1">
                              <w:pPr>
                                <w:jc w:val="center"/>
                                <w:rPr>
                                  <w:color w:val="FFFFFF" w:themeColor="background1"/>
                                  <w:sz w:val="28"/>
                                </w:rPr>
                              </w:pPr>
                              <w:r>
                                <w:rPr>
                                  <w:color w:val="FFFFFF" w:themeColor="background1"/>
                                  <w:sz w:val="28"/>
                                </w:rPr>
                                <w:t>Ministerio de Educación Nacional</w:t>
                              </w:r>
                            </w:p>
                          </w:sdtContent>
                        </w:sdt>
                        <w:p w:rsidR="00405BC7" w:rsidRPr="00E20FC9" w:rsidRDefault="00405BC7" w:rsidP="000C07B1">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3F1D9EFC" id="_x0000_t202" coordsize="21600,21600" o:spt="202" path="m,l,21600r21600,l21600,xe">
              <v:stroke joinstyle="miter"/>
              <v:path gradientshapeok="t" o:connecttype="rect"/>
            </v:shapetype>
            <v:shape id="_x0000_s1033" type="#_x0000_t202" style="position:absolute;left:0;text-align:left;margin-left:638.2pt;margin-top:221.55pt;width:32.25pt;height:355.8pt;z-index:25166540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" fillcolor="#632e62 [3215]" stroked="f" strokeweight=".5pt">
              <v:textbox style="layout-flow:vertical;mso-layout-flow-alt:bottom-to-top">
                <w:txbxContent>
                  <w:sdt>
                    <w:sdtPr>
                      <w:rPr>
                        <w:color w:val="FFFFFF" w:themeColor="background1"/>
                        <w:sz w:val="28"/>
                      </w:rPr>
                      <w:alias w:val="Compañía"/>
                      <w:id w:val="2015800269"/>
                      <w:dataBinding w:prefixMappings="xmlns:ns0='http://schemas.openxmlformats.org/officeDocument/2006/extended-properties'" w:xpath="/ns0:Properties[1]/ns0:Company[1]" w:storeItemID="{6668398D-A668-4E3E-A5EB-62B293D839F1}"/>
                      <w:text/>
                    </w:sdtPr>
                    <w:sdtContent>
                      <w:p w:rsidR="00405BC7" w:rsidRPr="00A9208C" w:rsidRDefault="00405BC7" w:rsidP="000C07B1">
                        <w:pPr>
                          <w:jc w:val="center"/>
                          <w:rPr>
                            <w:color w:val="FFFFFF" w:themeColor="background1"/>
                            <w:sz w:val="28"/>
                          </w:rPr>
                        </w:pPr>
                        <w:r>
                          <w:rPr>
                            <w:color w:val="FFFFFF" w:themeColor="background1"/>
                            <w:sz w:val="28"/>
                          </w:rPr>
                          <w:t>Ministerio de Educación Nacional</w:t>
                        </w:r>
                      </w:p>
                    </w:sdtContent>
                  </w:sdt>
                  <w:p w:rsidR="00405BC7" w:rsidRPr="00E20FC9" w:rsidRDefault="00405BC7" w:rsidP="000C07B1">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Default="00405B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22828"/>
    <w:multiLevelType w:val="hybridMultilevel"/>
    <w:tmpl w:val="A76C4E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2E5B6D"/>
    <w:multiLevelType w:val="hybridMultilevel"/>
    <w:tmpl w:val="3C2A8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C23702"/>
    <w:multiLevelType w:val="hybridMultilevel"/>
    <w:tmpl w:val="20B2A1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12" w15:restartNumberingAfterBreak="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DD428E5"/>
    <w:multiLevelType w:val="hybridMultilevel"/>
    <w:tmpl w:val="1ED2D58E"/>
    <w:lvl w:ilvl="0" w:tplc="FA0AE1C6">
      <w:start w:val="1"/>
      <w:numFmt w:val="bullet"/>
      <w:lvlText w:val="•"/>
      <w:lvlJc w:val="left"/>
      <w:pPr>
        <w:tabs>
          <w:tab w:val="num" w:pos="720"/>
        </w:tabs>
        <w:ind w:left="720" w:hanging="360"/>
      </w:pPr>
      <w:rPr>
        <w:rFonts w:ascii="Times New Roman" w:hAnsi="Times New Roman" w:hint="default"/>
      </w:rPr>
    </w:lvl>
    <w:lvl w:ilvl="1" w:tplc="0226A4C6" w:tentative="1">
      <w:start w:val="1"/>
      <w:numFmt w:val="bullet"/>
      <w:lvlText w:val="•"/>
      <w:lvlJc w:val="left"/>
      <w:pPr>
        <w:tabs>
          <w:tab w:val="num" w:pos="1440"/>
        </w:tabs>
        <w:ind w:left="1440" w:hanging="360"/>
      </w:pPr>
      <w:rPr>
        <w:rFonts w:ascii="Times New Roman" w:hAnsi="Times New Roman" w:hint="default"/>
      </w:rPr>
    </w:lvl>
    <w:lvl w:ilvl="2" w:tplc="CA1C1960" w:tentative="1">
      <w:start w:val="1"/>
      <w:numFmt w:val="bullet"/>
      <w:lvlText w:val="•"/>
      <w:lvlJc w:val="left"/>
      <w:pPr>
        <w:tabs>
          <w:tab w:val="num" w:pos="2160"/>
        </w:tabs>
        <w:ind w:left="2160" w:hanging="360"/>
      </w:pPr>
      <w:rPr>
        <w:rFonts w:ascii="Times New Roman" w:hAnsi="Times New Roman" w:hint="default"/>
      </w:rPr>
    </w:lvl>
    <w:lvl w:ilvl="3" w:tplc="01B844BE" w:tentative="1">
      <w:start w:val="1"/>
      <w:numFmt w:val="bullet"/>
      <w:lvlText w:val="•"/>
      <w:lvlJc w:val="left"/>
      <w:pPr>
        <w:tabs>
          <w:tab w:val="num" w:pos="2880"/>
        </w:tabs>
        <w:ind w:left="2880" w:hanging="360"/>
      </w:pPr>
      <w:rPr>
        <w:rFonts w:ascii="Times New Roman" w:hAnsi="Times New Roman" w:hint="default"/>
      </w:rPr>
    </w:lvl>
    <w:lvl w:ilvl="4" w:tplc="87A8BE1A" w:tentative="1">
      <w:start w:val="1"/>
      <w:numFmt w:val="bullet"/>
      <w:lvlText w:val="•"/>
      <w:lvlJc w:val="left"/>
      <w:pPr>
        <w:tabs>
          <w:tab w:val="num" w:pos="3600"/>
        </w:tabs>
        <w:ind w:left="3600" w:hanging="360"/>
      </w:pPr>
      <w:rPr>
        <w:rFonts w:ascii="Times New Roman" w:hAnsi="Times New Roman" w:hint="default"/>
      </w:rPr>
    </w:lvl>
    <w:lvl w:ilvl="5" w:tplc="897850C8" w:tentative="1">
      <w:start w:val="1"/>
      <w:numFmt w:val="bullet"/>
      <w:lvlText w:val="•"/>
      <w:lvlJc w:val="left"/>
      <w:pPr>
        <w:tabs>
          <w:tab w:val="num" w:pos="4320"/>
        </w:tabs>
        <w:ind w:left="4320" w:hanging="360"/>
      </w:pPr>
      <w:rPr>
        <w:rFonts w:ascii="Times New Roman" w:hAnsi="Times New Roman" w:hint="default"/>
      </w:rPr>
    </w:lvl>
    <w:lvl w:ilvl="6" w:tplc="8D2092C8" w:tentative="1">
      <w:start w:val="1"/>
      <w:numFmt w:val="bullet"/>
      <w:lvlText w:val="•"/>
      <w:lvlJc w:val="left"/>
      <w:pPr>
        <w:tabs>
          <w:tab w:val="num" w:pos="5040"/>
        </w:tabs>
        <w:ind w:left="5040" w:hanging="360"/>
      </w:pPr>
      <w:rPr>
        <w:rFonts w:ascii="Times New Roman" w:hAnsi="Times New Roman" w:hint="default"/>
      </w:rPr>
    </w:lvl>
    <w:lvl w:ilvl="7" w:tplc="AF827DBA" w:tentative="1">
      <w:start w:val="1"/>
      <w:numFmt w:val="bullet"/>
      <w:lvlText w:val="•"/>
      <w:lvlJc w:val="left"/>
      <w:pPr>
        <w:tabs>
          <w:tab w:val="num" w:pos="5760"/>
        </w:tabs>
        <w:ind w:left="5760" w:hanging="360"/>
      </w:pPr>
      <w:rPr>
        <w:rFonts w:ascii="Times New Roman" w:hAnsi="Times New Roman" w:hint="default"/>
      </w:rPr>
    </w:lvl>
    <w:lvl w:ilvl="8" w:tplc="E3C2421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15B7F9A"/>
    <w:multiLevelType w:val="hybridMultilevel"/>
    <w:tmpl w:val="29900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AC5A94"/>
    <w:multiLevelType w:val="hybridMultilevel"/>
    <w:tmpl w:val="BD6EC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2D95D75"/>
    <w:multiLevelType w:val="hybridMultilevel"/>
    <w:tmpl w:val="51189D94"/>
    <w:lvl w:ilvl="0" w:tplc="FA0AE1C6">
      <w:start w:val="1"/>
      <w:numFmt w:val="bullet"/>
      <w:lvlText w:val="•"/>
      <w:lvlJc w:val="left"/>
      <w:pPr>
        <w:tabs>
          <w:tab w:val="num" w:pos="1080"/>
        </w:tabs>
        <w:ind w:left="1080" w:hanging="360"/>
      </w:pPr>
      <w:rPr>
        <w:rFonts w:ascii="Times New Roman" w:hAnsi="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7030F5"/>
    <w:multiLevelType w:val="hybridMultilevel"/>
    <w:tmpl w:val="D55850F4"/>
    <w:lvl w:ilvl="0" w:tplc="FA0AE1C6">
      <w:start w:val="1"/>
      <w:numFmt w:val="bullet"/>
      <w:lvlText w:val="•"/>
      <w:lvlJc w:val="left"/>
      <w:pPr>
        <w:tabs>
          <w:tab w:val="num" w:pos="1080"/>
        </w:tabs>
        <w:ind w:left="1080" w:hanging="360"/>
      </w:pPr>
      <w:rPr>
        <w:rFonts w:ascii="Times New Roman" w:hAnsi="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7B430FCB"/>
    <w:multiLevelType w:val="hybridMultilevel"/>
    <w:tmpl w:val="3B800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7"/>
  </w:num>
  <w:num w:numId="4">
    <w:abstractNumId w:val="6"/>
  </w:num>
  <w:num w:numId="5">
    <w:abstractNumId w:val="0"/>
  </w:num>
  <w:num w:numId="6">
    <w:abstractNumId w:val="3"/>
  </w:num>
  <w:num w:numId="7">
    <w:abstractNumId w:val="2"/>
  </w:num>
  <w:num w:numId="8">
    <w:abstractNumId w:val="11"/>
  </w:num>
  <w:num w:numId="9">
    <w:abstractNumId w:val="18"/>
  </w:num>
  <w:num w:numId="10">
    <w:abstractNumId w:val="5"/>
  </w:num>
  <w:num w:numId="11">
    <w:abstractNumId w:val="4"/>
  </w:num>
  <w:num w:numId="12">
    <w:abstractNumId w:val="15"/>
  </w:num>
  <w:num w:numId="13">
    <w:abstractNumId w:val="1"/>
  </w:num>
  <w:num w:numId="14">
    <w:abstractNumId w:val="20"/>
  </w:num>
  <w:num w:numId="15">
    <w:abstractNumId w:val="10"/>
  </w:num>
  <w:num w:numId="16">
    <w:abstractNumId w:val="13"/>
  </w:num>
  <w:num w:numId="17">
    <w:abstractNumId w:val="17"/>
  </w:num>
  <w:num w:numId="18">
    <w:abstractNumId w:val="19"/>
  </w:num>
  <w:num w:numId="19">
    <w:abstractNumId w:val="14"/>
  </w:num>
  <w:num w:numId="20">
    <w:abstractNumId w:val="16"/>
  </w:num>
  <w:num w:numId="2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165"/>
    <w:rsid w:val="0000391C"/>
    <w:rsid w:val="00005B1D"/>
    <w:rsid w:val="000071CF"/>
    <w:rsid w:val="00007DE2"/>
    <w:rsid w:val="0001334E"/>
    <w:rsid w:val="00013EBC"/>
    <w:rsid w:val="00013F63"/>
    <w:rsid w:val="00014EF1"/>
    <w:rsid w:val="00015505"/>
    <w:rsid w:val="00024246"/>
    <w:rsid w:val="0002539E"/>
    <w:rsid w:val="0002758E"/>
    <w:rsid w:val="000312C9"/>
    <w:rsid w:val="000332C8"/>
    <w:rsid w:val="00035C49"/>
    <w:rsid w:val="00036F36"/>
    <w:rsid w:val="00037868"/>
    <w:rsid w:val="00042B55"/>
    <w:rsid w:val="000552AF"/>
    <w:rsid w:val="00056218"/>
    <w:rsid w:val="00061025"/>
    <w:rsid w:val="0006125A"/>
    <w:rsid w:val="000613CE"/>
    <w:rsid w:val="00061B30"/>
    <w:rsid w:val="00062A0C"/>
    <w:rsid w:val="00062F30"/>
    <w:rsid w:val="00067D3C"/>
    <w:rsid w:val="00075F3C"/>
    <w:rsid w:val="000817CB"/>
    <w:rsid w:val="000917C3"/>
    <w:rsid w:val="00094197"/>
    <w:rsid w:val="00096A96"/>
    <w:rsid w:val="000979C7"/>
    <w:rsid w:val="000A006C"/>
    <w:rsid w:val="000A549B"/>
    <w:rsid w:val="000C07B1"/>
    <w:rsid w:val="000C3955"/>
    <w:rsid w:val="000C4CA1"/>
    <w:rsid w:val="000C5A71"/>
    <w:rsid w:val="000D25C2"/>
    <w:rsid w:val="000E25DA"/>
    <w:rsid w:val="000E41AE"/>
    <w:rsid w:val="000E4949"/>
    <w:rsid w:val="000F31D5"/>
    <w:rsid w:val="000F68A7"/>
    <w:rsid w:val="00101900"/>
    <w:rsid w:val="001056EB"/>
    <w:rsid w:val="00112EF8"/>
    <w:rsid w:val="001131AA"/>
    <w:rsid w:val="00114001"/>
    <w:rsid w:val="0011628E"/>
    <w:rsid w:val="00117439"/>
    <w:rsid w:val="00122206"/>
    <w:rsid w:val="0012497C"/>
    <w:rsid w:val="00124DA1"/>
    <w:rsid w:val="001311E6"/>
    <w:rsid w:val="00134F5D"/>
    <w:rsid w:val="00140C77"/>
    <w:rsid w:val="001420E7"/>
    <w:rsid w:val="00150B93"/>
    <w:rsid w:val="00150DDE"/>
    <w:rsid w:val="00150FB9"/>
    <w:rsid w:val="00151BD6"/>
    <w:rsid w:val="00153640"/>
    <w:rsid w:val="00161165"/>
    <w:rsid w:val="0016786F"/>
    <w:rsid w:val="00167CC5"/>
    <w:rsid w:val="00177090"/>
    <w:rsid w:val="00177F0D"/>
    <w:rsid w:val="0018131C"/>
    <w:rsid w:val="00190F94"/>
    <w:rsid w:val="00193643"/>
    <w:rsid w:val="00195EA7"/>
    <w:rsid w:val="00196E9C"/>
    <w:rsid w:val="001B4234"/>
    <w:rsid w:val="001B4FCF"/>
    <w:rsid w:val="001B54BB"/>
    <w:rsid w:val="001B5F34"/>
    <w:rsid w:val="001B6E19"/>
    <w:rsid w:val="001C070F"/>
    <w:rsid w:val="001C5B88"/>
    <w:rsid w:val="001D2F56"/>
    <w:rsid w:val="001D3BD0"/>
    <w:rsid w:val="001D3F96"/>
    <w:rsid w:val="001D6AE7"/>
    <w:rsid w:val="001D762D"/>
    <w:rsid w:val="001E0D56"/>
    <w:rsid w:val="001E1278"/>
    <w:rsid w:val="001F0AD6"/>
    <w:rsid w:val="001F5B26"/>
    <w:rsid w:val="00202771"/>
    <w:rsid w:val="00205A3A"/>
    <w:rsid w:val="002104EF"/>
    <w:rsid w:val="00212285"/>
    <w:rsid w:val="002177E8"/>
    <w:rsid w:val="00217A75"/>
    <w:rsid w:val="00220D31"/>
    <w:rsid w:val="00222867"/>
    <w:rsid w:val="002235F4"/>
    <w:rsid w:val="00224EE8"/>
    <w:rsid w:val="00224F3F"/>
    <w:rsid w:val="00225D7A"/>
    <w:rsid w:val="00233362"/>
    <w:rsid w:val="00240794"/>
    <w:rsid w:val="00242422"/>
    <w:rsid w:val="00242D87"/>
    <w:rsid w:val="0024474B"/>
    <w:rsid w:val="00247944"/>
    <w:rsid w:val="00256232"/>
    <w:rsid w:val="00266CCE"/>
    <w:rsid w:val="002705CC"/>
    <w:rsid w:val="00276D60"/>
    <w:rsid w:val="00277E11"/>
    <w:rsid w:val="00291A78"/>
    <w:rsid w:val="00291EE9"/>
    <w:rsid w:val="00292ADA"/>
    <w:rsid w:val="00295A9F"/>
    <w:rsid w:val="00296D33"/>
    <w:rsid w:val="002A0379"/>
    <w:rsid w:val="002A21B6"/>
    <w:rsid w:val="002A2426"/>
    <w:rsid w:val="002A4486"/>
    <w:rsid w:val="002A5E3B"/>
    <w:rsid w:val="002B03F1"/>
    <w:rsid w:val="002B0937"/>
    <w:rsid w:val="002B0C00"/>
    <w:rsid w:val="002B632F"/>
    <w:rsid w:val="002C3428"/>
    <w:rsid w:val="002D228D"/>
    <w:rsid w:val="002D32F6"/>
    <w:rsid w:val="002D4C0D"/>
    <w:rsid w:val="002D5B22"/>
    <w:rsid w:val="002E07BF"/>
    <w:rsid w:val="002E1771"/>
    <w:rsid w:val="002E5222"/>
    <w:rsid w:val="002E683C"/>
    <w:rsid w:val="002F3679"/>
    <w:rsid w:val="003006E5"/>
    <w:rsid w:val="0030117F"/>
    <w:rsid w:val="003031A3"/>
    <w:rsid w:val="00305AC4"/>
    <w:rsid w:val="00314E0C"/>
    <w:rsid w:val="00317C62"/>
    <w:rsid w:val="00325A04"/>
    <w:rsid w:val="00326EB1"/>
    <w:rsid w:val="003354D2"/>
    <w:rsid w:val="00337971"/>
    <w:rsid w:val="003417E7"/>
    <w:rsid w:val="00346B9F"/>
    <w:rsid w:val="0034775D"/>
    <w:rsid w:val="00356AF0"/>
    <w:rsid w:val="00356C12"/>
    <w:rsid w:val="00361E32"/>
    <w:rsid w:val="003647A3"/>
    <w:rsid w:val="0036641B"/>
    <w:rsid w:val="00373911"/>
    <w:rsid w:val="0037497D"/>
    <w:rsid w:val="00375D94"/>
    <w:rsid w:val="00376E10"/>
    <w:rsid w:val="00380565"/>
    <w:rsid w:val="00380870"/>
    <w:rsid w:val="00383D47"/>
    <w:rsid w:val="003863C6"/>
    <w:rsid w:val="00394E02"/>
    <w:rsid w:val="003A5F20"/>
    <w:rsid w:val="003A6633"/>
    <w:rsid w:val="003B2B0C"/>
    <w:rsid w:val="003B5514"/>
    <w:rsid w:val="003B5E7D"/>
    <w:rsid w:val="003C3783"/>
    <w:rsid w:val="003C439E"/>
    <w:rsid w:val="003C4B1F"/>
    <w:rsid w:val="003C6DF2"/>
    <w:rsid w:val="003C7C50"/>
    <w:rsid w:val="003D5043"/>
    <w:rsid w:val="003D6524"/>
    <w:rsid w:val="003D6A03"/>
    <w:rsid w:val="003E0FB9"/>
    <w:rsid w:val="003E6C5E"/>
    <w:rsid w:val="003F03B6"/>
    <w:rsid w:val="003F0912"/>
    <w:rsid w:val="003F49E2"/>
    <w:rsid w:val="003F76E7"/>
    <w:rsid w:val="00403978"/>
    <w:rsid w:val="00405BC7"/>
    <w:rsid w:val="00407733"/>
    <w:rsid w:val="004160B6"/>
    <w:rsid w:val="00423566"/>
    <w:rsid w:val="004269A4"/>
    <w:rsid w:val="004307C5"/>
    <w:rsid w:val="00431187"/>
    <w:rsid w:val="004375A3"/>
    <w:rsid w:val="00437E69"/>
    <w:rsid w:val="004400C0"/>
    <w:rsid w:val="00440438"/>
    <w:rsid w:val="0044096C"/>
    <w:rsid w:val="004470CC"/>
    <w:rsid w:val="00447CAB"/>
    <w:rsid w:val="0046224F"/>
    <w:rsid w:val="00462597"/>
    <w:rsid w:val="004626DA"/>
    <w:rsid w:val="004746B1"/>
    <w:rsid w:val="004751A0"/>
    <w:rsid w:val="00481135"/>
    <w:rsid w:val="00484EF9"/>
    <w:rsid w:val="00494198"/>
    <w:rsid w:val="00494257"/>
    <w:rsid w:val="00494C05"/>
    <w:rsid w:val="0049741B"/>
    <w:rsid w:val="00497E2C"/>
    <w:rsid w:val="004A2CD1"/>
    <w:rsid w:val="004A41D6"/>
    <w:rsid w:val="004A4EF2"/>
    <w:rsid w:val="004A5784"/>
    <w:rsid w:val="004A5B3F"/>
    <w:rsid w:val="004A7D11"/>
    <w:rsid w:val="004A7FA6"/>
    <w:rsid w:val="004B0197"/>
    <w:rsid w:val="004B0DE1"/>
    <w:rsid w:val="004B3E0B"/>
    <w:rsid w:val="004B4866"/>
    <w:rsid w:val="004B643D"/>
    <w:rsid w:val="004C254B"/>
    <w:rsid w:val="004C361E"/>
    <w:rsid w:val="004C3F26"/>
    <w:rsid w:val="004C606E"/>
    <w:rsid w:val="004C7954"/>
    <w:rsid w:val="004D0539"/>
    <w:rsid w:val="004D1091"/>
    <w:rsid w:val="004D216F"/>
    <w:rsid w:val="004D2B80"/>
    <w:rsid w:val="004D61EC"/>
    <w:rsid w:val="004D66C4"/>
    <w:rsid w:val="004E0509"/>
    <w:rsid w:val="004E0DF1"/>
    <w:rsid w:val="004E6F0F"/>
    <w:rsid w:val="004F2F79"/>
    <w:rsid w:val="004F3E39"/>
    <w:rsid w:val="004F5770"/>
    <w:rsid w:val="004F73CF"/>
    <w:rsid w:val="00505C97"/>
    <w:rsid w:val="00506929"/>
    <w:rsid w:val="005078E4"/>
    <w:rsid w:val="005135C8"/>
    <w:rsid w:val="00513CE9"/>
    <w:rsid w:val="00516418"/>
    <w:rsid w:val="0051793B"/>
    <w:rsid w:val="005236A1"/>
    <w:rsid w:val="00523849"/>
    <w:rsid w:val="00524A22"/>
    <w:rsid w:val="00526DD2"/>
    <w:rsid w:val="00527CB3"/>
    <w:rsid w:val="0054327F"/>
    <w:rsid w:val="00547B27"/>
    <w:rsid w:val="00561324"/>
    <w:rsid w:val="00561736"/>
    <w:rsid w:val="005645C2"/>
    <w:rsid w:val="005705A8"/>
    <w:rsid w:val="00571CDE"/>
    <w:rsid w:val="00576DDC"/>
    <w:rsid w:val="00582FED"/>
    <w:rsid w:val="00584128"/>
    <w:rsid w:val="00584A95"/>
    <w:rsid w:val="005A245B"/>
    <w:rsid w:val="005A674D"/>
    <w:rsid w:val="005A790A"/>
    <w:rsid w:val="005A79CA"/>
    <w:rsid w:val="005B150E"/>
    <w:rsid w:val="005B38BE"/>
    <w:rsid w:val="005C1852"/>
    <w:rsid w:val="005C49C5"/>
    <w:rsid w:val="005C6E74"/>
    <w:rsid w:val="005D3147"/>
    <w:rsid w:val="005D35C6"/>
    <w:rsid w:val="005D3DCC"/>
    <w:rsid w:val="005D43C4"/>
    <w:rsid w:val="005F0FF2"/>
    <w:rsid w:val="005F1633"/>
    <w:rsid w:val="005F1B75"/>
    <w:rsid w:val="00600B9B"/>
    <w:rsid w:val="00605D41"/>
    <w:rsid w:val="00607641"/>
    <w:rsid w:val="0061144A"/>
    <w:rsid w:val="006140D0"/>
    <w:rsid w:val="0061536C"/>
    <w:rsid w:val="006225D8"/>
    <w:rsid w:val="00622A8B"/>
    <w:rsid w:val="00623BD7"/>
    <w:rsid w:val="00625774"/>
    <w:rsid w:val="00625BA4"/>
    <w:rsid w:val="00627698"/>
    <w:rsid w:val="00633B65"/>
    <w:rsid w:val="006355FE"/>
    <w:rsid w:val="0064101A"/>
    <w:rsid w:val="00641C12"/>
    <w:rsid w:val="00641D74"/>
    <w:rsid w:val="00652387"/>
    <w:rsid w:val="0065420F"/>
    <w:rsid w:val="006562B2"/>
    <w:rsid w:val="006603BA"/>
    <w:rsid w:val="006665C4"/>
    <w:rsid w:val="006711A5"/>
    <w:rsid w:val="00671D42"/>
    <w:rsid w:val="00675183"/>
    <w:rsid w:val="00675A41"/>
    <w:rsid w:val="006823BA"/>
    <w:rsid w:val="00683330"/>
    <w:rsid w:val="0068719D"/>
    <w:rsid w:val="006900D5"/>
    <w:rsid w:val="00690158"/>
    <w:rsid w:val="006917A9"/>
    <w:rsid w:val="00691C7B"/>
    <w:rsid w:val="00691FC0"/>
    <w:rsid w:val="0069362C"/>
    <w:rsid w:val="006A1E15"/>
    <w:rsid w:val="006B0714"/>
    <w:rsid w:val="006B3434"/>
    <w:rsid w:val="006B4BB1"/>
    <w:rsid w:val="006C21CE"/>
    <w:rsid w:val="006C43C4"/>
    <w:rsid w:val="006C5CCE"/>
    <w:rsid w:val="006C6940"/>
    <w:rsid w:val="006D091A"/>
    <w:rsid w:val="006D42B0"/>
    <w:rsid w:val="006D5A82"/>
    <w:rsid w:val="006E2D6D"/>
    <w:rsid w:val="006E453C"/>
    <w:rsid w:val="006E5636"/>
    <w:rsid w:val="006E66B9"/>
    <w:rsid w:val="006F4E00"/>
    <w:rsid w:val="007004F0"/>
    <w:rsid w:val="00701A52"/>
    <w:rsid w:val="00713AB2"/>
    <w:rsid w:val="00716F4F"/>
    <w:rsid w:val="00723C26"/>
    <w:rsid w:val="00727697"/>
    <w:rsid w:val="00734B2B"/>
    <w:rsid w:val="00736A1C"/>
    <w:rsid w:val="0074454A"/>
    <w:rsid w:val="0074476A"/>
    <w:rsid w:val="00745A54"/>
    <w:rsid w:val="00755C8B"/>
    <w:rsid w:val="0076001A"/>
    <w:rsid w:val="00765E80"/>
    <w:rsid w:val="007704CC"/>
    <w:rsid w:val="00774258"/>
    <w:rsid w:val="00774959"/>
    <w:rsid w:val="0078301F"/>
    <w:rsid w:val="007856B8"/>
    <w:rsid w:val="00791482"/>
    <w:rsid w:val="007937CC"/>
    <w:rsid w:val="00794575"/>
    <w:rsid w:val="00794E6E"/>
    <w:rsid w:val="007A30DF"/>
    <w:rsid w:val="007A33EB"/>
    <w:rsid w:val="007A3DBE"/>
    <w:rsid w:val="007A46FB"/>
    <w:rsid w:val="007B1A51"/>
    <w:rsid w:val="007D1B64"/>
    <w:rsid w:val="007D3DBE"/>
    <w:rsid w:val="007E5975"/>
    <w:rsid w:val="007F7694"/>
    <w:rsid w:val="008003FA"/>
    <w:rsid w:val="00800F4D"/>
    <w:rsid w:val="0080702A"/>
    <w:rsid w:val="008118CC"/>
    <w:rsid w:val="00814932"/>
    <w:rsid w:val="00815342"/>
    <w:rsid w:val="00815D1C"/>
    <w:rsid w:val="0082034C"/>
    <w:rsid w:val="008227FA"/>
    <w:rsid w:val="00822E18"/>
    <w:rsid w:val="008235F5"/>
    <w:rsid w:val="0082487B"/>
    <w:rsid w:val="00825BEF"/>
    <w:rsid w:val="0083333E"/>
    <w:rsid w:val="00834124"/>
    <w:rsid w:val="0084009D"/>
    <w:rsid w:val="00842493"/>
    <w:rsid w:val="0084493C"/>
    <w:rsid w:val="00857C20"/>
    <w:rsid w:val="00861A2A"/>
    <w:rsid w:val="0087041B"/>
    <w:rsid w:val="00875E18"/>
    <w:rsid w:val="008823FD"/>
    <w:rsid w:val="0088250E"/>
    <w:rsid w:val="00887461"/>
    <w:rsid w:val="00894F07"/>
    <w:rsid w:val="008A2DE3"/>
    <w:rsid w:val="008C043B"/>
    <w:rsid w:val="008C0FD2"/>
    <w:rsid w:val="008C25B4"/>
    <w:rsid w:val="008C3218"/>
    <w:rsid w:val="008C5BA7"/>
    <w:rsid w:val="008D2284"/>
    <w:rsid w:val="008D3DE6"/>
    <w:rsid w:val="008D5916"/>
    <w:rsid w:val="008D633B"/>
    <w:rsid w:val="008F53F5"/>
    <w:rsid w:val="008F7592"/>
    <w:rsid w:val="009146B0"/>
    <w:rsid w:val="009147D9"/>
    <w:rsid w:val="009179C1"/>
    <w:rsid w:val="00921678"/>
    <w:rsid w:val="00922DBD"/>
    <w:rsid w:val="009242CA"/>
    <w:rsid w:val="00927AFE"/>
    <w:rsid w:val="009341FA"/>
    <w:rsid w:val="009367E7"/>
    <w:rsid w:val="009463F6"/>
    <w:rsid w:val="00946F61"/>
    <w:rsid w:val="00947D64"/>
    <w:rsid w:val="00950964"/>
    <w:rsid w:val="00953E0A"/>
    <w:rsid w:val="009554E9"/>
    <w:rsid w:val="00961EAF"/>
    <w:rsid w:val="00964538"/>
    <w:rsid w:val="009665D4"/>
    <w:rsid w:val="00970856"/>
    <w:rsid w:val="00970915"/>
    <w:rsid w:val="00970AF0"/>
    <w:rsid w:val="00974DCB"/>
    <w:rsid w:val="00977FD2"/>
    <w:rsid w:val="0098496D"/>
    <w:rsid w:val="009918CE"/>
    <w:rsid w:val="009A3164"/>
    <w:rsid w:val="009A7896"/>
    <w:rsid w:val="009B47B9"/>
    <w:rsid w:val="009B57EA"/>
    <w:rsid w:val="009B5802"/>
    <w:rsid w:val="009B5F91"/>
    <w:rsid w:val="009B664A"/>
    <w:rsid w:val="009C48E1"/>
    <w:rsid w:val="009C6966"/>
    <w:rsid w:val="009C7515"/>
    <w:rsid w:val="009D03BD"/>
    <w:rsid w:val="009D4EDB"/>
    <w:rsid w:val="009D6F6F"/>
    <w:rsid w:val="009D78A0"/>
    <w:rsid w:val="009E4CF6"/>
    <w:rsid w:val="009E55C3"/>
    <w:rsid w:val="009F2C47"/>
    <w:rsid w:val="009F65F4"/>
    <w:rsid w:val="009F7CB5"/>
    <w:rsid w:val="00A00C2B"/>
    <w:rsid w:val="00A01DE2"/>
    <w:rsid w:val="00A0268D"/>
    <w:rsid w:val="00A02BE4"/>
    <w:rsid w:val="00A03194"/>
    <w:rsid w:val="00A06A89"/>
    <w:rsid w:val="00A17EF1"/>
    <w:rsid w:val="00A23227"/>
    <w:rsid w:val="00A2463C"/>
    <w:rsid w:val="00A314A5"/>
    <w:rsid w:val="00A31787"/>
    <w:rsid w:val="00A33524"/>
    <w:rsid w:val="00A335D0"/>
    <w:rsid w:val="00A35E49"/>
    <w:rsid w:val="00A37FE8"/>
    <w:rsid w:val="00A40ABC"/>
    <w:rsid w:val="00A4476A"/>
    <w:rsid w:val="00A46F8D"/>
    <w:rsid w:val="00A51771"/>
    <w:rsid w:val="00A55654"/>
    <w:rsid w:val="00A566EE"/>
    <w:rsid w:val="00A57BE9"/>
    <w:rsid w:val="00A7134A"/>
    <w:rsid w:val="00A7154A"/>
    <w:rsid w:val="00A7346F"/>
    <w:rsid w:val="00A76030"/>
    <w:rsid w:val="00A76480"/>
    <w:rsid w:val="00A807F0"/>
    <w:rsid w:val="00A81F2C"/>
    <w:rsid w:val="00A834B5"/>
    <w:rsid w:val="00A9208C"/>
    <w:rsid w:val="00AA33FE"/>
    <w:rsid w:val="00AA4D64"/>
    <w:rsid w:val="00AA70D3"/>
    <w:rsid w:val="00AB6471"/>
    <w:rsid w:val="00AC393D"/>
    <w:rsid w:val="00AC4E7F"/>
    <w:rsid w:val="00AC5264"/>
    <w:rsid w:val="00AD0D66"/>
    <w:rsid w:val="00AD4B5E"/>
    <w:rsid w:val="00AD6DB6"/>
    <w:rsid w:val="00AE0FDF"/>
    <w:rsid w:val="00AE4BC5"/>
    <w:rsid w:val="00AE4EAD"/>
    <w:rsid w:val="00AE5925"/>
    <w:rsid w:val="00AF01E3"/>
    <w:rsid w:val="00AF258F"/>
    <w:rsid w:val="00AF42E7"/>
    <w:rsid w:val="00B0205E"/>
    <w:rsid w:val="00B04B19"/>
    <w:rsid w:val="00B04F19"/>
    <w:rsid w:val="00B06502"/>
    <w:rsid w:val="00B1361D"/>
    <w:rsid w:val="00B16436"/>
    <w:rsid w:val="00B16D6E"/>
    <w:rsid w:val="00B21A7B"/>
    <w:rsid w:val="00B2236E"/>
    <w:rsid w:val="00B23099"/>
    <w:rsid w:val="00B247AB"/>
    <w:rsid w:val="00B24BF4"/>
    <w:rsid w:val="00B26D75"/>
    <w:rsid w:val="00B30DAC"/>
    <w:rsid w:val="00B40510"/>
    <w:rsid w:val="00B40765"/>
    <w:rsid w:val="00B41F26"/>
    <w:rsid w:val="00B41FDE"/>
    <w:rsid w:val="00B44D98"/>
    <w:rsid w:val="00B5011C"/>
    <w:rsid w:val="00B50640"/>
    <w:rsid w:val="00B54CBE"/>
    <w:rsid w:val="00B57464"/>
    <w:rsid w:val="00B63387"/>
    <w:rsid w:val="00B64320"/>
    <w:rsid w:val="00B6484C"/>
    <w:rsid w:val="00B64F17"/>
    <w:rsid w:val="00B662E5"/>
    <w:rsid w:val="00B74F85"/>
    <w:rsid w:val="00B85B04"/>
    <w:rsid w:val="00B877E3"/>
    <w:rsid w:val="00B903F5"/>
    <w:rsid w:val="00B92279"/>
    <w:rsid w:val="00B968A0"/>
    <w:rsid w:val="00BA247B"/>
    <w:rsid w:val="00BA4366"/>
    <w:rsid w:val="00BA4B1E"/>
    <w:rsid w:val="00BB4D47"/>
    <w:rsid w:val="00BB7FB2"/>
    <w:rsid w:val="00BC10EA"/>
    <w:rsid w:val="00BC35B0"/>
    <w:rsid w:val="00BC451A"/>
    <w:rsid w:val="00BC7B61"/>
    <w:rsid w:val="00BD32EE"/>
    <w:rsid w:val="00BD4766"/>
    <w:rsid w:val="00BD6B6F"/>
    <w:rsid w:val="00BE7ACB"/>
    <w:rsid w:val="00C11DE0"/>
    <w:rsid w:val="00C1485F"/>
    <w:rsid w:val="00C213AD"/>
    <w:rsid w:val="00C21419"/>
    <w:rsid w:val="00C215DD"/>
    <w:rsid w:val="00C2180A"/>
    <w:rsid w:val="00C21B8E"/>
    <w:rsid w:val="00C26B42"/>
    <w:rsid w:val="00C26F67"/>
    <w:rsid w:val="00C27C67"/>
    <w:rsid w:val="00C3002A"/>
    <w:rsid w:val="00C37862"/>
    <w:rsid w:val="00C404C3"/>
    <w:rsid w:val="00C40A56"/>
    <w:rsid w:val="00C600F7"/>
    <w:rsid w:val="00C62A0C"/>
    <w:rsid w:val="00C67FE9"/>
    <w:rsid w:val="00C70984"/>
    <w:rsid w:val="00C71518"/>
    <w:rsid w:val="00C72631"/>
    <w:rsid w:val="00C83C2D"/>
    <w:rsid w:val="00C873FA"/>
    <w:rsid w:val="00C943AE"/>
    <w:rsid w:val="00C94402"/>
    <w:rsid w:val="00C94611"/>
    <w:rsid w:val="00C972F7"/>
    <w:rsid w:val="00CA12E1"/>
    <w:rsid w:val="00CA1B03"/>
    <w:rsid w:val="00CA32A1"/>
    <w:rsid w:val="00CA4822"/>
    <w:rsid w:val="00CA6161"/>
    <w:rsid w:val="00CA6804"/>
    <w:rsid w:val="00CA7A6B"/>
    <w:rsid w:val="00CA7F47"/>
    <w:rsid w:val="00CB1133"/>
    <w:rsid w:val="00CB4894"/>
    <w:rsid w:val="00CC28B5"/>
    <w:rsid w:val="00CC39CB"/>
    <w:rsid w:val="00CD287E"/>
    <w:rsid w:val="00CD31DC"/>
    <w:rsid w:val="00CE1C44"/>
    <w:rsid w:val="00CE1C9A"/>
    <w:rsid w:val="00CE22A7"/>
    <w:rsid w:val="00CE4806"/>
    <w:rsid w:val="00D0234C"/>
    <w:rsid w:val="00D1197A"/>
    <w:rsid w:val="00D220BE"/>
    <w:rsid w:val="00D240F2"/>
    <w:rsid w:val="00D30540"/>
    <w:rsid w:val="00D30B1B"/>
    <w:rsid w:val="00D3437D"/>
    <w:rsid w:val="00D507C7"/>
    <w:rsid w:val="00D54A54"/>
    <w:rsid w:val="00D566FC"/>
    <w:rsid w:val="00D574B5"/>
    <w:rsid w:val="00D606B9"/>
    <w:rsid w:val="00D72351"/>
    <w:rsid w:val="00D74940"/>
    <w:rsid w:val="00D806DE"/>
    <w:rsid w:val="00D8170E"/>
    <w:rsid w:val="00D8276B"/>
    <w:rsid w:val="00D91E15"/>
    <w:rsid w:val="00D96CA8"/>
    <w:rsid w:val="00D97504"/>
    <w:rsid w:val="00D975F4"/>
    <w:rsid w:val="00DA700E"/>
    <w:rsid w:val="00DB7AFD"/>
    <w:rsid w:val="00DC28EC"/>
    <w:rsid w:val="00DC2F18"/>
    <w:rsid w:val="00DC3310"/>
    <w:rsid w:val="00DD24E3"/>
    <w:rsid w:val="00DD3A13"/>
    <w:rsid w:val="00DD47AA"/>
    <w:rsid w:val="00DD5551"/>
    <w:rsid w:val="00DD5C4D"/>
    <w:rsid w:val="00DD721A"/>
    <w:rsid w:val="00DD7C30"/>
    <w:rsid w:val="00DF3548"/>
    <w:rsid w:val="00DF5112"/>
    <w:rsid w:val="00E06072"/>
    <w:rsid w:val="00E1169D"/>
    <w:rsid w:val="00E20FC9"/>
    <w:rsid w:val="00E269FA"/>
    <w:rsid w:val="00E277E2"/>
    <w:rsid w:val="00E32708"/>
    <w:rsid w:val="00E46BFF"/>
    <w:rsid w:val="00E53AA4"/>
    <w:rsid w:val="00E57B5E"/>
    <w:rsid w:val="00E62DC2"/>
    <w:rsid w:val="00E70D92"/>
    <w:rsid w:val="00E81FBC"/>
    <w:rsid w:val="00E87F2E"/>
    <w:rsid w:val="00E918C8"/>
    <w:rsid w:val="00E92EF2"/>
    <w:rsid w:val="00E93E0E"/>
    <w:rsid w:val="00E96046"/>
    <w:rsid w:val="00EA398D"/>
    <w:rsid w:val="00EA4D91"/>
    <w:rsid w:val="00EA745C"/>
    <w:rsid w:val="00EB26E7"/>
    <w:rsid w:val="00EB2DAF"/>
    <w:rsid w:val="00EB50E0"/>
    <w:rsid w:val="00EC00F5"/>
    <w:rsid w:val="00EC6667"/>
    <w:rsid w:val="00ED797C"/>
    <w:rsid w:val="00ED7C16"/>
    <w:rsid w:val="00EE00C8"/>
    <w:rsid w:val="00EE0D69"/>
    <w:rsid w:val="00EF22FA"/>
    <w:rsid w:val="00EF3605"/>
    <w:rsid w:val="00EF3F53"/>
    <w:rsid w:val="00EF5F94"/>
    <w:rsid w:val="00F129AA"/>
    <w:rsid w:val="00F14AE1"/>
    <w:rsid w:val="00F21625"/>
    <w:rsid w:val="00F31B96"/>
    <w:rsid w:val="00F35E37"/>
    <w:rsid w:val="00F35F36"/>
    <w:rsid w:val="00F3673D"/>
    <w:rsid w:val="00F375BF"/>
    <w:rsid w:val="00F536D4"/>
    <w:rsid w:val="00F55A20"/>
    <w:rsid w:val="00F61CAA"/>
    <w:rsid w:val="00F621A8"/>
    <w:rsid w:val="00F67A21"/>
    <w:rsid w:val="00F70286"/>
    <w:rsid w:val="00F72425"/>
    <w:rsid w:val="00F73E62"/>
    <w:rsid w:val="00F80775"/>
    <w:rsid w:val="00F9221A"/>
    <w:rsid w:val="00FA20CE"/>
    <w:rsid w:val="00FB1F0E"/>
    <w:rsid w:val="00FB5D59"/>
    <w:rsid w:val="00FC5FA1"/>
    <w:rsid w:val="00FD0E7E"/>
    <w:rsid w:val="00FD1FA9"/>
    <w:rsid w:val="00FE0682"/>
    <w:rsid w:val="00FE270C"/>
    <w:rsid w:val="00FE4EBB"/>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82C2E"/>
  <w15:docId w15:val="{4A5A17F9-A8BD-422B-9760-2991CF8D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8C8"/>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92278F"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632E62"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6D1D6A"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92278F"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491347"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491347"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92278F"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632E62"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6D1D6A"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492249"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492249"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632E62"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632E62"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92278F"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491347"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491347"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pPr>
      <w:spacing w:line="240" w:lineRule="auto"/>
    </w:pPr>
    <w:rPr>
      <w:rFonts w:eastAsiaTheme="minorEastAsia"/>
      <w:b/>
      <w:bCs/>
      <w:smallCaps/>
      <w:color w:val="632E62"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632E62"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492249"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92278F"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92278F"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92278F" w:themeColor="accent1"/>
        <w:left w:val="single" w:sz="36" w:space="8" w:color="92278F" w:themeColor="accent1"/>
        <w:bottom w:val="single" w:sz="36" w:space="8" w:color="92278F" w:themeColor="accent1"/>
        <w:right w:val="single" w:sz="36" w:space="8" w:color="92278F" w:themeColor="accent1"/>
      </w:pBdr>
      <w:shd w:val="clear" w:color="auto" w:fill="92278F"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92278F"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92278F" w:themeColor="accent1"/>
    </w:rPr>
  </w:style>
  <w:style w:type="character" w:styleId="Referenciasutil">
    <w:name w:val="Subtle Reference"/>
    <w:basedOn w:val="Fuentedeprrafopredeter"/>
    <w:uiPriority w:val="31"/>
    <w:qFormat/>
    <w:rPr>
      <w:smallCaps/>
      <w:color w:val="9B57D3" w:themeColor="accent2"/>
      <w:u w:val="single"/>
    </w:rPr>
  </w:style>
  <w:style w:type="character" w:styleId="Referenciaintensa">
    <w:name w:val="Intense Reference"/>
    <w:basedOn w:val="Fuentedeprrafopredeter"/>
    <w:uiPriority w:val="32"/>
    <w:qFormat/>
    <w:rPr>
      <w:b/>
      <w:bCs/>
      <w:smallCaps/>
      <w:color w:val="9B57D3"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semiHidden/>
    <w:unhideWhenUsed/>
    <w:qFormat/>
    <w:pPr>
      <w:spacing w:before="480" w:line="264" w:lineRule="auto"/>
      <w:outlineLvl w:val="9"/>
    </w:pPr>
    <w:rPr>
      <w:b/>
      <w:color w:val="6D1D6A"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insideV w:val="single" w:sz="8" w:space="0" w:color="8C86C9" w:themeColor="accent4" w:themeTint="BF"/>
      </w:tblBorders>
    </w:tblPr>
    <w:tcPr>
      <w:shd w:val="clear" w:color="auto" w:fill="D9D7ED" w:themeFill="accent4" w:themeFillTint="3F"/>
    </w:tcPr>
    <w:tblStylePr w:type="firstRow">
      <w:rPr>
        <w:b/>
        <w:bCs/>
      </w:rPr>
    </w:tblStylePr>
    <w:tblStylePr w:type="lastRow">
      <w:rPr>
        <w:b/>
        <w:bCs/>
      </w:rPr>
      <w:tblPr/>
      <w:tcPr>
        <w:tcBorders>
          <w:top w:val="single" w:sz="18" w:space="0" w:color="8C86C9" w:themeColor="accent4" w:themeTint="BF"/>
        </w:tcBorders>
      </w:tcPr>
    </w:tblStylePr>
    <w:tblStylePr w:type="firstCol">
      <w:rPr>
        <w:b/>
        <w:bCs/>
      </w:rPr>
    </w:tblStylePr>
    <w:tblStylePr w:type="lastCol">
      <w:rPr>
        <w:b/>
        <w:bCs/>
      </w:r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666699" w:themeColor="followedHyperlink"/>
      <w:u w:val="single"/>
    </w:rPr>
  </w:style>
  <w:style w:type="table" w:customStyle="1" w:styleId="Tablanormal11">
    <w:name w:val="Tabla normal 1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90F94"/>
    <w:rPr>
      <w:color w:val="808080"/>
      <w:shd w:val="clear" w:color="auto" w:fill="E6E6E6"/>
    </w:rPr>
  </w:style>
  <w:style w:type="table" w:styleId="Tabladecuadrcula6concolores-nfasis3">
    <w:name w:val="Grid Table 6 Colorful Accent 3"/>
    <w:basedOn w:val="Tablanormal"/>
    <w:uiPriority w:val="51"/>
    <w:rsid w:val="00240794"/>
    <w:pPr>
      <w:spacing w:after="0" w:line="240" w:lineRule="auto"/>
    </w:pPr>
    <w:rPr>
      <w:color w:val="472CBB" w:themeColor="accent3" w:themeShade="BF"/>
    </w:r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rPr>
      <w:tblPr/>
      <w:tcPr>
        <w:tcBorders>
          <w:bottom w:val="single" w:sz="12" w:space="0" w:color="AC9DE8" w:themeColor="accent3" w:themeTint="99"/>
        </w:tcBorders>
      </w:tcPr>
    </w:tblStylePr>
    <w:tblStylePr w:type="lastRow">
      <w:rPr>
        <w:b/>
        <w:bCs/>
      </w:rPr>
      <w:tblPr/>
      <w:tcPr>
        <w:tcBorders>
          <w:top w:val="doub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80316">
      <w:bodyDiv w:val="1"/>
      <w:marLeft w:val="0"/>
      <w:marRight w:val="0"/>
      <w:marTop w:val="0"/>
      <w:marBottom w:val="0"/>
      <w:divBdr>
        <w:top w:val="none" w:sz="0" w:space="0" w:color="auto"/>
        <w:left w:val="none" w:sz="0" w:space="0" w:color="auto"/>
        <w:bottom w:val="none" w:sz="0" w:space="0" w:color="auto"/>
        <w:right w:val="none" w:sz="0" w:space="0" w:color="auto"/>
      </w:divBdr>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825827332">
      <w:bodyDiv w:val="1"/>
      <w:marLeft w:val="0"/>
      <w:marRight w:val="0"/>
      <w:marTop w:val="0"/>
      <w:marBottom w:val="0"/>
      <w:divBdr>
        <w:top w:val="none" w:sz="0" w:space="0" w:color="auto"/>
        <w:left w:val="none" w:sz="0" w:space="0" w:color="auto"/>
        <w:bottom w:val="none" w:sz="0" w:space="0" w:color="auto"/>
        <w:right w:val="none" w:sz="0" w:space="0" w:color="auto"/>
      </w:divBdr>
      <w:divsChild>
        <w:div w:id="1640720237">
          <w:marLeft w:val="547"/>
          <w:marRight w:val="0"/>
          <w:marTop w:val="0"/>
          <w:marBottom w:val="0"/>
          <w:divBdr>
            <w:top w:val="none" w:sz="0" w:space="0" w:color="auto"/>
            <w:left w:val="none" w:sz="0" w:space="0" w:color="auto"/>
            <w:bottom w:val="none" w:sz="0" w:space="0" w:color="auto"/>
            <w:right w:val="none" w:sz="0" w:space="0" w:color="auto"/>
          </w:divBdr>
        </w:div>
        <w:div w:id="1695687983">
          <w:marLeft w:val="547"/>
          <w:marRight w:val="0"/>
          <w:marTop w:val="0"/>
          <w:marBottom w:val="0"/>
          <w:divBdr>
            <w:top w:val="none" w:sz="0" w:space="0" w:color="auto"/>
            <w:left w:val="none" w:sz="0" w:space="0" w:color="auto"/>
            <w:bottom w:val="none" w:sz="0" w:space="0" w:color="auto"/>
            <w:right w:val="none" w:sz="0" w:space="0" w:color="auto"/>
          </w:divBdr>
        </w:div>
        <w:div w:id="1624801267">
          <w:marLeft w:val="547"/>
          <w:marRight w:val="0"/>
          <w:marTop w:val="0"/>
          <w:marBottom w:val="0"/>
          <w:divBdr>
            <w:top w:val="none" w:sz="0" w:space="0" w:color="auto"/>
            <w:left w:val="none" w:sz="0" w:space="0" w:color="auto"/>
            <w:bottom w:val="none" w:sz="0" w:space="0" w:color="auto"/>
            <w:right w:val="none" w:sz="0" w:space="0" w:color="auto"/>
          </w:divBdr>
        </w:div>
        <w:div w:id="898322054">
          <w:marLeft w:val="547"/>
          <w:marRight w:val="0"/>
          <w:marTop w:val="0"/>
          <w:marBottom w:val="0"/>
          <w:divBdr>
            <w:top w:val="none" w:sz="0" w:space="0" w:color="auto"/>
            <w:left w:val="none" w:sz="0" w:space="0" w:color="auto"/>
            <w:bottom w:val="none" w:sz="0" w:space="0" w:color="auto"/>
            <w:right w:val="none" w:sz="0" w:space="0" w:color="auto"/>
          </w:divBdr>
        </w:div>
        <w:div w:id="1611234593">
          <w:marLeft w:val="547"/>
          <w:marRight w:val="0"/>
          <w:marTop w:val="0"/>
          <w:marBottom w:val="0"/>
          <w:divBdr>
            <w:top w:val="none" w:sz="0" w:space="0" w:color="auto"/>
            <w:left w:val="none" w:sz="0" w:space="0" w:color="auto"/>
            <w:bottom w:val="none" w:sz="0" w:space="0" w:color="auto"/>
            <w:right w:val="none" w:sz="0" w:space="0" w:color="auto"/>
          </w:divBdr>
        </w:div>
        <w:div w:id="1235432507">
          <w:marLeft w:val="547"/>
          <w:marRight w:val="0"/>
          <w:marTop w:val="0"/>
          <w:marBottom w:val="0"/>
          <w:divBdr>
            <w:top w:val="none" w:sz="0" w:space="0" w:color="auto"/>
            <w:left w:val="none" w:sz="0" w:space="0" w:color="auto"/>
            <w:bottom w:val="none" w:sz="0" w:space="0" w:color="auto"/>
            <w:right w:val="none" w:sz="0" w:space="0" w:color="auto"/>
          </w:divBdr>
        </w:div>
        <w:div w:id="1649092148">
          <w:marLeft w:val="547"/>
          <w:marRight w:val="0"/>
          <w:marTop w:val="0"/>
          <w:marBottom w:val="0"/>
          <w:divBdr>
            <w:top w:val="none" w:sz="0" w:space="0" w:color="auto"/>
            <w:left w:val="none" w:sz="0" w:space="0" w:color="auto"/>
            <w:bottom w:val="none" w:sz="0" w:space="0" w:color="auto"/>
            <w:right w:val="none" w:sz="0" w:space="0" w:color="auto"/>
          </w:divBdr>
        </w:div>
        <w:div w:id="804735646">
          <w:marLeft w:val="547"/>
          <w:marRight w:val="0"/>
          <w:marTop w:val="0"/>
          <w:marBottom w:val="0"/>
          <w:divBdr>
            <w:top w:val="none" w:sz="0" w:space="0" w:color="auto"/>
            <w:left w:val="none" w:sz="0" w:space="0" w:color="auto"/>
            <w:bottom w:val="none" w:sz="0" w:space="0" w:color="auto"/>
            <w:right w:val="none" w:sz="0" w:space="0" w:color="auto"/>
          </w:divBdr>
        </w:div>
      </w:divsChild>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152333672">
      <w:bodyDiv w:val="1"/>
      <w:marLeft w:val="0"/>
      <w:marRight w:val="0"/>
      <w:marTop w:val="0"/>
      <w:marBottom w:val="0"/>
      <w:divBdr>
        <w:top w:val="none" w:sz="0" w:space="0" w:color="auto"/>
        <w:left w:val="none" w:sz="0" w:space="0" w:color="auto"/>
        <w:bottom w:val="none" w:sz="0" w:space="0" w:color="auto"/>
        <w:right w:val="none" w:sz="0" w:space="0" w:color="auto"/>
      </w:divBdr>
    </w:div>
    <w:div w:id="1205289666">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291133478">
      <w:bodyDiv w:val="1"/>
      <w:marLeft w:val="0"/>
      <w:marRight w:val="0"/>
      <w:marTop w:val="0"/>
      <w:marBottom w:val="0"/>
      <w:divBdr>
        <w:top w:val="none" w:sz="0" w:space="0" w:color="auto"/>
        <w:left w:val="none" w:sz="0" w:space="0" w:color="auto"/>
        <w:bottom w:val="none" w:sz="0" w:space="0" w:color="auto"/>
        <w:right w:val="none" w:sz="0" w:space="0" w:color="auto"/>
      </w:divBdr>
    </w:div>
    <w:div w:id="148801631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s://www.mineducacion.gov.co/portal/micrositios-institucionales/Modelo-Integrado-de-Planeacion-y-Gestion/362787:Plan-Anticorrupcion-y-de-Atencion-al-Ciudadano" TargetMode="External"/><Relationship Id="rId21" Type="http://schemas.openxmlformats.org/officeDocument/2006/relationships/image" Target="media/image7.png"/><Relationship Id="rId34" Type="http://schemas.openxmlformats.org/officeDocument/2006/relationships/image" Target="media/image16.emf"/><Relationship Id="rId42" Type="http://schemas.openxmlformats.org/officeDocument/2006/relationships/image" Target="media/image22.png"/><Relationship Id="rId47" Type="http://schemas.openxmlformats.org/officeDocument/2006/relationships/hyperlink" Target="http://www.facebook.com/MineduColombia" TargetMode="External"/><Relationship Id="rId50" Type="http://schemas.openxmlformats.org/officeDocument/2006/relationships/image" Target="media/image23.png"/><Relationship Id="rId55"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1.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youtube.com/watch?v=vRqjK2_vJGM" TargetMode="External"/><Relationship Id="rId40" Type="http://schemas.openxmlformats.org/officeDocument/2006/relationships/image" Target="media/image20.emf"/><Relationship Id="rId45" Type="http://schemas.openxmlformats.org/officeDocument/2006/relationships/hyperlink" Target="http://www.mineducacion.gov.co/" TargetMode="External"/><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styles" Target="style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hyperlink" Target="http://www.nomasfilas.gov.co" TargetMode="External"/><Relationship Id="rId35" Type="http://schemas.openxmlformats.org/officeDocument/2006/relationships/image" Target="media/image17.emf"/><Relationship Id="rId43" Type="http://schemas.openxmlformats.org/officeDocument/2006/relationships/hyperlink" Target="https://vumen.mineducacion.gov.co/VUMEN/" TargetMode="External"/><Relationship Id="rId48" Type="http://schemas.openxmlformats.org/officeDocument/2006/relationships/hyperlink" Target="http://www.mineducacion.gov.co/" TargetMode="External"/><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mailto:atencionalciudadano@mineducacion.gov.co"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emf"/><Relationship Id="rId49" Type="http://schemas.openxmlformats.org/officeDocument/2006/relationships/hyperlink" Target="http://www.mineducacion.gov.co/"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chart" Target="charts/chart2.xml"/><Relationship Id="rId44" Type="http://schemas.openxmlformats.org/officeDocument/2006/relationships/hyperlink" Target="http://www.mineducacion.gov.co/" TargetMode="External"/><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Adjacency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cap="none" spc="0">
                <a:ln w="0"/>
                <a:solidFill>
                  <a:schemeClr val="tx1"/>
                </a:solidFill>
                <a:effectLst>
                  <a:outerShdw blurRad="38100" dist="19050" dir="2700000" algn="tl" rotWithShape="0">
                    <a:schemeClr val="dk1">
                      <a:alpha val="40000"/>
                    </a:schemeClr>
                  </a:outerShdw>
                </a:effectLst>
              </a:rPr>
              <a:t>Reducción de trámites</a:t>
            </a:r>
            <a:r>
              <a:rPr lang="es-CO" sz="1800" b="1" cap="none" spc="0" baseline="0">
                <a:ln w="0"/>
                <a:solidFill>
                  <a:schemeClr val="tx1"/>
                </a:solidFill>
                <a:effectLst>
                  <a:outerShdw blurRad="38100" dist="19050" dir="2700000" algn="tl" rotWithShape="0">
                    <a:schemeClr val="dk1">
                      <a:alpha val="40000"/>
                    </a:schemeClr>
                  </a:outerShdw>
                </a:effectLst>
              </a:rPr>
              <a:t> </a:t>
            </a:r>
            <a:endParaRPr lang="es-CO" sz="1800" b="1" cap="none" spc="0">
              <a:ln w="0"/>
              <a:solidFill>
                <a:schemeClr val="tx1"/>
              </a:solidFill>
              <a:effectLst>
                <a:outerShdw blurRad="38100" dist="19050" dir="2700000" algn="tl" rotWithShape="0">
                  <a:schemeClr val="dk1">
                    <a:alpha val="40000"/>
                  </a:schemeClr>
                </a:outerShdw>
              </a:effectLst>
            </a:endParaRPr>
          </a:p>
        </c:rich>
      </c:tx>
      <c:layout>
        <c:manualLayout>
          <c:xMode val="edge"/>
          <c:yMode val="edge"/>
          <c:x val="0.273569335083114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13648293963254E-2"/>
          <c:y val="0.17171296296296298"/>
          <c:w val="0.90286351706036749"/>
          <c:h val="0.72088764946048411"/>
        </c:manualLayout>
      </c:layout>
      <c:bar3DChart>
        <c:barDir val="col"/>
        <c:grouping val="clustered"/>
        <c:varyColors val="0"/>
        <c:ser>
          <c:idx val="0"/>
          <c:order val="0"/>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Hoja1!$C$4:$C$11</c:f>
              <c:numCache>
                <c:formatCode>General</c:formatCode>
                <c:ptCount val="8"/>
                <c:pt idx="0">
                  <c:v>2011</c:v>
                </c:pt>
                <c:pt idx="1">
                  <c:v>2012</c:v>
                </c:pt>
                <c:pt idx="2">
                  <c:v>2013</c:v>
                </c:pt>
                <c:pt idx="3">
                  <c:v>2014</c:v>
                </c:pt>
                <c:pt idx="4">
                  <c:v>2015</c:v>
                </c:pt>
                <c:pt idx="5">
                  <c:v>2016</c:v>
                </c:pt>
                <c:pt idx="6">
                  <c:v>2017</c:v>
                </c:pt>
                <c:pt idx="7">
                  <c:v>2018</c:v>
                </c:pt>
              </c:numCache>
            </c:numRef>
          </c:cat>
          <c:val>
            <c:numRef>
              <c:f>Hoja1!$D$4:$D$11</c:f>
              <c:numCache>
                <c:formatCode>General</c:formatCode>
                <c:ptCount val="8"/>
                <c:pt idx="0">
                  <c:v>27</c:v>
                </c:pt>
                <c:pt idx="1">
                  <c:v>26</c:v>
                </c:pt>
                <c:pt idx="2">
                  <c:v>22</c:v>
                </c:pt>
                <c:pt idx="3">
                  <c:v>22</c:v>
                </c:pt>
                <c:pt idx="4">
                  <c:v>21</c:v>
                </c:pt>
                <c:pt idx="5">
                  <c:v>20</c:v>
                </c:pt>
                <c:pt idx="6">
                  <c:v>20</c:v>
                </c:pt>
                <c:pt idx="7">
                  <c:v>20</c:v>
                </c:pt>
              </c:numCache>
            </c:numRef>
          </c:val>
          <c:extLst>
            <c:ext xmlns:c16="http://schemas.microsoft.com/office/drawing/2014/chart" uri="{C3380CC4-5D6E-409C-BE32-E72D297353CC}">
              <c16:uniqueId val="{00000000-1B4B-4D8F-A3EC-5420B14050CA}"/>
            </c:ext>
          </c:extLst>
        </c:ser>
        <c:dLbls>
          <c:showLegendKey val="0"/>
          <c:showVal val="0"/>
          <c:showCatName val="0"/>
          <c:showSerName val="0"/>
          <c:showPercent val="0"/>
          <c:showBubbleSize val="0"/>
        </c:dLbls>
        <c:gapWidth val="150"/>
        <c:shape val="box"/>
        <c:axId val="474305248"/>
        <c:axId val="474305576"/>
        <c:axId val="0"/>
      </c:bar3DChart>
      <c:catAx>
        <c:axId val="474305248"/>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305576"/>
        <c:crosses val="autoZero"/>
        <c:auto val="0"/>
        <c:lblAlgn val="ctr"/>
        <c:lblOffset val="100"/>
        <c:noMultiLvlLbl val="0"/>
      </c:catAx>
      <c:valAx>
        <c:axId val="47430557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30524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F6B4-4ADB-BD35-BB0947F3E149}"/>
              </c:ext>
            </c:extLst>
          </c:dPt>
          <c:dPt>
            <c:idx val="1"/>
            <c:bubble3D val="0"/>
            <c:spPr>
              <a:solidFill>
                <a:srgbClr val="9BBB59">
                  <a:lumMod val="60000"/>
                  <a:lumOff val="40000"/>
                </a:srgbClr>
              </a:solidFill>
            </c:spPr>
            <c:extLst>
              <c:ext xmlns:c16="http://schemas.microsoft.com/office/drawing/2014/chart" uri="{C3380CC4-5D6E-409C-BE32-E72D297353CC}">
                <c16:uniqueId val="{00000002-F6B4-4ADB-BD35-BB0947F3E149}"/>
              </c:ext>
            </c:extLst>
          </c:dPt>
          <c:dLbls>
            <c:dLbl>
              <c:idx val="0"/>
              <c:layout>
                <c:manualLayout>
                  <c:x val="-9.1576136108430295E-2"/>
                  <c:y val="7.4655900779010534E-2"/>
                </c:manualLayout>
              </c:layout>
              <c:spPr/>
              <c:txPr>
                <a:bodyPr/>
                <a:lstStyle/>
                <a:p>
                  <a:pPr>
                    <a:defRPr sz="1600" b="1"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B4-4ADB-BD35-BB0947F3E149}"/>
                </c:ext>
              </c:extLst>
            </c:dLbl>
            <c:dLbl>
              <c:idx val="1"/>
              <c:layout>
                <c:manualLayout>
                  <c:x val="0.14186669580154293"/>
                  <c:y val="-0.22729045486321325"/>
                </c:manualLayout>
              </c:layout>
              <c:tx>
                <c:rich>
                  <a:bodyPr/>
                  <a:lstStyle/>
                  <a:p>
                    <a:pPr>
                      <a:defRPr sz="1600" b="1" i="0" u="none" strike="noStrike" baseline="0">
                        <a:solidFill>
                          <a:srgbClr val="000000"/>
                        </a:solidFill>
                        <a:latin typeface="Calibri"/>
                        <a:ea typeface="Calibri"/>
                        <a:cs typeface="Calibri"/>
                      </a:defRPr>
                    </a:pPr>
                    <a:r>
                      <a:rPr lang="en-US"/>
                      <a:t>14</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B4-4ADB-BD35-BB0947F3E14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'2016'!$H$48:$I$48</c:f>
              <c:strCache>
                <c:ptCount val="2"/>
                <c:pt idx="0">
                  <c:v>Presencial</c:v>
                </c:pt>
                <c:pt idx="1">
                  <c:v>En linea</c:v>
                </c:pt>
              </c:strCache>
            </c:strRef>
          </c:cat>
          <c:val>
            <c:numRef>
              <c:f>'2016'!$H$49:$I$49</c:f>
              <c:numCache>
                <c:formatCode>General</c:formatCode>
                <c:ptCount val="2"/>
                <c:pt idx="0">
                  <c:v>6</c:v>
                </c:pt>
                <c:pt idx="1">
                  <c:v>15</c:v>
                </c:pt>
              </c:numCache>
            </c:numRef>
          </c:val>
          <c:extLst>
            <c:ext xmlns:c16="http://schemas.microsoft.com/office/drawing/2014/chart" uri="{C3380CC4-5D6E-409C-BE32-E72D297353CC}">
              <c16:uniqueId val="{00000003-F6B4-4ADB-BD35-BB0947F3E14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1100" b="1" i="0" u="none" strike="noStrike" baseline="0">
              <a:solidFill>
                <a:srgbClr val="000000"/>
              </a:solidFill>
              <a:latin typeface="Arial" panose="020B0604020202020204" pitchFamily="34" charset="0"/>
              <a:ea typeface="Calibri"/>
              <a:cs typeface="Arial" panose="020B0604020202020204" pitchFamily="34" charset="0"/>
            </a:defRPr>
          </a:pPr>
          <a:endParaRPr lang="es-CO"/>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1F13B-6458-48EA-9039-29BFD18F9C3F}"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es-CO"/>
        </a:p>
      </dgm:t>
    </dgm:pt>
    <dgm:pt modelId="{361DD76B-0030-48E4-9EFD-0D394B1D7576}">
      <dgm:prSet phldrT="[Texto]" custT="1"/>
      <dgm:spPr>
        <a:xfrm>
          <a:off x="2761938" y="457"/>
          <a:ext cx="1892946" cy="1071046"/>
        </a:xfrm>
      </dgm:spPr>
      <dgm:t>
        <a:bodyPr/>
        <a:lstStyle/>
        <a:p>
          <a:pPr algn="ctr"/>
          <a:r>
            <a:rPr lang="es-CO" sz="900" b="1">
              <a:latin typeface="Calibri"/>
              <a:ea typeface="+mn-ea"/>
              <a:cs typeface="+mn-cs"/>
            </a:rPr>
            <a:t>Riesgos  de Corrupción y Medidas para Mitigarlos</a:t>
          </a:r>
          <a:endParaRPr lang="es-CO" sz="900" b="1"/>
        </a:p>
      </dgm:t>
    </dgm:pt>
    <dgm:pt modelId="{380C3FB3-F79D-4BB4-ACD7-36E59E2E650D}" type="parTrans" cxnId="{6B4667B2-2481-411E-80E3-250B035168DA}">
      <dgm:prSet/>
      <dgm:spPr/>
      <dgm:t>
        <a:bodyPr/>
        <a:lstStyle/>
        <a:p>
          <a:pPr algn="ctr"/>
          <a:endParaRPr lang="es-CO" sz="2400" b="1"/>
        </a:p>
      </dgm:t>
    </dgm:pt>
    <dgm:pt modelId="{7B890540-12D3-49B7-A64D-16398C318FCC}" type="sibTrans" cxnId="{6B4667B2-2481-411E-80E3-250B035168DA}">
      <dgm:prSet/>
      <dgm:spPr/>
      <dgm:t>
        <a:bodyPr/>
        <a:lstStyle/>
        <a:p>
          <a:pPr algn="ctr"/>
          <a:endParaRPr lang="es-CO" sz="2400" b="1"/>
        </a:p>
      </dgm:t>
    </dgm:pt>
    <dgm:pt modelId="{96421088-AE30-4194-906D-224A7A200C1E}">
      <dgm:prSet phldrT="[Texto]" custT="1"/>
      <dgm:spPr>
        <a:xfrm>
          <a:off x="4605112" y="1064615"/>
          <a:ext cx="1892946" cy="1071046"/>
        </a:xfrm>
      </dgm:spPr>
      <dgm:t>
        <a:bodyPr/>
        <a:lstStyle/>
        <a:p>
          <a:pPr algn="ctr"/>
          <a:r>
            <a:rPr lang="es-CO" sz="900" b="1">
              <a:latin typeface="Calibri"/>
              <a:ea typeface="+mn-ea"/>
              <a:cs typeface="+mn-cs"/>
            </a:rPr>
            <a:t>Estrategia Anti trámites. </a:t>
          </a:r>
        </a:p>
      </dgm:t>
    </dgm:pt>
    <dgm:pt modelId="{561172E0-0754-4DEA-8CB4-676BBA707EFB}" type="parTrans" cxnId="{E6F27F49-2588-4D86-870A-68239DF330D0}">
      <dgm:prSet/>
      <dgm:spPr>
        <a:custGeom>
          <a:avLst/>
          <a:gdLst/>
          <a:ahLst/>
          <a:cxnLst/>
          <a:rect l="0" t="0" r="0" b="0"/>
          <a:pathLst>
            <a:path>
              <a:moveTo>
                <a:pt x="0" y="0"/>
              </a:moveTo>
              <a:lnTo>
                <a:pt x="134328" y="0"/>
              </a:lnTo>
            </a:path>
          </a:pathLst>
        </a:custGeom>
      </dgm:spPr>
      <dgm:t>
        <a:bodyPr/>
        <a:lstStyle/>
        <a:p>
          <a:pPr algn="ctr"/>
          <a:endParaRPr lang="es-CO" sz="2400" b="1"/>
        </a:p>
      </dgm:t>
    </dgm:pt>
    <dgm:pt modelId="{C80B9ED4-199A-4208-983F-DC5D9B8CCEF4}" type="sibTrans" cxnId="{E6F27F49-2588-4D86-870A-68239DF330D0}">
      <dgm:prSet/>
      <dgm:spPr/>
      <dgm:t>
        <a:bodyPr/>
        <a:lstStyle/>
        <a:p>
          <a:pPr algn="ctr"/>
          <a:endParaRPr lang="es-CO" sz="2400" b="1"/>
        </a:p>
      </dgm:t>
    </dgm:pt>
    <dgm:pt modelId="{E03364A2-4D58-4A48-9796-D0936693B410}">
      <dgm:prSet phldrT="[Texto]" custT="1"/>
      <dgm:spPr>
        <a:xfrm>
          <a:off x="4605112" y="3192929"/>
          <a:ext cx="1892946" cy="1071046"/>
        </a:xfrm>
      </dgm:spPr>
      <dgm:t>
        <a:bodyPr/>
        <a:lstStyle/>
        <a:p>
          <a:pPr algn="ctr"/>
          <a:r>
            <a:rPr lang="es-CO" sz="900" b="1">
              <a:latin typeface="Calibri"/>
              <a:ea typeface="+mn-ea"/>
              <a:cs typeface="+mn-cs"/>
            </a:rPr>
            <a:t>Rendición de Cuentas</a:t>
          </a:r>
        </a:p>
      </dgm:t>
    </dgm:pt>
    <dgm:pt modelId="{405736F9-1F31-4A16-BC47-2F6631E7ED4B}" type="parTrans" cxnId="{B899A9A6-4E33-4CCB-A565-D3CFB557588E}">
      <dgm:prSet/>
      <dgm:spPr>
        <a:custGeom>
          <a:avLst/>
          <a:gdLst/>
          <a:ahLst/>
          <a:cxnLst/>
          <a:rect l="0" t="0" r="0" b="0"/>
          <a:pathLst>
            <a:path>
              <a:moveTo>
                <a:pt x="0" y="0"/>
              </a:moveTo>
              <a:lnTo>
                <a:pt x="134328" y="0"/>
              </a:lnTo>
            </a:path>
          </a:pathLst>
        </a:custGeom>
      </dgm:spPr>
      <dgm:t>
        <a:bodyPr/>
        <a:lstStyle/>
        <a:p>
          <a:pPr algn="ctr"/>
          <a:endParaRPr lang="es-CO" sz="2400" b="1"/>
        </a:p>
      </dgm:t>
    </dgm:pt>
    <dgm:pt modelId="{80A978AD-67C2-4480-A91F-D0DDE47E308B}" type="sibTrans" cxnId="{B899A9A6-4E33-4CCB-A565-D3CFB557588E}">
      <dgm:prSet/>
      <dgm:spPr/>
      <dgm:t>
        <a:bodyPr/>
        <a:lstStyle/>
        <a:p>
          <a:pPr algn="ctr"/>
          <a:endParaRPr lang="es-CO" sz="2400" b="1"/>
        </a:p>
      </dgm:t>
    </dgm:pt>
    <dgm:pt modelId="{2D1A79E1-6F28-444D-AC2C-B065EAD36412}">
      <dgm:prSet phldrT="[Texto]" custT="1"/>
      <dgm:spPr>
        <a:xfrm>
          <a:off x="2761938" y="4257086"/>
          <a:ext cx="1892946" cy="1071046"/>
        </a:xfrm>
      </dgm:spPr>
      <dgm:t>
        <a:bodyPr/>
        <a:lstStyle/>
        <a:p>
          <a:pPr algn="ctr"/>
          <a:r>
            <a:rPr lang="es-CO" sz="900" b="1">
              <a:latin typeface="Calibri"/>
              <a:ea typeface="+mn-ea"/>
              <a:cs typeface="+mn-cs"/>
            </a:rPr>
            <a:t>Mecanismos para mejorar la Atención al Ciudadano</a:t>
          </a:r>
        </a:p>
      </dgm:t>
    </dgm:pt>
    <dgm:pt modelId="{FEEAE85D-7712-4B33-8FC3-1B3FD2885C37}" type="parTrans" cxnId="{0FB93983-472E-4CE5-9E25-2D191A5CE19E}">
      <dgm:prSet/>
      <dgm:spPr>
        <a:custGeom>
          <a:avLst/>
          <a:gdLst/>
          <a:ahLst/>
          <a:cxnLst/>
          <a:rect l="0" t="0" r="0" b="0"/>
          <a:pathLst>
            <a:path>
              <a:moveTo>
                <a:pt x="0" y="0"/>
              </a:moveTo>
              <a:lnTo>
                <a:pt x="793502" y="0"/>
              </a:lnTo>
            </a:path>
          </a:pathLst>
        </a:custGeom>
      </dgm:spPr>
      <dgm:t>
        <a:bodyPr/>
        <a:lstStyle/>
        <a:p>
          <a:pPr algn="ctr"/>
          <a:endParaRPr lang="es-CO" sz="2400" b="1"/>
        </a:p>
      </dgm:t>
    </dgm:pt>
    <dgm:pt modelId="{EB785275-C452-42EF-AD9C-63A6645FCB95}" type="sibTrans" cxnId="{0FB93983-472E-4CE5-9E25-2D191A5CE19E}">
      <dgm:prSet/>
      <dgm:spPr/>
      <dgm:t>
        <a:bodyPr/>
        <a:lstStyle/>
        <a:p>
          <a:pPr algn="ctr"/>
          <a:endParaRPr lang="es-CO" sz="2400" b="1"/>
        </a:p>
      </dgm:t>
    </dgm:pt>
    <dgm:pt modelId="{CC5201F0-BE54-4DAC-8707-CB3446AD2E1E}">
      <dgm:prSet phldrT="[Texto]" custT="1"/>
      <dgm:spPr>
        <a:xfrm>
          <a:off x="918764" y="3192929"/>
          <a:ext cx="1892946" cy="1071046"/>
        </a:xfrm>
      </dgm:spPr>
      <dgm:t>
        <a:bodyPr/>
        <a:lstStyle/>
        <a:p>
          <a:pPr algn="ctr"/>
          <a:r>
            <a:rPr lang="es-CO" sz="900" b="1">
              <a:latin typeface="Calibri"/>
              <a:ea typeface="+mn-ea"/>
              <a:cs typeface="+mn-cs"/>
            </a:rPr>
            <a:t>Transparencia y Acceso a la Información pública</a:t>
          </a:r>
        </a:p>
      </dgm:t>
    </dgm:pt>
    <dgm:pt modelId="{FD43FC36-2F5A-4B60-8C99-4D9EC5EE53C4}" type="parTrans" cxnId="{64EBD78F-0EC6-42DA-97D4-0176829B5B19}">
      <dgm:prSet/>
      <dgm:spPr>
        <a:custGeom>
          <a:avLst/>
          <a:gdLst/>
          <a:ahLst/>
          <a:cxnLst/>
          <a:rect l="0" t="0" r="0" b="0"/>
          <a:pathLst>
            <a:path>
              <a:moveTo>
                <a:pt x="0" y="0"/>
              </a:moveTo>
              <a:lnTo>
                <a:pt x="134328" y="0"/>
              </a:lnTo>
            </a:path>
          </a:pathLst>
        </a:custGeom>
      </dgm:spPr>
      <dgm:t>
        <a:bodyPr/>
        <a:lstStyle/>
        <a:p>
          <a:pPr algn="ctr"/>
          <a:endParaRPr lang="es-CO" sz="2400" b="1"/>
        </a:p>
      </dgm:t>
    </dgm:pt>
    <dgm:pt modelId="{137659D4-3EBE-401F-97D9-1BF9EB2665E3}" type="sibTrans" cxnId="{64EBD78F-0EC6-42DA-97D4-0176829B5B19}">
      <dgm:prSet/>
      <dgm:spPr/>
      <dgm:t>
        <a:bodyPr/>
        <a:lstStyle/>
        <a:p>
          <a:pPr algn="ctr"/>
          <a:endParaRPr lang="es-CO" sz="2400" b="1"/>
        </a:p>
      </dgm:t>
    </dgm:pt>
    <dgm:pt modelId="{D35ADF48-0B25-4682-BD78-FA3167EF27D5}">
      <dgm:prSet phldrT="[Texto]" custT="1"/>
      <dgm:spPr>
        <a:xfrm>
          <a:off x="918764" y="1064615"/>
          <a:ext cx="1892946" cy="1071046"/>
        </a:xfrm>
      </dgm:spPr>
      <dgm:t>
        <a:bodyPr/>
        <a:lstStyle/>
        <a:p>
          <a:pPr algn="ctr"/>
          <a:r>
            <a:rPr lang="es-CO" sz="900" b="1">
              <a:latin typeface="Calibri"/>
              <a:ea typeface="+mn-ea"/>
              <a:cs typeface="+mn-cs"/>
            </a:rPr>
            <a:t>Iniciativas Adicionales</a:t>
          </a:r>
          <a:endParaRPr lang="es-CO" sz="900" b="1"/>
        </a:p>
      </dgm:t>
    </dgm:pt>
    <dgm:pt modelId="{5D6108F1-BAC2-40EC-8625-F697AD081D0A}" type="parTrans" cxnId="{924C692A-F28B-4E44-BA29-B21492D89C3E}">
      <dgm:prSet/>
      <dgm:spPr>
        <a:custGeom>
          <a:avLst/>
          <a:gdLst/>
          <a:ahLst/>
          <a:cxnLst/>
          <a:rect l="0" t="0" r="0" b="0"/>
          <a:pathLst>
            <a:path>
              <a:moveTo>
                <a:pt x="0" y="0"/>
              </a:moveTo>
              <a:lnTo>
                <a:pt x="134328" y="0"/>
              </a:lnTo>
            </a:path>
          </a:pathLst>
        </a:custGeom>
      </dgm:spPr>
      <dgm:t>
        <a:bodyPr/>
        <a:lstStyle/>
        <a:p>
          <a:pPr algn="ctr"/>
          <a:endParaRPr lang="es-CO" sz="2400" b="1"/>
        </a:p>
      </dgm:t>
    </dgm:pt>
    <dgm:pt modelId="{1661AF72-24D4-4513-B680-F9CE77E25B6A}" type="sibTrans" cxnId="{924C692A-F28B-4E44-BA29-B21492D89C3E}">
      <dgm:prSet/>
      <dgm:spPr/>
      <dgm:t>
        <a:bodyPr/>
        <a:lstStyle/>
        <a:p>
          <a:pPr algn="ctr"/>
          <a:endParaRPr lang="es-CO" sz="2400" b="1"/>
        </a:p>
      </dgm:t>
    </dgm:pt>
    <dgm:pt modelId="{917C43EA-EB9E-4EE8-8043-9396EB61AD11}" type="pres">
      <dgm:prSet presAssocID="{8611F13B-6458-48EA-9039-29BFD18F9C3F}" presName="cycle" presStyleCnt="0">
        <dgm:presLayoutVars>
          <dgm:dir/>
          <dgm:resizeHandles val="exact"/>
        </dgm:presLayoutVars>
      </dgm:prSet>
      <dgm:spPr/>
    </dgm:pt>
    <dgm:pt modelId="{3CBE5962-EBA9-4480-B655-54D7B5277917}" type="pres">
      <dgm:prSet presAssocID="{361DD76B-0030-48E4-9EFD-0D394B1D7576}" presName="node" presStyleLbl="node1" presStyleIdx="0" presStyleCnt="6" custScaleX="176738">
        <dgm:presLayoutVars>
          <dgm:bulletEnabled val="1"/>
        </dgm:presLayoutVars>
      </dgm:prSet>
      <dgm:spPr>
        <a:prstGeom prst="roundRect">
          <a:avLst/>
        </a:prstGeom>
      </dgm:spPr>
    </dgm:pt>
    <dgm:pt modelId="{427D10B8-E5EA-4308-8861-F6B476CAE59F}" type="pres">
      <dgm:prSet presAssocID="{361DD76B-0030-48E4-9EFD-0D394B1D7576}" presName="spNode" presStyleCnt="0"/>
      <dgm:spPr/>
    </dgm:pt>
    <dgm:pt modelId="{E20AC86C-867E-47C7-8C2B-1B1585629282}" type="pres">
      <dgm:prSet presAssocID="{7B890540-12D3-49B7-A64D-16398C318FCC}" presName="sibTrans" presStyleLbl="sibTrans1D1" presStyleIdx="0" presStyleCnt="6"/>
      <dgm:spPr/>
    </dgm:pt>
    <dgm:pt modelId="{D613EEBC-5CA8-43EB-B234-A7C458837ECF}" type="pres">
      <dgm:prSet presAssocID="{96421088-AE30-4194-906D-224A7A200C1E}" presName="node" presStyleLbl="node1" presStyleIdx="1" presStyleCnt="6">
        <dgm:presLayoutVars>
          <dgm:bulletEnabled val="1"/>
        </dgm:presLayoutVars>
      </dgm:prSet>
      <dgm:spPr/>
    </dgm:pt>
    <dgm:pt modelId="{3255983E-E916-4858-BD6A-519D03CFA0BA}" type="pres">
      <dgm:prSet presAssocID="{96421088-AE30-4194-906D-224A7A200C1E}" presName="spNode" presStyleCnt="0"/>
      <dgm:spPr/>
    </dgm:pt>
    <dgm:pt modelId="{D62952E0-FAE0-4B82-9174-8D4EEE53041C}" type="pres">
      <dgm:prSet presAssocID="{C80B9ED4-199A-4208-983F-DC5D9B8CCEF4}" presName="sibTrans" presStyleLbl="sibTrans1D1" presStyleIdx="1" presStyleCnt="6"/>
      <dgm:spPr/>
    </dgm:pt>
    <dgm:pt modelId="{19E752E7-C578-4617-A2CC-1DCAD93374F1}" type="pres">
      <dgm:prSet presAssocID="{E03364A2-4D58-4A48-9796-D0936693B410}" presName="node" presStyleLbl="node1" presStyleIdx="2" presStyleCnt="6">
        <dgm:presLayoutVars>
          <dgm:bulletEnabled val="1"/>
        </dgm:presLayoutVars>
      </dgm:prSet>
      <dgm:spPr/>
    </dgm:pt>
    <dgm:pt modelId="{76D9E6E9-2C67-4500-8809-936FE0FFAECE}" type="pres">
      <dgm:prSet presAssocID="{E03364A2-4D58-4A48-9796-D0936693B410}" presName="spNode" presStyleCnt="0"/>
      <dgm:spPr/>
    </dgm:pt>
    <dgm:pt modelId="{E149D5D2-704D-4449-988F-88B9A5CDE3AE}" type="pres">
      <dgm:prSet presAssocID="{80A978AD-67C2-4480-A91F-D0DDE47E308B}" presName="sibTrans" presStyleLbl="sibTrans1D1" presStyleIdx="2" presStyleCnt="6"/>
      <dgm:spPr/>
    </dgm:pt>
    <dgm:pt modelId="{F8779349-0D3A-4C19-A484-D3B78B4A3FA9}" type="pres">
      <dgm:prSet presAssocID="{2D1A79E1-6F28-444D-AC2C-B065EAD36412}" presName="node" presStyleLbl="node1" presStyleIdx="3" presStyleCnt="6" custScaleX="125538" custScaleY="123275">
        <dgm:presLayoutVars>
          <dgm:bulletEnabled val="1"/>
        </dgm:presLayoutVars>
      </dgm:prSet>
      <dgm:spPr/>
    </dgm:pt>
    <dgm:pt modelId="{FF9A4EA3-7ACD-48EF-8CAF-88CCE2436ECD}" type="pres">
      <dgm:prSet presAssocID="{2D1A79E1-6F28-444D-AC2C-B065EAD36412}" presName="spNode" presStyleCnt="0"/>
      <dgm:spPr/>
    </dgm:pt>
    <dgm:pt modelId="{B0D891E2-D8ED-423D-B569-AE9F7171A827}" type="pres">
      <dgm:prSet presAssocID="{EB785275-C452-42EF-AD9C-63A6645FCB95}" presName="sibTrans" presStyleLbl="sibTrans1D1" presStyleIdx="3" presStyleCnt="6"/>
      <dgm:spPr/>
    </dgm:pt>
    <dgm:pt modelId="{4F267DC3-4F6B-4C7B-BE68-728609E8E33E}" type="pres">
      <dgm:prSet presAssocID="{CC5201F0-BE54-4DAC-8707-CB3446AD2E1E}" presName="node" presStyleLbl="node1" presStyleIdx="4" presStyleCnt="6" custScaleX="127086" custScaleY="141798">
        <dgm:presLayoutVars>
          <dgm:bulletEnabled val="1"/>
        </dgm:presLayoutVars>
      </dgm:prSet>
      <dgm:spPr/>
    </dgm:pt>
    <dgm:pt modelId="{E8DB3F5C-1ADC-4AD1-AD4E-CCD8ED50F10D}" type="pres">
      <dgm:prSet presAssocID="{CC5201F0-BE54-4DAC-8707-CB3446AD2E1E}" presName="spNode" presStyleCnt="0"/>
      <dgm:spPr/>
    </dgm:pt>
    <dgm:pt modelId="{A1573749-89A8-4120-BC6B-3AC6F2E27F78}" type="pres">
      <dgm:prSet presAssocID="{137659D4-3EBE-401F-97D9-1BF9EB2665E3}" presName="sibTrans" presStyleLbl="sibTrans1D1" presStyleIdx="4" presStyleCnt="6"/>
      <dgm:spPr/>
    </dgm:pt>
    <dgm:pt modelId="{52600792-6E2D-4BCD-9703-F995141435AE}" type="pres">
      <dgm:prSet presAssocID="{D35ADF48-0B25-4682-BD78-FA3167EF27D5}" presName="node" presStyleLbl="node1" presStyleIdx="5" presStyleCnt="6">
        <dgm:presLayoutVars>
          <dgm:bulletEnabled val="1"/>
        </dgm:presLayoutVars>
      </dgm:prSet>
      <dgm:spPr/>
    </dgm:pt>
    <dgm:pt modelId="{E28AABE3-C0B8-426C-91C8-0D723F2FBA48}" type="pres">
      <dgm:prSet presAssocID="{D35ADF48-0B25-4682-BD78-FA3167EF27D5}" presName="spNode" presStyleCnt="0"/>
      <dgm:spPr/>
    </dgm:pt>
    <dgm:pt modelId="{F0F62129-3F96-4426-B3B7-C4089E0F285B}" type="pres">
      <dgm:prSet presAssocID="{1661AF72-24D4-4513-B680-F9CE77E25B6A}" presName="sibTrans" presStyleLbl="sibTrans1D1" presStyleIdx="5" presStyleCnt="6"/>
      <dgm:spPr/>
    </dgm:pt>
  </dgm:ptLst>
  <dgm:cxnLst>
    <dgm:cxn modelId="{ABC41E04-9748-4B7E-8C24-5977976437DD}" type="presOf" srcId="{7B890540-12D3-49B7-A64D-16398C318FCC}" destId="{E20AC86C-867E-47C7-8C2B-1B1585629282}" srcOrd="0" destOrd="0" presId="urn:microsoft.com/office/officeart/2005/8/layout/cycle6"/>
    <dgm:cxn modelId="{924C692A-F28B-4E44-BA29-B21492D89C3E}" srcId="{8611F13B-6458-48EA-9039-29BFD18F9C3F}" destId="{D35ADF48-0B25-4682-BD78-FA3167EF27D5}" srcOrd="5" destOrd="0" parTransId="{5D6108F1-BAC2-40EC-8625-F697AD081D0A}" sibTransId="{1661AF72-24D4-4513-B680-F9CE77E25B6A}"/>
    <dgm:cxn modelId="{9659CE34-6E10-4714-BB4C-0FFD83874DD9}" type="presOf" srcId="{2D1A79E1-6F28-444D-AC2C-B065EAD36412}" destId="{F8779349-0D3A-4C19-A484-D3B78B4A3FA9}" srcOrd="0" destOrd="0" presId="urn:microsoft.com/office/officeart/2005/8/layout/cycle6"/>
    <dgm:cxn modelId="{7F36953C-39D2-43D4-A898-E969BC5047CA}" type="presOf" srcId="{137659D4-3EBE-401F-97D9-1BF9EB2665E3}" destId="{A1573749-89A8-4120-BC6B-3AC6F2E27F78}" srcOrd="0" destOrd="0" presId="urn:microsoft.com/office/officeart/2005/8/layout/cycle6"/>
    <dgm:cxn modelId="{2C7AED3C-0FF3-4C30-84A2-C5D05AFB09D4}" type="presOf" srcId="{96421088-AE30-4194-906D-224A7A200C1E}" destId="{D613EEBC-5CA8-43EB-B234-A7C458837ECF}" srcOrd="0" destOrd="0" presId="urn:microsoft.com/office/officeart/2005/8/layout/cycle6"/>
    <dgm:cxn modelId="{E6F27F49-2588-4D86-870A-68239DF330D0}" srcId="{8611F13B-6458-48EA-9039-29BFD18F9C3F}" destId="{96421088-AE30-4194-906D-224A7A200C1E}" srcOrd="1" destOrd="0" parTransId="{561172E0-0754-4DEA-8CB4-676BBA707EFB}" sibTransId="{C80B9ED4-199A-4208-983F-DC5D9B8CCEF4}"/>
    <dgm:cxn modelId="{BFB30650-28A2-4649-996C-F22773FD206C}" type="presOf" srcId="{1661AF72-24D4-4513-B680-F9CE77E25B6A}" destId="{F0F62129-3F96-4426-B3B7-C4089E0F285B}" srcOrd="0" destOrd="0" presId="urn:microsoft.com/office/officeart/2005/8/layout/cycle6"/>
    <dgm:cxn modelId="{2C09CD52-C830-4EBA-9FDF-56C8333FE021}" type="presOf" srcId="{361DD76B-0030-48E4-9EFD-0D394B1D7576}" destId="{3CBE5962-EBA9-4480-B655-54D7B5277917}" srcOrd="0" destOrd="0" presId="urn:microsoft.com/office/officeart/2005/8/layout/cycle6"/>
    <dgm:cxn modelId="{593A8956-C49E-4CB0-B39C-E56084DF4BC3}" type="presOf" srcId="{C80B9ED4-199A-4208-983F-DC5D9B8CCEF4}" destId="{D62952E0-FAE0-4B82-9174-8D4EEE53041C}" srcOrd="0" destOrd="0" presId="urn:microsoft.com/office/officeart/2005/8/layout/cycle6"/>
    <dgm:cxn modelId="{0FB93983-472E-4CE5-9E25-2D191A5CE19E}" srcId="{8611F13B-6458-48EA-9039-29BFD18F9C3F}" destId="{2D1A79E1-6F28-444D-AC2C-B065EAD36412}" srcOrd="3" destOrd="0" parTransId="{FEEAE85D-7712-4B33-8FC3-1B3FD2885C37}" sibTransId="{EB785275-C452-42EF-AD9C-63A6645FCB95}"/>
    <dgm:cxn modelId="{64EBD78F-0EC6-42DA-97D4-0176829B5B19}" srcId="{8611F13B-6458-48EA-9039-29BFD18F9C3F}" destId="{CC5201F0-BE54-4DAC-8707-CB3446AD2E1E}" srcOrd="4" destOrd="0" parTransId="{FD43FC36-2F5A-4B60-8C99-4D9EC5EE53C4}" sibTransId="{137659D4-3EBE-401F-97D9-1BF9EB2665E3}"/>
    <dgm:cxn modelId="{F0F2FD9D-AB41-4AE7-AB64-40604F2D38E0}" type="presOf" srcId="{EB785275-C452-42EF-AD9C-63A6645FCB95}" destId="{B0D891E2-D8ED-423D-B569-AE9F7171A827}" srcOrd="0" destOrd="0" presId="urn:microsoft.com/office/officeart/2005/8/layout/cycle6"/>
    <dgm:cxn modelId="{B899A9A6-4E33-4CCB-A565-D3CFB557588E}" srcId="{8611F13B-6458-48EA-9039-29BFD18F9C3F}" destId="{E03364A2-4D58-4A48-9796-D0936693B410}" srcOrd="2" destOrd="0" parTransId="{405736F9-1F31-4A16-BC47-2F6631E7ED4B}" sibTransId="{80A978AD-67C2-4480-A91F-D0DDE47E308B}"/>
    <dgm:cxn modelId="{6B4667B2-2481-411E-80E3-250B035168DA}" srcId="{8611F13B-6458-48EA-9039-29BFD18F9C3F}" destId="{361DD76B-0030-48E4-9EFD-0D394B1D7576}" srcOrd="0" destOrd="0" parTransId="{380C3FB3-F79D-4BB4-ACD7-36E59E2E650D}" sibTransId="{7B890540-12D3-49B7-A64D-16398C318FCC}"/>
    <dgm:cxn modelId="{3A22A2BD-8879-46A9-998A-5B3E02615471}" type="presOf" srcId="{8611F13B-6458-48EA-9039-29BFD18F9C3F}" destId="{917C43EA-EB9E-4EE8-8043-9396EB61AD11}" srcOrd="0" destOrd="0" presId="urn:microsoft.com/office/officeart/2005/8/layout/cycle6"/>
    <dgm:cxn modelId="{5327BFD0-F231-46E2-B963-949F31C6481A}" type="presOf" srcId="{80A978AD-67C2-4480-A91F-D0DDE47E308B}" destId="{E149D5D2-704D-4449-988F-88B9A5CDE3AE}" srcOrd="0" destOrd="0" presId="urn:microsoft.com/office/officeart/2005/8/layout/cycle6"/>
    <dgm:cxn modelId="{45795ADB-BE55-4F29-960E-8CDE75AB8831}" type="presOf" srcId="{E03364A2-4D58-4A48-9796-D0936693B410}" destId="{19E752E7-C578-4617-A2CC-1DCAD93374F1}" srcOrd="0" destOrd="0" presId="urn:microsoft.com/office/officeart/2005/8/layout/cycle6"/>
    <dgm:cxn modelId="{2CF48DF4-277B-4153-9748-648FF9F9BB33}" type="presOf" srcId="{D35ADF48-0B25-4682-BD78-FA3167EF27D5}" destId="{52600792-6E2D-4BCD-9703-F995141435AE}" srcOrd="0" destOrd="0" presId="urn:microsoft.com/office/officeart/2005/8/layout/cycle6"/>
    <dgm:cxn modelId="{5BB56AFA-692A-4056-8A90-E9FCCCD80DCC}" type="presOf" srcId="{CC5201F0-BE54-4DAC-8707-CB3446AD2E1E}" destId="{4F267DC3-4F6B-4C7B-BE68-728609E8E33E}" srcOrd="0" destOrd="0" presId="urn:microsoft.com/office/officeart/2005/8/layout/cycle6"/>
    <dgm:cxn modelId="{3B772053-80B6-44B6-BAE0-DFB80388ADC8}" type="presParOf" srcId="{917C43EA-EB9E-4EE8-8043-9396EB61AD11}" destId="{3CBE5962-EBA9-4480-B655-54D7B5277917}" srcOrd="0" destOrd="0" presId="urn:microsoft.com/office/officeart/2005/8/layout/cycle6"/>
    <dgm:cxn modelId="{4BE5D5CB-8718-4592-8BF5-7D8C06B96F0B}" type="presParOf" srcId="{917C43EA-EB9E-4EE8-8043-9396EB61AD11}" destId="{427D10B8-E5EA-4308-8861-F6B476CAE59F}" srcOrd="1" destOrd="0" presId="urn:microsoft.com/office/officeart/2005/8/layout/cycle6"/>
    <dgm:cxn modelId="{0D170ED6-D4C3-4C67-BAE3-EC32B3B5DA3F}" type="presParOf" srcId="{917C43EA-EB9E-4EE8-8043-9396EB61AD11}" destId="{E20AC86C-867E-47C7-8C2B-1B1585629282}" srcOrd="2" destOrd="0" presId="urn:microsoft.com/office/officeart/2005/8/layout/cycle6"/>
    <dgm:cxn modelId="{214FB38C-6957-47D9-B78A-E0191F93900B}" type="presParOf" srcId="{917C43EA-EB9E-4EE8-8043-9396EB61AD11}" destId="{D613EEBC-5CA8-43EB-B234-A7C458837ECF}" srcOrd="3" destOrd="0" presId="urn:microsoft.com/office/officeart/2005/8/layout/cycle6"/>
    <dgm:cxn modelId="{FFDEC159-CF6D-41FD-A68B-BEAB2A8786A3}" type="presParOf" srcId="{917C43EA-EB9E-4EE8-8043-9396EB61AD11}" destId="{3255983E-E916-4858-BD6A-519D03CFA0BA}" srcOrd="4" destOrd="0" presId="urn:microsoft.com/office/officeart/2005/8/layout/cycle6"/>
    <dgm:cxn modelId="{8F5A243C-ED66-4F4F-B8E0-6FB43F6174F3}" type="presParOf" srcId="{917C43EA-EB9E-4EE8-8043-9396EB61AD11}" destId="{D62952E0-FAE0-4B82-9174-8D4EEE53041C}" srcOrd="5" destOrd="0" presId="urn:microsoft.com/office/officeart/2005/8/layout/cycle6"/>
    <dgm:cxn modelId="{01BC6CA2-B1E7-48FB-AE5B-18BADC8EE8EE}" type="presParOf" srcId="{917C43EA-EB9E-4EE8-8043-9396EB61AD11}" destId="{19E752E7-C578-4617-A2CC-1DCAD93374F1}" srcOrd="6" destOrd="0" presId="urn:microsoft.com/office/officeart/2005/8/layout/cycle6"/>
    <dgm:cxn modelId="{A65CB103-A0BE-460E-ABDF-C8ABF16349A4}" type="presParOf" srcId="{917C43EA-EB9E-4EE8-8043-9396EB61AD11}" destId="{76D9E6E9-2C67-4500-8809-936FE0FFAECE}" srcOrd="7" destOrd="0" presId="urn:microsoft.com/office/officeart/2005/8/layout/cycle6"/>
    <dgm:cxn modelId="{E1BAF5D0-3AC7-474D-8896-7C3C0633467B}" type="presParOf" srcId="{917C43EA-EB9E-4EE8-8043-9396EB61AD11}" destId="{E149D5D2-704D-4449-988F-88B9A5CDE3AE}" srcOrd="8" destOrd="0" presId="urn:microsoft.com/office/officeart/2005/8/layout/cycle6"/>
    <dgm:cxn modelId="{62BA35AF-F48C-4AC5-9E71-AD21F957BD68}" type="presParOf" srcId="{917C43EA-EB9E-4EE8-8043-9396EB61AD11}" destId="{F8779349-0D3A-4C19-A484-D3B78B4A3FA9}" srcOrd="9" destOrd="0" presId="urn:microsoft.com/office/officeart/2005/8/layout/cycle6"/>
    <dgm:cxn modelId="{95B58F75-2BF8-4493-9493-D88280B9269D}" type="presParOf" srcId="{917C43EA-EB9E-4EE8-8043-9396EB61AD11}" destId="{FF9A4EA3-7ACD-48EF-8CAF-88CCE2436ECD}" srcOrd="10" destOrd="0" presId="urn:microsoft.com/office/officeart/2005/8/layout/cycle6"/>
    <dgm:cxn modelId="{0EE2BDDB-D428-4F3D-B913-4CD4B37D0B36}" type="presParOf" srcId="{917C43EA-EB9E-4EE8-8043-9396EB61AD11}" destId="{B0D891E2-D8ED-423D-B569-AE9F7171A827}" srcOrd="11" destOrd="0" presId="urn:microsoft.com/office/officeart/2005/8/layout/cycle6"/>
    <dgm:cxn modelId="{4B7A43D4-9AD1-4A1F-AA85-10A9D0896B93}" type="presParOf" srcId="{917C43EA-EB9E-4EE8-8043-9396EB61AD11}" destId="{4F267DC3-4F6B-4C7B-BE68-728609E8E33E}" srcOrd="12" destOrd="0" presId="urn:microsoft.com/office/officeart/2005/8/layout/cycle6"/>
    <dgm:cxn modelId="{16000A54-C410-4983-AFAE-261097DDC497}" type="presParOf" srcId="{917C43EA-EB9E-4EE8-8043-9396EB61AD11}" destId="{E8DB3F5C-1ADC-4AD1-AD4E-CCD8ED50F10D}" srcOrd="13" destOrd="0" presId="urn:microsoft.com/office/officeart/2005/8/layout/cycle6"/>
    <dgm:cxn modelId="{9B0A4569-129B-4DF6-877E-992D04F7CFCD}" type="presParOf" srcId="{917C43EA-EB9E-4EE8-8043-9396EB61AD11}" destId="{A1573749-89A8-4120-BC6B-3AC6F2E27F78}" srcOrd="14" destOrd="0" presId="urn:microsoft.com/office/officeart/2005/8/layout/cycle6"/>
    <dgm:cxn modelId="{40EDDA43-369B-4FB5-966F-1774C680E104}" type="presParOf" srcId="{917C43EA-EB9E-4EE8-8043-9396EB61AD11}" destId="{52600792-6E2D-4BCD-9703-F995141435AE}" srcOrd="15" destOrd="0" presId="urn:microsoft.com/office/officeart/2005/8/layout/cycle6"/>
    <dgm:cxn modelId="{5E8D364A-05F1-4BC2-8559-8F29AB46315B}" type="presParOf" srcId="{917C43EA-EB9E-4EE8-8043-9396EB61AD11}" destId="{E28AABE3-C0B8-426C-91C8-0D723F2FBA48}" srcOrd="16" destOrd="0" presId="urn:microsoft.com/office/officeart/2005/8/layout/cycle6"/>
    <dgm:cxn modelId="{50E5AD45-639C-49C6-AA97-42A898D7BB36}" type="presParOf" srcId="{917C43EA-EB9E-4EE8-8043-9396EB61AD11}" destId="{F0F62129-3F96-4426-B3B7-C4089E0F285B}" srcOrd="17" destOrd="0" presId="urn:microsoft.com/office/officeart/2005/8/layout/cycle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E5962-EBA9-4480-B655-54D7B5277917}">
      <dsp:nvSpPr>
        <dsp:cNvPr id="0" name=""/>
        <dsp:cNvSpPr/>
      </dsp:nvSpPr>
      <dsp:spPr>
        <a:xfrm>
          <a:off x="2396401" y="-24031"/>
          <a:ext cx="1174089"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Riesgos  de Corrupción y Medidas para Mitigarlos</a:t>
          </a:r>
          <a:endParaRPr lang="es-CO" sz="900" b="1" kern="1200"/>
        </a:p>
      </dsp:txBody>
      <dsp:txXfrm>
        <a:off x="2417480" y="-2952"/>
        <a:ext cx="1131931" cy="389643"/>
      </dsp:txXfrm>
    </dsp:sp>
    <dsp:sp modelId="{E20AC86C-867E-47C7-8C2B-1B1585629282}">
      <dsp:nvSpPr>
        <dsp:cNvPr id="0" name=""/>
        <dsp:cNvSpPr/>
      </dsp:nvSpPr>
      <dsp:spPr>
        <a:xfrm>
          <a:off x="1966953" y="191869"/>
          <a:ext cx="2032984" cy="2032984"/>
        </a:xfrm>
        <a:custGeom>
          <a:avLst/>
          <a:gdLst/>
          <a:ahLst/>
          <a:cxnLst/>
          <a:rect l="0" t="0" r="0" b="0"/>
          <a:pathLst>
            <a:path>
              <a:moveTo>
                <a:pt x="1604880" y="187604"/>
              </a:moveTo>
              <a:arcTo wR="1016492" hR="1016492" stAng="18322148" swAng="54646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13EEBC-5CA8-43EB-B234-A7C458837ECF}">
      <dsp:nvSpPr>
        <dsp:cNvPr id="0" name=""/>
        <dsp:cNvSpPr/>
      </dsp:nvSpPr>
      <dsp:spPr>
        <a:xfrm>
          <a:off x="3531599" y="484214"/>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Estrategia Anti trámites. </a:t>
          </a:r>
        </a:p>
      </dsp:txBody>
      <dsp:txXfrm>
        <a:off x="3552678" y="505293"/>
        <a:ext cx="622152" cy="389643"/>
      </dsp:txXfrm>
    </dsp:sp>
    <dsp:sp modelId="{D62952E0-FAE0-4B82-9174-8D4EEE53041C}">
      <dsp:nvSpPr>
        <dsp:cNvPr id="0" name=""/>
        <dsp:cNvSpPr/>
      </dsp:nvSpPr>
      <dsp:spPr>
        <a:xfrm>
          <a:off x="1966953" y="191869"/>
          <a:ext cx="2032984" cy="2032984"/>
        </a:xfrm>
        <a:custGeom>
          <a:avLst/>
          <a:gdLst/>
          <a:ahLst/>
          <a:cxnLst/>
          <a:rect l="0" t="0" r="0" b="0"/>
          <a:pathLst>
            <a:path>
              <a:moveTo>
                <a:pt x="1991703" y="729751"/>
              </a:moveTo>
              <a:arcTo wR="1016492" hR="1016492" stAng="20616907" swAng="196618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E752E7-C578-4617-A2CC-1DCAD93374F1}">
      <dsp:nvSpPr>
        <dsp:cNvPr id="0" name=""/>
        <dsp:cNvSpPr/>
      </dsp:nvSpPr>
      <dsp:spPr>
        <a:xfrm>
          <a:off x="3531599" y="1500707"/>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Rendición de Cuentas</a:t>
          </a:r>
        </a:p>
      </dsp:txBody>
      <dsp:txXfrm>
        <a:off x="3552678" y="1521786"/>
        <a:ext cx="622152" cy="389643"/>
      </dsp:txXfrm>
    </dsp:sp>
    <dsp:sp modelId="{E149D5D2-704D-4449-988F-88B9A5CDE3AE}">
      <dsp:nvSpPr>
        <dsp:cNvPr id="0" name=""/>
        <dsp:cNvSpPr/>
      </dsp:nvSpPr>
      <dsp:spPr>
        <a:xfrm>
          <a:off x="1966953" y="191869"/>
          <a:ext cx="2032984" cy="2032984"/>
        </a:xfrm>
        <a:custGeom>
          <a:avLst/>
          <a:gdLst/>
          <a:ahLst/>
          <a:cxnLst/>
          <a:rect l="0" t="0" r="0" b="0"/>
          <a:pathLst>
            <a:path>
              <a:moveTo>
                <a:pt x="1727279" y="1743155"/>
              </a:moveTo>
              <a:arcTo wR="1016492" hR="1016492" stAng="2737968" swAng="1196782"/>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779349-0D3A-4C19-A484-D3B78B4A3FA9}">
      <dsp:nvSpPr>
        <dsp:cNvPr id="0" name=""/>
        <dsp:cNvSpPr/>
      </dsp:nvSpPr>
      <dsp:spPr>
        <a:xfrm>
          <a:off x="2566465" y="1958702"/>
          <a:ext cx="833962" cy="53230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Mecanismos para mejorar la Atención al Ciudadano</a:t>
          </a:r>
        </a:p>
      </dsp:txBody>
      <dsp:txXfrm>
        <a:off x="2592450" y="1984687"/>
        <a:ext cx="781992" cy="480333"/>
      </dsp:txXfrm>
    </dsp:sp>
    <dsp:sp modelId="{B0D891E2-D8ED-423D-B569-AE9F7171A827}">
      <dsp:nvSpPr>
        <dsp:cNvPr id="0" name=""/>
        <dsp:cNvSpPr/>
      </dsp:nvSpPr>
      <dsp:spPr>
        <a:xfrm>
          <a:off x="1966953" y="191869"/>
          <a:ext cx="2032984" cy="2032984"/>
        </a:xfrm>
        <a:custGeom>
          <a:avLst/>
          <a:gdLst/>
          <a:ahLst/>
          <a:cxnLst/>
          <a:rect l="0" t="0" r="0" b="0"/>
          <a:pathLst>
            <a:path>
              <a:moveTo>
                <a:pt x="597487" y="1942609"/>
              </a:moveTo>
              <a:arcTo wR="1016492" hR="1016492" stAng="6860611" swAng="73732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267DC3-4F6B-4C7B-BE68-728609E8E33E}">
      <dsp:nvSpPr>
        <dsp:cNvPr id="0" name=""/>
        <dsp:cNvSpPr/>
      </dsp:nvSpPr>
      <dsp:spPr>
        <a:xfrm>
          <a:off x="1681015" y="1410465"/>
          <a:ext cx="844245" cy="61228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Transparencia y Acceso a la Información pública</a:t>
          </a:r>
        </a:p>
      </dsp:txBody>
      <dsp:txXfrm>
        <a:off x="1710904" y="1440354"/>
        <a:ext cx="784467" cy="552508"/>
      </dsp:txXfrm>
    </dsp:sp>
    <dsp:sp modelId="{A1573749-89A8-4120-BC6B-3AC6F2E27F78}">
      <dsp:nvSpPr>
        <dsp:cNvPr id="0" name=""/>
        <dsp:cNvSpPr/>
      </dsp:nvSpPr>
      <dsp:spPr>
        <a:xfrm>
          <a:off x="1966953" y="191869"/>
          <a:ext cx="2032984" cy="2032984"/>
        </a:xfrm>
        <a:custGeom>
          <a:avLst/>
          <a:gdLst/>
          <a:ahLst/>
          <a:cxnLst/>
          <a:rect l="0" t="0" r="0" b="0"/>
          <a:pathLst>
            <a:path>
              <a:moveTo>
                <a:pt x="19321" y="1213742"/>
              </a:moveTo>
              <a:arcTo wR="1016492" hR="1016492" stAng="10128648" swAng="1657479"/>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600792-6E2D-4BCD-9703-F995141435AE}">
      <dsp:nvSpPr>
        <dsp:cNvPr id="0" name=""/>
        <dsp:cNvSpPr/>
      </dsp:nvSpPr>
      <dsp:spPr>
        <a:xfrm>
          <a:off x="1770982" y="484214"/>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Iniciativas Adicionales</a:t>
          </a:r>
          <a:endParaRPr lang="es-CO" sz="900" b="1" kern="1200"/>
        </a:p>
      </dsp:txBody>
      <dsp:txXfrm>
        <a:off x="1792061" y="505293"/>
        <a:ext cx="622152" cy="389643"/>
      </dsp:txXfrm>
    </dsp:sp>
    <dsp:sp modelId="{F0F62129-3F96-4426-B3B7-C4089E0F285B}">
      <dsp:nvSpPr>
        <dsp:cNvPr id="0" name=""/>
        <dsp:cNvSpPr/>
      </dsp:nvSpPr>
      <dsp:spPr>
        <a:xfrm>
          <a:off x="1966953" y="191869"/>
          <a:ext cx="2032984" cy="2032984"/>
        </a:xfrm>
        <a:custGeom>
          <a:avLst/>
          <a:gdLst/>
          <a:ahLst/>
          <a:cxnLst/>
          <a:rect l="0" t="0" r="0" b="0"/>
          <a:pathLst>
            <a:path>
              <a:moveTo>
                <a:pt x="304316" y="291190"/>
              </a:moveTo>
              <a:arcTo wR="1016492" hR="1016492" stAng="13531391" swAng="54646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391B5AEC92404FB61FF8203EEBA82D"/>
        <w:category>
          <w:name w:val="General"/>
          <w:gallery w:val="placeholder"/>
        </w:category>
        <w:types>
          <w:type w:val="bbPlcHdr"/>
        </w:types>
        <w:behaviors>
          <w:behavior w:val="content"/>
        </w:behaviors>
        <w:guid w:val="{5036AD04-C38B-4965-AAE5-C848D9F0EB8F}"/>
      </w:docPartPr>
      <w:docPartBody>
        <w:p w:rsidR="00000000" w:rsidRDefault="007152CE" w:rsidP="007152CE">
          <w:pPr>
            <w:pStyle w:val="38391B5AEC92404FB61FF8203EEBA82D"/>
          </w:pPr>
          <w:r>
            <w:rPr>
              <w:rFonts w:asciiTheme="majorHAnsi" w:hAnsiTheme="majorHAnsi"/>
              <w:color w:val="E7E6E6" w:themeColor="background2"/>
              <w:sz w:val="80"/>
              <w:szCs w:val="80"/>
              <w:lang w:val="es-ES"/>
            </w:rPr>
            <w:t>[Escriba el título del documento]</w:t>
          </w:r>
        </w:p>
      </w:docPartBody>
    </w:docPart>
    <w:docPart>
      <w:docPartPr>
        <w:name w:val="3B8514F95387436CB457E1983BD009F2"/>
        <w:category>
          <w:name w:val="General"/>
          <w:gallery w:val="placeholder"/>
        </w:category>
        <w:types>
          <w:type w:val="bbPlcHdr"/>
        </w:types>
        <w:behaviors>
          <w:behavior w:val="content"/>
        </w:behaviors>
        <w:guid w:val="{B812C897-F0CE-4802-A8C7-C615A1A4B336}"/>
      </w:docPartPr>
      <w:docPartBody>
        <w:p w:rsidR="00000000" w:rsidRDefault="007152CE" w:rsidP="007152CE">
          <w:pPr>
            <w:pStyle w:val="3B8514F95387436CB457E1983BD009F2"/>
          </w:pPr>
          <w:r>
            <w:rPr>
              <w:color w:val="E7E6E6" w:themeColor="background2"/>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2CE"/>
    <w:rsid w:val="007152CE"/>
    <w:rsid w:val="007220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8391B5AEC92404FB61FF8203EEBA82D">
    <w:name w:val="38391B5AEC92404FB61FF8203EEBA82D"/>
    <w:rsid w:val="007152CE"/>
  </w:style>
  <w:style w:type="paragraph" w:customStyle="1" w:styleId="3B8514F95387436CB457E1983BD009F2">
    <w:name w:val="3B8514F95387436CB457E1983BD009F2"/>
    <w:rsid w:val="007152CE"/>
  </w:style>
  <w:style w:type="paragraph" w:customStyle="1" w:styleId="DA055AFFC9CE4B4897359B2FB4378377">
    <w:name w:val="DA055AFFC9CE4B4897359B2FB4378377"/>
    <w:rsid w:val="007152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ED5B2A17-5D4A-448E-938A-44A8645BE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17</TotalTime>
  <Pages>49</Pages>
  <Words>9384</Words>
  <Characters>51614</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Ministerio de Educación Nacional</Company>
  <LinksUpToDate>false</LinksUpToDate>
  <CharactersWithSpaces>60877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Coherencia administrativa y buen gobierno para hacer visible nuestra gestión ante el país</dc:subject>
  <dc:creator>Martha Patricia Ortiz Camacho</dc:creator>
  <cp:lastModifiedBy>Carolina Moreno Lopez</cp:lastModifiedBy>
  <cp:revision>3</cp:revision>
  <cp:lastPrinted>2016-06-29T21:31:00Z</cp:lastPrinted>
  <dcterms:created xsi:type="dcterms:W3CDTF">2018-11-02T21:46:00Z</dcterms:created>
  <dcterms:modified xsi:type="dcterms:W3CDTF">2018-11-02T22:02:00Z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