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39A10" w14:textId="77777777" w:rsidR="00A67FF9" w:rsidRPr="00B65AC1" w:rsidRDefault="00A67FF9" w:rsidP="00A67FF9">
      <w:pPr>
        <w:jc w:val="center"/>
        <w:rPr>
          <w:rFonts w:cstheme="minorHAnsi"/>
          <w:b/>
          <w:lang w:val="es-ES"/>
        </w:rPr>
      </w:pPr>
      <w:bookmarkStart w:id="0" w:name="_GoBack"/>
      <w:bookmarkEnd w:id="0"/>
      <w:r w:rsidRPr="00B65AC1">
        <w:rPr>
          <w:rFonts w:cstheme="minorHAnsi"/>
          <w:b/>
          <w:lang w:val="es-ES"/>
        </w:rPr>
        <w:t>Consulta ciudadana Plan Anticorrupción y de Atención al Ciudadano</w:t>
      </w:r>
    </w:p>
    <w:p w14:paraId="0C7A2212" w14:textId="77777777" w:rsidR="00170051" w:rsidRPr="00B65AC1" w:rsidRDefault="00170051" w:rsidP="00A67FF9">
      <w:pPr>
        <w:jc w:val="center"/>
        <w:rPr>
          <w:rFonts w:cstheme="minorHAnsi"/>
          <w:b/>
          <w:lang w:val="es-ES"/>
        </w:rPr>
      </w:pPr>
    </w:p>
    <w:p w14:paraId="4479C03D" w14:textId="77777777" w:rsidR="00170051" w:rsidRPr="00B65AC1" w:rsidRDefault="00170051" w:rsidP="00A67FF9">
      <w:pPr>
        <w:jc w:val="center"/>
        <w:rPr>
          <w:rFonts w:cstheme="minorHAnsi"/>
          <w:b/>
          <w:lang w:val="es-ES"/>
        </w:rPr>
      </w:pPr>
    </w:p>
    <w:p w14:paraId="0DD0CABE" w14:textId="77777777" w:rsidR="00AC1F98" w:rsidRPr="00B65AC1" w:rsidRDefault="00673B50" w:rsidP="00FE51E8">
      <w:pPr>
        <w:jc w:val="both"/>
        <w:rPr>
          <w:rFonts w:cstheme="minorHAnsi"/>
          <w:lang w:val="es-ES"/>
        </w:rPr>
      </w:pPr>
      <w:r w:rsidRPr="00B65AC1">
        <w:rPr>
          <w:rFonts w:cstheme="minorHAnsi"/>
          <w:lang w:val="es-ES"/>
        </w:rPr>
        <w:t xml:space="preserve">El Plan Anticorrupción y de Atención al Ciudadano del Ministerio de Educación Nacional se </w:t>
      </w:r>
      <w:r w:rsidR="00207351" w:rsidRPr="00B65AC1">
        <w:rPr>
          <w:rFonts w:cstheme="minorHAnsi"/>
          <w:lang w:val="es-ES"/>
        </w:rPr>
        <w:t xml:space="preserve">publicó </w:t>
      </w:r>
      <w:r w:rsidRPr="00B65AC1">
        <w:rPr>
          <w:rFonts w:cstheme="minorHAnsi"/>
          <w:lang w:val="es-ES"/>
        </w:rPr>
        <w:t>a disposición de la ciudadanía</w:t>
      </w:r>
      <w:r w:rsidR="00AC1F98" w:rsidRPr="00B65AC1">
        <w:rPr>
          <w:rFonts w:cstheme="minorHAnsi"/>
          <w:lang w:val="es-ES"/>
        </w:rPr>
        <w:t>,</w:t>
      </w:r>
      <w:r w:rsidRPr="00B65AC1">
        <w:rPr>
          <w:rFonts w:cstheme="minorHAnsi"/>
          <w:lang w:val="es-ES"/>
        </w:rPr>
        <w:t xml:space="preserve"> </w:t>
      </w:r>
      <w:r w:rsidR="00AC1F98" w:rsidRPr="00B65AC1">
        <w:rPr>
          <w:rFonts w:cstheme="minorHAnsi"/>
          <w:lang w:val="es-ES"/>
        </w:rPr>
        <w:t xml:space="preserve">servidores, entidades y grupos interesados </w:t>
      </w:r>
      <w:r w:rsidR="00FE51E8" w:rsidRPr="00B65AC1">
        <w:rPr>
          <w:rFonts w:cstheme="minorHAnsi"/>
          <w:lang w:val="es-ES"/>
        </w:rPr>
        <w:t>el día</w:t>
      </w:r>
      <w:r w:rsidR="00AC1F98" w:rsidRPr="00B65AC1">
        <w:rPr>
          <w:rFonts w:cstheme="minorHAnsi"/>
          <w:lang w:val="es-ES"/>
        </w:rPr>
        <w:t xml:space="preserve"> 19</w:t>
      </w:r>
      <w:r w:rsidR="00FE51E8" w:rsidRPr="00B65AC1">
        <w:rPr>
          <w:rFonts w:cstheme="minorHAnsi"/>
          <w:lang w:val="es-ES"/>
        </w:rPr>
        <w:t xml:space="preserve"> de enero de 2018</w:t>
      </w:r>
      <w:r w:rsidR="003A09ED" w:rsidRPr="00B65AC1">
        <w:rPr>
          <w:rFonts w:cstheme="minorHAnsi"/>
          <w:lang w:val="es-ES"/>
        </w:rPr>
        <w:t>,</w:t>
      </w:r>
      <w:r w:rsidR="00FE51E8" w:rsidRPr="00B65AC1">
        <w:rPr>
          <w:rFonts w:cstheme="minorHAnsi"/>
          <w:lang w:val="es-ES"/>
        </w:rPr>
        <w:t xml:space="preserve"> con el fin de recibir comentarios, sugerencias o propuestas hasta el</w:t>
      </w:r>
      <w:r w:rsidR="00AC1F98" w:rsidRPr="00B65AC1">
        <w:rPr>
          <w:rFonts w:cstheme="minorHAnsi"/>
          <w:lang w:val="es-ES"/>
        </w:rPr>
        <w:t xml:space="preserve"> 25 de enero de </w:t>
      </w:r>
      <w:r w:rsidR="00FE51E8" w:rsidRPr="00B65AC1">
        <w:rPr>
          <w:rFonts w:cstheme="minorHAnsi"/>
          <w:lang w:val="es-ES"/>
        </w:rPr>
        <w:t>la presente vigencia</w:t>
      </w:r>
      <w:r w:rsidR="00AC1F98" w:rsidRPr="00B65AC1">
        <w:rPr>
          <w:rFonts w:cstheme="minorHAnsi"/>
          <w:lang w:val="es-ES"/>
        </w:rPr>
        <w:t>, a través de distintos canales</w:t>
      </w:r>
      <w:r w:rsidR="00A67FF9" w:rsidRPr="00B65AC1">
        <w:rPr>
          <w:rFonts w:cstheme="minorHAnsi"/>
          <w:lang w:val="es-ES"/>
        </w:rPr>
        <w:t xml:space="preserve"> informativos</w:t>
      </w:r>
      <w:r w:rsidR="00AC1F98" w:rsidRPr="00B65AC1">
        <w:rPr>
          <w:rFonts w:cstheme="minorHAnsi"/>
          <w:lang w:val="es-ES"/>
        </w:rPr>
        <w:t xml:space="preserve"> como:</w:t>
      </w:r>
    </w:p>
    <w:p w14:paraId="1DFE81B0" w14:textId="77777777" w:rsidR="00AC1F98" w:rsidRPr="00B65AC1" w:rsidRDefault="00AC1F98" w:rsidP="00AC1F98">
      <w:pPr>
        <w:rPr>
          <w:rFonts w:cstheme="minorHAnsi"/>
          <w:b/>
          <w:lang w:val="es-ES"/>
        </w:rPr>
      </w:pPr>
      <w:r w:rsidRPr="00B65AC1">
        <w:rPr>
          <w:rFonts w:cstheme="minorHAnsi"/>
          <w:b/>
          <w:lang w:val="es-ES"/>
        </w:rPr>
        <w:t xml:space="preserve">Página </w:t>
      </w:r>
      <w:r w:rsidR="00C72AB1" w:rsidRPr="00B65AC1">
        <w:rPr>
          <w:rFonts w:cstheme="minorHAnsi"/>
          <w:b/>
          <w:lang w:val="es-ES"/>
        </w:rPr>
        <w:t>W</w:t>
      </w:r>
      <w:r w:rsidRPr="00B65AC1">
        <w:rPr>
          <w:rFonts w:cstheme="minorHAnsi"/>
          <w:b/>
          <w:lang w:val="es-ES"/>
        </w:rPr>
        <w:t>eb</w:t>
      </w:r>
      <w:r w:rsidR="00A67FF9" w:rsidRPr="00B65AC1">
        <w:rPr>
          <w:rFonts w:cstheme="minorHAnsi"/>
          <w:b/>
          <w:lang w:val="es-ES"/>
        </w:rPr>
        <w:t>:</w:t>
      </w:r>
    </w:p>
    <w:p w14:paraId="47C20C49" w14:textId="77777777" w:rsidR="00A67FF9" w:rsidRPr="00B65AC1" w:rsidRDefault="00A67FF9" w:rsidP="00A67FF9">
      <w:pPr>
        <w:jc w:val="center"/>
        <w:rPr>
          <w:rFonts w:cstheme="minorHAnsi"/>
          <w:lang w:val="es-ES"/>
        </w:rPr>
      </w:pPr>
      <w:r w:rsidRPr="00B65AC1">
        <w:rPr>
          <w:rFonts w:cstheme="minorHAnsi"/>
          <w:noProof/>
          <w:lang w:eastAsia="es-CO"/>
        </w:rPr>
        <w:drawing>
          <wp:inline distT="0" distB="0" distL="0" distR="0" wp14:anchorId="6FF0EE99" wp14:editId="08FE527B">
            <wp:extent cx="3838575" cy="2163679"/>
            <wp:effectExtent l="0" t="0" r="0" b="8255"/>
            <wp:docPr id="1" name="Imagen 1" descr="C:\Users\irivera\Download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vera\Downloads\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1962" cy="2182498"/>
                    </a:xfrm>
                    <a:prstGeom prst="rect">
                      <a:avLst/>
                    </a:prstGeom>
                    <a:noFill/>
                    <a:ln>
                      <a:noFill/>
                    </a:ln>
                  </pic:spPr>
                </pic:pic>
              </a:graphicData>
            </a:graphic>
          </wp:inline>
        </w:drawing>
      </w:r>
    </w:p>
    <w:p w14:paraId="7A5E3411" w14:textId="77777777" w:rsidR="00AC1F98" w:rsidRPr="00B65AC1" w:rsidRDefault="00A67FF9" w:rsidP="00AC1F98">
      <w:pPr>
        <w:rPr>
          <w:rFonts w:cstheme="minorHAnsi"/>
          <w:b/>
          <w:lang w:val="es-ES"/>
        </w:rPr>
      </w:pPr>
      <w:r w:rsidRPr="00B65AC1">
        <w:rPr>
          <w:rFonts w:cstheme="minorHAnsi"/>
          <w:b/>
          <w:lang w:val="es-ES"/>
        </w:rPr>
        <w:t>Diferentes r</w:t>
      </w:r>
      <w:r w:rsidR="00AC1F98" w:rsidRPr="00B65AC1">
        <w:rPr>
          <w:rFonts w:cstheme="minorHAnsi"/>
          <w:b/>
          <w:lang w:val="es-ES"/>
        </w:rPr>
        <w:t>edes sociales</w:t>
      </w:r>
    </w:p>
    <w:p w14:paraId="0B00716E" w14:textId="77777777" w:rsidR="00A67FF9" w:rsidRPr="00B65AC1" w:rsidRDefault="00A67FF9" w:rsidP="00AC1F98">
      <w:pPr>
        <w:rPr>
          <w:rFonts w:cstheme="minorHAnsi"/>
          <w:lang w:val="es-ES"/>
        </w:rPr>
      </w:pPr>
      <w:r w:rsidRPr="00B65AC1">
        <w:rPr>
          <w:rFonts w:cstheme="minorHAnsi"/>
          <w:lang w:val="es-ES"/>
        </w:rPr>
        <w:t>Facebook:</w:t>
      </w:r>
      <w:r w:rsidR="00B65AC1" w:rsidRPr="00B65AC1">
        <w:rPr>
          <w:rFonts w:cstheme="minorHAnsi"/>
          <w:lang w:val="es-ES"/>
        </w:rPr>
        <w:tab/>
      </w:r>
      <w:r w:rsidR="00B65AC1" w:rsidRPr="00B65AC1">
        <w:rPr>
          <w:rFonts w:cstheme="minorHAnsi"/>
          <w:lang w:val="es-ES"/>
        </w:rPr>
        <w:tab/>
      </w:r>
      <w:r w:rsidR="00B65AC1" w:rsidRPr="00B65AC1">
        <w:rPr>
          <w:rFonts w:cstheme="minorHAnsi"/>
          <w:lang w:val="es-ES"/>
        </w:rPr>
        <w:tab/>
      </w:r>
      <w:r w:rsidR="00B65AC1" w:rsidRPr="00B65AC1">
        <w:rPr>
          <w:rFonts w:cstheme="minorHAnsi"/>
          <w:lang w:val="es-ES"/>
        </w:rPr>
        <w:tab/>
      </w:r>
      <w:r w:rsidR="00B65AC1" w:rsidRPr="00B65AC1">
        <w:rPr>
          <w:rFonts w:cstheme="minorHAnsi"/>
          <w:lang w:val="es-ES"/>
        </w:rPr>
        <w:tab/>
      </w:r>
      <w:r w:rsidR="00B65AC1" w:rsidRPr="00B65AC1">
        <w:rPr>
          <w:rFonts w:cstheme="minorHAnsi"/>
          <w:lang w:val="es-ES"/>
        </w:rPr>
        <w:tab/>
        <w:t>Twitter:</w:t>
      </w:r>
    </w:p>
    <w:p w14:paraId="2B0C492D" w14:textId="77777777" w:rsidR="00A67FF9" w:rsidRPr="00B65AC1" w:rsidRDefault="00B65AC1" w:rsidP="00A67FF9">
      <w:pPr>
        <w:jc w:val="center"/>
        <w:rPr>
          <w:rFonts w:cstheme="minorHAnsi"/>
          <w:lang w:val="es-ES"/>
        </w:rPr>
      </w:pPr>
      <w:r w:rsidRPr="00B65AC1">
        <w:rPr>
          <w:rFonts w:cstheme="minorHAnsi"/>
          <w:noProof/>
          <w:lang w:eastAsia="es-CO"/>
        </w:rPr>
        <w:drawing>
          <wp:anchor distT="0" distB="0" distL="114300" distR="114300" simplePos="0" relativeHeight="251659264" behindDoc="1" locked="0" layoutInCell="1" allowOverlap="1" wp14:anchorId="1FAEE591" wp14:editId="13A9BDF3">
            <wp:simplePos x="0" y="0"/>
            <wp:positionH relativeFrom="column">
              <wp:posOffset>2939415</wp:posOffset>
            </wp:positionH>
            <wp:positionV relativeFrom="paragraph">
              <wp:posOffset>88900</wp:posOffset>
            </wp:positionV>
            <wp:extent cx="1943100" cy="2906395"/>
            <wp:effectExtent l="0" t="0" r="0" b="8255"/>
            <wp:wrapNone/>
            <wp:docPr id="4" name="Imagen 4" descr="C:\Users\irivera\Downloads\2018-01-29-PHOTO-0000208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vera\Downloads\2018-01-29-PHOTO-00002082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2906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051" w:rsidRPr="00B65AC1">
        <w:rPr>
          <w:rFonts w:cstheme="minorHAnsi"/>
          <w:noProof/>
          <w:lang w:eastAsia="es-CO"/>
        </w:rPr>
        <w:drawing>
          <wp:anchor distT="0" distB="0" distL="114300" distR="114300" simplePos="0" relativeHeight="251658240" behindDoc="1" locked="0" layoutInCell="1" allowOverlap="1" wp14:anchorId="71E8D7AF" wp14:editId="0CA74E90">
            <wp:simplePos x="0" y="0"/>
            <wp:positionH relativeFrom="margin">
              <wp:align>left</wp:align>
            </wp:positionH>
            <wp:positionV relativeFrom="paragraph">
              <wp:posOffset>12700</wp:posOffset>
            </wp:positionV>
            <wp:extent cx="1847850" cy="28980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781"/>
                    <a:stretch/>
                  </pic:blipFill>
                  <pic:spPr bwMode="auto">
                    <a:xfrm>
                      <a:off x="0" y="0"/>
                      <a:ext cx="1847850" cy="28980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601061" w14:textId="77777777" w:rsidR="00A67FF9" w:rsidRPr="00B65AC1" w:rsidRDefault="00A67FF9" w:rsidP="00AC1F98">
      <w:pPr>
        <w:rPr>
          <w:rFonts w:cstheme="minorHAnsi"/>
          <w:lang w:val="es-ES"/>
        </w:rPr>
      </w:pPr>
    </w:p>
    <w:p w14:paraId="2D61023A" w14:textId="77777777" w:rsidR="00AC1F98" w:rsidRPr="00B65AC1" w:rsidRDefault="00B65AC1" w:rsidP="00AC1F98">
      <w:pPr>
        <w:rPr>
          <w:rFonts w:cstheme="minorHAnsi"/>
          <w:lang w:val="es-ES"/>
        </w:rPr>
      </w:pPr>
      <w:r w:rsidRPr="00B65AC1">
        <w:rPr>
          <w:rFonts w:cstheme="minorHAnsi"/>
          <w:noProof/>
          <w:lang w:eastAsia="es-CO"/>
        </w:rPr>
        <w:t xml:space="preserve"> </w:t>
      </w:r>
    </w:p>
    <w:p w14:paraId="7D9F2C41" w14:textId="77777777" w:rsidR="00A67FF9" w:rsidRPr="00B65AC1" w:rsidRDefault="00A67FF9" w:rsidP="00A67FF9">
      <w:pPr>
        <w:jc w:val="center"/>
        <w:rPr>
          <w:rFonts w:cstheme="minorHAnsi"/>
          <w:lang w:val="es-ES"/>
        </w:rPr>
      </w:pPr>
    </w:p>
    <w:p w14:paraId="5E71BADD" w14:textId="77777777" w:rsidR="00B65AC1" w:rsidRPr="00B65AC1" w:rsidRDefault="00B65AC1" w:rsidP="00AC1F98">
      <w:pPr>
        <w:rPr>
          <w:rFonts w:cstheme="minorHAnsi"/>
          <w:lang w:val="es-ES"/>
        </w:rPr>
      </w:pPr>
    </w:p>
    <w:p w14:paraId="4C1A96DD" w14:textId="77777777" w:rsidR="00B65AC1" w:rsidRPr="00B65AC1" w:rsidRDefault="00B65AC1" w:rsidP="00AC1F98">
      <w:pPr>
        <w:rPr>
          <w:rFonts w:cstheme="minorHAnsi"/>
          <w:lang w:val="es-ES"/>
        </w:rPr>
      </w:pPr>
    </w:p>
    <w:p w14:paraId="331A6950" w14:textId="77777777" w:rsidR="00B65AC1" w:rsidRPr="00B65AC1" w:rsidRDefault="00B65AC1" w:rsidP="00AC1F98">
      <w:pPr>
        <w:rPr>
          <w:rFonts w:cstheme="minorHAnsi"/>
          <w:lang w:val="es-ES"/>
        </w:rPr>
      </w:pPr>
    </w:p>
    <w:p w14:paraId="1746F16A" w14:textId="77777777" w:rsidR="00B65AC1" w:rsidRPr="00B65AC1" w:rsidRDefault="00B65AC1" w:rsidP="00AC1F98">
      <w:pPr>
        <w:rPr>
          <w:rFonts w:cstheme="minorHAnsi"/>
          <w:lang w:val="es-ES"/>
        </w:rPr>
      </w:pPr>
    </w:p>
    <w:p w14:paraId="17A830B3" w14:textId="77777777" w:rsidR="00B65AC1" w:rsidRPr="00B65AC1" w:rsidRDefault="00B65AC1" w:rsidP="00AC1F98">
      <w:pPr>
        <w:rPr>
          <w:rFonts w:cstheme="minorHAnsi"/>
          <w:lang w:val="es-ES"/>
        </w:rPr>
      </w:pPr>
    </w:p>
    <w:p w14:paraId="2A60F78E" w14:textId="77777777" w:rsidR="00B65AC1" w:rsidRPr="00B65AC1" w:rsidRDefault="00B65AC1" w:rsidP="00AC1F98">
      <w:pPr>
        <w:rPr>
          <w:rFonts w:cstheme="minorHAnsi"/>
          <w:lang w:val="es-ES"/>
        </w:rPr>
      </w:pPr>
    </w:p>
    <w:p w14:paraId="6505C2B9" w14:textId="77777777" w:rsidR="00B65AC1" w:rsidRPr="00B65AC1" w:rsidRDefault="00B65AC1" w:rsidP="00AC1F98">
      <w:pPr>
        <w:rPr>
          <w:rFonts w:cstheme="minorHAnsi"/>
          <w:lang w:val="es-ES"/>
        </w:rPr>
      </w:pPr>
    </w:p>
    <w:p w14:paraId="290C1FA1" w14:textId="77777777" w:rsidR="00C35F31" w:rsidRDefault="00C35F31" w:rsidP="00B65AC1">
      <w:pPr>
        <w:jc w:val="both"/>
        <w:rPr>
          <w:rFonts w:cstheme="minorHAnsi"/>
          <w:lang w:val="es-ES"/>
        </w:rPr>
      </w:pPr>
    </w:p>
    <w:p w14:paraId="512636F5" w14:textId="77777777" w:rsidR="005F3AAF" w:rsidRPr="00B65AC1" w:rsidRDefault="003A09ED" w:rsidP="00B65AC1">
      <w:pPr>
        <w:jc w:val="both"/>
        <w:rPr>
          <w:rFonts w:cstheme="minorHAnsi"/>
          <w:lang w:val="es-ES"/>
        </w:rPr>
      </w:pPr>
      <w:r w:rsidRPr="00B65AC1">
        <w:rPr>
          <w:rFonts w:cstheme="minorHAnsi"/>
          <w:lang w:val="es-ES"/>
        </w:rPr>
        <w:lastRenderedPageBreak/>
        <w:t>Adicional a lo anterior, se realizó una e</w:t>
      </w:r>
      <w:r w:rsidR="00AC1F98" w:rsidRPr="00B65AC1">
        <w:rPr>
          <w:rFonts w:cstheme="minorHAnsi"/>
          <w:lang w:val="es-ES"/>
        </w:rPr>
        <w:t>ncuesta dirigida a actores del sector educativo</w:t>
      </w:r>
      <w:r w:rsidRPr="00B65AC1">
        <w:rPr>
          <w:rFonts w:cstheme="minorHAnsi"/>
          <w:lang w:val="es-ES"/>
        </w:rPr>
        <w:t xml:space="preserve">, </w:t>
      </w:r>
      <w:r w:rsidR="00C72AB1" w:rsidRPr="00B65AC1">
        <w:rPr>
          <w:rFonts w:cstheme="minorHAnsi"/>
          <w:lang w:val="es-ES"/>
        </w:rPr>
        <w:t xml:space="preserve">como son secretarias de educación e instituciones de educación superior públicas y privadas, con el fin de conocer aspectos relevantes asociados a los componentes del Plan, la cual se realizó </w:t>
      </w:r>
      <w:r w:rsidR="002574A7" w:rsidRPr="00B65AC1">
        <w:rPr>
          <w:rFonts w:cstheme="minorHAnsi"/>
          <w:lang w:val="es-ES"/>
        </w:rPr>
        <w:t xml:space="preserve">entre el 23 y el 30 de enero, </w:t>
      </w:r>
      <w:r w:rsidRPr="00B65AC1">
        <w:rPr>
          <w:rFonts w:cstheme="minorHAnsi"/>
          <w:lang w:val="es-ES"/>
        </w:rPr>
        <w:t xml:space="preserve">mediante el siguiente link: </w:t>
      </w:r>
      <w:r w:rsidR="00AC1F98" w:rsidRPr="00B65AC1">
        <w:rPr>
          <w:rFonts w:cstheme="minorHAnsi"/>
          <w:lang w:val="es-ES"/>
        </w:rPr>
        <w:t xml:space="preserve"> </w:t>
      </w:r>
    </w:p>
    <w:p w14:paraId="42173C2E" w14:textId="77777777" w:rsidR="009035B2" w:rsidRPr="00B65AC1" w:rsidRDefault="002B58A9" w:rsidP="00AC1F98">
      <w:pPr>
        <w:rPr>
          <w:rFonts w:cstheme="minorHAnsi"/>
          <w:lang w:val="es-ES"/>
        </w:rPr>
      </w:pPr>
      <w:hyperlink r:id="rId8" w:history="1">
        <w:r w:rsidR="009035B2" w:rsidRPr="00B65AC1">
          <w:rPr>
            <w:rStyle w:val="Hipervnculo"/>
            <w:rFonts w:cstheme="minorHAnsi"/>
            <w:lang w:val="es-ES"/>
          </w:rPr>
          <w:t>http://encuestas.mineducacion.gov.co/limesurvey/index.php/447464?lang=es</w:t>
        </w:r>
      </w:hyperlink>
    </w:p>
    <w:p w14:paraId="106C8F20" w14:textId="77777777" w:rsidR="00774E3B" w:rsidRDefault="009035B2" w:rsidP="00774E3B">
      <w:pPr>
        <w:jc w:val="both"/>
        <w:rPr>
          <w:rFonts w:cstheme="minorHAnsi"/>
          <w:lang w:val="es-ES"/>
        </w:rPr>
      </w:pPr>
      <w:r w:rsidRPr="00B65AC1">
        <w:rPr>
          <w:rFonts w:cstheme="minorHAnsi"/>
          <w:lang w:val="es-ES"/>
        </w:rPr>
        <w:t>Como resultado d</w:t>
      </w:r>
      <w:r w:rsidR="003A09ED" w:rsidRPr="00B65AC1">
        <w:rPr>
          <w:rFonts w:cstheme="minorHAnsi"/>
          <w:lang w:val="es-ES"/>
        </w:rPr>
        <w:t>e</w:t>
      </w:r>
      <w:r w:rsidRPr="00B65AC1">
        <w:rPr>
          <w:rFonts w:cstheme="minorHAnsi"/>
          <w:lang w:val="es-ES"/>
        </w:rPr>
        <w:t xml:space="preserve"> esta co</w:t>
      </w:r>
      <w:r w:rsidR="003A09ED" w:rsidRPr="00B65AC1">
        <w:rPr>
          <w:rFonts w:cstheme="minorHAnsi"/>
          <w:lang w:val="es-ES"/>
        </w:rPr>
        <w:t xml:space="preserve">nsulta ciudadana se recibieron </w:t>
      </w:r>
      <w:r w:rsidR="002574A7" w:rsidRPr="00B65AC1">
        <w:rPr>
          <w:rFonts w:cstheme="minorHAnsi"/>
          <w:lang w:val="es-ES"/>
        </w:rPr>
        <w:t xml:space="preserve">27 respuestas a la encuesta direccionada por correo electrónico a 378 actores del sector educativo y </w:t>
      </w:r>
      <w:r w:rsidR="00954E72" w:rsidRPr="00B65AC1">
        <w:rPr>
          <w:rFonts w:cstheme="minorHAnsi"/>
          <w:lang w:val="es-ES"/>
        </w:rPr>
        <w:t>5</w:t>
      </w:r>
      <w:r w:rsidRPr="00B65AC1">
        <w:rPr>
          <w:rFonts w:cstheme="minorHAnsi"/>
          <w:lang w:val="es-ES"/>
        </w:rPr>
        <w:t xml:space="preserve"> </w:t>
      </w:r>
      <w:r w:rsidR="002574A7" w:rsidRPr="00B65AC1">
        <w:rPr>
          <w:rFonts w:cstheme="minorHAnsi"/>
          <w:lang w:val="es-ES"/>
        </w:rPr>
        <w:t xml:space="preserve">correos electrónicos con </w:t>
      </w:r>
      <w:r w:rsidRPr="00B65AC1">
        <w:rPr>
          <w:rFonts w:cstheme="minorHAnsi"/>
          <w:lang w:val="es-ES"/>
        </w:rPr>
        <w:t xml:space="preserve">observaciones </w:t>
      </w:r>
      <w:r w:rsidR="002574A7" w:rsidRPr="00B65AC1">
        <w:rPr>
          <w:rFonts w:cstheme="minorHAnsi"/>
          <w:lang w:val="es-ES"/>
        </w:rPr>
        <w:t xml:space="preserve">puntuales acerca del plan colocado a consideración a </w:t>
      </w:r>
      <w:r w:rsidRPr="00B65AC1">
        <w:rPr>
          <w:rFonts w:cstheme="minorHAnsi"/>
          <w:lang w:val="es-ES"/>
        </w:rPr>
        <w:t>través de la página web y</w:t>
      </w:r>
      <w:r w:rsidR="002574A7" w:rsidRPr="00B65AC1">
        <w:rPr>
          <w:rFonts w:cstheme="minorHAnsi"/>
          <w:lang w:val="es-ES"/>
        </w:rPr>
        <w:t xml:space="preserve"> los diferentes canales de contacto</w:t>
      </w:r>
      <w:r w:rsidR="003667F1" w:rsidRPr="00B65AC1">
        <w:rPr>
          <w:rFonts w:cstheme="minorHAnsi"/>
          <w:lang w:val="es-ES"/>
        </w:rPr>
        <w:t>.</w:t>
      </w:r>
      <w:r w:rsidR="00774E3B" w:rsidRPr="00B65AC1">
        <w:rPr>
          <w:rFonts w:cstheme="minorHAnsi"/>
          <w:lang w:val="es-ES"/>
        </w:rPr>
        <w:t xml:space="preserve"> </w:t>
      </w:r>
    </w:p>
    <w:p w14:paraId="2FBB6D02" w14:textId="77777777" w:rsidR="00B65AC1" w:rsidRPr="00B65AC1" w:rsidRDefault="00B65AC1" w:rsidP="00774E3B">
      <w:pPr>
        <w:jc w:val="both"/>
        <w:rPr>
          <w:rFonts w:cstheme="minorHAnsi"/>
          <w:lang w:val="es-ES"/>
        </w:rPr>
      </w:pPr>
    </w:p>
    <w:p w14:paraId="4451A9E9" w14:textId="77777777" w:rsidR="00B65AC1" w:rsidRDefault="00170051" w:rsidP="00170051">
      <w:pPr>
        <w:jc w:val="center"/>
        <w:rPr>
          <w:rFonts w:cstheme="minorHAnsi"/>
          <w:b/>
        </w:rPr>
      </w:pPr>
      <w:r w:rsidRPr="00B65AC1">
        <w:rPr>
          <w:rFonts w:cstheme="minorHAnsi"/>
          <w:b/>
        </w:rPr>
        <w:t>RESULTADOS ENCUESTA</w:t>
      </w:r>
    </w:p>
    <w:p w14:paraId="0BF034BA" w14:textId="77777777" w:rsidR="00170051" w:rsidRDefault="00170051" w:rsidP="00170051">
      <w:pPr>
        <w:jc w:val="center"/>
        <w:rPr>
          <w:rFonts w:cstheme="minorHAnsi"/>
          <w:b/>
        </w:rPr>
      </w:pPr>
      <w:r w:rsidRPr="00B65AC1">
        <w:rPr>
          <w:rFonts w:cstheme="minorHAnsi"/>
          <w:b/>
        </w:rPr>
        <w:t>PLAN ANTICORRUPCIÓN Y DE ATENCIÓN AL CIUDADANO</w:t>
      </w:r>
    </w:p>
    <w:p w14:paraId="19237853" w14:textId="77777777" w:rsidR="00B65AC1" w:rsidRPr="00B65AC1" w:rsidRDefault="00B65AC1" w:rsidP="00170051">
      <w:pPr>
        <w:jc w:val="center"/>
        <w:rPr>
          <w:rFonts w:cstheme="minorHAnsi"/>
          <w:b/>
        </w:rPr>
      </w:pPr>
    </w:p>
    <w:tbl>
      <w:tblPr>
        <w:tblW w:w="8360" w:type="dxa"/>
        <w:jc w:val="center"/>
        <w:tblCellMar>
          <w:left w:w="70" w:type="dxa"/>
          <w:right w:w="70" w:type="dxa"/>
        </w:tblCellMar>
        <w:tblLook w:val="04A0" w:firstRow="1" w:lastRow="0" w:firstColumn="1" w:lastColumn="0" w:noHBand="0" w:noVBand="1"/>
      </w:tblPr>
      <w:tblGrid>
        <w:gridCol w:w="6344"/>
        <w:gridCol w:w="910"/>
        <w:gridCol w:w="1106"/>
      </w:tblGrid>
      <w:tr w:rsidR="00C36686" w:rsidRPr="00B65AC1" w14:paraId="635CAC44" w14:textId="77777777" w:rsidTr="00B65AC1">
        <w:trPr>
          <w:trHeight w:val="255"/>
          <w:jc w:val="center"/>
        </w:trPr>
        <w:tc>
          <w:tcPr>
            <w:tcW w:w="6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BB6D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Número de registros en esta consulta:</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14:paraId="2231E970"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27</w:t>
            </w:r>
          </w:p>
        </w:tc>
        <w:tc>
          <w:tcPr>
            <w:tcW w:w="1036" w:type="dxa"/>
            <w:tcBorders>
              <w:top w:val="nil"/>
              <w:left w:val="nil"/>
              <w:bottom w:val="nil"/>
              <w:right w:val="nil"/>
            </w:tcBorders>
            <w:shd w:val="clear" w:color="auto" w:fill="auto"/>
            <w:noWrap/>
            <w:vAlign w:val="bottom"/>
            <w:hideMark/>
          </w:tcPr>
          <w:p w14:paraId="6FD54248" w14:textId="77777777" w:rsidR="00C36686" w:rsidRPr="00B65AC1" w:rsidRDefault="00C36686" w:rsidP="00C36686">
            <w:pPr>
              <w:spacing w:after="0" w:line="240" w:lineRule="auto"/>
              <w:jc w:val="right"/>
              <w:rPr>
                <w:rFonts w:eastAsia="Times New Roman" w:cstheme="minorHAnsi"/>
                <w:lang w:eastAsia="es-CO"/>
              </w:rPr>
            </w:pPr>
          </w:p>
        </w:tc>
      </w:tr>
      <w:tr w:rsidR="00C36686" w:rsidRPr="00B65AC1" w14:paraId="5A3F1084"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7549A8B5" w14:textId="77777777" w:rsidR="00C36686" w:rsidRPr="00B65AC1" w:rsidRDefault="00B65AC1" w:rsidP="00C36686">
            <w:pPr>
              <w:spacing w:after="0" w:line="240" w:lineRule="auto"/>
              <w:rPr>
                <w:rFonts w:eastAsia="Times New Roman" w:cstheme="minorHAnsi"/>
                <w:lang w:eastAsia="es-CO"/>
              </w:rPr>
            </w:pPr>
            <w:proofErr w:type="gramStart"/>
            <w:r w:rsidRPr="00B65AC1">
              <w:rPr>
                <w:rFonts w:eastAsia="Times New Roman" w:cstheme="minorHAnsi"/>
                <w:lang w:eastAsia="es-CO"/>
              </w:rPr>
              <w:t>Total</w:t>
            </w:r>
            <w:proofErr w:type="gramEnd"/>
            <w:r w:rsidR="00C36686" w:rsidRPr="00B65AC1">
              <w:rPr>
                <w:rFonts w:eastAsia="Times New Roman" w:cstheme="minorHAnsi"/>
                <w:lang w:eastAsia="es-CO"/>
              </w:rPr>
              <w:t xml:space="preserve"> de registros en esta encuesta:</w:t>
            </w:r>
          </w:p>
        </w:tc>
        <w:tc>
          <w:tcPr>
            <w:tcW w:w="855" w:type="dxa"/>
            <w:tcBorders>
              <w:top w:val="nil"/>
              <w:left w:val="nil"/>
              <w:bottom w:val="single" w:sz="4" w:space="0" w:color="auto"/>
              <w:right w:val="single" w:sz="4" w:space="0" w:color="auto"/>
            </w:tcBorders>
            <w:shd w:val="clear" w:color="auto" w:fill="auto"/>
            <w:noWrap/>
            <w:vAlign w:val="bottom"/>
            <w:hideMark/>
          </w:tcPr>
          <w:p w14:paraId="25DA1933"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27</w:t>
            </w:r>
          </w:p>
        </w:tc>
        <w:tc>
          <w:tcPr>
            <w:tcW w:w="1036" w:type="dxa"/>
            <w:tcBorders>
              <w:top w:val="nil"/>
              <w:left w:val="nil"/>
              <w:bottom w:val="nil"/>
              <w:right w:val="nil"/>
            </w:tcBorders>
            <w:shd w:val="clear" w:color="auto" w:fill="auto"/>
            <w:noWrap/>
            <w:vAlign w:val="bottom"/>
            <w:hideMark/>
          </w:tcPr>
          <w:p w14:paraId="3B056D4E" w14:textId="77777777" w:rsidR="00C36686" w:rsidRPr="00B65AC1" w:rsidRDefault="00C36686" w:rsidP="00C36686">
            <w:pPr>
              <w:spacing w:after="0" w:line="240" w:lineRule="auto"/>
              <w:jc w:val="right"/>
              <w:rPr>
                <w:rFonts w:eastAsia="Times New Roman" w:cstheme="minorHAnsi"/>
                <w:lang w:eastAsia="es-CO"/>
              </w:rPr>
            </w:pPr>
          </w:p>
        </w:tc>
      </w:tr>
      <w:tr w:rsidR="00C36686" w:rsidRPr="00B65AC1" w14:paraId="76B5A68E"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0698739"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 del total:</w:t>
            </w:r>
          </w:p>
        </w:tc>
        <w:tc>
          <w:tcPr>
            <w:tcW w:w="855" w:type="dxa"/>
            <w:tcBorders>
              <w:top w:val="nil"/>
              <w:left w:val="nil"/>
              <w:bottom w:val="single" w:sz="4" w:space="0" w:color="auto"/>
              <w:right w:val="single" w:sz="4" w:space="0" w:color="auto"/>
            </w:tcBorders>
            <w:shd w:val="clear" w:color="auto" w:fill="auto"/>
            <w:noWrap/>
            <w:vAlign w:val="bottom"/>
            <w:hideMark/>
          </w:tcPr>
          <w:p w14:paraId="2B75656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100,00%</w:t>
            </w:r>
          </w:p>
        </w:tc>
        <w:tc>
          <w:tcPr>
            <w:tcW w:w="1036" w:type="dxa"/>
            <w:tcBorders>
              <w:top w:val="nil"/>
              <w:left w:val="nil"/>
              <w:bottom w:val="nil"/>
              <w:right w:val="nil"/>
            </w:tcBorders>
            <w:shd w:val="clear" w:color="auto" w:fill="auto"/>
            <w:noWrap/>
            <w:vAlign w:val="bottom"/>
            <w:hideMark/>
          </w:tcPr>
          <w:p w14:paraId="51C110FD" w14:textId="77777777" w:rsidR="00C36686" w:rsidRPr="00B65AC1" w:rsidRDefault="00C36686" w:rsidP="00C36686">
            <w:pPr>
              <w:spacing w:after="0" w:line="240" w:lineRule="auto"/>
              <w:jc w:val="right"/>
              <w:rPr>
                <w:rFonts w:eastAsia="Times New Roman" w:cstheme="minorHAnsi"/>
                <w:lang w:eastAsia="es-CO"/>
              </w:rPr>
            </w:pPr>
          </w:p>
        </w:tc>
      </w:tr>
      <w:tr w:rsidR="00C36686" w:rsidRPr="00B65AC1" w14:paraId="5EFDC1F4" w14:textId="77777777" w:rsidTr="00B65AC1">
        <w:trPr>
          <w:trHeight w:val="255"/>
          <w:jc w:val="center"/>
        </w:trPr>
        <w:tc>
          <w:tcPr>
            <w:tcW w:w="6469" w:type="dxa"/>
            <w:tcBorders>
              <w:top w:val="nil"/>
              <w:left w:val="nil"/>
              <w:bottom w:val="nil"/>
              <w:right w:val="nil"/>
            </w:tcBorders>
            <w:shd w:val="clear" w:color="auto" w:fill="auto"/>
            <w:vAlign w:val="bottom"/>
            <w:hideMark/>
          </w:tcPr>
          <w:p w14:paraId="31C37DF6" w14:textId="77777777" w:rsidR="00C36686" w:rsidRPr="00B65AC1" w:rsidRDefault="00C36686" w:rsidP="00C36686">
            <w:pPr>
              <w:spacing w:after="0" w:line="240" w:lineRule="auto"/>
              <w:rPr>
                <w:rFonts w:eastAsia="Times New Roman" w:cstheme="minorHAnsi"/>
                <w:lang w:eastAsia="es-CO"/>
              </w:rPr>
            </w:pPr>
          </w:p>
        </w:tc>
        <w:tc>
          <w:tcPr>
            <w:tcW w:w="855" w:type="dxa"/>
            <w:tcBorders>
              <w:top w:val="nil"/>
              <w:left w:val="nil"/>
              <w:bottom w:val="nil"/>
              <w:right w:val="nil"/>
            </w:tcBorders>
            <w:shd w:val="clear" w:color="auto" w:fill="auto"/>
            <w:noWrap/>
            <w:vAlign w:val="bottom"/>
            <w:hideMark/>
          </w:tcPr>
          <w:p w14:paraId="33C42142" w14:textId="77777777" w:rsidR="00C36686" w:rsidRPr="00B65AC1" w:rsidRDefault="00C36686" w:rsidP="00C36686">
            <w:pPr>
              <w:spacing w:after="0" w:line="240" w:lineRule="auto"/>
              <w:rPr>
                <w:rFonts w:eastAsia="Times New Roman" w:cstheme="minorHAnsi"/>
                <w:lang w:eastAsia="es-CO"/>
              </w:rPr>
            </w:pPr>
          </w:p>
        </w:tc>
        <w:tc>
          <w:tcPr>
            <w:tcW w:w="1036" w:type="dxa"/>
            <w:tcBorders>
              <w:top w:val="nil"/>
              <w:left w:val="nil"/>
              <w:bottom w:val="nil"/>
              <w:right w:val="nil"/>
            </w:tcBorders>
            <w:shd w:val="clear" w:color="auto" w:fill="auto"/>
            <w:noWrap/>
            <w:vAlign w:val="bottom"/>
            <w:hideMark/>
          </w:tcPr>
          <w:p w14:paraId="063CA11E" w14:textId="77777777" w:rsidR="00C36686" w:rsidRPr="00B65AC1" w:rsidRDefault="00C36686" w:rsidP="00C36686">
            <w:pPr>
              <w:spacing w:after="0" w:line="240" w:lineRule="auto"/>
              <w:rPr>
                <w:rFonts w:eastAsia="Times New Roman" w:cstheme="minorHAnsi"/>
                <w:lang w:eastAsia="es-CO"/>
              </w:rPr>
            </w:pPr>
          </w:p>
        </w:tc>
      </w:tr>
      <w:tr w:rsidR="00C36686" w:rsidRPr="00B65AC1" w14:paraId="4253B422" w14:textId="77777777" w:rsidTr="00B65AC1">
        <w:trPr>
          <w:trHeight w:val="255"/>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4806A779"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¿Con cuál de los siguientes grupos de interés se identifica?</w:t>
            </w:r>
          </w:p>
        </w:tc>
      </w:tr>
      <w:tr w:rsidR="00C36686" w:rsidRPr="00B65AC1" w14:paraId="6A114EEC"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20325AC3"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46D0BF95"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5152A1AD"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5AE692BC"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350DB53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Ciudadanía (a)</w:t>
            </w:r>
          </w:p>
        </w:tc>
        <w:tc>
          <w:tcPr>
            <w:tcW w:w="855" w:type="dxa"/>
            <w:tcBorders>
              <w:top w:val="nil"/>
              <w:left w:val="nil"/>
              <w:bottom w:val="single" w:sz="4" w:space="0" w:color="auto"/>
              <w:right w:val="single" w:sz="4" w:space="0" w:color="auto"/>
            </w:tcBorders>
            <w:shd w:val="clear" w:color="auto" w:fill="auto"/>
            <w:noWrap/>
            <w:vAlign w:val="bottom"/>
            <w:hideMark/>
          </w:tcPr>
          <w:p w14:paraId="69EDADA9"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13</w:t>
            </w:r>
          </w:p>
        </w:tc>
        <w:tc>
          <w:tcPr>
            <w:tcW w:w="1036" w:type="dxa"/>
            <w:tcBorders>
              <w:top w:val="nil"/>
              <w:left w:val="nil"/>
              <w:bottom w:val="single" w:sz="4" w:space="0" w:color="auto"/>
              <w:right w:val="single" w:sz="4" w:space="0" w:color="auto"/>
            </w:tcBorders>
            <w:shd w:val="clear" w:color="auto" w:fill="auto"/>
            <w:noWrap/>
            <w:vAlign w:val="bottom"/>
            <w:hideMark/>
          </w:tcPr>
          <w:p w14:paraId="5E2C0C73"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48,15%</w:t>
            </w:r>
          </w:p>
        </w:tc>
      </w:tr>
      <w:tr w:rsidR="00C36686" w:rsidRPr="00B65AC1" w14:paraId="52A17BC9"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A9812E8"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Organizaciones sociales - asociaciones (b)</w:t>
            </w:r>
          </w:p>
        </w:tc>
        <w:tc>
          <w:tcPr>
            <w:tcW w:w="855" w:type="dxa"/>
            <w:tcBorders>
              <w:top w:val="nil"/>
              <w:left w:val="nil"/>
              <w:bottom w:val="single" w:sz="4" w:space="0" w:color="auto"/>
              <w:right w:val="single" w:sz="4" w:space="0" w:color="auto"/>
            </w:tcBorders>
            <w:shd w:val="clear" w:color="auto" w:fill="auto"/>
            <w:noWrap/>
            <w:vAlign w:val="bottom"/>
            <w:hideMark/>
          </w:tcPr>
          <w:p w14:paraId="171A3B9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w:t>
            </w:r>
          </w:p>
        </w:tc>
        <w:tc>
          <w:tcPr>
            <w:tcW w:w="1036" w:type="dxa"/>
            <w:tcBorders>
              <w:top w:val="nil"/>
              <w:left w:val="nil"/>
              <w:bottom w:val="single" w:sz="4" w:space="0" w:color="auto"/>
              <w:right w:val="single" w:sz="4" w:space="0" w:color="auto"/>
            </w:tcBorders>
            <w:shd w:val="clear" w:color="auto" w:fill="auto"/>
            <w:noWrap/>
            <w:vAlign w:val="bottom"/>
            <w:hideMark/>
          </w:tcPr>
          <w:p w14:paraId="646D5D4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3,70%</w:t>
            </w:r>
          </w:p>
        </w:tc>
      </w:tr>
      <w:tr w:rsidR="00C36686" w:rsidRPr="00B65AC1" w14:paraId="3B284B6F"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816B0ED"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Veedurías (c)</w:t>
            </w:r>
          </w:p>
        </w:tc>
        <w:tc>
          <w:tcPr>
            <w:tcW w:w="855" w:type="dxa"/>
            <w:tcBorders>
              <w:top w:val="nil"/>
              <w:left w:val="nil"/>
              <w:bottom w:val="single" w:sz="4" w:space="0" w:color="auto"/>
              <w:right w:val="single" w:sz="4" w:space="0" w:color="auto"/>
            </w:tcBorders>
            <w:shd w:val="clear" w:color="auto" w:fill="auto"/>
            <w:noWrap/>
            <w:vAlign w:val="bottom"/>
            <w:hideMark/>
          </w:tcPr>
          <w:p w14:paraId="398E44F2"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0</w:t>
            </w:r>
          </w:p>
        </w:tc>
        <w:tc>
          <w:tcPr>
            <w:tcW w:w="1036" w:type="dxa"/>
            <w:tcBorders>
              <w:top w:val="nil"/>
              <w:left w:val="nil"/>
              <w:bottom w:val="single" w:sz="4" w:space="0" w:color="auto"/>
              <w:right w:val="single" w:sz="4" w:space="0" w:color="auto"/>
            </w:tcBorders>
            <w:shd w:val="clear" w:color="auto" w:fill="auto"/>
            <w:noWrap/>
            <w:vAlign w:val="bottom"/>
            <w:hideMark/>
          </w:tcPr>
          <w:p w14:paraId="21F7D161"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0,00%</w:t>
            </w:r>
          </w:p>
        </w:tc>
      </w:tr>
      <w:tr w:rsidR="00C36686" w:rsidRPr="00B65AC1" w14:paraId="7601924C"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3E2A8F5"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Gremios – empresas (d)</w:t>
            </w:r>
          </w:p>
        </w:tc>
        <w:tc>
          <w:tcPr>
            <w:tcW w:w="855" w:type="dxa"/>
            <w:tcBorders>
              <w:top w:val="nil"/>
              <w:left w:val="nil"/>
              <w:bottom w:val="single" w:sz="4" w:space="0" w:color="auto"/>
              <w:right w:val="single" w:sz="4" w:space="0" w:color="auto"/>
            </w:tcBorders>
            <w:shd w:val="clear" w:color="auto" w:fill="auto"/>
            <w:noWrap/>
            <w:vAlign w:val="bottom"/>
            <w:hideMark/>
          </w:tcPr>
          <w:p w14:paraId="79788B5A"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w:t>
            </w:r>
          </w:p>
        </w:tc>
        <w:tc>
          <w:tcPr>
            <w:tcW w:w="1036" w:type="dxa"/>
            <w:tcBorders>
              <w:top w:val="nil"/>
              <w:left w:val="nil"/>
              <w:bottom w:val="single" w:sz="4" w:space="0" w:color="auto"/>
              <w:right w:val="single" w:sz="4" w:space="0" w:color="auto"/>
            </w:tcBorders>
            <w:shd w:val="clear" w:color="auto" w:fill="auto"/>
            <w:noWrap/>
            <w:vAlign w:val="bottom"/>
            <w:hideMark/>
          </w:tcPr>
          <w:p w14:paraId="2086FF6C"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14,81%</w:t>
            </w:r>
          </w:p>
        </w:tc>
      </w:tr>
      <w:tr w:rsidR="00C36686" w:rsidRPr="00B65AC1" w14:paraId="6C38DC0E"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3556531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Investigador (e)</w:t>
            </w:r>
          </w:p>
        </w:tc>
        <w:tc>
          <w:tcPr>
            <w:tcW w:w="855" w:type="dxa"/>
            <w:tcBorders>
              <w:top w:val="nil"/>
              <w:left w:val="nil"/>
              <w:bottom w:val="single" w:sz="4" w:space="0" w:color="auto"/>
              <w:right w:val="single" w:sz="4" w:space="0" w:color="auto"/>
            </w:tcBorders>
            <w:shd w:val="clear" w:color="auto" w:fill="auto"/>
            <w:noWrap/>
            <w:vAlign w:val="bottom"/>
            <w:hideMark/>
          </w:tcPr>
          <w:p w14:paraId="4BBD648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w:t>
            </w:r>
          </w:p>
        </w:tc>
        <w:tc>
          <w:tcPr>
            <w:tcW w:w="1036" w:type="dxa"/>
            <w:tcBorders>
              <w:top w:val="nil"/>
              <w:left w:val="nil"/>
              <w:bottom w:val="single" w:sz="4" w:space="0" w:color="auto"/>
              <w:right w:val="single" w:sz="4" w:space="0" w:color="auto"/>
            </w:tcBorders>
            <w:shd w:val="clear" w:color="auto" w:fill="auto"/>
            <w:noWrap/>
            <w:vAlign w:val="bottom"/>
            <w:hideMark/>
          </w:tcPr>
          <w:p w14:paraId="3BC769F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3,70%</w:t>
            </w:r>
          </w:p>
        </w:tc>
      </w:tr>
      <w:tr w:rsidR="00C36686" w:rsidRPr="00B65AC1" w14:paraId="6737BA3A"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C5EEF2F"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Docente (f)</w:t>
            </w:r>
          </w:p>
        </w:tc>
        <w:tc>
          <w:tcPr>
            <w:tcW w:w="855" w:type="dxa"/>
            <w:tcBorders>
              <w:top w:val="nil"/>
              <w:left w:val="nil"/>
              <w:bottom w:val="single" w:sz="4" w:space="0" w:color="auto"/>
              <w:right w:val="single" w:sz="4" w:space="0" w:color="auto"/>
            </w:tcBorders>
            <w:shd w:val="clear" w:color="auto" w:fill="auto"/>
            <w:noWrap/>
            <w:vAlign w:val="bottom"/>
            <w:hideMark/>
          </w:tcPr>
          <w:p w14:paraId="410ABFB5"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w:t>
            </w:r>
          </w:p>
        </w:tc>
        <w:tc>
          <w:tcPr>
            <w:tcW w:w="1036" w:type="dxa"/>
            <w:tcBorders>
              <w:top w:val="nil"/>
              <w:left w:val="nil"/>
              <w:bottom w:val="single" w:sz="4" w:space="0" w:color="auto"/>
              <w:right w:val="single" w:sz="4" w:space="0" w:color="auto"/>
            </w:tcBorders>
            <w:shd w:val="clear" w:color="auto" w:fill="auto"/>
            <w:noWrap/>
            <w:vAlign w:val="bottom"/>
            <w:hideMark/>
          </w:tcPr>
          <w:p w14:paraId="5469503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25,93%</w:t>
            </w:r>
          </w:p>
        </w:tc>
      </w:tr>
      <w:tr w:rsidR="00C36686" w:rsidRPr="00B65AC1" w14:paraId="404D2E29"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FF0384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Estudiante (g)</w:t>
            </w:r>
          </w:p>
        </w:tc>
        <w:tc>
          <w:tcPr>
            <w:tcW w:w="855" w:type="dxa"/>
            <w:tcBorders>
              <w:top w:val="nil"/>
              <w:left w:val="nil"/>
              <w:bottom w:val="single" w:sz="4" w:space="0" w:color="auto"/>
              <w:right w:val="single" w:sz="4" w:space="0" w:color="auto"/>
            </w:tcBorders>
            <w:shd w:val="clear" w:color="auto" w:fill="auto"/>
            <w:noWrap/>
            <w:vAlign w:val="bottom"/>
            <w:hideMark/>
          </w:tcPr>
          <w:p w14:paraId="1DAB191D"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w:t>
            </w:r>
          </w:p>
        </w:tc>
        <w:tc>
          <w:tcPr>
            <w:tcW w:w="1036" w:type="dxa"/>
            <w:tcBorders>
              <w:top w:val="nil"/>
              <w:left w:val="nil"/>
              <w:bottom w:val="single" w:sz="4" w:space="0" w:color="auto"/>
              <w:right w:val="single" w:sz="4" w:space="0" w:color="auto"/>
            </w:tcBorders>
            <w:shd w:val="clear" w:color="auto" w:fill="auto"/>
            <w:noWrap/>
            <w:vAlign w:val="bottom"/>
            <w:hideMark/>
          </w:tcPr>
          <w:p w14:paraId="47EF3EE8"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3,70%</w:t>
            </w:r>
          </w:p>
        </w:tc>
      </w:tr>
      <w:tr w:rsidR="00C36686" w:rsidRPr="00B65AC1" w14:paraId="4F662373" w14:textId="77777777" w:rsidTr="00B65AC1">
        <w:trPr>
          <w:trHeight w:val="255"/>
          <w:jc w:val="center"/>
        </w:trPr>
        <w:tc>
          <w:tcPr>
            <w:tcW w:w="8360" w:type="dxa"/>
            <w:gridSpan w:val="3"/>
            <w:tcBorders>
              <w:top w:val="nil"/>
              <w:left w:val="nil"/>
              <w:bottom w:val="nil"/>
              <w:right w:val="nil"/>
            </w:tcBorders>
            <w:shd w:val="clear" w:color="auto" w:fill="auto"/>
            <w:vAlign w:val="bottom"/>
            <w:hideMark/>
          </w:tcPr>
          <w:p w14:paraId="6BF0B99A" w14:textId="77777777" w:rsidR="00C36686" w:rsidRPr="00B65AC1" w:rsidRDefault="00C36686" w:rsidP="002D0B0D">
            <w:pPr>
              <w:spacing w:after="0" w:line="240" w:lineRule="auto"/>
              <w:jc w:val="both"/>
              <w:rPr>
                <w:rFonts w:eastAsia="Times New Roman" w:cstheme="minorHAnsi"/>
                <w:lang w:eastAsia="es-CO"/>
              </w:rPr>
            </w:pPr>
            <w:r w:rsidRPr="00B65AC1">
              <w:rPr>
                <w:rFonts w:eastAsia="Times New Roman" w:cstheme="minorHAnsi"/>
                <w:lang w:eastAsia="es-CO"/>
              </w:rPr>
              <w:t xml:space="preserve">Análisis: El mayor porcentaje de actores encuestados se identifican como ciudadanos </w:t>
            </w:r>
            <w:r w:rsidR="007E1B65" w:rsidRPr="00B65AC1">
              <w:rPr>
                <w:rFonts w:eastAsia="Times New Roman" w:cstheme="minorHAnsi"/>
                <w:lang w:eastAsia="es-CO"/>
              </w:rPr>
              <w:t>correspondiendo estos al 48</w:t>
            </w:r>
            <w:r w:rsidRPr="00B65AC1">
              <w:rPr>
                <w:rFonts w:eastAsia="Times New Roman" w:cstheme="minorHAnsi"/>
                <w:lang w:eastAsia="es-CO"/>
              </w:rPr>
              <w:t>% de la totalidad encuestada.</w:t>
            </w:r>
          </w:p>
          <w:p w14:paraId="0D0D3991" w14:textId="77777777" w:rsidR="00C36686" w:rsidRPr="00B65AC1" w:rsidRDefault="00C36686" w:rsidP="002D0B0D">
            <w:pPr>
              <w:spacing w:after="0" w:line="240" w:lineRule="auto"/>
              <w:jc w:val="both"/>
              <w:rPr>
                <w:rFonts w:eastAsia="Times New Roman" w:cstheme="minorHAnsi"/>
                <w:lang w:eastAsia="es-CO"/>
              </w:rPr>
            </w:pPr>
          </w:p>
        </w:tc>
      </w:tr>
      <w:tr w:rsidR="00C36686" w:rsidRPr="00B65AC1" w14:paraId="4B2C990F" w14:textId="77777777" w:rsidTr="00B65AC1">
        <w:trPr>
          <w:trHeight w:val="255"/>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1C6AE053"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¿En cuál de los siguientes componentes debería profundizarse en el PAAC 2018?</w:t>
            </w:r>
          </w:p>
        </w:tc>
      </w:tr>
      <w:tr w:rsidR="00C36686" w:rsidRPr="00B65AC1" w14:paraId="2CF227AC"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8F8A42D"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45BF1003"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4DD62FBC"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3DDB1EDC"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0E8CC4C"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Gestión de riesgo de corrupción – Mapa de riesgos de corrupción (a)</w:t>
            </w:r>
          </w:p>
        </w:tc>
        <w:tc>
          <w:tcPr>
            <w:tcW w:w="855" w:type="dxa"/>
            <w:tcBorders>
              <w:top w:val="nil"/>
              <w:left w:val="nil"/>
              <w:bottom w:val="single" w:sz="4" w:space="0" w:color="auto"/>
              <w:right w:val="single" w:sz="4" w:space="0" w:color="auto"/>
            </w:tcBorders>
            <w:shd w:val="clear" w:color="auto" w:fill="auto"/>
            <w:noWrap/>
            <w:vAlign w:val="bottom"/>
            <w:hideMark/>
          </w:tcPr>
          <w:p w14:paraId="5DF25F24"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9</w:t>
            </w:r>
          </w:p>
        </w:tc>
        <w:tc>
          <w:tcPr>
            <w:tcW w:w="1036" w:type="dxa"/>
            <w:tcBorders>
              <w:top w:val="nil"/>
              <w:left w:val="nil"/>
              <w:bottom w:val="single" w:sz="4" w:space="0" w:color="auto"/>
              <w:right w:val="single" w:sz="4" w:space="0" w:color="auto"/>
            </w:tcBorders>
            <w:shd w:val="clear" w:color="auto" w:fill="auto"/>
            <w:noWrap/>
            <w:vAlign w:val="bottom"/>
            <w:hideMark/>
          </w:tcPr>
          <w:p w14:paraId="3638D89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33,33%</w:t>
            </w:r>
          </w:p>
        </w:tc>
      </w:tr>
      <w:tr w:rsidR="00C36686" w:rsidRPr="00B65AC1" w14:paraId="6813405D"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A3BA24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Mejora de trámites (b)</w:t>
            </w:r>
          </w:p>
        </w:tc>
        <w:tc>
          <w:tcPr>
            <w:tcW w:w="855" w:type="dxa"/>
            <w:tcBorders>
              <w:top w:val="nil"/>
              <w:left w:val="nil"/>
              <w:bottom w:val="single" w:sz="4" w:space="0" w:color="auto"/>
              <w:right w:val="single" w:sz="4" w:space="0" w:color="auto"/>
            </w:tcBorders>
            <w:shd w:val="clear" w:color="auto" w:fill="auto"/>
            <w:noWrap/>
            <w:vAlign w:val="bottom"/>
            <w:hideMark/>
          </w:tcPr>
          <w:p w14:paraId="7CCC8AA0"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13</w:t>
            </w:r>
          </w:p>
        </w:tc>
        <w:tc>
          <w:tcPr>
            <w:tcW w:w="1036" w:type="dxa"/>
            <w:tcBorders>
              <w:top w:val="nil"/>
              <w:left w:val="nil"/>
              <w:bottom w:val="single" w:sz="4" w:space="0" w:color="auto"/>
              <w:right w:val="single" w:sz="4" w:space="0" w:color="auto"/>
            </w:tcBorders>
            <w:shd w:val="clear" w:color="auto" w:fill="auto"/>
            <w:noWrap/>
            <w:vAlign w:val="bottom"/>
            <w:hideMark/>
          </w:tcPr>
          <w:p w14:paraId="4DEF155C"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48,15%</w:t>
            </w:r>
          </w:p>
        </w:tc>
      </w:tr>
      <w:tr w:rsidR="00C36686" w:rsidRPr="00B65AC1" w14:paraId="71BA3F35"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59916BD"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Rendición de cuentas (c)</w:t>
            </w:r>
          </w:p>
        </w:tc>
        <w:tc>
          <w:tcPr>
            <w:tcW w:w="855" w:type="dxa"/>
            <w:tcBorders>
              <w:top w:val="nil"/>
              <w:left w:val="nil"/>
              <w:bottom w:val="single" w:sz="4" w:space="0" w:color="auto"/>
              <w:right w:val="single" w:sz="4" w:space="0" w:color="auto"/>
            </w:tcBorders>
            <w:shd w:val="clear" w:color="auto" w:fill="auto"/>
            <w:noWrap/>
            <w:vAlign w:val="bottom"/>
            <w:hideMark/>
          </w:tcPr>
          <w:p w14:paraId="1D0A1A2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8</w:t>
            </w:r>
          </w:p>
        </w:tc>
        <w:tc>
          <w:tcPr>
            <w:tcW w:w="1036" w:type="dxa"/>
            <w:tcBorders>
              <w:top w:val="nil"/>
              <w:left w:val="nil"/>
              <w:bottom w:val="single" w:sz="4" w:space="0" w:color="auto"/>
              <w:right w:val="single" w:sz="4" w:space="0" w:color="auto"/>
            </w:tcBorders>
            <w:shd w:val="clear" w:color="auto" w:fill="auto"/>
            <w:noWrap/>
            <w:vAlign w:val="bottom"/>
            <w:hideMark/>
          </w:tcPr>
          <w:p w14:paraId="279A9E5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29,63%</w:t>
            </w:r>
          </w:p>
        </w:tc>
      </w:tr>
      <w:tr w:rsidR="00C36686" w:rsidRPr="00B65AC1" w14:paraId="65BA60DA"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117C3E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Mecanismos para mejorar la atención al ciudadano (d)</w:t>
            </w:r>
          </w:p>
        </w:tc>
        <w:tc>
          <w:tcPr>
            <w:tcW w:w="855" w:type="dxa"/>
            <w:tcBorders>
              <w:top w:val="nil"/>
              <w:left w:val="nil"/>
              <w:bottom w:val="single" w:sz="4" w:space="0" w:color="auto"/>
              <w:right w:val="single" w:sz="4" w:space="0" w:color="auto"/>
            </w:tcBorders>
            <w:shd w:val="clear" w:color="auto" w:fill="auto"/>
            <w:noWrap/>
            <w:vAlign w:val="bottom"/>
            <w:hideMark/>
          </w:tcPr>
          <w:p w14:paraId="57C31AE8"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w:t>
            </w:r>
          </w:p>
        </w:tc>
        <w:tc>
          <w:tcPr>
            <w:tcW w:w="1036" w:type="dxa"/>
            <w:tcBorders>
              <w:top w:val="nil"/>
              <w:left w:val="nil"/>
              <w:bottom w:val="single" w:sz="4" w:space="0" w:color="auto"/>
              <w:right w:val="single" w:sz="4" w:space="0" w:color="auto"/>
            </w:tcBorders>
            <w:shd w:val="clear" w:color="auto" w:fill="auto"/>
            <w:noWrap/>
            <w:vAlign w:val="bottom"/>
            <w:hideMark/>
          </w:tcPr>
          <w:p w14:paraId="72EC13A4"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40,74%</w:t>
            </w:r>
          </w:p>
        </w:tc>
      </w:tr>
      <w:tr w:rsidR="00C36686" w:rsidRPr="00B65AC1" w14:paraId="3FE23E82"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3A228927"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Mecanismos para la transparencia y acceso a la información (e)</w:t>
            </w:r>
          </w:p>
        </w:tc>
        <w:tc>
          <w:tcPr>
            <w:tcW w:w="855" w:type="dxa"/>
            <w:tcBorders>
              <w:top w:val="nil"/>
              <w:left w:val="nil"/>
              <w:bottom w:val="single" w:sz="4" w:space="0" w:color="auto"/>
              <w:right w:val="single" w:sz="4" w:space="0" w:color="auto"/>
            </w:tcBorders>
            <w:shd w:val="clear" w:color="auto" w:fill="auto"/>
            <w:noWrap/>
            <w:vAlign w:val="bottom"/>
            <w:hideMark/>
          </w:tcPr>
          <w:p w14:paraId="59F45D9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w:t>
            </w:r>
          </w:p>
        </w:tc>
        <w:tc>
          <w:tcPr>
            <w:tcW w:w="1036" w:type="dxa"/>
            <w:tcBorders>
              <w:top w:val="nil"/>
              <w:left w:val="nil"/>
              <w:bottom w:val="single" w:sz="4" w:space="0" w:color="auto"/>
              <w:right w:val="single" w:sz="4" w:space="0" w:color="auto"/>
            </w:tcBorders>
            <w:shd w:val="clear" w:color="auto" w:fill="auto"/>
            <w:noWrap/>
            <w:vAlign w:val="bottom"/>
            <w:hideMark/>
          </w:tcPr>
          <w:p w14:paraId="0EB7E53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51,85%</w:t>
            </w:r>
          </w:p>
        </w:tc>
      </w:tr>
      <w:tr w:rsidR="00C36686" w:rsidRPr="00B65AC1" w14:paraId="04F3D315"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584E9E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Otro</w:t>
            </w:r>
          </w:p>
        </w:tc>
        <w:tc>
          <w:tcPr>
            <w:tcW w:w="855" w:type="dxa"/>
            <w:tcBorders>
              <w:top w:val="nil"/>
              <w:left w:val="nil"/>
              <w:bottom w:val="single" w:sz="4" w:space="0" w:color="auto"/>
              <w:right w:val="single" w:sz="4" w:space="0" w:color="auto"/>
            </w:tcBorders>
            <w:shd w:val="clear" w:color="auto" w:fill="auto"/>
            <w:noWrap/>
            <w:vAlign w:val="bottom"/>
            <w:hideMark/>
          </w:tcPr>
          <w:p w14:paraId="370E133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w:t>
            </w:r>
          </w:p>
        </w:tc>
        <w:tc>
          <w:tcPr>
            <w:tcW w:w="1036" w:type="dxa"/>
            <w:tcBorders>
              <w:top w:val="nil"/>
              <w:left w:val="nil"/>
              <w:bottom w:val="single" w:sz="4" w:space="0" w:color="auto"/>
              <w:right w:val="single" w:sz="4" w:space="0" w:color="auto"/>
            </w:tcBorders>
            <w:shd w:val="clear" w:color="auto" w:fill="auto"/>
            <w:noWrap/>
            <w:vAlign w:val="bottom"/>
            <w:hideMark/>
          </w:tcPr>
          <w:p w14:paraId="32050093"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7,41%</w:t>
            </w:r>
          </w:p>
        </w:tc>
      </w:tr>
      <w:tr w:rsidR="00C36686" w:rsidRPr="00B65AC1" w14:paraId="15ABDB7E" w14:textId="77777777" w:rsidTr="00B65AC1">
        <w:trPr>
          <w:trHeight w:val="255"/>
          <w:jc w:val="center"/>
        </w:trPr>
        <w:tc>
          <w:tcPr>
            <w:tcW w:w="8360" w:type="dxa"/>
            <w:gridSpan w:val="3"/>
            <w:tcBorders>
              <w:top w:val="nil"/>
              <w:left w:val="nil"/>
              <w:bottom w:val="nil"/>
              <w:right w:val="nil"/>
            </w:tcBorders>
            <w:shd w:val="clear" w:color="auto" w:fill="auto"/>
            <w:vAlign w:val="bottom"/>
            <w:hideMark/>
          </w:tcPr>
          <w:p w14:paraId="18F591A4" w14:textId="77777777" w:rsidR="00C36686" w:rsidRPr="00B65AC1" w:rsidRDefault="007E1B65" w:rsidP="002D0B0D">
            <w:pPr>
              <w:spacing w:after="0" w:line="240" w:lineRule="auto"/>
              <w:jc w:val="both"/>
              <w:rPr>
                <w:rFonts w:eastAsia="Times New Roman" w:cstheme="minorHAnsi"/>
                <w:lang w:eastAsia="es-CO"/>
              </w:rPr>
            </w:pPr>
            <w:r w:rsidRPr="00B65AC1">
              <w:rPr>
                <w:rFonts w:eastAsia="Times New Roman" w:cstheme="minorHAnsi"/>
                <w:lang w:eastAsia="es-CO"/>
              </w:rPr>
              <w:t xml:space="preserve">Análisis: </w:t>
            </w:r>
            <w:r w:rsidR="00B65AC1" w:rsidRPr="00B65AC1">
              <w:rPr>
                <w:rFonts w:eastAsia="Times New Roman" w:cstheme="minorHAnsi"/>
                <w:lang w:eastAsia="es-CO"/>
              </w:rPr>
              <w:t>De acuerdo con el</w:t>
            </w:r>
            <w:r w:rsidRPr="00B65AC1">
              <w:rPr>
                <w:rFonts w:eastAsia="Times New Roman" w:cstheme="minorHAnsi"/>
                <w:lang w:eastAsia="es-CO"/>
              </w:rPr>
              <w:t xml:space="preserve"> porcentaje, la mayoría de encuestados coinciden que se debe profundizar dentro del PAAC en los mecanismos de transparencia y acceso a la información con un 52% y con 48% en la mejora de los trámites del Ministerio</w:t>
            </w:r>
          </w:p>
          <w:p w14:paraId="1FE0FF38" w14:textId="77777777" w:rsidR="007E1B65" w:rsidRPr="00B65AC1" w:rsidRDefault="007E1B65" w:rsidP="002D0B0D">
            <w:pPr>
              <w:spacing w:after="0" w:line="240" w:lineRule="auto"/>
              <w:jc w:val="both"/>
              <w:rPr>
                <w:rFonts w:eastAsia="Times New Roman" w:cstheme="minorHAnsi"/>
                <w:lang w:eastAsia="es-CO"/>
              </w:rPr>
            </w:pPr>
          </w:p>
        </w:tc>
      </w:tr>
      <w:tr w:rsidR="00C36686" w:rsidRPr="00B65AC1" w14:paraId="6F319E15" w14:textId="77777777" w:rsidTr="00B65AC1">
        <w:trPr>
          <w:trHeight w:val="510"/>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7D102392"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lastRenderedPageBreak/>
              <w:t>¿Qué canal de atención considera más apropiado para informarse de los resultados de la gestión del Ministerio?</w:t>
            </w:r>
          </w:p>
        </w:tc>
      </w:tr>
      <w:tr w:rsidR="00C36686" w:rsidRPr="00B65AC1" w14:paraId="4966E431"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D8A8A2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26E3FEF9"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13B95E64"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56B044B9"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B4CF8A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Página web (a)</w:t>
            </w:r>
          </w:p>
        </w:tc>
        <w:tc>
          <w:tcPr>
            <w:tcW w:w="855" w:type="dxa"/>
            <w:tcBorders>
              <w:top w:val="nil"/>
              <w:left w:val="nil"/>
              <w:bottom w:val="single" w:sz="4" w:space="0" w:color="auto"/>
              <w:right w:val="single" w:sz="4" w:space="0" w:color="auto"/>
            </w:tcBorders>
            <w:shd w:val="clear" w:color="auto" w:fill="auto"/>
            <w:noWrap/>
            <w:vAlign w:val="bottom"/>
            <w:hideMark/>
          </w:tcPr>
          <w:p w14:paraId="22ECECA0"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18</w:t>
            </w:r>
          </w:p>
        </w:tc>
        <w:tc>
          <w:tcPr>
            <w:tcW w:w="1036" w:type="dxa"/>
            <w:tcBorders>
              <w:top w:val="nil"/>
              <w:left w:val="nil"/>
              <w:bottom w:val="single" w:sz="4" w:space="0" w:color="auto"/>
              <w:right w:val="single" w:sz="4" w:space="0" w:color="auto"/>
            </w:tcBorders>
            <w:shd w:val="clear" w:color="auto" w:fill="auto"/>
            <w:noWrap/>
            <w:vAlign w:val="bottom"/>
            <w:hideMark/>
          </w:tcPr>
          <w:p w14:paraId="763E7F8D"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66,67%</w:t>
            </w:r>
          </w:p>
        </w:tc>
      </w:tr>
      <w:tr w:rsidR="00C36686" w:rsidRPr="00B65AC1" w14:paraId="6BB3B470"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3495AD4"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Redes sociales (b)</w:t>
            </w:r>
          </w:p>
        </w:tc>
        <w:tc>
          <w:tcPr>
            <w:tcW w:w="855" w:type="dxa"/>
            <w:tcBorders>
              <w:top w:val="nil"/>
              <w:left w:val="nil"/>
              <w:bottom w:val="single" w:sz="4" w:space="0" w:color="auto"/>
              <w:right w:val="single" w:sz="4" w:space="0" w:color="auto"/>
            </w:tcBorders>
            <w:shd w:val="clear" w:color="auto" w:fill="auto"/>
            <w:noWrap/>
            <w:vAlign w:val="bottom"/>
            <w:hideMark/>
          </w:tcPr>
          <w:p w14:paraId="702E46E3"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w:t>
            </w:r>
          </w:p>
        </w:tc>
        <w:tc>
          <w:tcPr>
            <w:tcW w:w="1036" w:type="dxa"/>
            <w:tcBorders>
              <w:top w:val="nil"/>
              <w:left w:val="nil"/>
              <w:bottom w:val="single" w:sz="4" w:space="0" w:color="auto"/>
              <w:right w:val="single" w:sz="4" w:space="0" w:color="auto"/>
            </w:tcBorders>
            <w:shd w:val="clear" w:color="auto" w:fill="auto"/>
            <w:noWrap/>
            <w:vAlign w:val="bottom"/>
            <w:hideMark/>
          </w:tcPr>
          <w:p w14:paraId="3A62646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7,41%</w:t>
            </w:r>
          </w:p>
        </w:tc>
      </w:tr>
      <w:tr w:rsidR="00C36686" w:rsidRPr="00B65AC1" w14:paraId="5CAAE075"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81E1CC7"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Audiencia pública (c)</w:t>
            </w:r>
          </w:p>
        </w:tc>
        <w:tc>
          <w:tcPr>
            <w:tcW w:w="855" w:type="dxa"/>
            <w:tcBorders>
              <w:top w:val="nil"/>
              <w:left w:val="nil"/>
              <w:bottom w:val="single" w:sz="4" w:space="0" w:color="auto"/>
              <w:right w:val="single" w:sz="4" w:space="0" w:color="auto"/>
            </w:tcBorders>
            <w:shd w:val="clear" w:color="auto" w:fill="auto"/>
            <w:noWrap/>
            <w:vAlign w:val="bottom"/>
            <w:hideMark/>
          </w:tcPr>
          <w:p w14:paraId="6642F44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w:t>
            </w:r>
          </w:p>
        </w:tc>
        <w:tc>
          <w:tcPr>
            <w:tcW w:w="1036" w:type="dxa"/>
            <w:tcBorders>
              <w:top w:val="nil"/>
              <w:left w:val="nil"/>
              <w:bottom w:val="single" w:sz="4" w:space="0" w:color="auto"/>
              <w:right w:val="single" w:sz="4" w:space="0" w:color="auto"/>
            </w:tcBorders>
            <w:shd w:val="clear" w:color="auto" w:fill="auto"/>
            <w:noWrap/>
            <w:vAlign w:val="bottom"/>
            <w:hideMark/>
          </w:tcPr>
          <w:p w14:paraId="31A3316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11,11%</w:t>
            </w:r>
          </w:p>
        </w:tc>
      </w:tr>
      <w:tr w:rsidR="00C36686" w:rsidRPr="00B65AC1" w14:paraId="2019FDA5"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2271D08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Encuentros presenciales con grupos de interés (d)</w:t>
            </w:r>
          </w:p>
        </w:tc>
        <w:tc>
          <w:tcPr>
            <w:tcW w:w="855" w:type="dxa"/>
            <w:tcBorders>
              <w:top w:val="nil"/>
              <w:left w:val="nil"/>
              <w:bottom w:val="single" w:sz="4" w:space="0" w:color="auto"/>
              <w:right w:val="single" w:sz="4" w:space="0" w:color="auto"/>
            </w:tcBorders>
            <w:shd w:val="clear" w:color="auto" w:fill="auto"/>
            <w:noWrap/>
            <w:vAlign w:val="bottom"/>
            <w:hideMark/>
          </w:tcPr>
          <w:p w14:paraId="0358C334"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w:t>
            </w:r>
          </w:p>
        </w:tc>
        <w:tc>
          <w:tcPr>
            <w:tcW w:w="1036" w:type="dxa"/>
            <w:tcBorders>
              <w:top w:val="nil"/>
              <w:left w:val="nil"/>
              <w:bottom w:val="single" w:sz="4" w:space="0" w:color="auto"/>
              <w:right w:val="single" w:sz="4" w:space="0" w:color="auto"/>
            </w:tcBorders>
            <w:shd w:val="clear" w:color="auto" w:fill="auto"/>
            <w:noWrap/>
            <w:vAlign w:val="bottom"/>
            <w:hideMark/>
          </w:tcPr>
          <w:p w14:paraId="7F45494D"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7,41%</w:t>
            </w:r>
          </w:p>
        </w:tc>
      </w:tr>
      <w:tr w:rsidR="00C36686" w:rsidRPr="00B65AC1" w14:paraId="7A1D414A"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2024615C"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Chats temáticos (e)</w:t>
            </w:r>
          </w:p>
        </w:tc>
        <w:tc>
          <w:tcPr>
            <w:tcW w:w="855" w:type="dxa"/>
            <w:tcBorders>
              <w:top w:val="nil"/>
              <w:left w:val="nil"/>
              <w:bottom w:val="single" w:sz="4" w:space="0" w:color="auto"/>
              <w:right w:val="single" w:sz="4" w:space="0" w:color="auto"/>
            </w:tcBorders>
            <w:shd w:val="clear" w:color="auto" w:fill="auto"/>
            <w:noWrap/>
            <w:vAlign w:val="bottom"/>
            <w:hideMark/>
          </w:tcPr>
          <w:p w14:paraId="2EB7C5AA"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w:t>
            </w:r>
          </w:p>
        </w:tc>
        <w:tc>
          <w:tcPr>
            <w:tcW w:w="1036" w:type="dxa"/>
            <w:tcBorders>
              <w:top w:val="nil"/>
              <w:left w:val="nil"/>
              <w:bottom w:val="single" w:sz="4" w:space="0" w:color="auto"/>
              <w:right w:val="single" w:sz="4" w:space="0" w:color="auto"/>
            </w:tcBorders>
            <w:shd w:val="clear" w:color="auto" w:fill="auto"/>
            <w:noWrap/>
            <w:vAlign w:val="bottom"/>
            <w:hideMark/>
          </w:tcPr>
          <w:p w14:paraId="5B26C9EC"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7,41%</w:t>
            </w:r>
          </w:p>
        </w:tc>
      </w:tr>
      <w:tr w:rsidR="00C36686" w:rsidRPr="00B65AC1" w14:paraId="3105DF1E" w14:textId="77777777" w:rsidTr="00B65AC1">
        <w:trPr>
          <w:trHeight w:val="255"/>
          <w:jc w:val="center"/>
        </w:trPr>
        <w:tc>
          <w:tcPr>
            <w:tcW w:w="8360" w:type="dxa"/>
            <w:gridSpan w:val="3"/>
            <w:tcBorders>
              <w:top w:val="nil"/>
              <w:left w:val="nil"/>
              <w:bottom w:val="nil"/>
              <w:right w:val="nil"/>
            </w:tcBorders>
            <w:shd w:val="clear" w:color="auto" w:fill="auto"/>
            <w:vAlign w:val="bottom"/>
            <w:hideMark/>
          </w:tcPr>
          <w:p w14:paraId="4F5EBCED" w14:textId="77777777" w:rsidR="007E1B65" w:rsidRPr="00B65AC1" w:rsidRDefault="007E1B65" w:rsidP="007E1B65">
            <w:pPr>
              <w:spacing w:after="0" w:line="240" w:lineRule="auto"/>
              <w:jc w:val="both"/>
              <w:rPr>
                <w:rFonts w:eastAsia="Times New Roman" w:cstheme="minorHAnsi"/>
                <w:lang w:eastAsia="es-CO"/>
              </w:rPr>
            </w:pPr>
            <w:r w:rsidRPr="00B65AC1">
              <w:rPr>
                <w:rFonts w:eastAsia="Times New Roman" w:cstheme="minorHAnsi"/>
                <w:lang w:eastAsia="es-CO"/>
              </w:rPr>
              <w:t xml:space="preserve">Análisis: El canal de atención más apropiado para los encuestados por el cual se debe generar información de la gestión del Ministerio, es la página web de la entidad con un 67% de coincidencia. </w:t>
            </w:r>
          </w:p>
          <w:p w14:paraId="0082B27C" w14:textId="77777777" w:rsidR="00C36686" w:rsidRPr="00B65AC1" w:rsidRDefault="00C36686" w:rsidP="00C36686">
            <w:pPr>
              <w:spacing w:after="0" w:line="240" w:lineRule="auto"/>
              <w:rPr>
                <w:rFonts w:eastAsia="Times New Roman" w:cstheme="minorHAnsi"/>
                <w:lang w:eastAsia="es-CO"/>
              </w:rPr>
            </w:pPr>
          </w:p>
        </w:tc>
      </w:tr>
      <w:tr w:rsidR="00C36686" w:rsidRPr="00B65AC1" w14:paraId="3649CFE8" w14:textId="77777777" w:rsidTr="00B65AC1">
        <w:trPr>
          <w:trHeight w:val="255"/>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494D51D9"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¿En qué temáticas considera que se debe fortalecer el servicio al ciudadano?</w:t>
            </w:r>
          </w:p>
        </w:tc>
      </w:tr>
      <w:tr w:rsidR="00C36686" w:rsidRPr="00B65AC1" w14:paraId="43DF2A5E"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8B9BFD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190061CF"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3EB51479"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7411DCB6"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3692BC4"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Cualificación a servidores públicos (a)</w:t>
            </w:r>
          </w:p>
        </w:tc>
        <w:tc>
          <w:tcPr>
            <w:tcW w:w="855" w:type="dxa"/>
            <w:tcBorders>
              <w:top w:val="nil"/>
              <w:left w:val="nil"/>
              <w:bottom w:val="single" w:sz="4" w:space="0" w:color="auto"/>
              <w:right w:val="single" w:sz="4" w:space="0" w:color="auto"/>
            </w:tcBorders>
            <w:shd w:val="clear" w:color="auto" w:fill="auto"/>
            <w:noWrap/>
            <w:vAlign w:val="bottom"/>
            <w:hideMark/>
          </w:tcPr>
          <w:p w14:paraId="54C0F351"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17</w:t>
            </w:r>
          </w:p>
        </w:tc>
        <w:tc>
          <w:tcPr>
            <w:tcW w:w="1036" w:type="dxa"/>
            <w:tcBorders>
              <w:top w:val="nil"/>
              <w:left w:val="nil"/>
              <w:bottom w:val="single" w:sz="4" w:space="0" w:color="auto"/>
              <w:right w:val="single" w:sz="4" w:space="0" w:color="auto"/>
            </w:tcBorders>
            <w:shd w:val="clear" w:color="auto" w:fill="auto"/>
            <w:noWrap/>
            <w:vAlign w:val="bottom"/>
            <w:hideMark/>
          </w:tcPr>
          <w:p w14:paraId="09434099"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62,96%</w:t>
            </w:r>
          </w:p>
        </w:tc>
      </w:tr>
      <w:tr w:rsidR="00C36686" w:rsidRPr="00B65AC1" w14:paraId="256C296A"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C4D159F"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Accesibilidad (b)</w:t>
            </w:r>
          </w:p>
        </w:tc>
        <w:tc>
          <w:tcPr>
            <w:tcW w:w="855" w:type="dxa"/>
            <w:tcBorders>
              <w:top w:val="nil"/>
              <w:left w:val="nil"/>
              <w:bottom w:val="single" w:sz="4" w:space="0" w:color="auto"/>
              <w:right w:val="single" w:sz="4" w:space="0" w:color="auto"/>
            </w:tcBorders>
            <w:shd w:val="clear" w:color="auto" w:fill="auto"/>
            <w:noWrap/>
            <w:vAlign w:val="bottom"/>
            <w:hideMark/>
          </w:tcPr>
          <w:p w14:paraId="644356F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w:t>
            </w:r>
          </w:p>
        </w:tc>
        <w:tc>
          <w:tcPr>
            <w:tcW w:w="1036" w:type="dxa"/>
            <w:tcBorders>
              <w:top w:val="nil"/>
              <w:left w:val="nil"/>
              <w:bottom w:val="single" w:sz="4" w:space="0" w:color="auto"/>
              <w:right w:val="single" w:sz="4" w:space="0" w:color="auto"/>
            </w:tcBorders>
            <w:shd w:val="clear" w:color="auto" w:fill="auto"/>
            <w:noWrap/>
            <w:vAlign w:val="bottom"/>
            <w:hideMark/>
          </w:tcPr>
          <w:p w14:paraId="066D2D3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14,81%</w:t>
            </w:r>
          </w:p>
        </w:tc>
      </w:tr>
      <w:tr w:rsidR="00C36686" w:rsidRPr="00B65AC1" w14:paraId="55BF297D"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17D9535"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Atención de PQRSD (c)</w:t>
            </w:r>
          </w:p>
        </w:tc>
        <w:tc>
          <w:tcPr>
            <w:tcW w:w="855" w:type="dxa"/>
            <w:tcBorders>
              <w:top w:val="nil"/>
              <w:left w:val="nil"/>
              <w:bottom w:val="single" w:sz="4" w:space="0" w:color="auto"/>
              <w:right w:val="single" w:sz="4" w:space="0" w:color="auto"/>
            </w:tcBorders>
            <w:shd w:val="clear" w:color="auto" w:fill="auto"/>
            <w:noWrap/>
            <w:vAlign w:val="bottom"/>
            <w:hideMark/>
          </w:tcPr>
          <w:p w14:paraId="09D1F9F5"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13</w:t>
            </w:r>
          </w:p>
        </w:tc>
        <w:tc>
          <w:tcPr>
            <w:tcW w:w="1036" w:type="dxa"/>
            <w:tcBorders>
              <w:top w:val="nil"/>
              <w:left w:val="nil"/>
              <w:bottom w:val="single" w:sz="4" w:space="0" w:color="auto"/>
              <w:right w:val="single" w:sz="4" w:space="0" w:color="auto"/>
            </w:tcBorders>
            <w:shd w:val="clear" w:color="auto" w:fill="auto"/>
            <w:noWrap/>
            <w:vAlign w:val="bottom"/>
            <w:hideMark/>
          </w:tcPr>
          <w:p w14:paraId="576EEE77"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48,15%</w:t>
            </w:r>
          </w:p>
        </w:tc>
      </w:tr>
      <w:tr w:rsidR="00C36686" w:rsidRPr="00B65AC1" w14:paraId="6B9D7329"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21A78D95"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Protección de datos personales (d)</w:t>
            </w:r>
          </w:p>
        </w:tc>
        <w:tc>
          <w:tcPr>
            <w:tcW w:w="855" w:type="dxa"/>
            <w:tcBorders>
              <w:top w:val="nil"/>
              <w:left w:val="nil"/>
              <w:bottom w:val="single" w:sz="4" w:space="0" w:color="auto"/>
              <w:right w:val="single" w:sz="4" w:space="0" w:color="auto"/>
            </w:tcBorders>
            <w:shd w:val="clear" w:color="auto" w:fill="auto"/>
            <w:noWrap/>
            <w:vAlign w:val="bottom"/>
            <w:hideMark/>
          </w:tcPr>
          <w:p w14:paraId="33EF598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w:t>
            </w:r>
          </w:p>
        </w:tc>
        <w:tc>
          <w:tcPr>
            <w:tcW w:w="1036" w:type="dxa"/>
            <w:tcBorders>
              <w:top w:val="nil"/>
              <w:left w:val="nil"/>
              <w:bottom w:val="single" w:sz="4" w:space="0" w:color="auto"/>
              <w:right w:val="single" w:sz="4" w:space="0" w:color="auto"/>
            </w:tcBorders>
            <w:shd w:val="clear" w:color="auto" w:fill="auto"/>
            <w:noWrap/>
            <w:vAlign w:val="bottom"/>
            <w:hideMark/>
          </w:tcPr>
          <w:p w14:paraId="004B80E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7,41%</w:t>
            </w:r>
          </w:p>
        </w:tc>
      </w:tr>
      <w:tr w:rsidR="00C36686" w:rsidRPr="00B65AC1" w14:paraId="74490FB6"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257EA27"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Enfoque diferencial (e)</w:t>
            </w:r>
          </w:p>
        </w:tc>
        <w:tc>
          <w:tcPr>
            <w:tcW w:w="855" w:type="dxa"/>
            <w:tcBorders>
              <w:top w:val="nil"/>
              <w:left w:val="nil"/>
              <w:bottom w:val="single" w:sz="4" w:space="0" w:color="auto"/>
              <w:right w:val="single" w:sz="4" w:space="0" w:color="auto"/>
            </w:tcBorders>
            <w:shd w:val="clear" w:color="auto" w:fill="auto"/>
            <w:noWrap/>
            <w:vAlign w:val="bottom"/>
            <w:hideMark/>
          </w:tcPr>
          <w:p w14:paraId="51BE9E94"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w:t>
            </w:r>
          </w:p>
        </w:tc>
        <w:tc>
          <w:tcPr>
            <w:tcW w:w="1036" w:type="dxa"/>
            <w:tcBorders>
              <w:top w:val="nil"/>
              <w:left w:val="nil"/>
              <w:bottom w:val="single" w:sz="4" w:space="0" w:color="auto"/>
              <w:right w:val="single" w:sz="4" w:space="0" w:color="auto"/>
            </w:tcBorders>
            <w:shd w:val="clear" w:color="auto" w:fill="auto"/>
            <w:noWrap/>
            <w:vAlign w:val="bottom"/>
            <w:hideMark/>
          </w:tcPr>
          <w:p w14:paraId="18D66763"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11,11%</w:t>
            </w:r>
          </w:p>
        </w:tc>
      </w:tr>
      <w:tr w:rsidR="00273124" w:rsidRPr="00B65AC1" w14:paraId="121C640D" w14:textId="77777777" w:rsidTr="00B65AC1">
        <w:trPr>
          <w:trHeight w:val="255"/>
          <w:jc w:val="center"/>
        </w:trPr>
        <w:tc>
          <w:tcPr>
            <w:tcW w:w="8360" w:type="dxa"/>
            <w:gridSpan w:val="3"/>
            <w:tcBorders>
              <w:top w:val="nil"/>
              <w:left w:val="nil"/>
              <w:bottom w:val="nil"/>
              <w:right w:val="nil"/>
            </w:tcBorders>
            <w:shd w:val="clear" w:color="auto" w:fill="auto"/>
            <w:vAlign w:val="bottom"/>
            <w:hideMark/>
          </w:tcPr>
          <w:p w14:paraId="31ECB5A6" w14:textId="77777777" w:rsidR="00273124" w:rsidRPr="00B65AC1" w:rsidRDefault="00273124" w:rsidP="002D0B0D">
            <w:pPr>
              <w:spacing w:after="0" w:line="240" w:lineRule="auto"/>
              <w:jc w:val="both"/>
              <w:rPr>
                <w:rFonts w:eastAsia="Times New Roman" w:cstheme="minorHAnsi"/>
                <w:lang w:eastAsia="es-CO"/>
              </w:rPr>
            </w:pPr>
            <w:r w:rsidRPr="00B65AC1">
              <w:rPr>
                <w:rFonts w:eastAsia="Times New Roman" w:cstheme="minorHAnsi"/>
                <w:lang w:eastAsia="es-CO"/>
              </w:rPr>
              <w:t>Análisis: El 63% de los actores participantes de la encuesta consideran que la temática en la que debe fortalecerse el servicio al ciudadano es la de cualificación de servidores públicos, muy por encima de las demás opciones.</w:t>
            </w:r>
          </w:p>
          <w:p w14:paraId="610176F2" w14:textId="77777777" w:rsidR="00273124" w:rsidRPr="00B65AC1" w:rsidRDefault="00273124" w:rsidP="002D0B0D">
            <w:pPr>
              <w:spacing w:after="0" w:line="240" w:lineRule="auto"/>
              <w:jc w:val="both"/>
              <w:rPr>
                <w:rFonts w:eastAsia="Times New Roman" w:cstheme="minorHAnsi"/>
                <w:lang w:eastAsia="es-CO"/>
              </w:rPr>
            </w:pPr>
          </w:p>
          <w:p w14:paraId="103D135C" w14:textId="77777777" w:rsidR="00B65AC1" w:rsidRPr="00B65AC1" w:rsidRDefault="00B65AC1" w:rsidP="002D0B0D">
            <w:pPr>
              <w:spacing w:after="0" w:line="240" w:lineRule="auto"/>
              <w:jc w:val="both"/>
              <w:rPr>
                <w:rFonts w:eastAsia="Times New Roman" w:cstheme="minorHAnsi"/>
                <w:lang w:eastAsia="es-CO"/>
              </w:rPr>
            </w:pPr>
          </w:p>
        </w:tc>
      </w:tr>
      <w:tr w:rsidR="00C36686" w:rsidRPr="00B65AC1" w14:paraId="67069E3D" w14:textId="77777777" w:rsidTr="00B65AC1">
        <w:trPr>
          <w:trHeight w:val="510"/>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6636FFF7"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Usted considera que la información publicada en el link de transparencia y acceso a la información pública:</w:t>
            </w:r>
          </w:p>
        </w:tc>
      </w:tr>
      <w:tr w:rsidR="00C36686" w:rsidRPr="00B65AC1" w14:paraId="266B2A04"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3F17F8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62B51635"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5821DEBF"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4615280E"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7837B31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Responde a las necesidades de los usuarios (a)</w:t>
            </w:r>
          </w:p>
        </w:tc>
        <w:tc>
          <w:tcPr>
            <w:tcW w:w="855" w:type="dxa"/>
            <w:tcBorders>
              <w:top w:val="nil"/>
              <w:left w:val="nil"/>
              <w:bottom w:val="single" w:sz="4" w:space="0" w:color="auto"/>
              <w:right w:val="single" w:sz="4" w:space="0" w:color="auto"/>
            </w:tcBorders>
            <w:shd w:val="clear" w:color="auto" w:fill="auto"/>
            <w:noWrap/>
            <w:vAlign w:val="bottom"/>
            <w:hideMark/>
          </w:tcPr>
          <w:p w14:paraId="0BDF73AC"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w:t>
            </w:r>
          </w:p>
        </w:tc>
        <w:tc>
          <w:tcPr>
            <w:tcW w:w="1036" w:type="dxa"/>
            <w:tcBorders>
              <w:top w:val="nil"/>
              <w:left w:val="nil"/>
              <w:bottom w:val="single" w:sz="4" w:space="0" w:color="auto"/>
              <w:right w:val="single" w:sz="4" w:space="0" w:color="auto"/>
            </w:tcBorders>
            <w:shd w:val="clear" w:color="auto" w:fill="auto"/>
            <w:noWrap/>
            <w:vAlign w:val="bottom"/>
            <w:hideMark/>
          </w:tcPr>
          <w:p w14:paraId="16654502"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40,74%</w:t>
            </w:r>
          </w:p>
        </w:tc>
      </w:tr>
      <w:tr w:rsidR="00C36686" w:rsidRPr="00B65AC1" w14:paraId="5793DDB2"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34AE821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Es de fácil comprensión (b)</w:t>
            </w:r>
          </w:p>
        </w:tc>
        <w:tc>
          <w:tcPr>
            <w:tcW w:w="855" w:type="dxa"/>
            <w:tcBorders>
              <w:top w:val="nil"/>
              <w:left w:val="nil"/>
              <w:bottom w:val="single" w:sz="4" w:space="0" w:color="auto"/>
              <w:right w:val="single" w:sz="4" w:space="0" w:color="auto"/>
            </w:tcBorders>
            <w:shd w:val="clear" w:color="auto" w:fill="auto"/>
            <w:noWrap/>
            <w:vAlign w:val="bottom"/>
            <w:hideMark/>
          </w:tcPr>
          <w:p w14:paraId="25C29B5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w:t>
            </w:r>
          </w:p>
        </w:tc>
        <w:tc>
          <w:tcPr>
            <w:tcW w:w="1036" w:type="dxa"/>
            <w:tcBorders>
              <w:top w:val="nil"/>
              <w:left w:val="nil"/>
              <w:bottom w:val="single" w:sz="4" w:space="0" w:color="auto"/>
              <w:right w:val="single" w:sz="4" w:space="0" w:color="auto"/>
            </w:tcBorders>
            <w:shd w:val="clear" w:color="auto" w:fill="auto"/>
            <w:noWrap/>
            <w:vAlign w:val="bottom"/>
            <w:hideMark/>
          </w:tcPr>
          <w:p w14:paraId="35CEBF7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40,74%</w:t>
            </w:r>
          </w:p>
        </w:tc>
      </w:tr>
      <w:tr w:rsidR="00C36686" w:rsidRPr="00B65AC1" w14:paraId="15903E78"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EACC89C"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Se ubica con facilidad (c)</w:t>
            </w:r>
          </w:p>
        </w:tc>
        <w:tc>
          <w:tcPr>
            <w:tcW w:w="855" w:type="dxa"/>
            <w:tcBorders>
              <w:top w:val="nil"/>
              <w:left w:val="nil"/>
              <w:bottom w:val="single" w:sz="4" w:space="0" w:color="auto"/>
              <w:right w:val="single" w:sz="4" w:space="0" w:color="auto"/>
            </w:tcBorders>
            <w:shd w:val="clear" w:color="auto" w:fill="auto"/>
            <w:noWrap/>
            <w:vAlign w:val="bottom"/>
            <w:hideMark/>
          </w:tcPr>
          <w:p w14:paraId="2598E56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8</w:t>
            </w:r>
          </w:p>
        </w:tc>
        <w:tc>
          <w:tcPr>
            <w:tcW w:w="1036" w:type="dxa"/>
            <w:tcBorders>
              <w:top w:val="nil"/>
              <w:left w:val="nil"/>
              <w:bottom w:val="single" w:sz="4" w:space="0" w:color="auto"/>
              <w:right w:val="single" w:sz="4" w:space="0" w:color="auto"/>
            </w:tcBorders>
            <w:shd w:val="clear" w:color="auto" w:fill="auto"/>
            <w:noWrap/>
            <w:vAlign w:val="bottom"/>
            <w:hideMark/>
          </w:tcPr>
          <w:p w14:paraId="75A6A837"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29,63%</w:t>
            </w:r>
          </w:p>
        </w:tc>
      </w:tr>
      <w:tr w:rsidR="00C36686" w:rsidRPr="00B65AC1" w14:paraId="6203DD10"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9B93811"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Su formato es accesible (d)</w:t>
            </w:r>
          </w:p>
        </w:tc>
        <w:tc>
          <w:tcPr>
            <w:tcW w:w="855" w:type="dxa"/>
            <w:tcBorders>
              <w:top w:val="nil"/>
              <w:left w:val="nil"/>
              <w:bottom w:val="single" w:sz="4" w:space="0" w:color="auto"/>
              <w:right w:val="single" w:sz="4" w:space="0" w:color="auto"/>
            </w:tcBorders>
            <w:shd w:val="clear" w:color="auto" w:fill="auto"/>
            <w:noWrap/>
            <w:vAlign w:val="bottom"/>
            <w:hideMark/>
          </w:tcPr>
          <w:p w14:paraId="31A8C00A"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5</w:t>
            </w:r>
          </w:p>
        </w:tc>
        <w:tc>
          <w:tcPr>
            <w:tcW w:w="1036" w:type="dxa"/>
            <w:tcBorders>
              <w:top w:val="nil"/>
              <w:left w:val="nil"/>
              <w:bottom w:val="single" w:sz="4" w:space="0" w:color="auto"/>
              <w:right w:val="single" w:sz="4" w:space="0" w:color="auto"/>
            </w:tcBorders>
            <w:shd w:val="clear" w:color="auto" w:fill="auto"/>
            <w:noWrap/>
            <w:vAlign w:val="bottom"/>
            <w:hideMark/>
          </w:tcPr>
          <w:p w14:paraId="31DC0DA2"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18,52%</w:t>
            </w:r>
          </w:p>
        </w:tc>
      </w:tr>
      <w:tr w:rsidR="00C36686" w:rsidRPr="00B65AC1" w14:paraId="02F51AD0"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9448727"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Otro</w:t>
            </w:r>
          </w:p>
        </w:tc>
        <w:tc>
          <w:tcPr>
            <w:tcW w:w="855" w:type="dxa"/>
            <w:tcBorders>
              <w:top w:val="nil"/>
              <w:left w:val="nil"/>
              <w:bottom w:val="single" w:sz="4" w:space="0" w:color="auto"/>
              <w:right w:val="single" w:sz="4" w:space="0" w:color="auto"/>
            </w:tcBorders>
            <w:shd w:val="clear" w:color="auto" w:fill="auto"/>
            <w:noWrap/>
            <w:vAlign w:val="bottom"/>
            <w:hideMark/>
          </w:tcPr>
          <w:p w14:paraId="6501C2ED"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w:t>
            </w:r>
          </w:p>
        </w:tc>
        <w:tc>
          <w:tcPr>
            <w:tcW w:w="1036" w:type="dxa"/>
            <w:tcBorders>
              <w:top w:val="nil"/>
              <w:left w:val="nil"/>
              <w:bottom w:val="single" w:sz="4" w:space="0" w:color="auto"/>
              <w:right w:val="single" w:sz="4" w:space="0" w:color="auto"/>
            </w:tcBorders>
            <w:shd w:val="clear" w:color="auto" w:fill="auto"/>
            <w:noWrap/>
            <w:vAlign w:val="bottom"/>
            <w:hideMark/>
          </w:tcPr>
          <w:p w14:paraId="0F9FDD2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14,81%</w:t>
            </w:r>
          </w:p>
        </w:tc>
      </w:tr>
      <w:tr w:rsidR="004E5C6B" w:rsidRPr="00B65AC1" w14:paraId="3B73E1F1" w14:textId="77777777" w:rsidTr="00B65AC1">
        <w:trPr>
          <w:trHeight w:val="255"/>
          <w:jc w:val="center"/>
        </w:trPr>
        <w:tc>
          <w:tcPr>
            <w:tcW w:w="8360" w:type="dxa"/>
            <w:gridSpan w:val="3"/>
            <w:tcBorders>
              <w:top w:val="nil"/>
              <w:left w:val="nil"/>
              <w:bottom w:val="nil"/>
              <w:right w:val="nil"/>
            </w:tcBorders>
            <w:shd w:val="clear" w:color="auto" w:fill="auto"/>
            <w:vAlign w:val="bottom"/>
            <w:hideMark/>
          </w:tcPr>
          <w:p w14:paraId="10123CA9" w14:textId="77777777" w:rsidR="004E5C6B" w:rsidRPr="00B65AC1" w:rsidRDefault="004E5C6B" w:rsidP="004E5C6B">
            <w:pPr>
              <w:spacing w:after="0" w:line="240" w:lineRule="auto"/>
              <w:jc w:val="both"/>
              <w:rPr>
                <w:rFonts w:eastAsia="Times New Roman" w:cstheme="minorHAnsi"/>
                <w:lang w:eastAsia="es-CO"/>
              </w:rPr>
            </w:pPr>
            <w:r w:rsidRPr="00B65AC1">
              <w:rPr>
                <w:rFonts w:eastAsia="Times New Roman" w:cstheme="minorHAnsi"/>
                <w:lang w:eastAsia="es-CO"/>
              </w:rPr>
              <w:t xml:space="preserve">Análisis: El 41% de los encuestados coinciden que la información publicada en el link de transparencia y acceso a la información es de fácil comprensión y responde a las necesidades de los usuarios. </w:t>
            </w:r>
          </w:p>
          <w:p w14:paraId="26ADE17C" w14:textId="77777777" w:rsidR="00B85509" w:rsidRPr="00B65AC1" w:rsidRDefault="00B85509" w:rsidP="004E5C6B">
            <w:pPr>
              <w:spacing w:after="0" w:line="240" w:lineRule="auto"/>
              <w:jc w:val="both"/>
              <w:rPr>
                <w:rFonts w:eastAsia="Times New Roman" w:cstheme="minorHAnsi"/>
                <w:lang w:eastAsia="es-CO"/>
              </w:rPr>
            </w:pPr>
          </w:p>
          <w:p w14:paraId="77B02477" w14:textId="77777777" w:rsidR="00B65AC1" w:rsidRPr="00B65AC1" w:rsidRDefault="00B65AC1" w:rsidP="004E5C6B">
            <w:pPr>
              <w:spacing w:after="0" w:line="240" w:lineRule="auto"/>
              <w:jc w:val="both"/>
              <w:rPr>
                <w:rFonts w:eastAsia="Times New Roman" w:cstheme="minorHAnsi"/>
                <w:lang w:eastAsia="es-CO"/>
              </w:rPr>
            </w:pPr>
          </w:p>
        </w:tc>
      </w:tr>
      <w:tr w:rsidR="00C36686" w:rsidRPr="00B65AC1" w14:paraId="58804AD4" w14:textId="77777777" w:rsidTr="00B65AC1">
        <w:trPr>
          <w:trHeight w:val="255"/>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67AFA600"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¿Para evidenciar transparencia le gustaría que el Ministerio implementara acciones orientadas a?</w:t>
            </w:r>
          </w:p>
        </w:tc>
      </w:tr>
      <w:tr w:rsidR="00C36686" w:rsidRPr="00B65AC1" w14:paraId="16C5378D"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CC3986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06B9BAA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1E39497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0C776E4E"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26F0C85B"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Consulta ciudadana para la identificación de contenidos a publicar (a)</w:t>
            </w:r>
          </w:p>
        </w:tc>
        <w:tc>
          <w:tcPr>
            <w:tcW w:w="855" w:type="dxa"/>
            <w:tcBorders>
              <w:top w:val="nil"/>
              <w:left w:val="nil"/>
              <w:bottom w:val="single" w:sz="4" w:space="0" w:color="auto"/>
              <w:right w:val="single" w:sz="4" w:space="0" w:color="auto"/>
            </w:tcBorders>
            <w:shd w:val="clear" w:color="auto" w:fill="auto"/>
            <w:noWrap/>
            <w:vAlign w:val="bottom"/>
            <w:hideMark/>
          </w:tcPr>
          <w:p w14:paraId="7E43245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5</w:t>
            </w:r>
          </w:p>
        </w:tc>
        <w:tc>
          <w:tcPr>
            <w:tcW w:w="1036" w:type="dxa"/>
            <w:tcBorders>
              <w:top w:val="nil"/>
              <w:left w:val="nil"/>
              <w:bottom w:val="single" w:sz="4" w:space="0" w:color="auto"/>
              <w:right w:val="single" w:sz="4" w:space="0" w:color="auto"/>
            </w:tcBorders>
            <w:shd w:val="clear" w:color="auto" w:fill="auto"/>
            <w:noWrap/>
            <w:vAlign w:val="bottom"/>
            <w:hideMark/>
          </w:tcPr>
          <w:p w14:paraId="70D73E21"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18,52%</w:t>
            </w:r>
          </w:p>
        </w:tc>
      </w:tr>
      <w:tr w:rsidR="00C36686" w:rsidRPr="00B65AC1" w14:paraId="2E366933"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CCF529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Mejorar los tiempos de respuesta a las solicitudes realizadas a la entidad (b)</w:t>
            </w:r>
          </w:p>
        </w:tc>
        <w:tc>
          <w:tcPr>
            <w:tcW w:w="855" w:type="dxa"/>
            <w:tcBorders>
              <w:top w:val="nil"/>
              <w:left w:val="nil"/>
              <w:bottom w:val="single" w:sz="4" w:space="0" w:color="auto"/>
              <w:right w:val="single" w:sz="4" w:space="0" w:color="auto"/>
            </w:tcBorders>
            <w:shd w:val="clear" w:color="auto" w:fill="auto"/>
            <w:noWrap/>
            <w:vAlign w:val="bottom"/>
            <w:hideMark/>
          </w:tcPr>
          <w:p w14:paraId="18A15EA7"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w:t>
            </w:r>
          </w:p>
        </w:tc>
        <w:tc>
          <w:tcPr>
            <w:tcW w:w="1036" w:type="dxa"/>
            <w:tcBorders>
              <w:top w:val="nil"/>
              <w:left w:val="nil"/>
              <w:bottom w:val="single" w:sz="4" w:space="0" w:color="auto"/>
              <w:right w:val="single" w:sz="4" w:space="0" w:color="auto"/>
            </w:tcBorders>
            <w:shd w:val="clear" w:color="auto" w:fill="auto"/>
            <w:noWrap/>
            <w:vAlign w:val="bottom"/>
            <w:hideMark/>
          </w:tcPr>
          <w:p w14:paraId="01B8EBB0"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51,85%</w:t>
            </w:r>
          </w:p>
        </w:tc>
      </w:tr>
      <w:tr w:rsidR="00C36686" w:rsidRPr="00B65AC1" w14:paraId="443CBF28"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786E8E1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Fortalecer los ejercicios de participación ciudadana (c)</w:t>
            </w:r>
          </w:p>
        </w:tc>
        <w:tc>
          <w:tcPr>
            <w:tcW w:w="855" w:type="dxa"/>
            <w:tcBorders>
              <w:top w:val="nil"/>
              <w:left w:val="nil"/>
              <w:bottom w:val="single" w:sz="4" w:space="0" w:color="auto"/>
              <w:right w:val="single" w:sz="4" w:space="0" w:color="auto"/>
            </w:tcBorders>
            <w:shd w:val="clear" w:color="auto" w:fill="auto"/>
            <w:noWrap/>
            <w:vAlign w:val="bottom"/>
            <w:hideMark/>
          </w:tcPr>
          <w:p w14:paraId="444DDA8D"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15</w:t>
            </w:r>
          </w:p>
        </w:tc>
        <w:tc>
          <w:tcPr>
            <w:tcW w:w="1036" w:type="dxa"/>
            <w:tcBorders>
              <w:top w:val="nil"/>
              <w:left w:val="nil"/>
              <w:bottom w:val="single" w:sz="4" w:space="0" w:color="auto"/>
              <w:right w:val="single" w:sz="4" w:space="0" w:color="auto"/>
            </w:tcBorders>
            <w:shd w:val="clear" w:color="auto" w:fill="auto"/>
            <w:noWrap/>
            <w:vAlign w:val="bottom"/>
            <w:hideMark/>
          </w:tcPr>
          <w:p w14:paraId="79C63719"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55,56%</w:t>
            </w:r>
          </w:p>
        </w:tc>
      </w:tr>
      <w:tr w:rsidR="00C36686" w:rsidRPr="00B65AC1" w14:paraId="39527248"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97E2BC8"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Identificación de activos de información (d)</w:t>
            </w:r>
          </w:p>
        </w:tc>
        <w:tc>
          <w:tcPr>
            <w:tcW w:w="855" w:type="dxa"/>
            <w:tcBorders>
              <w:top w:val="nil"/>
              <w:left w:val="nil"/>
              <w:bottom w:val="single" w:sz="4" w:space="0" w:color="auto"/>
              <w:right w:val="single" w:sz="4" w:space="0" w:color="auto"/>
            </w:tcBorders>
            <w:shd w:val="clear" w:color="auto" w:fill="auto"/>
            <w:noWrap/>
            <w:vAlign w:val="bottom"/>
            <w:hideMark/>
          </w:tcPr>
          <w:p w14:paraId="2862981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w:t>
            </w:r>
          </w:p>
        </w:tc>
        <w:tc>
          <w:tcPr>
            <w:tcW w:w="1036" w:type="dxa"/>
            <w:tcBorders>
              <w:top w:val="nil"/>
              <w:left w:val="nil"/>
              <w:bottom w:val="single" w:sz="4" w:space="0" w:color="auto"/>
              <w:right w:val="single" w:sz="4" w:space="0" w:color="auto"/>
            </w:tcBorders>
            <w:shd w:val="clear" w:color="auto" w:fill="auto"/>
            <w:noWrap/>
            <w:vAlign w:val="bottom"/>
            <w:hideMark/>
          </w:tcPr>
          <w:p w14:paraId="69714434"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25,93%</w:t>
            </w:r>
          </w:p>
        </w:tc>
      </w:tr>
      <w:tr w:rsidR="00C36686" w:rsidRPr="00B65AC1" w14:paraId="5F60DD31"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2AF7038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Mejorar el lenguaje utilizado en la información que se publica (e)</w:t>
            </w:r>
          </w:p>
        </w:tc>
        <w:tc>
          <w:tcPr>
            <w:tcW w:w="855" w:type="dxa"/>
            <w:tcBorders>
              <w:top w:val="nil"/>
              <w:left w:val="nil"/>
              <w:bottom w:val="single" w:sz="4" w:space="0" w:color="auto"/>
              <w:right w:val="single" w:sz="4" w:space="0" w:color="auto"/>
            </w:tcBorders>
            <w:shd w:val="clear" w:color="auto" w:fill="auto"/>
            <w:noWrap/>
            <w:vAlign w:val="bottom"/>
            <w:hideMark/>
          </w:tcPr>
          <w:p w14:paraId="614E536A"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w:t>
            </w:r>
          </w:p>
        </w:tc>
        <w:tc>
          <w:tcPr>
            <w:tcW w:w="1036" w:type="dxa"/>
            <w:tcBorders>
              <w:top w:val="nil"/>
              <w:left w:val="nil"/>
              <w:bottom w:val="single" w:sz="4" w:space="0" w:color="auto"/>
              <w:right w:val="single" w:sz="4" w:space="0" w:color="auto"/>
            </w:tcBorders>
            <w:shd w:val="clear" w:color="auto" w:fill="auto"/>
            <w:noWrap/>
            <w:vAlign w:val="bottom"/>
            <w:hideMark/>
          </w:tcPr>
          <w:p w14:paraId="14E2E46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14,81%</w:t>
            </w:r>
          </w:p>
        </w:tc>
      </w:tr>
      <w:tr w:rsidR="00BC0BCD" w:rsidRPr="00B65AC1" w14:paraId="3CC0972D" w14:textId="77777777" w:rsidTr="00B65AC1">
        <w:trPr>
          <w:trHeight w:val="255"/>
          <w:jc w:val="center"/>
        </w:trPr>
        <w:tc>
          <w:tcPr>
            <w:tcW w:w="8360" w:type="dxa"/>
            <w:gridSpan w:val="3"/>
            <w:tcBorders>
              <w:top w:val="nil"/>
              <w:left w:val="nil"/>
              <w:bottom w:val="nil"/>
              <w:right w:val="nil"/>
            </w:tcBorders>
            <w:shd w:val="clear" w:color="auto" w:fill="auto"/>
            <w:vAlign w:val="bottom"/>
            <w:hideMark/>
          </w:tcPr>
          <w:p w14:paraId="22128D39" w14:textId="16B883EF" w:rsidR="00BC0BCD" w:rsidRPr="00B65AC1" w:rsidRDefault="00BC0BCD" w:rsidP="00F07442">
            <w:pPr>
              <w:spacing w:after="0" w:line="240" w:lineRule="auto"/>
              <w:jc w:val="both"/>
              <w:rPr>
                <w:rFonts w:eastAsia="Times New Roman" w:cstheme="minorHAnsi"/>
                <w:lang w:eastAsia="es-CO"/>
              </w:rPr>
            </w:pPr>
            <w:r w:rsidRPr="00B65AC1">
              <w:rPr>
                <w:rFonts w:eastAsia="Times New Roman" w:cstheme="minorHAnsi"/>
                <w:lang w:eastAsia="es-CO"/>
              </w:rPr>
              <w:lastRenderedPageBreak/>
              <w:t xml:space="preserve">Análisis: La mayoría de </w:t>
            </w:r>
            <w:r w:rsidR="00B65AC1" w:rsidRPr="00B65AC1">
              <w:rPr>
                <w:rFonts w:eastAsia="Times New Roman" w:cstheme="minorHAnsi"/>
                <w:lang w:eastAsia="es-CO"/>
              </w:rPr>
              <w:t>los actores</w:t>
            </w:r>
            <w:r w:rsidRPr="00B65AC1">
              <w:rPr>
                <w:rFonts w:eastAsia="Times New Roman" w:cstheme="minorHAnsi"/>
                <w:lang w:eastAsia="es-CO"/>
              </w:rPr>
              <w:t xml:space="preserve"> que respondieron la encuesta consideran que el Ministerio debe </w:t>
            </w:r>
            <w:r w:rsidR="002D0B0D" w:rsidRPr="00B65AC1">
              <w:rPr>
                <w:rFonts w:eastAsia="Times New Roman" w:cstheme="minorHAnsi"/>
                <w:lang w:eastAsia="es-CO"/>
              </w:rPr>
              <w:t>fortalecer los ejercicios de participación ciudadana como acciones para evidenciar transparencia</w:t>
            </w:r>
            <w:r w:rsidR="002D0B0D">
              <w:rPr>
                <w:rFonts w:eastAsia="Times New Roman" w:cstheme="minorHAnsi"/>
                <w:lang w:eastAsia="es-CO"/>
              </w:rPr>
              <w:t xml:space="preserve"> y </w:t>
            </w:r>
            <w:r w:rsidRPr="00B65AC1">
              <w:rPr>
                <w:rFonts w:eastAsia="Times New Roman" w:cstheme="minorHAnsi"/>
                <w:lang w:eastAsia="es-CO"/>
              </w:rPr>
              <w:t xml:space="preserve">mejorar los tiempos de respuesta a las solicitudes realizadas a la entidad </w:t>
            </w:r>
          </w:p>
        </w:tc>
      </w:tr>
      <w:tr w:rsidR="00C36686" w:rsidRPr="00B65AC1" w14:paraId="26946892" w14:textId="77777777" w:rsidTr="00B65AC1">
        <w:trPr>
          <w:trHeight w:val="255"/>
          <w:jc w:val="center"/>
        </w:trPr>
        <w:tc>
          <w:tcPr>
            <w:tcW w:w="6469" w:type="dxa"/>
            <w:tcBorders>
              <w:top w:val="nil"/>
              <w:left w:val="nil"/>
              <w:bottom w:val="nil"/>
              <w:right w:val="nil"/>
            </w:tcBorders>
            <w:shd w:val="clear" w:color="auto" w:fill="auto"/>
            <w:vAlign w:val="bottom"/>
            <w:hideMark/>
          </w:tcPr>
          <w:p w14:paraId="43748086" w14:textId="77777777" w:rsidR="00C36686" w:rsidRPr="00B65AC1" w:rsidRDefault="00C36686" w:rsidP="00C36686">
            <w:pPr>
              <w:spacing w:after="0" w:line="240" w:lineRule="auto"/>
              <w:rPr>
                <w:rFonts w:eastAsia="Times New Roman" w:cstheme="minorHAnsi"/>
                <w:lang w:eastAsia="es-CO"/>
              </w:rPr>
            </w:pPr>
          </w:p>
          <w:p w14:paraId="67737316" w14:textId="77777777" w:rsidR="00B65AC1" w:rsidRPr="00B65AC1" w:rsidRDefault="00B65AC1" w:rsidP="00C36686">
            <w:pPr>
              <w:spacing w:after="0" w:line="240" w:lineRule="auto"/>
              <w:rPr>
                <w:rFonts w:eastAsia="Times New Roman" w:cstheme="minorHAnsi"/>
                <w:lang w:eastAsia="es-CO"/>
              </w:rPr>
            </w:pPr>
          </w:p>
        </w:tc>
        <w:tc>
          <w:tcPr>
            <w:tcW w:w="855" w:type="dxa"/>
            <w:tcBorders>
              <w:top w:val="nil"/>
              <w:left w:val="nil"/>
              <w:bottom w:val="nil"/>
              <w:right w:val="nil"/>
            </w:tcBorders>
            <w:shd w:val="clear" w:color="auto" w:fill="auto"/>
            <w:noWrap/>
            <w:vAlign w:val="bottom"/>
            <w:hideMark/>
          </w:tcPr>
          <w:p w14:paraId="53130E19" w14:textId="77777777" w:rsidR="00C36686" w:rsidRPr="00B65AC1" w:rsidRDefault="00C36686" w:rsidP="00C36686">
            <w:pPr>
              <w:spacing w:after="0" w:line="240" w:lineRule="auto"/>
              <w:rPr>
                <w:rFonts w:eastAsia="Times New Roman" w:cstheme="minorHAnsi"/>
                <w:lang w:eastAsia="es-CO"/>
              </w:rPr>
            </w:pPr>
          </w:p>
        </w:tc>
        <w:tc>
          <w:tcPr>
            <w:tcW w:w="1036" w:type="dxa"/>
            <w:tcBorders>
              <w:top w:val="nil"/>
              <w:left w:val="nil"/>
              <w:bottom w:val="nil"/>
              <w:right w:val="nil"/>
            </w:tcBorders>
            <w:shd w:val="clear" w:color="auto" w:fill="auto"/>
            <w:noWrap/>
            <w:vAlign w:val="bottom"/>
            <w:hideMark/>
          </w:tcPr>
          <w:p w14:paraId="1D10BFA2" w14:textId="77777777" w:rsidR="00C36686" w:rsidRPr="00B65AC1" w:rsidRDefault="00C36686" w:rsidP="00C36686">
            <w:pPr>
              <w:spacing w:after="0" w:line="240" w:lineRule="auto"/>
              <w:rPr>
                <w:rFonts w:eastAsia="Times New Roman" w:cstheme="minorHAnsi"/>
                <w:lang w:eastAsia="es-CO"/>
              </w:rPr>
            </w:pPr>
          </w:p>
        </w:tc>
      </w:tr>
      <w:tr w:rsidR="00C36686" w:rsidRPr="00B65AC1" w14:paraId="0C26E36E" w14:textId="77777777" w:rsidTr="00B65AC1">
        <w:trPr>
          <w:trHeight w:val="255"/>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000000" w:fill="8EA9DB"/>
            <w:vAlign w:val="center"/>
            <w:hideMark/>
          </w:tcPr>
          <w:p w14:paraId="267C5DCA"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¿En qué tema de la gestión de la entidad le gustaría participar?</w:t>
            </w:r>
          </w:p>
        </w:tc>
      </w:tr>
      <w:tr w:rsidR="00C36686" w:rsidRPr="00B65AC1" w14:paraId="06F0FC9F"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AEFACA8"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67BF7DA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38433FBD"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720A7535"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61813C3"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Identificación de necesidades (a)</w:t>
            </w:r>
          </w:p>
        </w:tc>
        <w:tc>
          <w:tcPr>
            <w:tcW w:w="855" w:type="dxa"/>
            <w:tcBorders>
              <w:top w:val="nil"/>
              <w:left w:val="nil"/>
              <w:bottom w:val="single" w:sz="4" w:space="0" w:color="auto"/>
              <w:right w:val="single" w:sz="4" w:space="0" w:color="auto"/>
            </w:tcBorders>
            <w:shd w:val="clear" w:color="auto" w:fill="auto"/>
            <w:noWrap/>
            <w:vAlign w:val="bottom"/>
            <w:hideMark/>
          </w:tcPr>
          <w:p w14:paraId="44BAFBED"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w:t>
            </w:r>
          </w:p>
        </w:tc>
        <w:tc>
          <w:tcPr>
            <w:tcW w:w="1036" w:type="dxa"/>
            <w:tcBorders>
              <w:top w:val="nil"/>
              <w:left w:val="nil"/>
              <w:bottom w:val="single" w:sz="4" w:space="0" w:color="auto"/>
              <w:right w:val="single" w:sz="4" w:space="0" w:color="auto"/>
            </w:tcBorders>
            <w:shd w:val="clear" w:color="auto" w:fill="auto"/>
            <w:noWrap/>
            <w:vAlign w:val="bottom"/>
            <w:hideMark/>
          </w:tcPr>
          <w:p w14:paraId="545F9601"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40,74%</w:t>
            </w:r>
          </w:p>
        </w:tc>
      </w:tr>
      <w:tr w:rsidR="00C36686" w:rsidRPr="00B65AC1" w14:paraId="755422A6"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63F721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Planeación institucional (b)</w:t>
            </w:r>
          </w:p>
        </w:tc>
        <w:tc>
          <w:tcPr>
            <w:tcW w:w="855" w:type="dxa"/>
            <w:tcBorders>
              <w:top w:val="nil"/>
              <w:left w:val="nil"/>
              <w:bottom w:val="single" w:sz="4" w:space="0" w:color="auto"/>
              <w:right w:val="single" w:sz="4" w:space="0" w:color="auto"/>
            </w:tcBorders>
            <w:shd w:val="clear" w:color="auto" w:fill="auto"/>
            <w:noWrap/>
            <w:vAlign w:val="bottom"/>
            <w:hideMark/>
          </w:tcPr>
          <w:p w14:paraId="1B0864FA"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12</w:t>
            </w:r>
          </w:p>
        </w:tc>
        <w:tc>
          <w:tcPr>
            <w:tcW w:w="1036" w:type="dxa"/>
            <w:tcBorders>
              <w:top w:val="nil"/>
              <w:left w:val="nil"/>
              <w:bottom w:val="single" w:sz="4" w:space="0" w:color="auto"/>
              <w:right w:val="single" w:sz="4" w:space="0" w:color="auto"/>
            </w:tcBorders>
            <w:shd w:val="clear" w:color="auto" w:fill="auto"/>
            <w:noWrap/>
            <w:vAlign w:val="bottom"/>
            <w:hideMark/>
          </w:tcPr>
          <w:p w14:paraId="2C167A07"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44,44%</w:t>
            </w:r>
          </w:p>
        </w:tc>
      </w:tr>
      <w:tr w:rsidR="00C36686" w:rsidRPr="00B65AC1" w14:paraId="37D1CBB3"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37C23EC7"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Planeación presupuestal (c)</w:t>
            </w:r>
          </w:p>
        </w:tc>
        <w:tc>
          <w:tcPr>
            <w:tcW w:w="855" w:type="dxa"/>
            <w:tcBorders>
              <w:top w:val="nil"/>
              <w:left w:val="nil"/>
              <w:bottom w:val="single" w:sz="4" w:space="0" w:color="auto"/>
              <w:right w:val="single" w:sz="4" w:space="0" w:color="auto"/>
            </w:tcBorders>
            <w:shd w:val="clear" w:color="auto" w:fill="auto"/>
            <w:noWrap/>
            <w:vAlign w:val="bottom"/>
            <w:hideMark/>
          </w:tcPr>
          <w:p w14:paraId="31EF3787"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w:t>
            </w:r>
          </w:p>
        </w:tc>
        <w:tc>
          <w:tcPr>
            <w:tcW w:w="1036" w:type="dxa"/>
            <w:tcBorders>
              <w:top w:val="nil"/>
              <w:left w:val="nil"/>
              <w:bottom w:val="single" w:sz="4" w:space="0" w:color="auto"/>
              <w:right w:val="single" w:sz="4" w:space="0" w:color="auto"/>
            </w:tcBorders>
            <w:shd w:val="clear" w:color="auto" w:fill="auto"/>
            <w:noWrap/>
            <w:vAlign w:val="bottom"/>
            <w:hideMark/>
          </w:tcPr>
          <w:p w14:paraId="41320AB6"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11,11%</w:t>
            </w:r>
          </w:p>
        </w:tc>
      </w:tr>
      <w:tr w:rsidR="00C36686" w:rsidRPr="00B65AC1" w14:paraId="266A98B0"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68054DE"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Ejecución de planes o proyectos (d)</w:t>
            </w:r>
          </w:p>
        </w:tc>
        <w:tc>
          <w:tcPr>
            <w:tcW w:w="855" w:type="dxa"/>
            <w:tcBorders>
              <w:top w:val="nil"/>
              <w:left w:val="nil"/>
              <w:bottom w:val="single" w:sz="4" w:space="0" w:color="auto"/>
              <w:right w:val="single" w:sz="4" w:space="0" w:color="auto"/>
            </w:tcBorders>
            <w:shd w:val="clear" w:color="auto" w:fill="auto"/>
            <w:noWrap/>
            <w:vAlign w:val="bottom"/>
            <w:hideMark/>
          </w:tcPr>
          <w:p w14:paraId="04447D07"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w:t>
            </w:r>
          </w:p>
        </w:tc>
        <w:tc>
          <w:tcPr>
            <w:tcW w:w="1036" w:type="dxa"/>
            <w:tcBorders>
              <w:top w:val="nil"/>
              <w:left w:val="nil"/>
              <w:bottom w:val="single" w:sz="4" w:space="0" w:color="auto"/>
              <w:right w:val="single" w:sz="4" w:space="0" w:color="auto"/>
            </w:tcBorders>
            <w:shd w:val="clear" w:color="auto" w:fill="auto"/>
            <w:noWrap/>
            <w:vAlign w:val="bottom"/>
            <w:hideMark/>
          </w:tcPr>
          <w:p w14:paraId="527D27BE"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25,93%</w:t>
            </w:r>
          </w:p>
        </w:tc>
      </w:tr>
      <w:tr w:rsidR="00C36686" w:rsidRPr="00B65AC1" w14:paraId="7CF62938"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2706AA8"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Seguimiento a planes o proyectos (e)</w:t>
            </w:r>
          </w:p>
        </w:tc>
        <w:tc>
          <w:tcPr>
            <w:tcW w:w="855" w:type="dxa"/>
            <w:tcBorders>
              <w:top w:val="nil"/>
              <w:left w:val="nil"/>
              <w:bottom w:val="single" w:sz="4" w:space="0" w:color="auto"/>
              <w:right w:val="single" w:sz="4" w:space="0" w:color="auto"/>
            </w:tcBorders>
            <w:shd w:val="clear" w:color="auto" w:fill="auto"/>
            <w:noWrap/>
            <w:vAlign w:val="bottom"/>
            <w:hideMark/>
          </w:tcPr>
          <w:p w14:paraId="0DB89D41"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9</w:t>
            </w:r>
          </w:p>
        </w:tc>
        <w:tc>
          <w:tcPr>
            <w:tcW w:w="1036" w:type="dxa"/>
            <w:tcBorders>
              <w:top w:val="nil"/>
              <w:left w:val="nil"/>
              <w:bottom w:val="single" w:sz="4" w:space="0" w:color="auto"/>
              <w:right w:val="single" w:sz="4" w:space="0" w:color="auto"/>
            </w:tcBorders>
            <w:shd w:val="clear" w:color="auto" w:fill="auto"/>
            <w:noWrap/>
            <w:vAlign w:val="bottom"/>
            <w:hideMark/>
          </w:tcPr>
          <w:p w14:paraId="7E758181"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33,33%</w:t>
            </w:r>
          </w:p>
        </w:tc>
      </w:tr>
      <w:tr w:rsidR="00C36686" w:rsidRPr="00B65AC1" w14:paraId="79877A20"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A98573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Evaluación de la gestión (f)</w:t>
            </w:r>
          </w:p>
        </w:tc>
        <w:tc>
          <w:tcPr>
            <w:tcW w:w="855" w:type="dxa"/>
            <w:tcBorders>
              <w:top w:val="nil"/>
              <w:left w:val="nil"/>
              <w:bottom w:val="single" w:sz="4" w:space="0" w:color="auto"/>
              <w:right w:val="single" w:sz="4" w:space="0" w:color="auto"/>
            </w:tcBorders>
            <w:shd w:val="clear" w:color="auto" w:fill="auto"/>
            <w:noWrap/>
            <w:vAlign w:val="bottom"/>
            <w:hideMark/>
          </w:tcPr>
          <w:p w14:paraId="11557A12"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9</w:t>
            </w:r>
          </w:p>
        </w:tc>
        <w:tc>
          <w:tcPr>
            <w:tcW w:w="1036" w:type="dxa"/>
            <w:tcBorders>
              <w:top w:val="nil"/>
              <w:left w:val="nil"/>
              <w:bottom w:val="single" w:sz="4" w:space="0" w:color="auto"/>
              <w:right w:val="single" w:sz="4" w:space="0" w:color="auto"/>
            </w:tcBorders>
            <w:shd w:val="clear" w:color="auto" w:fill="auto"/>
            <w:noWrap/>
            <w:vAlign w:val="bottom"/>
            <w:hideMark/>
          </w:tcPr>
          <w:p w14:paraId="1738CFC5"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33,33%</w:t>
            </w:r>
          </w:p>
        </w:tc>
      </w:tr>
      <w:tr w:rsidR="00BC0BCD" w:rsidRPr="00B65AC1" w14:paraId="7F5C95AC" w14:textId="77777777" w:rsidTr="00B65AC1">
        <w:trPr>
          <w:trHeight w:val="255"/>
          <w:jc w:val="center"/>
        </w:trPr>
        <w:tc>
          <w:tcPr>
            <w:tcW w:w="8360" w:type="dxa"/>
            <w:gridSpan w:val="3"/>
            <w:tcBorders>
              <w:top w:val="nil"/>
              <w:left w:val="nil"/>
              <w:bottom w:val="nil"/>
            </w:tcBorders>
            <w:shd w:val="clear" w:color="auto" w:fill="auto"/>
            <w:vAlign w:val="bottom"/>
            <w:hideMark/>
          </w:tcPr>
          <w:p w14:paraId="5D651B5A" w14:textId="5082D639" w:rsidR="00BC0BCD" w:rsidRDefault="00BC0BCD" w:rsidP="00F07442">
            <w:pPr>
              <w:spacing w:after="0" w:line="240" w:lineRule="auto"/>
              <w:jc w:val="both"/>
              <w:rPr>
                <w:rFonts w:eastAsia="Times New Roman" w:cstheme="minorHAnsi"/>
                <w:lang w:eastAsia="es-CO"/>
              </w:rPr>
            </w:pPr>
            <w:r w:rsidRPr="00B65AC1">
              <w:rPr>
                <w:rFonts w:eastAsia="Times New Roman" w:cstheme="minorHAnsi"/>
                <w:lang w:eastAsia="es-CO"/>
              </w:rPr>
              <w:t xml:space="preserve">Análisis: Con un 44%   la mayoría de </w:t>
            </w:r>
            <w:r w:rsidR="00B65AC1" w:rsidRPr="00B65AC1">
              <w:rPr>
                <w:rFonts w:eastAsia="Times New Roman" w:cstheme="minorHAnsi"/>
                <w:lang w:eastAsia="es-CO"/>
              </w:rPr>
              <w:t>los actores</w:t>
            </w:r>
            <w:r w:rsidRPr="00B65AC1">
              <w:rPr>
                <w:rFonts w:eastAsia="Times New Roman" w:cstheme="minorHAnsi"/>
                <w:lang w:eastAsia="es-CO"/>
              </w:rPr>
              <w:t xml:space="preserve"> coinciden que el tema de la gestión de la entidad en el que les gustaría participar es en la planeación institucional</w:t>
            </w:r>
            <w:r w:rsidR="002D0B0D">
              <w:rPr>
                <w:rFonts w:eastAsia="Times New Roman" w:cstheme="minorHAnsi"/>
                <w:lang w:eastAsia="es-CO"/>
              </w:rPr>
              <w:t xml:space="preserve"> y en segunda medida en identificación de necesidades a través de espacios participativos con los grupos de valor</w:t>
            </w:r>
            <w:r w:rsidRPr="00B65AC1">
              <w:rPr>
                <w:rFonts w:eastAsia="Times New Roman" w:cstheme="minorHAnsi"/>
                <w:lang w:eastAsia="es-CO"/>
              </w:rPr>
              <w:t>.</w:t>
            </w:r>
          </w:p>
          <w:p w14:paraId="0AD7441C" w14:textId="77777777" w:rsidR="00B65AC1" w:rsidRPr="00B65AC1" w:rsidRDefault="00B65AC1" w:rsidP="00F07442">
            <w:pPr>
              <w:spacing w:after="0" w:line="240" w:lineRule="auto"/>
              <w:jc w:val="both"/>
              <w:rPr>
                <w:rFonts w:eastAsia="Times New Roman" w:cstheme="minorHAnsi"/>
                <w:lang w:eastAsia="es-CO"/>
              </w:rPr>
            </w:pPr>
          </w:p>
        </w:tc>
      </w:tr>
      <w:tr w:rsidR="00C36686" w:rsidRPr="00B65AC1" w14:paraId="03795C8F" w14:textId="77777777" w:rsidTr="00B65AC1">
        <w:trPr>
          <w:trHeight w:val="255"/>
          <w:jc w:val="center"/>
        </w:trPr>
        <w:tc>
          <w:tcPr>
            <w:tcW w:w="6469" w:type="dxa"/>
            <w:tcBorders>
              <w:top w:val="nil"/>
              <w:left w:val="nil"/>
              <w:bottom w:val="nil"/>
              <w:right w:val="nil"/>
            </w:tcBorders>
            <w:shd w:val="clear" w:color="auto" w:fill="auto"/>
            <w:vAlign w:val="bottom"/>
            <w:hideMark/>
          </w:tcPr>
          <w:p w14:paraId="1DE6EDD5" w14:textId="77777777" w:rsidR="00C36686" w:rsidRPr="00B65AC1" w:rsidRDefault="00C36686" w:rsidP="00C36686">
            <w:pPr>
              <w:spacing w:after="0" w:line="240" w:lineRule="auto"/>
              <w:rPr>
                <w:rFonts w:eastAsia="Times New Roman" w:cstheme="minorHAnsi"/>
                <w:lang w:eastAsia="es-CO"/>
              </w:rPr>
            </w:pPr>
          </w:p>
        </w:tc>
        <w:tc>
          <w:tcPr>
            <w:tcW w:w="855" w:type="dxa"/>
            <w:tcBorders>
              <w:top w:val="nil"/>
              <w:left w:val="nil"/>
              <w:bottom w:val="nil"/>
              <w:right w:val="nil"/>
            </w:tcBorders>
            <w:shd w:val="clear" w:color="auto" w:fill="auto"/>
            <w:noWrap/>
            <w:vAlign w:val="bottom"/>
            <w:hideMark/>
          </w:tcPr>
          <w:p w14:paraId="3F3ED214" w14:textId="77777777" w:rsidR="00C36686" w:rsidRPr="00B65AC1" w:rsidRDefault="00C36686" w:rsidP="00C36686">
            <w:pPr>
              <w:spacing w:after="0" w:line="240" w:lineRule="auto"/>
              <w:rPr>
                <w:rFonts w:eastAsia="Times New Roman" w:cstheme="minorHAnsi"/>
                <w:lang w:eastAsia="es-CO"/>
              </w:rPr>
            </w:pPr>
          </w:p>
        </w:tc>
        <w:tc>
          <w:tcPr>
            <w:tcW w:w="1036" w:type="dxa"/>
            <w:tcBorders>
              <w:top w:val="nil"/>
              <w:left w:val="nil"/>
              <w:bottom w:val="nil"/>
              <w:right w:val="nil"/>
            </w:tcBorders>
            <w:shd w:val="clear" w:color="auto" w:fill="auto"/>
            <w:noWrap/>
            <w:vAlign w:val="bottom"/>
            <w:hideMark/>
          </w:tcPr>
          <w:p w14:paraId="680E30F7" w14:textId="77777777" w:rsidR="00C36686" w:rsidRPr="00B65AC1" w:rsidRDefault="00C36686" w:rsidP="00C36686">
            <w:pPr>
              <w:spacing w:after="0" w:line="240" w:lineRule="auto"/>
              <w:rPr>
                <w:rFonts w:eastAsia="Times New Roman" w:cstheme="minorHAnsi"/>
                <w:lang w:eastAsia="es-CO"/>
              </w:rPr>
            </w:pPr>
          </w:p>
        </w:tc>
      </w:tr>
      <w:tr w:rsidR="00C36686" w:rsidRPr="00B65AC1" w14:paraId="7F47F8A3" w14:textId="77777777" w:rsidTr="00B65AC1">
        <w:trPr>
          <w:trHeight w:val="765"/>
          <w:jc w:val="center"/>
        </w:trPr>
        <w:tc>
          <w:tcPr>
            <w:tcW w:w="8360" w:type="dxa"/>
            <w:gridSpan w:val="3"/>
            <w:tcBorders>
              <w:top w:val="single" w:sz="4" w:space="0" w:color="auto"/>
              <w:left w:val="single" w:sz="4" w:space="0" w:color="auto"/>
              <w:bottom w:val="single" w:sz="4" w:space="0" w:color="auto"/>
              <w:right w:val="single" w:sz="4" w:space="0" w:color="000000"/>
            </w:tcBorders>
            <w:shd w:val="clear" w:color="auto" w:fill="8EAADB" w:themeFill="accent1" w:themeFillTint="99"/>
            <w:vAlign w:val="center"/>
            <w:hideMark/>
          </w:tcPr>
          <w:p w14:paraId="61E091D8" w14:textId="77777777" w:rsidR="00C36686" w:rsidRPr="00B65AC1" w:rsidRDefault="00C36686" w:rsidP="00C36686">
            <w:pPr>
              <w:spacing w:after="0" w:line="240" w:lineRule="auto"/>
              <w:jc w:val="center"/>
              <w:rPr>
                <w:rFonts w:eastAsia="Times New Roman" w:cstheme="minorHAnsi"/>
                <w:b/>
                <w:bCs/>
                <w:lang w:eastAsia="es-CO"/>
              </w:rPr>
            </w:pPr>
            <w:r w:rsidRPr="00B65AC1">
              <w:rPr>
                <w:rFonts w:eastAsia="Times New Roman" w:cstheme="minorHAnsi"/>
                <w:b/>
                <w:bCs/>
                <w:lang w:eastAsia="es-CO"/>
              </w:rPr>
              <w:t>¿En qué temas considera que se deben enfocar los esfuerzos para prevenir hechos de corrupción relacionados con las funciones y actividades propias del Ministerio de Educación Nacional, o de sus funcionarios o contratistas?</w:t>
            </w:r>
          </w:p>
        </w:tc>
      </w:tr>
      <w:tr w:rsidR="00C36686" w:rsidRPr="00B65AC1" w14:paraId="5EC25A65"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71A780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Opción</w:t>
            </w:r>
          </w:p>
        </w:tc>
        <w:tc>
          <w:tcPr>
            <w:tcW w:w="855" w:type="dxa"/>
            <w:tcBorders>
              <w:top w:val="nil"/>
              <w:left w:val="nil"/>
              <w:bottom w:val="single" w:sz="4" w:space="0" w:color="auto"/>
              <w:right w:val="single" w:sz="4" w:space="0" w:color="auto"/>
            </w:tcBorders>
            <w:shd w:val="clear" w:color="auto" w:fill="auto"/>
            <w:noWrap/>
            <w:vAlign w:val="bottom"/>
            <w:hideMark/>
          </w:tcPr>
          <w:p w14:paraId="1D7AA2B2"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Cuenta</w:t>
            </w:r>
          </w:p>
        </w:tc>
        <w:tc>
          <w:tcPr>
            <w:tcW w:w="1036" w:type="dxa"/>
            <w:tcBorders>
              <w:top w:val="nil"/>
              <w:left w:val="nil"/>
              <w:bottom w:val="single" w:sz="4" w:space="0" w:color="auto"/>
              <w:right w:val="single" w:sz="4" w:space="0" w:color="auto"/>
            </w:tcBorders>
            <w:shd w:val="clear" w:color="auto" w:fill="auto"/>
            <w:noWrap/>
            <w:vAlign w:val="bottom"/>
            <w:hideMark/>
          </w:tcPr>
          <w:p w14:paraId="04C04276"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Porcentaje</w:t>
            </w:r>
          </w:p>
        </w:tc>
      </w:tr>
      <w:tr w:rsidR="00C36686" w:rsidRPr="00B65AC1" w14:paraId="7AD33AF2"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6112B100"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Trámites (a)</w:t>
            </w:r>
          </w:p>
        </w:tc>
        <w:tc>
          <w:tcPr>
            <w:tcW w:w="855" w:type="dxa"/>
            <w:tcBorders>
              <w:top w:val="nil"/>
              <w:left w:val="nil"/>
              <w:bottom w:val="single" w:sz="4" w:space="0" w:color="auto"/>
              <w:right w:val="single" w:sz="4" w:space="0" w:color="auto"/>
            </w:tcBorders>
            <w:shd w:val="clear" w:color="auto" w:fill="auto"/>
            <w:noWrap/>
            <w:vAlign w:val="bottom"/>
            <w:hideMark/>
          </w:tcPr>
          <w:p w14:paraId="251D44D0"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w:t>
            </w:r>
          </w:p>
        </w:tc>
        <w:tc>
          <w:tcPr>
            <w:tcW w:w="1036" w:type="dxa"/>
            <w:tcBorders>
              <w:top w:val="nil"/>
              <w:left w:val="nil"/>
              <w:bottom w:val="single" w:sz="4" w:space="0" w:color="auto"/>
              <w:right w:val="single" w:sz="4" w:space="0" w:color="auto"/>
            </w:tcBorders>
            <w:shd w:val="clear" w:color="auto" w:fill="auto"/>
            <w:noWrap/>
            <w:vAlign w:val="bottom"/>
            <w:hideMark/>
          </w:tcPr>
          <w:p w14:paraId="6EE5A40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51,85%</w:t>
            </w:r>
          </w:p>
        </w:tc>
      </w:tr>
      <w:tr w:rsidR="00C36686" w:rsidRPr="00B65AC1" w14:paraId="3EEC7B1E"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48946FC"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Procesos (b)</w:t>
            </w:r>
          </w:p>
        </w:tc>
        <w:tc>
          <w:tcPr>
            <w:tcW w:w="855" w:type="dxa"/>
            <w:tcBorders>
              <w:top w:val="nil"/>
              <w:left w:val="nil"/>
              <w:bottom w:val="single" w:sz="4" w:space="0" w:color="auto"/>
              <w:right w:val="single" w:sz="4" w:space="0" w:color="auto"/>
            </w:tcBorders>
            <w:shd w:val="clear" w:color="auto" w:fill="auto"/>
            <w:noWrap/>
            <w:vAlign w:val="bottom"/>
            <w:hideMark/>
          </w:tcPr>
          <w:p w14:paraId="7174E8C4"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13</w:t>
            </w:r>
          </w:p>
        </w:tc>
        <w:tc>
          <w:tcPr>
            <w:tcW w:w="1036" w:type="dxa"/>
            <w:tcBorders>
              <w:top w:val="nil"/>
              <w:left w:val="nil"/>
              <w:bottom w:val="single" w:sz="4" w:space="0" w:color="auto"/>
              <w:right w:val="single" w:sz="4" w:space="0" w:color="auto"/>
            </w:tcBorders>
            <w:shd w:val="clear" w:color="auto" w:fill="auto"/>
            <w:noWrap/>
            <w:vAlign w:val="bottom"/>
            <w:hideMark/>
          </w:tcPr>
          <w:p w14:paraId="2D12A263"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48,15%</w:t>
            </w:r>
          </w:p>
        </w:tc>
      </w:tr>
      <w:tr w:rsidR="00C36686" w:rsidRPr="00B65AC1" w14:paraId="087DCD8F"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113C0EDC"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Atención de ciudadanos (c)</w:t>
            </w:r>
          </w:p>
        </w:tc>
        <w:tc>
          <w:tcPr>
            <w:tcW w:w="855" w:type="dxa"/>
            <w:tcBorders>
              <w:top w:val="nil"/>
              <w:left w:val="nil"/>
              <w:bottom w:val="single" w:sz="4" w:space="0" w:color="auto"/>
              <w:right w:val="single" w:sz="4" w:space="0" w:color="auto"/>
            </w:tcBorders>
            <w:shd w:val="clear" w:color="auto" w:fill="auto"/>
            <w:noWrap/>
            <w:vAlign w:val="bottom"/>
            <w:hideMark/>
          </w:tcPr>
          <w:p w14:paraId="4812C30C"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6</w:t>
            </w:r>
          </w:p>
        </w:tc>
        <w:tc>
          <w:tcPr>
            <w:tcW w:w="1036" w:type="dxa"/>
            <w:tcBorders>
              <w:top w:val="nil"/>
              <w:left w:val="nil"/>
              <w:bottom w:val="single" w:sz="4" w:space="0" w:color="auto"/>
              <w:right w:val="single" w:sz="4" w:space="0" w:color="auto"/>
            </w:tcBorders>
            <w:shd w:val="clear" w:color="auto" w:fill="auto"/>
            <w:noWrap/>
            <w:vAlign w:val="bottom"/>
            <w:hideMark/>
          </w:tcPr>
          <w:p w14:paraId="12D174E2"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22,22%</w:t>
            </w:r>
          </w:p>
        </w:tc>
      </w:tr>
      <w:tr w:rsidR="00C36686" w:rsidRPr="00B65AC1" w14:paraId="48914E9B"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5D43970D"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Atención de PQRSD (d)</w:t>
            </w:r>
          </w:p>
        </w:tc>
        <w:tc>
          <w:tcPr>
            <w:tcW w:w="855" w:type="dxa"/>
            <w:tcBorders>
              <w:top w:val="nil"/>
              <w:left w:val="nil"/>
              <w:bottom w:val="single" w:sz="4" w:space="0" w:color="auto"/>
              <w:right w:val="single" w:sz="4" w:space="0" w:color="auto"/>
            </w:tcBorders>
            <w:shd w:val="clear" w:color="auto" w:fill="auto"/>
            <w:noWrap/>
            <w:vAlign w:val="bottom"/>
            <w:hideMark/>
          </w:tcPr>
          <w:p w14:paraId="0506BF18"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w:t>
            </w:r>
          </w:p>
        </w:tc>
        <w:tc>
          <w:tcPr>
            <w:tcW w:w="1036" w:type="dxa"/>
            <w:tcBorders>
              <w:top w:val="nil"/>
              <w:left w:val="nil"/>
              <w:bottom w:val="single" w:sz="4" w:space="0" w:color="auto"/>
              <w:right w:val="single" w:sz="4" w:space="0" w:color="auto"/>
            </w:tcBorders>
            <w:shd w:val="clear" w:color="auto" w:fill="auto"/>
            <w:noWrap/>
            <w:vAlign w:val="bottom"/>
            <w:hideMark/>
          </w:tcPr>
          <w:p w14:paraId="6EDDA860"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14,81%</w:t>
            </w:r>
          </w:p>
        </w:tc>
      </w:tr>
      <w:tr w:rsidR="00C36686" w:rsidRPr="00B65AC1" w14:paraId="5A2E6602"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09816129"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Manejo de recursos (e)</w:t>
            </w:r>
          </w:p>
        </w:tc>
        <w:tc>
          <w:tcPr>
            <w:tcW w:w="855" w:type="dxa"/>
            <w:tcBorders>
              <w:top w:val="nil"/>
              <w:left w:val="nil"/>
              <w:bottom w:val="single" w:sz="4" w:space="0" w:color="auto"/>
              <w:right w:val="single" w:sz="4" w:space="0" w:color="auto"/>
            </w:tcBorders>
            <w:shd w:val="clear" w:color="auto" w:fill="auto"/>
            <w:noWrap/>
            <w:vAlign w:val="bottom"/>
            <w:hideMark/>
          </w:tcPr>
          <w:p w14:paraId="437914FF"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13</w:t>
            </w:r>
          </w:p>
        </w:tc>
        <w:tc>
          <w:tcPr>
            <w:tcW w:w="1036" w:type="dxa"/>
            <w:tcBorders>
              <w:top w:val="nil"/>
              <w:left w:val="nil"/>
              <w:bottom w:val="single" w:sz="4" w:space="0" w:color="auto"/>
              <w:right w:val="single" w:sz="4" w:space="0" w:color="auto"/>
            </w:tcBorders>
            <w:shd w:val="clear" w:color="auto" w:fill="auto"/>
            <w:noWrap/>
            <w:vAlign w:val="bottom"/>
            <w:hideMark/>
          </w:tcPr>
          <w:p w14:paraId="17274FD5"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48,15%</w:t>
            </w:r>
          </w:p>
        </w:tc>
      </w:tr>
      <w:tr w:rsidR="00C36686" w:rsidRPr="00B65AC1" w14:paraId="0AF68DC1" w14:textId="77777777" w:rsidTr="00B65AC1">
        <w:trPr>
          <w:trHeight w:val="255"/>
          <w:jc w:val="center"/>
        </w:trPr>
        <w:tc>
          <w:tcPr>
            <w:tcW w:w="6469" w:type="dxa"/>
            <w:tcBorders>
              <w:top w:val="nil"/>
              <w:left w:val="single" w:sz="4" w:space="0" w:color="auto"/>
              <w:bottom w:val="single" w:sz="4" w:space="0" w:color="auto"/>
              <w:right w:val="single" w:sz="4" w:space="0" w:color="auto"/>
            </w:tcBorders>
            <w:shd w:val="clear" w:color="auto" w:fill="auto"/>
            <w:vAlign w:val="bottom"/>
            <w:hideMark/>
          </w:tcPr>
          <w:p w14:paraId="410C4D71" w14:textId="77777777" w:rsidR="00C36686" w:rsidRPr="00B65AC1" w:rsidRDefault="00C36686" w:rsidP="00C36686">
            <w:pPr>
              <w:spacing w:after="0" w:line="240" w:lineRule="auto"/>
              <w:rPr>
                <w:rFonts w:eastAsia="Times New Roman" w:cstheme="minorHAnsi"/>
                <w:lang w:eastAsia="es-CO"/>
              </w:rPr>
            </w:pPr>
            <w:r w:rsidRPr="00B65AC1">
              <w:rPr>
                <w:rFonts w:eastAsia="Times New Roman" w:cstheme="minorHAnsi"/>
                <w:lang w:eastAsia="es-CO"/>
              </w:rPr>
              <w:t>Otro</w:t>
            </w:r>
          </w:p>
        </w:tc>
        <w:tc>
          <w:tcPr>
            <w:tcW w:w="855" w:type="dxa"/>
            <w:tcBorders>
              <w:top w:val="nil"/>
              <w:left w:val="nil"/>
              <w:bottom w:val="single" w:sz="4" w:space="0" w:color="auto"/>
              <w:right w:val="single" w:sz="4" w:space="0" w:color="auto"/>
            </w:tcBorders>
            <w:shd w:val="clear" w:color="auto" w:fill="auto"/>
            <w:noWrap/>
            <w:vAlign w:val="bottom"/>
            <w:hideMark/>
          </w:tcPr>
          <w:p w14:paraId="1003C56A"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2</w:t>
            </w:r>
          </w:p>
        </w:tc>
        <w:tc>
          <w:tcPr>
            <w:tcW w:w="1036" w:type="dxa"/>
            <w:tcBorders>
              <w:top w:val="nil"/>
              <w:left w:val="nil"/>
              <w:bottom w:val="single" w:sz="4" w:space="0" w:color="auto"/>
              <w:right w:val="single" w:sz="4" w:space="0" w:color="auto"/>
            </w:tcBorders>
            <w:shd w:val="clear" w:color="auto" w:fill="auto"/>
            <w:noWrap/>
            <w:vAlign w:val="bottom"/>
            <w:hideMark/>
          </w:tcPr>
          <w:p w14:paraId="7BB9336B" w14:textId="77777777" w:rsidR="00C36686" w:rsidRPr="00B65AC1" w:rsidRDefault="00C36686" w:rsidP="00C36686">
            <w:pPr>
              <w:spacing w:after="0" w:line="240" w:lineRule="auto"/>
              <w:jc w:val="right"/>
              <w:rPr>
                <w:rFonts w:eastAsia="Times New Roman" w:cstheme="minorHAnsi"/>
                <w:lang w:eastAsia="es-CO"/>
              </w:rPr>
            </w:pPr>
            <w:r w:rsidRPr="00B65AC1">
              <w:rPr>
                <w:rFonts w:eastAsia="Times New Roman" w:cstheme="minorHAnsi"/>
                <w:lang w:eastAsia="es-CO"/>
              </w:rPr>
              <w:t>7,41%</w:t>
            </w:r>
          </w:p>
        </w:tc>
      </w:tr>
    </w:tbl>
    <w:p w14:paraId="2FA8DE96" w14:textId="77777777" w:rsidR="008105D7" w:rsidRDefault="00610F0F" w:rsidP="002D0B0D">
      <w:pPr>
        <w:spacing w:after="0" w:line="240" w:lineRule="auto"/>
        <w:ind w:left="284"/>
        <w:jc w:val="both"/>
        <w:rPr>
          <w:rFonts w:eastAsia="Times New Roman" w:cstheme="minorHAnsi"/>
          <w:lang w:eastAsia="es-CO"/>
        </w:rPr>
      </w:pPr>
      <w:r w:rsidRPr="00B65AC1">
        <w:rPr>
          <w:rFonts w:eastAsia="Times New Roman" w:cstheme="minorHAnsi"/>
          <w:lang w:eastAsia="es-CO"/>
        </w:rPr>
        <w:t xml:space="preserve"> </w:t>
      </w:r>
      <w:r w:rsidR="008105D7" w:rsidRPr="00B65AC1">
        <w:rPr>
          <w:rFonts w:eastAsia="Times New Roman" w:cstheme="minorHAnsi"/>
          <w:lang w:eastAsia="es-CO"/>
        </w:rPr>
        <w:t>Análisis:</w:t>
      </w:r>
      <w:r w:rsidR="00E915F3" w:rsidRPr="00B65AC1">
        <w:rPr>
          <w:rFonts w:eastAsia="Times New Roman" w:cstheme="minorHAnsi"/>
          <w:lang w:eastAsia="es-CO"/>
        </w:rPr>
        <w:t xml:space="preserve"> La mayor cantidad de encuestados coinciden con un 52% que el Ministerio debe enfocar sus esfuerzos </w:t>
      </w:r>
      <w:r w:rsidR="002463EA" w:rsidRPr="00B65AC1">
        <w:rPr>
          <w:rFonts w:eastAsia="Times New Roman" w:cstheme="minorHAnsi"/>
          <w:lang w:eastAsia="es-CO"/>
        </w:rPr>
        <w:t>para prevenir</w:t>
      </w:r>
      <w:r w:rsidR="00E915F3" w:rsidRPr="00B65AC1">
        <w:rPr>
          <w:rFonts w:eastAsia="Times New Roman" w:cstheme="minorHAnsi"/>
          <w:lang w:eastAsia="es-CO"/>
        </w:rPr>
        <w:t xml:space="preserve"> hechos de corrupción relacionados con las funciones y actividades propias de la entidad</w:t>
      </w:r>
      <w:r w:rsidR="00777284" w:rsidRPr="00B65AC1">
        <w:rPr>
          <w:rFonts w:eastAsia="Times New Roman" w:cstheme="minorHAnsi"/>
          <w:lang w:eastAsia="es-CO"/>
        </w:rPr>
        <w:t>,</w:t>
      </w:r>
      <w:r w:rsidR="00E915F3" w:rsidRPr="00B65AC1">
        <w:rPr>
          <w:rFonts w:eastAsia="Times New Roman" w:cstheme="minorHAnsi"/>
          <w:lang w:eastAsia="es-CO"/>
        </w:rPr>
        <w:t xml:space="preserve"> </w:t>
      </w:r>
      <w:r w:rsidR="00777284" w:rsidRPr="00B65AC1">
        <w:rPr>
          <w:rFonts w:eastAsia="Times New Roman" w:cstheme="minorHAnsi"/>
          <w:lang w:eastAsia="es-CO"/>
        </w:rPr>
        <w:t>en la</w:t>
      </w:r>
      <w:r w:rsidR="00BC0BCD" w:rsidRPr="00B65AC1">
        <w:rPr>
          <w:rFonts w:eastAsia="Times New Roman" w:cstheme="minorHAnsi"/>
          <w:lang w:eastAsia="es-CO"/>
        </w:rPr>
        <w:t xml:space="preserve"> optimización de los trámites,</w:t>
      </w:r>
      <w:r w:rsidR="00E915F3" w:rsidRPr="00B65AC1">
        <w:rPr>
          <w:rFonts w:eastAsia="Times New Roman" w:cstheme="minorHAnsi"/>
          <w:lang w:eastAsia="es-CO"/>
        </w:rPr>
        <w:t xml:space="preserve"> procesos</w:t>
      </w:r>
      <w:r w:rsidR="00BC0BCD" w:rsidRPr="00B65AC1">
        <w:rPr>
          <w:rFonts w:eastAsia="Times New Roman" w:cstheme="minorHAnsi"/>
          <w:lang w:eastAsia="es-CO"/>
        </w:rPr>
        <w:t xml:space="preserve"> y manejo de recursos</w:t>
      </w:r>
      <w:r w:rsidR="00E915F3" w:rsidRPr="00B65AC1">
        <w:rPr>
          <w:rFonts w:eastAsia="Times New Roman" w:cstheme="minorHAnsi"/>
          <w:lang w:eastAsia="es-CO"/>
        </w:rPr>
        <w:t>.</w:t>
      </w:r>
    </w:p>
    <w:p w14:paraId="7C6FE02E" w14:textId="77777777" w:rsidR="008105D7" w:rsidRDefault="008105D7" w:rsidP="008105D7">
      <w:pPr>
        <w:spacing w:after="0" w:line="240" w:lineRule="auto"/>
        <w:rPr>
          <w:rFonts w:eastAsia="Times New Roman" w:cstheme="minorHAnsi"/>
          <w:lang w:eastAsia="es-CO"/>
        </w:rPr>
      </w:pPr>
    </w:p>
    <w:p w14:paraId="6AF82DAF" w14:textId="77777777" w:rsidR="00F07442" w:rsidRPr="00B65AC1" w:rsidRDefault="00F07442" w:rsidP="00D02738">
      <w:pPr>
        <w:spacing w:after="0" w:line="240" w:lineRule="auto"/>
        <w:jc w:val="both"/>
        <w:rPr>
          <w:rFonts w:eastAsia="Times New Roman" w:cstheme="minorHAnsi"/>
          <w:lang w:eastAsia="es-CO"/>
        </w:rPr>
      </w:pPr>
      <w:r>
        <w:rPr>
          <w:rFonts w:eastAsia="Times New Roman" w:cstheme="minorHAnsi"/>
          <w:lang w:eastAsia="es-CO"/>
        </w:rPr>
        <w:t xml:space="preserve">Frente a los resultados anteriores, se identifica que el Ministerio debe </w:t>
      </w:r>
      <w:r w:rsidR="00E9124A">
        <w:rPr>
          <w:rFonts w:eastAsia="Times New Roman" w:cstheme="minorHAnsi"/>
          <w:lang w:eastAsia="es-CO"/>
        </w:rPr>
        <w:t>fortalecer sobre todos sus esfuerzos en la implementación de las políticas de racionalización de trámites, transparencia y acceso a la información, servicio al ciudadano y participación ciudadana, lo cual esta muy alineado con las acciones planteadas en los diferentes componentes del Plan Anticorrupción y de Atención al Ciudadano.</w:t>
      </w:r>
    </w:p>
    <w:p w14:paraId="4DFD7ED8" w14:textId="77777777" w:rsidR="00E9124A" w:rsidRDefault="00E9124A" w:rsidP="00E9124A">
      <w:pPr>
        <w:jc w:val="center"/>
        <w:rPr>
          <w:rFonts w:cstheme="minorHAnsi"/>
          <w:b/>
        </w:rPr>
      </w:pPr>
    </w:p>
    <w:p w14:paraId="10F81072" w14:textId="77777777" w:rsidR="00E9124A" w:rsidRPr="00B65AC1" w:rsidRDefault="00E9124A" w:rsidP="00E9124A">
      <w:pPr>
        <w:jc w:val="center"/>
        <w:rPr>
          <w:rFonts w:cstheme="minorHAnsi"/>
          <w:b/>
        </w:rPr>
      </w:pPr>
      <w:r w:rsidRPr="00B65AC1">
        <w:rPr>
          <w:rFonts w:cstheme="minorHAnsi"/>
          <w:b/>
        </w:rPr>
        <w:t>RESPUESTAS A LA CONSULTA CIUDADANA</w:t>
      </w:r>
    </w:p>
    <w:p w14:paraId="179B8F14" w14:textId="77777777" w:rsidR="00E9124A" w:rsidRPr="00B65AC1" w:rsidRDefault="00E9124A" w:rsidP="00E9124A">
      <w:pPr>
        <w:jc w:val="center"/>
        <w:rPr>
          <w:rFonts w:cstheme="minorHAnsi"/>
          <w:b/>
        </w:rPr>
      </w:pPr>
      <w:r w:rsidRPr="00B65AC1">
        <w:rPr>
          <w:rFonts w:cstheme="minorHAnsi"/>
          <w:b/>
        </w:rPr>
        <w:t>PLAN ANTICORRUPCIÓN Y DE ATENCIÓN AL CIUDADANO</w:t>
      </w:r>
    </w:p>
    <w:p w14:paraId="45CCA571" w14:textId="77777777" w:rsidR="008105D7" w:rsidRPr="00B65AC1" w:rsidRDefault="008105D7" w:rsidP="008105D7">
      <w:pPr>
        <w:spacing w:after="0" w:line="240" w:lineRule="auto"/>
        <w:rPr>
          <w:rFonts w:eastAsia="Times New Roman" w:cstheme="minorHAnsi"/>
          <w:lang w:eastAsia="es-CO"/>
        </w:rPr>
      </w:pPr>
    </w:p>
    <w:p w14:paraId="56F3BC36" w14:textId="77777777" w:rsidR="009035B2" w:rsidRPr="00B65AC1" w:rsidRDefault="00013CC1" w:rsidP="00954E72">
      <w:pPr>
        <w:jc w:val="both"/>
        <w:rPr>
          <w:rFonts w:cstheme="minorHAnsi"/>
          <w:lang w:val="es-ES"/>
        </w:rPr>
      </w:pPr>
      <w:r w:rsidRPr="00B65AC1">
        <w:rPr>
          <w:rFonts w:cstheme="minorHAnsi"/>
          <w:lang w:val="es-ES"/>
        </w:rPr>
        <w:t xml:space="preserve">En cuanto a </w:t>
      </w:r>
      <w:r w:rsidR="009035B2" w:rsidRPr="00B65AC1">
        <w:rPr>
          <w:rFonts w:cstheme="minorHAnsi"/>
          <w:lang w:val="es-ES"/>
        </w:rPr>
        <w:t>l</w:t>
      </w:r>
      <w:r w:rsidR="00170051" w:rsidRPr="00B65AC1">
        <w:rPr>
          <w:rFonts w:cstheme="minorHAnsi"/>
          <w:lang w:val="es-ES"/>
        </w:rPr>
        <w:t>os correos electrónicos recibidos con las observaciones a los planes puestos a consideración, en los cuales los ciudadanos y grupos de interés plantearon observaciones y preguntas</w:t>
      </w:r>
      <w:r w:rsidRPr="00B65AC1">
        <w:rPr>
          <w:rFonts w:cstheme="minorHAnsi"/>
          <w:lang w:val="es-ES"/>
        </w:rPr>
        <w:t xml:space="preserve">, </w:t>
      </w:r>
      <w:r w:rsidR="009035B2" w:rsidRPr="00B65AC1">
        <w:rPr>
          <w:rFonts w:cstheme="minorHAnsi"/>
          <w:lang w:val="es-ES"/>
        </w:rPr>
        <w:t xml:space="preserve">se generó </w:t>
      </w:r>
      <w:r w:rsidR="00170051" w:rsidRPr="00B65AC1">
        <w:rPr>
          <w:rFonts w:cstheme="minorHAnsi"/>
          <w:lang w:val="es-ES"/>
        </w:rPr>
        <w:t xml:space="preserve">un cuadro </w:t>
      </w:r>
      <w:r w:rsidR="009035B2" w:rsidRPr="00B65AC1">
        <w:rPr>
          <w:rFonts w:cstheme="minorHAnsi"/>
          <w:lang w:val="es-ES"/>
        </w:rPr>
        <w:t xml:space="preserve">consolidado </w:t>
      </w:r>
      <w:r w:rsidR="00C72AB1" w:rsidRPr="00B65AC1">
        <w:rPr>
          <w:rFonts w:cstheme="minorHAnsi"/>
          <w:lang w:val="es-ES"/>
        </w:rPr>
        <w:t xml:space="preserve">para </w:t>
      </w:r>
      <w:r w:rsidR="00170051" w:rsidRPr="00B65AC1">
        <w:rPr>
          <w:rFonts w:cstheme="minorHAnsi"/>
          <w:lang w:val="es-ES"/>
        </w:rPr>
        <w:t xml:space="preserve">informar el tratamiento que se dio y/o </w:t>
      </w:r>
      <w:r w:rsidR="00C72AB1" w:rsidRPr="00B65AC1">
        <w:rPr>
          <w:rFonts w:cstheme="minorHAnsi"/>
          <w:lang w:val="es-ES"/>
        </w:rPr>
        <w:t xml:space="preserve">dar respuesta </w:t>
      </w:r>
      <w:r w:rsidR="00170051" w:rsidRPr="00B65AC1">
        <w:rPr>
          <w:rFonts w:cstheme="minorHAnsi"/>
          <w:lang w:val="es-ES"/>
        </w:rPr>
        <w:t>a lo planteado,</w:t>
      </w:r>
      <w:r w:rsidR="00C72AB1" w:rsidRPr="00B65AC1">
        <w:rPr>
          <w:rFonts w:cstheme="minorHAnsi"/>
          <w:lang w:val="es-ES"/>
        </w:rPr>
        <w:t xml:space="preserve"> </w:t>
      </w:r>
      <w:r w:rsidR="002574A7" w:rsidRPr="00B65AC1">
        <w:rPr>
          <w:rFonts w:cstheme="minorHAnsi"/>
          <w:lang w:val="es-ES"/>
        </w:rPr>
        <w:t>las cuales se muestran en la tabla siguiente</w:t>
      </w:r>
      <w:r w:rsidR="00170051" w:rsidRPr="00B65AC1">
        <w:rPr>
          <w:rFonts w:cstheme="minorHAnsi"/>
          <w:lang w:val="es-ES"/>
        </w:rPr>
        <w:t xml:space="preserve">. Es de anotar que algunas de </w:t>
      </w:r>
      <w:r w:rsidR="00170051" w:rsidRPr="00B65AC1">
        <w:rPr>
          <w:rFonts w:cstheme="minorHAnsi"/>
          <w:lang w:val="es-ES"/>
        </w:rPr>
        <w:lastRenderedPageBreak/>
        <w:t xml:space="preserve">ellas </w:t>
      </w:r>
      <w:r w:rsidR="009035B2" w:rsidRPr="00B65AC1">
        <w:rPr>
          <w:rFonts w:cstheme="minorHAnsi"/>
          <w:lang w:val="es-ES"/>
        </w:rPr>
        <w:t>se direccionaron a las dependencias correspondientes</w:t>
      </w:r>
      <w:r w:rsidR="00170051" w:rsidRPr="00B65AC1">
        <w:rPr>
          <w:rFonts w:cstheme="minorHAnsi"/>
          <w:lang w:val="es-ES"/>
        </w:rPr>
        <w:t xml:space="preserve">, toda vez que las mismas no </w:t>
      </w:r>
      <w:r w:rsidR="009035B2" w:rsidRPr="00B65AC1">
        <w:rPr>
          <w:rFonts w:cstheme="minorHAnsi"/>
          <w:lang w:val="es-ES"/>
        </w:rPr>
        <w:t xml:space="preserve">corresponden </w:t>
      </w:r>
      <w:r w:rsidR="00170051" w:rsidRPr="00B65AC1">
        <w:rPr>
          <w:rFonts w:cstheme="minorHAnsi"/>
          <w:lang w:val="es-ES"/>
        </w:rPr>
        <w:t xml:space="preserve">a acciones o actividades que deban planearse en el </w:t>
      </w:r>
      <w:r w:rsidR="009035B2" w:rsidRPr="00B65AC1">
        <w:rPr>
          <w:rFonts w:cstheme="minorHAnsi"/>
          <w:lang w:val="es-ES"/>
        </w:rPr>
        <w:t>Plan Anticorrupción y de Atención al Ciudadano</w:t>
      </w:r>
      <w:r w:rsidRPr="00B65AC1">
        <w:rPr>
          <w:rFonts w:cstheme="minorHAnsi"/>
          <w:lang w:val="es-ES"/>
        </w:rPr>
        <w:t>.</w:t>
      </w:r>
      <w:r w:rsidR="009035B2" w:rsidRPr="00B65AC1">
        <w:rPr>
          <w:rFonts w:cstheme="minorHAnsi"/>
          <w:lang w:val="es-ES"/>
        </w:rPr>
        <w:t xml:space="preserve"> </w:t>
      </w:r>
    </w:p>
    <w:p w14:paraId="5F884D7D" w14:textId="19DB6AFD" w:rsidR="00C72AB1" w:rsidRDefault="00170051" w:rsidP="00954E72">
      <w:pPr>
        <w:jc w:val="both"/>
        <w:rPr>
          <w:rFonts w:cstheme="minorHAnsi"/>
          <w:lang w:val="es-ES"/>
        </w:rPr>
      </w:pPr>
      <w:r w:rsidRPr="00B65AC1">
        <w:rPr>
          <w:rFonts w:cstheme="minorHAnsi"/>
          <w:lang w:val="es-ES"/>
        </w:rPr>
        <w:t>De la misma forma, l</w:t>
      </w:r>
      <w:r w:rsidR="00C72AB1" w:rsidRPr="00B65AC1">
        <w:rPr>
          <w:rFonts w:cstheme="minorHAnsi"/>
          <w:lang w:val="es-ES"/>
        </w:rPr>
        <w:t xml:space="preserve">as respuestas generadas se </w:t>
      </w:r>
      <w:r w:rsidR="002176AA">
        <w:rPr>
          <w:rFonts w:cstheme="minorHAnsi"/>
          <w:lang w:val="es-ES"/>
        </w:rPr>
        <w:t>presentar</w:t>
      </w:r>
      <w:r w:rsidR="002D0B0D">
        <w:rPr>
          <w:rFonts w:cstheme="minorHAnsi"/>
          <w:lang w:val="es-ES"/>
        </w:rPr>
        <w:t>á</w:t>
      </w:r>
      <w:r w:rsidR="002176AA">
        <w:rPr>
          <w:rFonts w:cstheme="minorHAnsi"/>
          <w:lang w:val="es-ES"/>
        </w:rPr>
        <w:t>n</w:t>
      </w:r>
      <w:r w:rsidR="00C72AB1" w:rsidRPr="00B65AC1">
        <w:rPr>
          <w:rFonts w:cstheme="minorHAnsi"/>
          <w:lang w:val="es-ES"/>
        </w:rPr>
        <w:t xml:space="preserve"> en el marco de la capacitación interna</w:t>
      </w:r>
      <w:r w:rsidRPr="00B65AC1">
        <w:rPr>
          <w:rFonts w:cstheme="minorHAnsi"/>
          <w:lang w:val="es-ES"/>
        </w:rPr>
        <w:t xml:space="preserve"> que se realiza de socialización final </w:t>
      </w:r>
      <w:r w:rsidR="00C72AB1" w:rsidRPr="00B65AC1">
        <w:rPr>
          <w:rFonts w:cstheme="minorHAnsi"/>
          <w:lang w:val="es-ES"/>
        </w:rPr>
        <w:t>del presente plan</w:t>
      </w:r>
      <w:r w:rsidRPr="00B65AC1">
        <w:rPr>
          <w:rFonts w:cstheme="minorHAnsi"/>
          <w:lang w:val="es-ES"/>
        </w:rPr>
        <w:t>,</w:t>
      </w:r>
      <w:r w:rsidR="00C72AB1" w:rsidRPr="00B65AC1">
        <w:rPr>
          <w:rFonts w:cstheme="minorHAnsi"/>
          <w:lang w:val="es-ES"/>
        </w:rPr>
        <w:t xml:space="preserve"> con el fin de sensibili</w:t>
      </w:r>
      <w:r w:rsidR="000D60B7" w:rsidRPr="00B65AC1">
        <w:rPr>
          <w:rFonts w:cstheme="minorHAnsi"/>
          <w:lang w:val="es-ES"/>
        </w:rPr>
        <w:t>z</w:t>
      </w:r>
      <w:r w:rsidR="00C72AB1" w:rsidRPr="00B65AC1">
        <w:rPr>
          <w:rFonts w:cstheme="minorHAnsi"/>
          <w:lang w:val="es-ES"/>
        </w:rPr>
        <w:t xml:space="preserve">ar a los servidores del Ministerio </w:t>
      </w:r>
      <w:r w:rsidRPr="00B65AC1">
        <w:rPr>
          <w:rFonts w:cstheme="minorHAnsi"/>
          <w:lang w:val="es-ES"/>
        </w:rPr>
        <w:t>del sentir de los grupos de interés frente a estos temas</w:t>
      </w:r>
      <w:r w:rsidR="00D93EAB">
        <w:rPr>
          <w:rFonts w:cstheme="minorHAnsi"/>
          <w:lang w:val="es-ES"/>
        </w:rPr>
        <w:t xml:space="preserve">, y de esta manera </w:t>
      </w:r>
      <w:r w:rsidR="00C72AB1" w:rsidRPr="00B65AC1">
        <w:rPr>
          <w:rFonts w:cstheme="minorHAnsi"/>
          <w:lang w:val="es-ES"/>
        </w:rPr>
        <w:t>prestar un servicio mas pertinente a los ciudadanos.</w:t>
      </w:r>
    </w:p>
    <w:p w14:paraId="0B11A781" w14:textId="77777777" w:rsidR="00E9124A" w:rsidRPr="00B65AC1" w:rsidRDefault="00E9124A" w:rsidP="00954E72">
      <w:pPr>
        <w:jc w:val="both"/>
        <w:rPr>
          <w:rFonts w:cstheme="minorHAnsi"/>
          <w:lang w:val="es-ES"/>
        </w:rPr>
      </w:pPr>
    </w:p>
    <w:tbl>
      <w:tblPr>
        <w:tblStyle w:val="Tablaconcuadrcula"/>
        <w:tblW w:w="0" w:type="auto"/>
        <w:tblLook w:val="04A0" w:firstRow="1" w:lastRow="0" w:firstColumn="1" w:lastColumn="0" w:noHBand="0" w:noVBand="1"/>
      </w:tblPr>
      <w:tblGrid>
        <w:gridCol w:w="704"/>
        <w:gridCol w:w="4111"/>
        <w:gridCol w:w="4013"/>
      </w:tblGrid>
      <w:tr w:rsidR="00F50851" w:rsidRPr="00B65AC1" w14:paraId="5BA0B44C" w14:textId="77777777" w:rsidTr="00F50851">
        <w:trPr>
          <w:tblHeader/>
        </w:trPr>
        <w:tc>
          <w:tcPr>
            <w:tcW w:w="704" w:type="dxa"/>
            <w:shd w:val="clear" w:color="auto" w:fill="8EAADB" w:themeFill="accent1" w:themeFillTint="99"/>
          </w:tcPr>
          <w:p w14:paraId="3F53B357" w14:textId="77777777" w:rsidR="00F50851" w:rsidRPr="00B65AC1" w:rsidRDefault="00F50851" w:rsidP="002574A7">
            <w:pPr>
              <w:jc w:val="center"/>
              <w:rPr>
                <w:rFonts w:cstheme="minorHAnsi"/>
                <w:b/>
              </w:rPr>
            </w:pPr>
            <w:r w:rsidRPr="00B65AC1">
              <w:rPr>
                <w:rFonts w:cstheme="minorHAnsi"/>
                <w:b/>
              </w:rPr>
              <w:t>No</w:t>
            </w:r>
          </w:p>
        </w:tc>
        <w:tc>
          <w:tcPr>
            <w:tcW w:w="4111" w:type="dxa"/>
            <w:shd w:val="clear" w:color="auto" w:fill="8EAADB" w:themeFill="accent1" w:themeFillTint="99"/>
          </w:tcPr>
          <w:p w14:paraId="0913E248" w14:textId="77777777" w:rsidR="00F50851" w:rsidRPr="00B65AC1" w:rsidRDefault="00F50851" w:rsidP="002574A7">
            <w:pPr>
              <w:jc w:val="center"/>
              <w:rPr>
                <w:rFonts w:cstheme="minorHAnsi"/>
                <w:b/>
              </w:rPr>
            </w:pPr>
            <w:r w:rsidRPr="00B65AC1">
              <w:rPr>
                <w:rFonts w:cstheme="minorHAnsi"/>
                <w:b/>
              </w:rPr>
              <w:t>PREGUNTA</w:t>
            </w:r>
          </w:p>
        </w:tc>
        <w:tc>
          <w:tcPr>
            <w:tcW w:w="4013" w:type="dxa"/>
            <w:shd w:val="clear" w:color="auto" w:fill="8EAADB" w:themeFill="accent1" w:themeFillTint="99"/>
          </w:tcPr>
          <w:p w14:paraId="5ADC972E" w14:textId="77777777" w:rsidR="00F50851" w:rsidRPr="00B65AC1" w:rsidRDefault="00F50851" w:rsidP="002574A7">
            <w:pPr>
              <w:jc w:val="center"/>
              <w:rPr>
                <w:rFonts w:cstheme="minorHAnsi"/>
                <w:b/>
              </w:rPr>
            </w:pPr>
            <w:r w:rsidRPr="00B65AC1">
              <w:rPr>
                <w:rFonts w:cstheme="minorHAnsi"/>
                <w:b/>
              </w:rPr>
              <w:t>RESPUESTA</w:t>
            </w:r>
          </w:p>
        </w:tc>
      </w:tr>
      <w:tr w:rsidR="00F50851" w:rsidRPr="00B65AC1" w14:paraId="7AA5BC9D" w14:textId="77777777" w:rsidTr="002574A7">
        <w:tc>
          <w:tcPr>
            <w:tcW w:w="704" w:type="dxa"/>
          </w:tcPr>
          <w:p w14:paraId="3F31B9BA" w14:textId="77777777" w:rsidR="00F50851" w:rsidRPr="00B65AC1" w:rsidRDefault="00F50851" w:rsidP="002574A7">
            <w:pPr>
              <w:jc w:val="center"/>
              <w:rPr>
                <w:rFonts w:cstheme="minorHAnsi"/>
                <w:b/>
              </w:rPr>
            </w:pPr>
            <w:r w:rsidRPr="00B65AC1">
              <w:rPr>
                <w:rFonts w:cstheme="minorHAnsi"/>
                <w:b/>
              </w:rPr>
              <w:t>1</w:t>
            </w:r>
          </w:p>
        </w:tc>
        <w:tc>
          <w:tcPr>
            <w:tcW w:w="4111" w:type="dxa"/>
          </w:tcPr>
          <w:p w14:paraId="71AEE08B" w14:textId="77777777" w:rsidR="00F50851" w:rsidRPr="00B65AC1" w:rsidRDefault="00F50851" w:rsidP="002574A7">
            <w:pPr>
              <w:jc w:val="both"/>
              <w:rPr>
                <w:rFonts w:cstheme="minorHAnsi"/>
              </w:rPr>
            </w:pPr>
            <w:r w:rsidRPr="00B65AC1">
              <w:rPr>
                <w:rFonts w:cstheme="minorHAnsi"/>
              </w:rPr>
              <w:t>Que se cree la superintendencia de Educación.   Si queremos una Colombia más educada, se requiere que una entidad externa vigile el sistema educativo.</w:t>
            </w:r>
          </w:p>
        </w:tc>
        <w:tc>
          <w:tcPr>
            <w:tcW w:w="4013" w:type="dxa"/>
          </w:tcPr>
          <w:p w14:paraId="5CE93BBD" w14:textId="4DA72D74"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informa que a partir de la expedición de la Ley del Plan de Desarrollo el Ministerio ha avanzado en los estudios para analizar la viabilidad de crear l</w:t>
            </w:r>
            <w:r w:rsidR="00C22FED">
              <w:rPr>
                <w:rFonts w:cstheme="minorHAnsi"/>
              </w:rPr>
              <w:t>a Superintendencia de Educación.</w:t>
            </w:r>
          </w:p>
        </w:tc>
      </w:tr>
      <w:tr w:rsidR="00F50851" w:rsidRPr="00B65AC1" w14:paraId="04CC9B4C" w14:textId="77777777" w:rsidTr="002574A7">
        <w:tc>
          <w:tcPr>
            <w:tcW w:w="704" w:type="dxa"/>
          </w:tcPr>
          <w:p w14:paraId="4341D603" w14:textId="77777777" w:rsidR="00F50851" w:rsidRPr="00B65AC1" w:rsidRDefault="00F50851" w:rsidP="002574A7">
            <w:pPr>
              <w:jc w:val="center"/>
              <w:rPr>
                <w:rFonts w:cstheme="minorHAnsi"/>
                <w:b/>
              </w:rPr>
            </w:pPr>
            <w:r w:rsidRPr="00B65AC1">
              <w:rPr>
                <w:rFonts w:cstheme="minorHAnsi"/>
                <w:b/>
              </w:rPr>
              <w:t>2</w:t>
            </w:r>
          </w:p>
        </w:tc>
        <w:tc>
          <w:tcPr>
            <w:tcW w:w="4111" w:type="dxa"/>
          </w:tcPr>
          <w:p w14:paraId="4FBBF80C" w14:textId="77777777" w:rsidR="00F50851" w:rsidRPr="00B65AC1" w:rsidRDefault="00F50851" w:rsidP="002574A7">
            <w:pPr>
              <w:jc w:val="both"/>
              <w:rPr>
                <w:rFonts w:cstheme="minorHAnsi"/>
              </w:rPr>
            </w:pPr>
            <w:r w:rsidRPr="00B65AC1">
              <w:rPr>
                <w:rFonts w:cstheme="minorHAnsi"/>
              </w:rPr>
              <w:t>Que las Secretarías de Educación presten más inspección y vigilancia in situ a las instituciones educativas oficiales</w:t>
            </w:r>
          </w:p>
        </w:tc>
        <w:tc>
          <w:tcPr>
            <w:tcW w:w="4013" w:type="dxa"/>
          </w:tcPr>
          <w:p w14:paraId="7927BEB8"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de la sugerencia planteada a la Subdirección de Monitoreo y Control del Viceministerio de Educación Preescolar, Básica y Media.</w:t>
            </w:r>
          </w:p>
        </w:tc>
      </w:tr>
      <w:tr w:rsidR="00F50851" w:rsidRPr="00B65AC1" w14:paraId="6E96A2D7" w14:textId="77777777" w:rsidTr="002574A7">
        <w:tc>
          <w:tcPr>
            <w:tcW w:w="704" w:type="dxa"/>
          </w:tcPr>
          <w:p w14:paraId="386E6F3A" w14:textId="77777777" w:rsidR="00F50851" w:rsidRPr="00B65AC1" w:rsidRDefault="00F50851" w:rsidP="002574A7">
            <w:pPr>
              <w:jc w:val="center"/>
              <w:rPr>
                <w:rFonts w:cstheme="minorHAnsi"/>
                <w:b/>
              </w:rPr>
            </w:pPr>
            <w:r w:rsidRPr="00B65AC1">
              <w:rPr>
                <w:rFonts w:cstheme="minorHAnsi"/>
                <w:b/>
              </w:rPr>
              <w:t>3</w:t>
            </w:r>
          </w:p>
        </w:tc>
        <w:tc>
          <w:tcPr>
            <w:tcW w:w="4111" w:type="dxa"/>
          </w:tcPr>
          <w:p w14:paraId="7FADDBE2" w14:textId="77777777" w:rsidR="00F50851" w:rsidRPr="00B65AC1" w:rsidRDefault="00F50851" w:rsidP="002574A7">
            <w:pPr>
              <w:jc w:val="both"/>
              <w:rPr>
                <w:rFonts w:cstheme="minorHAnsi"/>
              </w:rPr>
            </w:pPr>
            <w:r w:rsidRPr="00B65AC1">
              <w:rPr>
                <w:rFonts w:cstheme="minorHAnsi"/>
              </w:rPr>
              <w:t>Que el banco de la excelencia sea de acceso público, de manera que todos podamos ver que sí se están nombrando los docentes sin intervención política.</w:t>
            </w:r>
          </w:p>
        </w:tc>
        <w:tc>
          <w:tcPr>
            <w:tcW w:w="4013" w:type="dxa"/>
          </w:tcPr>
          <w:p w14:paraId="4BD968CF"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46256AFB" w14:textId="77777777" w:rsidTr="002574A7">
        <w:tc>
          <w:tcPr>
            <w:tcW w:w="704" w:type="dxa"/>
          </w:tcPr>
          <w:p w14:paraId="23F2038D" w14:textId="77777777" w:rsidR="00F50851" w:rsidRPr="00B65AC1" w:rsidRDefault="00F50851" w:rsidP="002574A7">
            <w:pPr>
              <w:jc w:val="center"/>
              <w:rPr>
                <w:rFonts w:cstheme="minorHAnsi"/>
                <w:b/>
              </w:rPr>
            </w:pPr>
            <w:r w:rsidRPr="00B65AC1">
              <w:rPr>
                <w:rFonts w:cstheme="minorHAnsi"/>
                <w:b/>
              </w:rPr>
              <w:t>4</w:t>
            </w:r>
          </w:p>
        </w:tc>
        <w:tc>
          <w:tcPr>
            <w:tcW w:w="4111" w:type="dxa"/>
          </w:tcPr>
          <w:p w14:paraId="167EEC00" w14:textId="77777777" w:rsidR="00F50851" w:rsidRPr="00B65AC1" w:rsidRDefault="00F50851" w:rsidP="002574A7">
            <w:pPr>
              <w:jc w:val="both"/>
              <w:rPr>
                <w:rFonts w:cstheme="minorHAnsi"/>
              </w:rPr>
            </w:pPr>
            <w:r w:rsidRPr="00B65AC1">
              <w:rPr>
                <w:rFonts w:cstheme="minorHAnsi"/>
              </w:rPr>
              <w:t>Que se reglamenten los perfiles de los secretarios de educación, los jefes de talento humano, cobertura y los de calidad.  Ya que nombran personas que no tienen idea y que van a cumplir sus funciones con fines políticos.</w:t>
            </w:r>
          </w:p>
        </w:tc>
        <w:tc>
          <w:tcPr>
            <w:tcW w:w="4013" w:type="dxa"/>
          </w:tcPr>
          <w:p w14:paraId="1E30832F"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020B7D59" w14:textId="77777777" w:rsidTr="002574A7">
        <w:tc>
          <w:tcPr>
            <w:tcW w:w="704" w:type="dxa"/>
          </w:tcPr>
          <w:p w14:paraId="2485EEE9" w14:textId="77777777" w:rsidR="00F50851" w:rsidRPr="00B65AC1" w:rsidRDefault="00F50851" w:rsidP="002574A7">
            <w:pPr>
              <w:jc w:val="center"/>
              <w:rPr>
                <w:rFonts w:cstheme="minorHAnsi"/>
                <w:b/>
              </w:rPr>
            </w:pPr>
            <w:r w:rsidRPr="00B65AC1">
              <w:rPr>
                <w:rFonts w:cstheme="minorHAnsi"/>
                <w:b/>
              </w:rPr>
              <w:t>5</w:t>
            </w:r>
          </w:p>
        </w:tc>
        <w:tc>
          <w:tcPr>
            <w:tcW w:w="4111" w:type="dxa"/>
          </w:tcPr>
          <w:p w14:paraId="412B1E50" w14:textId="77777777" w:rsidR="00F50851" w:rsidRPr="00B65AC1" w:rsidRDefault="00F50851" w:rsidP="002574A7">
            <w:pPr>
              <w:jc w:val="both"/>
              <w:rPr>
                <w:rFonts w:cstheme="minorHAnsi"/>
              </w:rPr>
            </w:pPr>
            <w:r w:rsidRPr="00B65AC1">
              <w:rPr>
                <w:rFonts w:cstheme="minorHAnsi"/>
              </w:rPr>
              <w:t>Inspección a las instituciones de educación superior con facultades de educación, hay muchas universidades que no forman con calidad.</w:t>
            </w:r>
          </w:p>
        </w:tc>
        <w:tc>
          <w:tcPr>
            <w:tcW w:w="4013" w:type="dxa"/>
          </w:tcPr>
          <w:p w14:paraId="2E36A959"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Inspección y Vigilancia del Viceministerio de Educación Superior.</w:t>
            </w:r>
          </w:p>
        </w:tc>
      </w:tr>
      <w:tr w:rsidR="00F50851" w:rsidRPr="00B65AC1" w14:paraId="17F4BC94" w14:textId="77777777" w:rsidTr="002574A7">
        <w:tc>
          <w:tcPr>
            <w:tcW w:w="704" w:type="dxa"/>
          </w:tcPr>
          <w:p w14:paraId="0DD473C9" w14:textId="77777777" w:rsidR="00F50851" w:rsidRPr="00B65AC1" w:rsidRDefault="00F50851" w:rsidP="002574A7">
            <w:pPr>
              <w:jc w:val="center"/>
              <w:rPr>
                <w:rFonts w:cstheme="minorHAnsi"/>
                <w:b/>
              </w:rPr>
            </w:pPr>
            <w:r w:rsidRPr="00B65AC1">
              <w:rPr>
                <w:rFonts w:cstheme="minorHAnsi"/>
                <w:b/>
              </w:rPr>
              <w:lastRenderedPageBreak/>
              <w:t>6</w:t>
            </w:r>
          </w:p>
        </w:tc>
        <w:tc>
          <w:tcPr>
            <w:tcW w:w="4111" w:type="dxa"/>
          </w:tcPr>
          <w:p w14:paraId="2A6A9F32" w14:textId="77777777" w:rsidR="00F50851" w:rsidRPr="00B65AC1" w:rsidRDefault="00F50851" w:rsidP="002574A7">
            <w:pPr>
              <w:jc w:val="both"/>
              <w:rPr>
                <w:rFonts w:cstheme="minorHAnsi"/>
              </w:rPr>
            </w:pPr>
            <w:r w:rsidRPr="00B65AC1">
              <w:rPr>
                <w:rFonts w:cstheme="minorHAnsi"/>
              </w:rPr>
              <w:t>Revisar el procedimiento de los concursos docentes, las pruebas escritas no plantean preguntas precisas sobre los cargos y sobre las competencias que se requieren, son más de comprensión lectora, ingresan personas que no tienen verdadera vocación.</w:t>
            </w:r>
          </w:p>
        </w:tc>
        <w:tc>
          <w:tcPr>
            <w:tcW w:w="4013" w:type="dxa"/>
          </w:tcPr>
          <w:p w14:paraId="5769FBFB"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3CB97DAA" w14:textId="77777777" w:rsidTr="002574A7">
        <w:tc>
          <w:tcPr>
            <w:tcW w:w="704" w:type="dxa"/>
          </w:tcPr>
          <w:p w14:paraId="22F33EED" w14:textId="77777777" w:rsidR="00F50851" w:rsidRPr="00B65AC1" w:rsidRDefault="00F50851" w:rsidP="002574A7">
            <w:pPr>
              <w:jc w:val="center"/>
              <w:rPr>
                <w:rFonts w:cstheme="minorHAnsi"/>
                <w:b/>
              </w:rPr>
            </w:pPr>
            <w:r w:rsidRPr="00B65AC1">
              <w:rPr>
                <w:rFonts w:cstheme="minorHAnsi"/>
                <w:b/>
              </w:rPr>
              <w:t>7</w:t>
            </w:r>
          </w:p>
        </w:tc>
        <w:tc>
          <w:tcPr>
            <w:tcW w:w="4111" w:type="dxa"/>
          </w:tcPr>
          <w:p w14:paraId="68C1D6AC" w14:textId="77777777" w:rsidR="00F50851" w:rsidRPr="00B65AC1" w:rsidRDefault="00F50851" w:rsidP="002574A7">
            <w:pPr>
              <w:jc w:val="both"/>
              <w:rPr>
                <w:rFonts w:cstheme="minorHAnsi"/>
              </w:rPr>
            </w:pPr>
            <w:r w:rsidRPr="00B65AC1">
              <w:rPr>
                <w:rFonts w:cstheme="minorHAnsi"/>
              </w:rPr>
              <w:t>Generar procesos de formación docente cofinanciados</w:t>
            </w:r>
          </w:p>
        </w:tc>
        <w:tc>
          <w:tcPr>
            <w:tcW w:w="4013" w:type="dxa"/>
          </w:tcPr>
          <w:p w14:paraId="6F5576BF"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024C6F59" w14:textId="77777777" w:rsidTr="002574A7">
        <w:tc>
          <w:tcPr>
            <w:tcW w:w="704" w:type="dxa"/>
          </w:tcPr>
          <w:p w14:paraId="3316BB66" w14:textId="77777777" w:rsidR="00F50851" w:rsidRPr="00B65AC1" w:rsidRDefault="00F50851" w:rsidP="002574A7">
            <w:pPr>
              <w:jc w:val="center"/>
              <w:rPr>
                <w:rFonts w:cstheme="minorHAnsi"/>
                <w:b/>
              </w:rPr>
            </w:pPr>
            <w:r w:rsidRPr="00B65AC1">
              <w:rPr>
                <w:rFonts w:cstheme="minorHAnsi"/>
                <w:b/>
              </w:rPr>
              <w:t>8</w:t>
            </w:r>
          </w:p>
        </w:tc>
        <w:tc>
          <w:tcPr>
            <w:tcW w:w="4111" w:type="dxa"/>
          </w:tcPr>
          <w:p w14:paraId="0A200D54" w14:textId="77777777" w:rsidR="00F50851" w:rsidRPr="00B65AC1" w:rsidRDefault="00F50851" w:rsidP="002574A7">
            <w:pPr>
              <w:jc w:val="both"/>
              <w:rPr>
                <w:rFonts w:cstheme="minorHAnsi"/>
              </w:rPr>
            </w:pPr>
            <w:r w:rsidRPr="00B65AC1">
              <w:rPr>
                <w:rFonts w:cstheme="minorHAnsi"/>
              </w:rPr>
              <w:t>Organizar programas de apoyo pedagógico en las instituciones con maestros que se han jubilado y que tengan talento y capacidades para este proceso.  Con la posibilidad de pagarles un incentivo</w:t>
            </w:r>
          </w:p>
        </w:tc>
        <w:tc>
          <w:tcPr>
            <w:tcW w:w="4013" w:type="dxa"/>
          </w:tcPr>
          <w:p w14:paraId="0AABF7C1"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2EF8867C" w14:textId="77777777" w:rsidTr="002574A7">
        <w:tc>
          <w:tcPr>
            <w:tcW w:w="704" w:type="dxa"/>
          </w:tcPr>
          <w:p w14:paraId="495860B4" w14:textId="77777777" w:rsidR="00F50851" w:rsidRPr="00B65AC1" w:rsidRDefault="00F50851" w:rsidP="002574A7">
            <w:pPr>
              <w:jc w:val="center"/>
              <w:rPr>
                <w:rFonts w:cstheme="minorHAnsi"/>
                <w:b/>
              </w:rPr>
            </w:pPr>
            <w:r w:rsidRPr="00B65AC1">
              <w:rPr>
                <w:rFonts w:cstheme="minorHAnsi"/>
                <w:b/>
              </w:rPr>
              <w:t>9</w:t>
            </w:r>
          </w:p>
        </w:tc>
        <w:tc>
          <w:tcPr>
            <w:tcW w:w="4111" w:type="dxa"/>
          </w:tcPr>
          <w:p w14:paraId="5E82BC26" w14:textId="77777777" w:rsidR="00F50851" w:rsidRPr="00B65AC1" w:rsidRDefault="00F50851" w:rsidP="002574A7">
            <w:pPr>
              <w:jc w:val="both"/>
              <w:rPr>
                <w:rFonts w:cstheme="minorHAnsi"/>
              </w:rPr>
            </w:pPr>
            <w:r w:rsidRPr="00B65AC1">
              <w:rPr>
                <w:rFonts w:cstheme="minorHAnsi"/>
              </w:rPr>
              <w:t>Revisar el Programa de Alimentación Escolar, cuando lo manejó el ICBF, funcionó mucho mejor</w:t>
            </w:r>
          </w:p>
        </w:tc>
        <w:tc>
          <w:tcPr>
            <w:tcW w:w="4013" w:type="dxa"/>
          </w:tcPr>
          <w:p w14:paraId="5878D7B8"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Permanencia del Viceministerio de Educación Preescolar, Básica y Media.</w:t>
            </w:r>
          </w:p>
        </w:tc>
      </w:tr>
      <w:tr w:rsidR="00F50851" w:rsidRPr="00B65AC1" w14:paraId="432507AA" w14:textId="77777777" w:rsidTr="002574A7">
        <w:tc>
          <w:tcPr>
            <w:tcW w:w="704" w:type="dxa"/>
          </w:tcPr>
          <w:p w14:paraId="0F4C1852" w14:textId="77777777" w:rsidR="00F50851" w:rsidRPr="00B65AC1" w:rsidRDefault="00F50851" w:rsidP="002574A7">
            <w:pPr>
              <w:jc w:val="center"/>
              <w:rPr>
                <w:rFonts w:cstheme="minorHAnsi"/>
                <w:b/>
              </w:rPr>
            </w:pPr>
            <w:r w:rsidRPr="00B65AC1">
              <w:rPr>
                <w:rFonts w:cstheme="minorHAnsi"/>
                <w:b/>
              </w:rPr>
              <w:t>10</w:t>
            </w:r>
          </w:p>
        </w:tc>
        <w:tc>
          <w:tcPr>
            <w:tcW w:w="4111" w:type="dxa"/>
          </w:tcPr>
          <w:p w14:paraId="754DAA06" w14:textId="77777777" w:rsidR="00F50851" w:rsidRPr="00B65AC1" w:rsidRDefault="00F50851" w:rsidP="002574A7">
            <w:pPr>
              <w:jc w:val="both"/>
              <w:rPr>
                <w:rFonts w:cstheme="minorHAnsi"/>
              </w:rPr>
            </w:pPr>
            <w:r w:rsidRPr="00B65AC1">
              <w:rPr>
                <w:rFonts w:cstheme="minorHAnsi"/>
              </w:rPr>
              <w:t>Revisar la educación rural y buscar estrategias para lograr calidad y cobertura, por ejemplo, la secundaria virtual rural.  O que el docente de Escuela Nueva pueda seguir atendiendo por lo menos hasta noveno grado.</w:t>
            </w:r>
          </w:p>
        </w:tc>
        <w:tc>
          <w:tcPr>
            <w:tcW w:w="4013" w:type="dxa"/>
          </w:tcPr>
          <w:p w14:paraId="3F8096C6"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01DF44AB" w14:textId="77777777" w:rsidTr="002574A7">
        <w:tc>
          <w:tcPr>
            <w:tcW w:w="704" w:type="dxa"/>
          </w:tcPr>
          <w:p w14:paraId="7EA3E783" w14:textId="77777777" w:rsidR="00F50851" w:rsidRPr="00B65AC1" w:rsidRDefault="00F50851" w:rsidP="002574A7">
            <w:pPr>
              <w:jc w:val="center"/>
              <w:rPr>
                <w:rFonts w:cstheme="minorHAnsi"/>
                <w:b/>
              </w:rPr>
            </w:pPr>
            <w:r w:rsidRPr="00B65AC1">
              <w:rPr>
                <w:rFonts w:cstheme="minorHAnsi"/>
                <w:b/>
              </w:rPr>
              <w:t>11</w:t>
            </w:r>
          </w:p>
        </w:tc>
        <w:tc>
          <w:tcPr>
            <w:tcW w:w="4111" w:type="dxa"/>
          </w:tcPr>
          <w:p w14:paraId="70F575DD" w14:textId="77777777" w:rsidR="00F50851" w:rsidRPr="00B65AC1" w:rsidRDefault="00F50851" w:rsidP="002574A7">
            <w:pPr>
              <w:jc w:val="both"/>
              <w:rPr>
                <w:rFonts w:cstheme="minorHAnsi"/>
              </w:rPr>
            </w:pPr>
            <w:r w:rsidRPr="00B65AC1">
              <w:rPr>
                <w:rFonts w:cstheme="minorHAnsi"/>
              </w:rPr>
              <w:t>Los docentes provisionales profesionales deben antes de ingresar al servicio, acreditar formación pedagógica.</w:t>
            </w:r>
          </w:p>
        </w:tc>
        <w:tc>
          <w:tcPr>
            <w:tcW w:w="4013" w:type="dxa"/>
          </w:tcPr>
          <w:p w14:paraId="13B78112" w14:textId="77777777" w:rsidR="00F50851" w:rsidRPr="00B65AC1" w:rsidRDefault="00F50851" w:rsidP="002574A7">
            <w:pPr>
              <w:jc w:val="both"/>
              <w:rPr>
                <w:rFonts w:cstheme="minorHAnsi"/>
              </w:rPr>
            </w:pPr>
            <w:r w:rsidRPr="00B65AC1">
              <w:rPr>
                <w:rFonts w:cstheme="minorHAnsi"/>
              </w:rPr>
              <w:t>Esta observación no corresponde a ninguno de los componentes del Plan Anticorrupción y de Atención al Ciudadano, no obstante, se da traslado a la Subdirección de Recursos Humanos del Sector del Viceministerio de Educación Preescolar, Básica y Media.</w:t>
            </w:r>
          </w:p>
        </w:tc>
      </w:tr>
      <w:tr w:rsidR="00F50851" w:rsidRPr="00B65AC1" w14:paraId="53559B61" w14:textId="77777777" w:rsidTr="002574A7">
        <w:tc>
          <w:tcPr>
            <w:tcW w:w="704" w:type="dxa"/>
          </w:tcPr>
          <w:p w14:paraId="6D59FF47" w14:textId="77777777" w:rsidR="00F50851" w:rsidRPr="00B65AC1" w:rsidRDefault="00F50851" w:rsidP="002574A7">
            <w:pPr>
              <w:jc w:val="center"/>
              <w:rPr>
                <w:rFonts w:cstheme="minorHAnsi"/>
                <w:b/>
              </w:rPr>
            </w:pPr>
            <w:r w:rsidRPr="00B65AC1">
              <w:rPr>
                <w:rFonts w:cstheme="minorHAnsi"/>
                <w:b/>
              </w:rPr>
              <w:t>12</w:t>
            </w:r>
          </w:p>
        </w:tc>
        <w:tc>
          <w:tcPr>
            <w:tcW w:w="4111" w:type="dxa"/>
          </w:tcPr>
          <w:p w14:paraId="30A3389D" w14:textId="77777777" w:rsidR="00F50851" w:rsidRPr="00B65AC1" w:rsidRDefault="00F50851" w:rsidP="002574A7">
            <w:pPr>
              <w:jc w:val="both"/>
              <w:rPr>
                <w:rFonts w:cstheme="minorHAnsi"/>
              </w:rPr>
            </w:pPr>
            <w:r w:rsidRPr="00B65AC1">
              <w:rPr>
                <w:rFonts w:cstheme="minorHAnsi"/>
              </w:rPr>
              <w:t xml:space="preserve">Para reducir el </w:t>
            </w:r>
            <w:proofErr w:type="spellStart"/>
            <w:r w:rsidRPr="00B65AC1">
              <w:rPr>
                <w:rFonts w:cstheme="minorHAnsi"/>
              </w:rPr>
              <w:t>bullyng</w:t>
            </w:r>
            <w:proofErr w:type="spellEnd"/>
            <w:r w:rsidRPr="00B65AC1">
              <w:rPr>
                <w:rFonts w:cstheme="minorHAnsi"/>
              </w:rPr>
              <w:t xml:space="preserve"> no es solución crear asignaturas para la paz y la convivencia, la solución es revisar el hacinamiento, el número de estudiantes por aula y el tamaño de los colegios</w:t>
            </w:r>
          </w:p>
        </w:tc>
        <w:tc>
          <w:tcPr>
            <w:tcW w:w="4013" w:type="dxa"/>
          </w:tcPr>
          <w:p w14:paraId="00BFA625" w14:textId="77777777" w:rsidR="00F50851" w:rsidRPr="00B65AC1" w:rsidRDefault="00F50851" w:rsidP="002574A7">
            <w:pPr>
              <w:jc w:val="both"/>
              <w:rPr>
                <w:rFonts w:cstheme="minorHAnsi"/>
              </w:rPr>
            </w:pPr>
            <w:r w:rsidRPr="00B65AC1">
              <w:rPr>
                <w:rFonts w:cstheme="minorHAnsi"/>
              </w:rPr>
              <w:t xml:space="preserve">Esta observación no corresponde a ninguno de los componentes del Plan Anticorrupción y de Atención al Ciudadano, no obstante, se da traslado a la Subdirección de Recursos Humanos del </w:t>
            </w:r>
            <w:r w:rsidRPr="00B65AC1">
              <w:rPr>
                <w:rFonts w:cstheme="minorHAnsi"/>
              </w:rPr>
              <w:lastRenderedPageBreak/>
              <w:t>Sector del Viceministerio de Educación Preescolar, Básica y Media.</w:t>
            </w:r>
          </w:p>
        </w:tc>
      </w:tr>
      <w:tr w:rsidR="00F50851" w:rsidRPr="00B65AC1" w14:paraId="577A5E9A" w14:textId="77777777" w:rsidTr="002574A7">
        <w:tc>
          <w:tcPr>
            <w:tcW w:w="704" w:type="dxa"/>
          </w:tcPr>
          <w:p w14:paraId="1636AC16" w14:textId="77777777" w:rsidR="00F50851" w:rsidRPr="00B65AC1" w:rsidRDefault="00F50851" w:rsidP="002574A7">
            <w:pPr>
              <w:jc w:val="center"/>
              <w:rPr>
                <w:rFonts w:cstheme="minorHAnsi"/>
                <w:b/>
              </w:rPr>
            </w:pPr>
            <w:r w:rsidRPr="00B65AC1">
              <w:rPr>
                <w:rFonts w:cstheme="minorHAnsi"/>
                <w:b/>
              </w:rPr>
              <w:lastRenderedPageBreak/>
              <w:t>13</w:t>
            </w:r>
          </w:p>
        </w:tc>
        <w:tc>
          <w:tcPr>
            <w:tcW w:w="4111" w:type="dxa"/>
          </w:tcPr>
          <w:p w14:paraId="4A7490BF" w14:textId="77777777" w:rsidR="00F50851" w:rsidRPr="00B65AC1" w:rsidRDefault="00F50851" w:rsidP="002574A7">
            <w:pPr>
              <w:jc w:val="both"/>
              <w:rPr>
                <w:rFonts w:cstheme="minorHAnsi"/>
              </w:rPr>
            </w:pPr>
            <w:bookmarkStart w:id="1" w:name="_Hlk504998459"/>
            <w:r w:rsidRPr="00B65AC1">
              <w:rPr>
                <w:rFonts w:cstheme="minorHAnsi"/>
              </w:rPr>
              <w:t xml:space="preserve">En cuanto a Tabla 4. Resumen comparativo de indicadores de oportunidad en respuesta a PQRS 2017, Transparencia Pasiva </w:t>
            </w:r>
          </w:p>
          <w:p w14:paraId="74E1D789" w14:textId="77777777" w:rsidR="00F50851" w:rsidRPr="00B65AC1" w:rsidRDefault="00F50851" w:rsidP="002574A7">
            <w:pPr>
              <w:jc w:val="both"/>
              <w:rPr>
                <w:rFonts w:cstheme="minorHAnsi"/>
              </w:rPr>
            </w:pPr>
            <w:r w:rsidRPr="00B65AC1">
              <w:rPr>
                <w:rFonts w:cstheme="minorHAnsi"/>
              </w:rPr>
              <w:t>La información no cuenta con la interpretación que permita evidenciar la mejora o la aplicación de las medidas correctivas no han arrojado los resultados esperados. Así como se presenta da para varias interpretaciones y como es para el público debe ser claro para cualquier cliente que lo revise.</w:t>
            </w:r>
            <w:bookmarkEnd w:id="1"/>
          </w:p>
        </w:tc>
        <w:tc>
          <w:tcPr>
            <w:tcW w:w="4013" w:type="dxa"/>
          </w:tcPr>
          <w:p w14:paraId="17168F0B" w14:textId="77777777" w:rsidR="00F50851" w:rsidRPr="00B65AC1" w:rsidRDefault="00F50851" w:rsidP="002574A7">
            <w:pPr>
              <w:jc w:val="both"/>
              <w:rPr>
                <w:rFonts w:cstheme="minorHAnsi"/>
              </w:rPr>
            </w:pPr>
            <w:r w:rsidRPr="00B65AC1">
              <w:rPr>
                <w:rFonts w:cstheme="minorHAnsi"/>
              </w:rPr>
              <w:t xml:space="preserve">Se acepta la observación realizada incorporando el ajuste en el Plan </w:t>
            </w:r>
          </w:p>
        </w:tc>
      </w:tr>
      <w:tr w:rsidR="00F50851" w:rsidRPr="00B65AC1" w14:paraId="71EE4938" w14:textId="77777777" w:rsidTr="002574A7">
        <w:tc>
          <w:tcPr>
            <w:tcW w:w="704" w:type="dxa"/>
          </w:tcPr>
          <w:p w14:paraId="0C8C3056" w14:textId="77777777" w:rsidR="00F50851" w:rsidRPr="00B65AC1" w:rsidRDefault="00F50851" w:rsidP="002574A7">
            <w:pPr>
              <w:jc w:val="center"/>
              <w:rPr>
                <w:rFonts w:cstheme="minorHAnsi"/>
                <w:b/>
              </w:rPr>
            </w:pPr>
            <w:r w:rsidRPr="00B65AC1">
              <w:rPr>
                <w:rFonts w:cstheme="minorHAnsi"/>
                <w:b/>
              </w:rPr>
              <w:t>14</w:t>
            </w:r>
          </w:p>
        </w:tc>
        <w:tc>
          <w:tcPr>
            <w:tcW w:w="4111" w:type="dxa"/>
          </w:tcPr>
          <w:p w14:paraId="7927066A" w14:textId="77777777" w:rsidR="00F50851" w:rsidRPr="00B65AC1" w:rsidRDefault="00F50851" w:rsidP="002574A7">
            <w:pPr>
              <w:jc w:val="both"/>
              <w:rPr>
                <w:rFonts w:cstheme="minorHAnsi"/>
              </w:rPr>
            </w:pPr>
            <w:r w:rsidRPr="00B65AC1">
              <w:rPr>
                <w:rFonts w:cstheme="minorHAnsi"/>
              </w:rPr>
              <w:t>Consideramos que debe incluirse el marco legal o normativo</w:t>
            </w:r>
          </w:p>
          <w:p w14:paraId="692E1308" w14:textId="77777777" w:rsidR="00F50851" w:rsidRPr="00B65AC1" w:rsidRDefault="00F50851" w:rsidP="002574A7">
            <w:pPr>
              <w:jc w:val="both"/>
              <w:rPr>
                <w:rFonts w:cstheme="minorHAnsi"/>
              </w:rPr>
            </w:pPr>
            <w:r w:rsidRPr="00B65AC1">
              <w:rPr>
                <w:rFonts w:cstheme="minorHAnsi"/>
              </w:rPr>
              <w:t>Los principios son aplicables al ministerio y grupos de interés</w:t>
            </w:r>
          </w:p>
        </w:tc>
        <w:tc>
          <w:tcPr>
            <w:tcW w:w="4013" w:type="dxa"/>
          </w:tcPr>
          <w:p w14:paraId="279D03EE" w14:textId="77777777" w:rsidR="00F50851" w:rsidRPr="00B65AC1" w:rsidRDefault="00F50851" w:rsidP="002574A7">
            <w:pPr>
              <w:jc w:val="both"/>
              <w:rPr>
                <w:rFonts w:cstheme="minorHAnsi"/>
              </w:rPr>
            </w:pPr>
            <w:r w:rsidRPr="00B65AC1">
              <w:rPr>
                <w:rFonts w:cstheme="minorHAnsi"/>
              </w:rPr>
              <w:t>El marco normativo general se encuentra relacionado en la presentación del plan.</w:t>
            </w:r>
          </w:p>
          <w:p w14:paraId="4DAC9C20" w14:textId="77777777" w:rsidR="00F50851" w:rsidRPr="00B65AC1" w:rsidRDefault="00F50851" w:rsidP="002574A7">
            <w:pPr>
              <w:jc w:val="both"/>
              <w:rPr>
                <w:rFonts w:cstheme="minorHAnsi"/>
              </w:rPr>
            </w:pPr>
            <w:r w:rsidRPr="00B65AC1">
              <w:rPr>
                <w:rFonts w:cstheme="minorHAnsi"/>
              </w:rPr>
              <w:t>Los principios de acción son los que caracterizan a los servidores del Ministerio en el ejercicio de la función pública</w:t>
            </w:r>
          </w:p>
        </w:tc>
      </w:tr>
      <w:tr w:rsidR="00F50851" w:rsidRPr="00B65AC1" w14:paraId="3FEF2769" w14:textId="77777777" w:rsidTr="002574A7">
        <w:tc>
          <w:tcPr>
            <w:tcW w:w="704" w:type="dxa"/>
          </w:tcPr>
          <w:p w14:paraId="5D7BE220" w14:textId="77777777" w:rsidR="00F50851" w:rsidRPr="00B65AC1" w:rsidRDefault="00F50851" w:rsidP="002574A7">
            <w:pPr>
              <w:jc w:val="center"/>
              <w:rPr>
                <w:rFonts w:cstheme="minorHAnsi"/>
                <w:b/>
              </w:rPr>
            </w:pPr>
            <w:r w:rsidRPr="00B65AC1">
              <w:rPr>
                <w:rFonts w:cstheme="minorHAnsi"/>
                <w:b/>
              </w:rPr>
              <w:t>15</w:t>
            </w:r>
          </w:p>
        </w:tc>
        <w:tc>
          <w:tcPr>
            <w:tcW w:w="4111" w:type="dxa"/>
          </w:tcPr>
          <w:p w14:paraId="749EDE55" w14:textId="77777777" w:rsidR="00F50851" w:rsidRPr="00B65AC1" w:rsidRDefault="00F50851" w:rsidP="002574A7">
            <w:pPr>
              <w:jc w:val="both"/>
              <w:rPr>
                <w:rFonts w:cstheme="minorHAnsi"/>
              </w:rPr>
            </w:pPr>
            <w:r w:rsidRPr="00B65AC1">
              <w:rPr>
                <w:rFonts w:cstheme="minorHAnsi"/>
              </w:rPr>
              <w:t xml:space="preserve">Muy acertado actualizar el Plan con la inclusión de del Modelo Integrado de Planeación y Gestión. Servirá para nuestra actualización 2018. Igual situación acontece con la incorporación de los mapas de procesos del MEN. </w:t>
            </w:r>
          </w:p>
        </w:tc>
        <w:tc>
          <w:tcPr>
            <w:tcW w:w="4013" w:type="dxa"/>
          </w:tcPr>
          <w:p w14:paraId="0DC454A0" w14:textId="77777777" w:rsidR="00F50851" w:rsidRPr="00B65AC1" w:rsidRDefault="00F50851" w:rsidP="002574A7">
            <w:pPr>
              <w:jc w:val="both"/>
              <w:rPr>
                <w:rFonts w:cstheme="minorHAnsi"/>
              </w:rPr>
            </w:pPr>
            <w:r w:rsidRPr="00B65AC1">
              <w:rPr>
                <w:rFonts w:cstheme="minorHAnsi"/>
              </w:rPr>
              <w:t>Muchas gracias por su observación</w:t>
            </w:r>
          </w:p>
        </w:tc>
      </w:tr>
      <w:tr w:rsidR="00F50851" w:rsidRPr="00B65AC1" w14:paraId="7A5E593D" w14:textId="77777777" w:rsidTr="002574A7">
        <w:tc>
          <w:tcPr>
            <w:tcW w:w="704" w:type="dxa"/>
          </w:tcPr>
          <w:p w14:paraId="54C7C434" w14:textId="77777777" w:rsidR="00F50851" w:rsidRPr="00B65AC1" w:rsidRDefault="00F50851" w:rsidP="002574A7">
            <w:pPr>
              <w:jc w:val="center"/>
              <w:rPr>
                <w:rFonts w:cstheme="minorHAnsi"/>
                <w:b/>
              </w:rPr>
            </w:pPr>
            <w:r w:rsidRPr="00B65AC1">
              <w:rPr>
                <w:rFonts w:cstheme="minorHAnsi"/>
                <w:b/>
              </w:rPr>
              <w:t>16</w:t>
            </w:r>
          </w:p>
        </w:tc>
        <w:tc>
          <w:tcPr>
            <w:tcW w:w="4111" w:type="dxa"/>
          </w:tcPr>
          <w:p w14:paraId="0EBEEFA9" w14:textId="77777777" w:rsidR="00F50851" w:rsidRPr="00B65AC1" w:rsidRDefault="00F50851" w:rsidP="002574A7">
            <w:pPr>
              <w:jc w:val="both"/>
              <w:rPr>
                <w:rFonts w:cstheme="minorHAnsi"/>
              </w:rPr>
            </w:pPr>
            <w:r w:rsidRPr="00B65AC1">
              <w:rPr>
                <w:rFonts w:cstheme="minorHAnsi"/>
              </w:rPr>
              <w:t xml:space="preserve">Importante incluir objetivos generales y objetivos específicos </w:t>
            </w:r>
          </w:p>
        </w:tc>
        <w:tc>
          <w:tcPr>
            <w:tcW w:w="4013" w:type="dxa"/>
          </w:tcPr>
          <w:p w14:paraId="4DFCE808" w14:textId="77777777" w:rsidR="00F50851" w:rsidRPr="00B65AC1" w:rsidRDefault="00F50851" w:rsidP="002574A7">
            <w:pPr>
              <w:jc w:val="both"/>
              <w:rPr>
                <w:rFonts w:cstheme="minorHAnsi"/>
              </w:rPr>
            </w:pPr>
            <w:r w:rsidRPr="00B65AC1">
              <w:rPr>
                <w:rFonts w:cstheme="minorHAnsi"/>
              </w:rPr>
              <w:t>Los objetivos generales se encuentran en la página 11 del documento.</w:t>
            </w:r>
          </w:p>
        </w:tc>
      </w:tr>
      <w:tr w:rsidR="00F50851" w:rsidRPr="00B65AC1" w14:paraId="450FA58D" w14:textId="77777777" w:rsidTr="002574A7">
        <w:tc>
          <w:tcPr>
            <w:tcW w:w="704" w:type="dxa"/>
          </w:tcPr>
          <w:p w14:paraId="10926D4D" w14:textId="77777777" w:rsidR="00F50851" w:rsidRPr="00B65AC1" w:rsidRDefault="00F50851" w:rsidP="002574A7">
            <w:pPr>
              <w:jc w:val="center"/>
              <w:rPr>
                <w:rFonts w:cstheme="minorHAnsi"/>
                <w:b/>
              </w:rPr>
            </w:pPr>
            <w:r w:rsidRPr="00B65AC1">
              <w:rPr>
                <w:rFonts w:cstheme="minorHAnsi"/>
                <w:b/>
              </w:rPr>
              <w:t>17</w:t>
            </w:r>
          </w:p>
        </w:tc>
        <w:tc>
          <w:tcPr>
            <w:tcW w:w="4111" w:type="dxa"/>
          </w:tcPr>
          <w:p w14:paraId="5C77EB6D" w14:textId="77777777" w:rsidR="00F50851" w:rsidRPr="00B65AC1" w:rsidRDefault="00F50851" w:rsidP="002574A7">
            <w:pPr>
              <w:jc w:val="both"/>
              <w:rPr>
                <w:rFonts w:cstheme="minorHAnsi"/>
              </w:rPr>
            </w:pPr>
            <w:r w:rsidRPr="00B65AC1">
              <w:rPr>
                <w:rFonts w:cstheme="minorHAnsi"/>
              </w:rPr>
              <w:t xml:space="preserve">Muy relevante resaltar la importancia de la administración de riesgos en el sector docente, asociados a los objetivos estratégicos, que articulan el Sistema de Gestión de Riesgos </w:t>
            </w:r>
          </w:p>
        </w:tc>
        <w:tc>
          <w:tcPr>
            <w:tcW w:w="4013" w:type="dxa"/>
          </w:tcPr>
          <w:p w14:paraId="7F8FA73C" w14:textId="77777777" w:rsidR="00F50851" w:rsidRPr="00B65AC1" w:rsidRDefault="00F50851" w:rsidP="002574A7">
            <w:pPr>
              <w:jc w:val="both"/>
              <w:rPr>
                <w:rFonts w:cstheme="minorHAnsi"/>
              </w:rPr>
            </w:pPr>
            <w:r w:rsidRPr="00B65AC1">
              <w:rPr>
                <w:rFonts w:cstheme="minorHAnsi"/>
              </w:rPr>
              <w:t>Muchas gracias por su observación</w:t>
            </w:r>
          </w:p>
        </w:tc>
      </w:tr>
      <w:tr w:rsidR="00F50851" w:rsidRPr="00B65AC1" w14:paraId="4181E4ED" w14:textId="77777777" w:rsidTr="002574A7">
        <w:tc>
          <w:tcPr>
            <w:tcW w:w="704" w:type="dxa"/>
          </w:tcPr>
          <w:p w14:paraId="044EFCB3" w14:textId="77777777" w:rsidR="00F50851" w:rsidRPr="00B65AC1" w:rsidRDefault="00F50851" w:rsidP="002574A7">
            <w:pPr>
              <w:jc w:val="center"/>
              <w:rPr>
                <w:rFonts w:cstheme="minorHAnsi"/>
                <w:b/>
              </w:rPr>
            </w:pPr>
            <w:r w:rsidRPr="00B65AC1">
              <w:rPr>
                <w:rFonts w:cstheme="minorHAnsi"/>
                <w:b/>
              </w:rPr>
              <w:t>18</w:t>
            </w:r>
          </w:p>
        </w:tc>
        <w:tc>
          <w:tcPr>
            <w:tcW w:w="4111" w:type="dxa"/>
          </w:tcPr>
          <w:p w14:paraId="654116C6" w14:textId="77777777" w:rsidR="00F50851" w:rsidRPr="00B65AC1" w:rsidRDefault="00F50851" w:rsidP="002574A7">
            <w:pPr>
              <w:jc w:val="both"/>
              <w:rPr>
                <w:rFonts w:cstheme="minorHAnsi"/>
              </w:rPr>
            </w:pPr>
            <w:r w:rsidRPr="00B65AC1">
              <w:rPr>
                <w:rFonts w:cstheme="minorHAnsi"/>
              </w:rPr>
              <w:t xml:space="preserve">Nuestra institución tomó como riesgos de corrupción, los delitos o hechos punibles que atenten contra la administración pública del Código Penal colombiano y los descritos en la ley 1474 de 2011, capítulo II, artículo 13 y siguientes, aterrizados a nuestro sector, y en consecuencia valoró e identificó los riesgos propios de cada proceso. </w:t>
            </w:r>
          </w:p>
        </w:tc>
        <w:tc>
          <w:tcPr>
            <w:tcW w:w="4013" w:type="dxa"/>
          </w:tcPr>
          <w:p w14:paraId="0D13892B" w14:textId="77777777" w:rsidR="00F50851" w:rsidRPr="00B65AC1" w:rsidRDefault="00F50851" w:rsidP="002574A7">
            <w:pPr>
              <w:jc w:val="both"/>
              <w:rPr>
                <w:rFonts w:cstheme="minorHAnsi"/>
              </w:rPr>
            </w:pPr>
            <w:r w:rsidRPr="00B65AC1">
              <w:rPr>
                <w:rFonts w:cstheme="minorHAnsi"/>
              </w:rPr>
              <w:t>Muchas gracias por su observación</w:t>
            </w:r>
          </w:p>
        </w:tc>
      </w:tr>
      <w:tr w:rsidR="00F50851" w:rsidRPr="00B65AC1" w14:paraId="7E1C6A07" w14:textId="77777777" w:rsidTr="002574A7">
        <w:tc>
          <w:tcPr>
            <w:tcW w:w="704" w:type="dxa"/>
          </w:tcPr>
          <w:p w14:paraId="2F383BAE" w14:textId="77777777" w:rsidR="00F50851" w:rsidRPr="00B65AC1" w:rsidRDefault="00F50851" w:rsidP="002574A7">
            <w:pPr>
              <w:jc w:val="center"/>
              <w:rPr>
                <w:rFonts w:cstheme="minorHAnsi"/>
                <w:b/>
              </w:rPr>
            </w:pPr>
            <w:r w:rsidRPr="00B65AC1">
              <w:rPr>
                <w:rFonts w:cstheme="minorHAnsi"/>
                <w:b/>
              </w:rPr>
              <w:t>19</w:t>
            </w:r>
          </w:p>
        </w:tc>
        <w:tc>
          <w:tcPr>
            <w:tcW w:w="4111" w:type="dxa"/>
          </w:tcPr>
          <w:p w14:paraId="1B56450D" w14:textId="77777777" w:rsidR="00F50851" w:rsidRPr="00B65AC1" w:rsidRDefault="00F50851" w:rsidP="002574A7">
            <w:pPr>
              <w:jc w:val="both"/>
              <w:rPr>
                <w:rFonts w:cstheme="minorHAnsi"/>
              </w:rPr>
            </w:pPr>
            <w:r w:rsidRPr="00B65AC1">
              <w:rPr>
                <w:rFonts w:cstheme="minorHAnsi"/>
              </w:rPr>
              <w:t xml:space="preserve">Acertado el </w:t>
            </w:r>
            <w:bookmarkStart w:id="2" w:name="_Toc487047239"/>
            <w:r w:rsidRPr="00B65AC1">
              <w:rPr>
                <w:rFonts w:cstheme="minorHAnsi"/>
              </w:rPr>
              <w:t xml:space="preserve">tema relacionado con la Estrategia </w:t>
            </w:r>
            <w:proofErr w:type="spellStart"/>
            <w:r w:rsidRPr="00B65AC1">
              <w:rPr>
                <w:rFonts w:cstheme="minorHAnsi"/>
              </w:rPr>
              <w:t>Antitrámites</w:t>
            </w:r>
            <w:bookmarkEnd w:id="2"/>
            <w:proofErr w:type="spellEnd"/>
            <w:r w:rsidRPr="00B65AC1">
              <w:rPr>
                <w:rFonts w:cstheme="minorHAnsi"/>
              </w:rPr>
              <w:t xml:space="preserve">, reglamentada </w:t>
            </w:r>
            <w:proofErr w:type="spellStart"/>
            <w:r w:rsidRPr="00B65AC1">
              <w:rPr>
                <w:rFonts w:cstheme="minorHAnsi"/>
              </w:rPr>
              <w:t>pos</w:t>
            </w:r>
            <w:proofErr w:type="spellEnd"/>
            <w:r w:rsidRPr="00B65AC1">
              <w:rPr>
                <w:rFonts w:cstheme="minorHAnsi"/>
              </w:rPr>
              <w:t xml:space="preserve"> la </w:t>
            </w:r>
            <w:r w:rsidRPr="00B65AC1">
              <w:rPr>
                <w:rFonts w:cstheme="minorHAnsi"/>
                <w:shd w:val="clear" w:color="auto" w:fill="FFFFFF"/>
              </w:rPr>
              <w:t>Ley 962 de 2005</w:t>
            </w:r>
            <w:r w:rsidRPr="00B65AC1">
              <w:rPr>
                <w:rFonts w:cstheme="minorHAnsi"/>
              </w:rPr>
              <w:t>, en concordancia con el Decreto 19 de 2012 y la Resolución 1099 de 2017 de la Función Pública.</w:t>
            </w:r>
          </w:p>
          <w:p w14:paraId="57A3B819" w14:textId="77777777" w:rsidR="00F50851" w:rsidRPr="00B65AC1" w:rsidRDefault="00F50851" w:rsidP="002574A7">
            <w:pPr>
              <w:jc w:val="both"/>
              <w:rPr>
                <w:rFonts w:cstheme="minorHAnsi"/>
              </w:rPr>
            </w:pPr>
          </w:p>
          <w:p w14:paraId="3EDA6FA6" w14:textId="77777777" w:rsidR="00F50851" w:rsidRPr="00B65AC1" w:rsidRDefault="00F50851" w:rsidP="002574A7">
            <w:pPr>
              <w:jc w:val="both"/>
              <w:rPr>
                <w:rFonts w:cstheme="minorHAnsi"/>
              </w:rPr>
            </w:pPr>
            <w:r w:rsidRPr="00B65AC1">
              <w:rPr>
                <w:rFonts w:cstheme="minorHAnsi"/>
              </w:rPr>
              <w:lastRenderedPageBreak/>
              <w:t xml:space="preserve">En cuanto a la Estrategia Anti trámites, </w:t>
            </w:r>
            <w:bookmarkStart w:id="3" w:name="_Toc487047240"/>
            <w:r w:rsidRPr="00B65AC1">
              <w:rPr>
                <w:rFonts w:cstheme="minorHAnsi"/>
              </w:rPr>
              <w:t>Estrategia de Rendición de Cuentas</w:t>
            </w:r>
            <w:bookmarkEnd w:id="3"/>
            <w:r w:rsidRPr="00B65AC1">
              <w:rPr>
                <w:rFonts w:cstheme="minorHAnsi"/>
              </w:rPr>
              <w:t>, Mecanismos para mejorar la Atención al Ciudadano, Fortalecimiento de los canales de atención, transparencia y acceso a la información, más que difundir los alcances de cada componente, sería importante detallar lo que se prefiere evitar, es decir las malas prácticas que se pretenden combatir o las consecuencias catastróficas que se puede ocasionar. Observo que se hace claridad en cuanto al alcance de cada componente, lo cual es lógico, pero adicional, se requiere informarle a la ciudadanía, que conductas deshonestas se deben eliminar en el servicio público.</w:t>
            </w:r>
          </w:p>
        </w:tc>
        <w:tc>
          <w:tcPr>
            <w:tcW w:w="4013" w:type="dxa"/>
          </w:tcPr>
          <w:p w14:paraId="5CFA019A" w14:textId="77777777" w:rsidR="00F50851" w:rsidRPr="00B65AC1" w:rsidRDefault="00F50851" w:rsidP="002574A7">
            <w:pPr>
              <w:jc w:val="both"/>
              <w:rPr>
                <w:rFonts w:cstheme="minorHAnsi"/>
              </w:rPr>
            </w:pPr>
            <w:r w:rsidRPr="00B65AC1">
              <w:rPr>
                <w:rFonts w:cstheme="minorHAnsi"/>
              </w:rPr>
              <w:lastRenderedPageBreak/>
              <w:t xml:space="preserve">Muchas gracias por su observación, aunque es de aclarar que la metodología para el desarrollo de los diferentes subcomponentes del Plan Anticorrupción, señala que se deben establecer acciones concretes que permitan cerrar brechas entre las debilidades identificadas y las </w:t>
            </w:r>
            <w:r w:rsidRPr="00B65AC1">
              <w:rPr>
                <w:rFonts w:cstheme="minorHAnsi"/>
              </w:rPr>
              <w:lastRenderedPageBreak/>
              <w:t>acciones que se pueden abordar institucionalmente para mitigar o eliminar la materialización de riesgos de corrupción, teniendo en cuenta los contenidos establecidos en la normatividad vigente para cada uno de los subcomponentes.</w:t>
            </w:r>
          </w:p>
        </w:tc>
      </w:tr>
      <w:tr w:rsidR="00F50851" w:rsidRPr="00B65AC1" w14:paraId="50D106FE" w14:textId="77777777" w:rsidTr="002574A7">
        <w:tc>
          <w:tcPr>
            <w:tcW w:w="704" w:type="dxa"/>
          </w:tcPr>
          <w:p w14:paraId="231C7CC4" w14:textId="77777777" w:rsidR="00F50851" w:rsidRPr="00B65AC1" w:rsidRDefault="00F50851" w:rsidP="002574A7">
            <w:pPr>
              <w:jc w:val="center"/>
              <w:rPr>
                <w:rFonts w:cstheme="minorHAnsi"/>
                <w:b/>
              </w:rPr>
            </w:pPr>
            <w:r w:rsidRPr="00B65AC1">
              <w:rPr>
                <w:rFonts w:cstheme="minorHAnsi"/>
                <w:b/>
              </w:rPr>
              <w:lastRenderedPageBreak/>
              <w:t>20</w:t>
            </w:r>
          </w:p>
        </w:tc>
        <w:tc>
          <w:tcPr>
            <w:tcW w:w="4111" w:type="dxa"/>
          </w:tcPr>
          <w:p w14:paraId="16EB262D" w14:textId="77777777" w:rsidR="00F50851" w:rsidRPr="00B65AC1" w:rsidRDefault="00F50851" w:rsidP="002574A7">
            <w:pPr>
              <w:spacing w:before="100" w:beforeAutospacing="1" w:after="100" w:afterAutospacing="1"/>
              <w:jc w:val="both"/>
              <w:rPr>
                <w:rFonts w:cstheme="minorHAnsi"/>
                <w:color w:val="000000"/>
              </w:rPr>
            </w:pPr>
            <w:r w:rsidRPr="00B65AC1">
              <w:rPr>
                <w:rFonts w:cstheme="minorHAnsi"/>
                <w:color w:val="000000"/>
              </w:rPr>
              <w:t>Con relación al Plan Anticorrupción y de Atención al Ciudadano 2018 y específicamente en referencia al Componente 2: Racionalización de Trámites. </w:t>
            </w:r>
          </w:p>
          <w:p w14:paraId="56243DF3" w14:textId="77777777" w:rsidR="00F50851" w:rsidRPr="00B65AC1" w:rsidRDefault="00F50851" w:rsidP="002574A7">
            <w:pPr>
              <w:spacing w:before="100" w:beforeAutospacing="1" w:after="100" w:afterAutospacing="1"/>
              <w:jc w:val="both"/>
              <w:rPr>
                <w:rFonts w:cstheme="minorHAnsi"/>
                <w:color w:val="000000"/>
              </w:rPr>
            </w:pPr>
            <w:r w:rsidRPr="00B65AC1">
              <w:rPr>
                <w:rFonts w:cstheme="minorHAnsi"/>
                <w:color w:val="000000"/>
              </w:rPr>
              <w:t>Es importante considerar acciones para el mejoramiento en los tiempos de respuesta a solicitudes de registros calificados o renovaciones e igualmente en lo relacionado con trámites de acreditación o re acreditación de programas. </w:t>
            </w:r>
          </w:p>
          <w:p w14:paraId="4769768F" w14:textId="77777777" w:rsidR="00F50851" w:rsidRPr="00B65AC1" w:rsidRDefault="00F50851" w:rsidP="002574A7">
            <w:pPr>
              <w:spacing w:before="100" w:beforeAutospacing="1" w:after="100" w:afterAutospacing="1"/>
              <w:jc w:val="both"/>
              <w:rPr>
                <w:rFonts w:cstheme="minorHAnsi"/>
                <w:color w:val="000000"/>
              </w:rPr>
            </w:pPr>
            <w:r w:rsidRPr="00B65AC1">
              <w:rPr>
                <w:rFonts w:cstheme="minorHAnsi"/>
                <w:color w:val="000000"/>
              </w:rPr>
              <w:t>Digamos que el procedimiento en sus etapas se encuentra correcto, pero se requiere un mayor dinamismo de los que intervienen en el Ministerio y en la diferentes mesas y entes, una vez que las IES han surtido todo lo que les corresponde, es importante establecer tiempos del trámite interno en el MEN y en las salas, es decir, definir métodos y tiempos hasta el momento que se expide la resolución de RC nuevo o renovación, así como de la expedición de la Acreditación por primera vez o renovación. </w:t>
            </w:r>
          </w:p>
          <w:p w14:paraId="33F61947" w14:textId="77777777" w:rsidR="00F50851" w:rsidRPr="00B65AC1" w:rsidRDefault="00F50851" w:rsidP="002574A7">
            <w:pPr>
              <w:spacing w:before="100" w:beforeAutospacing="1" w:after="100" w:afterAutospacing="1"/>
              <w:jc w:val="both"/>
              <w:rPr>
                <w:rFonts w:cstheme="minorHAnsi"/>
                <w:color w:val="000000"/>
              </w:rPr>
            </w:pPr>
            <w:r w:rsidRPr="00B65AC1">
              <w:rPr>
                <w:rFonts w:cstheme="minorHAnsi"/>
                <w:color w:val="000000"/>
              </w:rPr>
              <w:t xml:space="preserve">Con ello se evitan perdidas de registros calificados o acreditaciones que ponen en riesgo el funcionamiento de las IES que cumplen sus trámites pero que al interior </w:t>
            </w:r>
            <w:r w:rsidRPr="00B65AC1">
              <w:rPr>
                <w:rFonts w:cstheme="minorHAnsi"/>
                <w:color w:val="000000"/>
              </w:rPr>
              <w:lastRenderedPageBreak/>
              <w:t>del MEN y sus entes intervinientes pueden superar el año sin dar una respuesta.</w:t>
            </w:r>
          </w:p>
        </w:tc>
        <w:tc>
          <w:tcPr>
            <w:tcW w:w="4013" w:type="dxa"/>
          </w:tcPr>
          <w:p w14:paraId="03347DA8" w14:textId="0577F385" w:rsidR="00F50851" w:rsidRPr="00B65AC1" w:rsidRDefault="00F50851" w:rsidP="002574A7">
            <w:pPr>
              <w:jc w:val="both"/>
              <w:rPr>
                <w:rFonts w:cstheme="minorHAnsi"/>
              </w:rPr>
            </w:pPr>
            <w:r w:rsidRPr="00B65AC1">
              <w:rPr>
                <w:rFonts w:cstheme="minorHAnsi"/>
              </w:rPr>
              <w:lastRenderedPageBreak/>
              <w:t xml:space="preserve">Muchas gracias por su observación, frente a la cual, es importante anotar que dentro de la estrategia de racionalización de trámites del Ministerio, desde el año 2017 se viene realizando un trabajo importante para la mejora de los tiempos de respuesta a algunos trámites a cargo de la Dirección de Calidad para la Educación Superior, quienes priorizaron inicialmente los trámites de “Reconocimiento como Universidad de una Institución universitaria o escuela tecnológica privada u oficial”, “Redefinición para el ofrecimiento de programas por ciclos propedéuticos”, “Cambio de carácter académico” y convalidaciones, si bien es cierto no se tiene priorizado en este momento el trámite de Registro Calificado, los ejercicios que se están realizando con los otros trámites, servirán como base para priorizar </w:t>
            </w:r>
            <w:r w:rsidR="0017007E" w:rsidRPr="00B65AC1">
              <w:rPr>
                <w:rFonts w:cstheme="minorHAnsi"/>
              </w:rPr>
              <w:t>más</w:t>
            </w:r>
            <w:r w:rsidRPr="00B65AC1">
              <w:rPr>
                <w:rFonts w:cstheme="minorHAnsi"/>
              </w:rPr>
              <w:t xml:space="preserve"> adelante el trámite de Registro Calificado, con el fin de poder mejorar el procedimiento y reducir los tiempos de respuesta.</w:t>
            </w:r>
          </w:p>
          <w:p w14:paraId="0FC546BD" w14:textId="77777777" w:rsidR="00F50851" w:rsidRPr="00B65AC1" w:rsidRDefault="00F50851" w:rsidP="002574A7">
            <w:pPr>
              <w:jc w:val="both"/>
              <w:rPr>
                <w:rFonts w:cstheme="minorHAnsi"/>
              </w:rPr>
            </w:pPr>
          </w:p>
          <w:p w14:paraId="1E3776B0" w14:textId="77777777" w:rsidR="00F50851" w:rsidRPr="00B65AC1" w:rsidRDefault="00F50851" w:rsidP="002574A7">
            <w:pPr>
              <w:jc w:val="both"/>
              <w:rPr>
                <w:rFonts w:cstheme="minorHAnsi"/>
              </w:rPr>
            </w:pPr>
            <w:r w:rsidRPr="00B65AC1">
              <w:rPr>
                <w:rFonts w:cstheme="minorHAnsi"/>
              </w:rPr>
              <w:t>No obstante, se da traslado a la Dirección de Calidad para la Educación Superior, para que tengan en cuenta su sugerencia y priorizar lo antes posible el trámite para su racionalización.</w:t>
            </w:r>
          </w:p>
        </w:tc>
      </w:tr>
      <w:tr w:rsidR="00F50851" w:rsidRPr="00B65AC1" w14:paraId="2EB45E9A" w14:textId="77777777" w:rsidTr="002574A7">
        <w:tc>
          <w:tcPr>
            <w:tcW w:w="704" w:type="dxa"/>
          </w:tcPr>
          <w:p w14:paraId="7E061BEE" w14:textId="77777777" w:rsidR="00F50851" w:rsidRPr="00B65AC1" w:rsidRDefault="00F50851" w:rsidP="002574A7">
            <w:pPr>
              <w:jc w:val="center"/>
              <w:rPr>
                <w:rFonts w:cstheme="minorHAnsi"/>
                <w:b/>
              </w:rPr>
            </w:pPr>
            <w:r w:rsidRPr="00B65AC1">
              <w:rPr>
                <w:rFonts w:cstheme="minorHAnsi"/>
                <w:b/>
              </w:rPr>
              <w:t>21</w:t>
            </w:r>
          </w:p>
        </w:tc>
        <w:tc>
          <w:tcPr>
            <w:tcW w:w="4111" w:type="dxa"/>
          </w:tcPr>
          <w:p w14:paraId="4B6A7B9C" w14:textId="77777777" w:rsidR="00F50851" w:rsidRPr="00B65AC1" w:rsidRDefault="00F50851" w:rsidP="002574A7">
            <w:pPr>
              <w:jc w:val="both"/>
              <w:rPr>
                <w:rFonts w:cstheme="minorHAnsi"/>
              </w:rPr>
            </w:pPr>
            <w:r w:rsidRPr="00B65AC1">
              <w:rPr>
                <w:rFonts w:cstheme="minorHAnsi"/>
              </w:rPr>
              <w:t>Dentro del título de beneficios, que se encuentra en la página 13 del texto, se referencia:</w:t>
            </w:r>
          </w:p>
          <w:p w14:paraId="4F14FD24" w14:textId="77777777" w:rsidR="00F50851" w:rsidRPr="00B65AC1" w:rsidRDefault="00F50851" w:rsidP="002574A7">
            <w:pPr>
              <w:jc w:val="both"/>
              <w:rPr>
                <w:rFonts w:cstheme="minorHAnsi"/>
              </w:rPr>
            </w:pPr>
          </w:p>
          <w:p w14:paraId="73403660" w14:textId="77777777" w:rsidR="00F50851" w:rsidRPr="00B65AC1" w:rsidRDefault="00F50851" w:rsidP="002574A7">
            <w:pPr>
              <w:ind w:left="180"/>
              <w:jc w:val="both"/>
              <w:rPr>
                <w:rFonts w:cstheme="minorHAnsi"/>
              </w:rPr>
            </w:pPr>
            <w:r w:rsidRPr="00B65AC1">
              <w:rPr>
                <w:rFonts w:cstheme="minorHAnsi"/>
              </w:rPr>
              <w:t>“Mejorar la toma de decisiones, la planificación y el establecimiento de prioridades, mediante una visión integrada y estructurada de la Entidad, su eficacia, eficiencia y economía en el manejo de los recursos, las oportunidades y amenazas a las que se enfrenta.”</w:t>
            </w:r>
          </w:p>
          <w:p w14:paraId="0172FB16" w14:textId="77777777" w:rsidR="00F50851" w:rsidRPr="00B65AC1" w:rsidRDefault="00F50851" w:rsidP="002574A7">
            <w:pPr>
              <w:jc w:val="both"/>
              <w:rPr>
                <w:rFonts w:cstheme="minorHAnsi"/>
              </w:rPr>
            </w:pPr>
          </w:p>
          <w:p w14:paraId="3317385C" w14:textId="77777777" w:rsidR="00F50851" w:rsidRPr="00B65AC1" w:rsidRDefault="00F50851" w:rsidP="002574A7">
            <w:pPr>
              <w:jc w:val="both"/>
              <w:rPr>
                <w:rFonts w:cstheme="minorHAnsi"/>
              </w:rPr>
            </w:pPr>
            <w:r w:rsidRPr="00B65AC1">
              <w:rPr>
                <w:rFonts w:cstheme="minorHAnsi"/>
              </w:rPr>
              <w:t xml:space="preserve">En armonía con lo dispuesto en la página 35, cuando se habla de la </w:t>
            </w:r>
            <w:r w:rsidRPr="00B65AC1">
              <w:rPr>
                <w:rFonts w:cstheme="minorHAnsi"/>
                <w:b/>
              </w:rPr>
              <w:t>TRANSPARENCIA ACTIVA</w:t>
            </w:r>
            <w:r w:rsidRPr="00B65AC1">
              <w:rPr>
                <w:rFonts w:cstheme="minorHAnsi"/>
              </w:rPr>
              <w:t>, si bien es cierto el Ministerio avanzó publicando información a través de la página Web de acuerdo a lo establecido por la Ley y en el marco de los referentes establecidos por la estrategia del Gobierno en Línea; sin embargo los sistemas que se usan, por ejemplo, para conocer el estado de trámites de registros calificados o convalidaciones tienen fallas y en muchas ocasiones no genera la notificación o alertas que debe generar o, por ejemplo, el sistema cambia de estado en una fecha pero el acceso a la información o a visualización de los informes retrasa considerablemente, lo que afecta la trasparencia de la gestión.  De allí que se deben establecer compromisos tendientes a generar o estandarizar trámites internos asociados a los sistemas de información, que permitan ejercer un estricto monitoreo sobre los mismos en aras de garantizar su correcto y oportuno funcionamiento.</w:t>
            </w:r>
          </w:p>
          <w:p w14:paraId="1CD9F233" w14:textId="77777777" w:rsidR="00F50851" w:rsidRPr="00B65AC1" w:rsidRDefault="00F50851" w:rsidP="002574A7">
            <w:pPr>
              <w:jc w:val="both"/>
              <w:rPr>
                <w:rFonts w:cstheme="minorHAnsi"/>
              </w:rPr>
            </w:pPr>
          </w:p>
          <w:p w14:paraId="702D4629" w14:textId="77777777" w:rsidR="00F50851" w:rsidRPr="00B65AC1" w:rsidRDefault="00F50851" w:rsidP="002574A7">
            <w:pPr>
              <w:jc w:val="both"/>
              <w:rPr>
                <w:rFonts w:cstheme="minorHAnsi"/>
              </w:rPr>
            </w:pPr>
            <w:r w:rsidRPr="00B65AC1">
              <w:rPr>
                <w:rFonts w:cstheme="minorHAnsi"/>
              </w:rPr>
              <w:t>Consideramos que el texto debe ser más concreto para poderlo implementar y aplicar de manera inmediata.</w:t>
            </w:r>
          </w:p>
        </w:tc>
        <w:tc>
          <w:tcPr>
            <w:tcW w:w="4013" w:type="dxa"/>
          </w:tcPr>
          <w:p w14:paraId="13E97ADC" w14:textId="77777777" w:rsidR="00F50851" w:rsidRPr="00B65AC1" w:rsidRDefault="00F50851" w:rsidP="002574A7">
            <w:pPr>
              <w:jc w:val="both"/>
              <w:rPr>
                <w:rFonts w:cstheme="minorHAnsi"/>
              </w:rPr>
            </w:pPr>
            <w:r w:rsidRPr="00B65AC1">
              <w:rPr>
                <w:rFonts w:cstheme="minorHAnsi"/>
              </w:rPr>
              <w:t xml:space="preserve">El Ministerio en las últimas vigencias ha venido trabajando fuertemente en la implementación de la política de racionalización de trámites y la Ley de transparencia y acceso a la información Pública, en ese sentido para plantear el plan de racionalización ha tomado como insumo la identificación de mejoras en procesos y procedimientos, el comportamiento de PQRSD asociados a cada uno de los trámites, el nivel de satisfacción de los usuarios, compromisos planteados desde el Plan Nacional de Desarrollo, así como la necesidad de implementar mecanismos de interoperabilidad entre instituciones con el fin de dar cumplimiento a lo regulado en el Decreto Ley 019 de 2012. </w:t>
            </w:r>
          </w:p>
          <w:p w14:paraId="7F1B11A0" w14:textId="77777777" w:rsidR="00F50851" w:rsidRPr="00B65AC1" w:rsidRDefault="00F50851" w:rsidP="002574A7">
            <w:pPr>
              <w:jc w:val="both"/>
              <w:rPr>
                <w:rFonts w:cstheme="minorHAnsi"/>
              </w:rPr>
            </w:pPr>
          </w:p>
          <w:p w14:paraId="4C8020CF" w14:textId="77777777" w:rsidR="00F50851" w:rsidRPr="00B65AC1" w:rsidRDefault="00F50851" w:rsidP="002574A7">
            <w:pPr>
              <w:jc w:val="both"/>
              <w:rPr>
                <w:rFonts w:cstheme="minorHAnsi"/>
              </w:rPr>
            </w:pPr>
            <w:r w:rsidRPr="00B65AC1">
              <w:rPr>
                <w:rFonts w:cstheme="minorHAnsi"/>
              </w:rPr>
              <w:t>Es importante señalar que no todas las mejoras se pueden realizar de manera inmediata, la priorización implica no solo la priorización del trámite si no también las acciones que se le puedan realizar al mismo, acorde con recursos, desarrollos, impacto, etc. Por tal motivo, aunque han priorizado en principio algunos de los trámites y acciones a los mismos, sabemos que todavía hay camino por recorrer en cada uno para lograr que estos se encuentren acorde con las necesidades de los usuarios.</w:t>
            </w:r>
          </w:p>
          <w:p w14:paraId="6A777E70" w14:textId="77777777" w:rsidR="00F50851" w:rsidRPr="00B65AC1" w:rsidRDefault="00F50851" w:rsidP="002574A7">
            <w:pPr>
              <w:jc w:val="both"/>
              <w:rPr>
                <w:rFonts w:cstheme="minorHAnsi"/>
              </w:rPr>
            </w:pPr>
          </w:p>
          <w:p w14:paraId="053A7558" w14:textId="77777777" w:rsidR="00F50851" w:rsidRPr="00B65AC1" w:rsidRDefault="00F50851" w:rsidP="002574A7">
            <w:pPr>
              <w:jc w:val="both"/>
              <w:rPr>
                <w:rFonts w:cstheme="minorHAnsi"/>
              </w:rPr>
            </w:pPr>
            <w:r w:rsidRPr="00B65AC1">
              <w:rPr>
                <w:rFonts w:cstheme="minorHAnsi"/>
              </w:rPr>
              <w:t>Dado lo anterior, agradecemos sus sugerencias y planteamientos, los cuales tendremos en cuenta en el proceso de priorización de los trámites y acciones a realizar, no obstante, se dará traslado a la Dirección de Calidad para la Educación Superior, para que tengan en cuenta su sugerencia y priorizar dicha acción lo antes posible en los diferentes trámites.</w:t>
            </w:r>
          </w:p>
        </w:tc>
      </w:tr>
      <w:tr w:rsidR="00F50851" w:rsidRPr="00B65AC1" w14:paraId="48428EFC" w14:textId="77777777" w:rsidTr="002574A7">
        <w:tc>
          <w:tcPr>
            <w:tcW w:w="704" w:type="dxa"/>
          </w:tcPr>
          <w:p w14:paraId="589E052C" w14:textId="77777777" w:rsidR="00F50851" w:rsidRPr="00B65AC1" w:rsidRDefault="00F50851" w:rsidP="002574A7">
            <w:pPr>
              <w:jc w:val="center"/>
              <w:rPr>
                <w:rFonts w:cstheme="minorHAnsi"/>
                <w:b/>
              </w:rPr>
            </w:pPr>
            <w:r w:rsidRPr="00B65AC1">
              <w:rPr>
                <w:rFonts w:cstheme="minorHAnsi"/>
                <w:b/>
              </w:rPr>
              <w:t>22</w:t>
            </w:r>
          </w:p>
        </w:tc>
        <w:tc>
          <w:tcPr>
            <w:tcW w:w="4111" w:type="dxa"/>
          </w:tcPr>
          <w:p w14:paraId="413950E9" w14:textId="77777777" w:rsidR="00F50851" w:rsidRPr="00B65AC1" w:rsidRDefault="00F50851" w:rsidP="002574A7">
            <w:pPr>
              <w:jc w:val="both"/>
              <w:rPr>
                <w:rFonts w:cstheme="minorHAnsi"/>
              </w:rPr>
            </w:pPr>
            <w:r w:rsidRPr="00B65AC1">
              <w:rPr>
                <w:rFonts w:cstheme="minorHAnsi"/>
              </w:rPr>
              <w:t xml:space="preserve">En cuanto al capítulo denominado Riesgo de Corrupción que se encuentra en la página 17 del texto, según el cual se define como: </w:t>
            </w:r>
            <w:r w:rsidRPr="00B65AC1">
              <w:rPr>
                <w:rFonts w:cstheme="minorHAnsi"/>
              </w:rPr>
              <w:lastRenderedPageBreak/>
              <w:t>“la posibilidad de que por acción u omisión, mediante el uso indebido del poder, de los recursos o de la información, se lesionen los intereses de una entidad y en consecuencia del Estado, para la obtención de un beneficio particular.”, se encuentran las fases de la gestión del riesgo pero queda simplemente como una declaración de buena voluntad frente al trámite que en el futuro se adelantará para la identificación de los mismos; sin embargo, respetuosamente sugerimos, dado que el Manual es para implementarlo en la vigencia 2018, que se incluyan los escenarios que ya debieron ser identificados. De otra forma, pueden pasar más de 6 u 8 meses generando matrices y fases de estudios impidiendo la implementación de estrategias efectivas en esta vigencia.</w:t>
            </w:r>
          </w:p>
        </w:tc>
        <w:tc>
          <w:tcPr>
            <w:tcW w:w="4013" w:type="dxa"/>
          </w:tcPr>
          <w:p w14:paraId="4EE1D203" w14:textId="77777777" w:rsidR="00F50851" w:rsidRPr="00B65AC1" w:rsidRDefault="00F50851" w:rsidP="002574A7">
            <w:pPr>
              <w:jc w:val="both"/>
              <w:rPr>
                <w:rFonts w:cstheme="minorHAnsi"/>
              </w:rPr>
            </w:pPr>
            <w:r w:rsidRPr="00B65AC1">
              <w:rPr>
                <w:rFonts w:cstheme="minorHAnsi"/>
              </w:rPr>
              <w:lastRenderedPageBreak/>
              <w:t xml:space="preserve">El Ministerio de Educación Nacional en el marco del Plan Anticorrupción y de Atención al Ciudadano cuenta con el </w:t>
            </w:r>
            <w:r w:rsidRPr="00B65AC1">
              <w:rPr>
                <w:rFonts w:cstheme="minorHAnsi"/>
              </w:rPr>
              <w:lastRenderedPageBreak/>
              <w:t>“Anexo 1. Matriz de riesgos de corrupción” la cual hace parte integral del mismos y esta formulada para cada uno de los procesos identificando los riesgos, la vulnerabilidad y el plan de manejo para cada uno de ellos.  Dicha matriz se encuentra publicada en la página Web.</w:t>
            </w:r>
          </w:p>
        </w:tc>
      </w:tr>
      <w:tr w:rsidR="00F50851" w:rsidRPr="00B65AC1" w14:paraId="700674FC" w14:textId="77777777" w:rsidTr="002574A7">
        <w:tc>
          <w:tcPr>
            <w:tcW w:w="704" w:type="dxa"/>
          </w:tcPr>
          <w:p w14:paraId="3C7447D8" w14:textId="77777777" w:rsidR="00F50851" w:rsidRPr="00B65AC1" w:rsidRDefault="00F50851" w:rsidP="002574A7">
            <w:pPr>
              <w:jc w:val="center"/>
              <w:rPr>
                <w:rFonts w:cstheme="minorHAnsi"/>
                <w:b/>
              </w:rPr>
            </w:pPr>
            <w:r w:rsidRPr="00B65AC1">
              <w:rPr>
                <w:rFonts w:cstheme="minorHAnsi"/>
                <w:b/>
              </w:rPr>
              <w:lastRenderedPageBreak/>
              <w:t>23</w:t>
            </w:r>
          </w:p>
        </w:tc>
        <w:tc>
          <w:tcPr>
            <w:tcW w:w="4111" w:type="dxa"/>
          </w:tcPr>
          <w:p w14:paraId="53F4EB54" w14:textId="77777777" w:rsidR="00F50851" w:rsidRPr="00B65AC1" w:rsidRDefault="00F50851" w:rsidP="002574A7">
            <w:pPr>
              <w:jc w:val="both"/>
              <w:rPr>
                <w:rFonts w:cstheme="minorHAnsi"/>
              </w:rPr>
            </w:pPr>
            <w:r w:rsidRPr="00B65AC1">
              <w:rPr>
                <w:rFonts w:cstheme="minorHAnsi"/>
              </w:rPr>
              <w:t>En la página 18, se encuentra una lista de identificación de riesgos de corrupción asociados a trámites mediante el cual se buscan determinar las debilidades que generan espacios de corrupción como son los espacios de discrecionalidad; si bien es cierto, en la tabla adjunta se muestran los trámites que actualmente tiene el Ministerio a disposición de la ciudadanía, y dentro de ellos está el numeral 12 y 19 relacionados con los trámites de Convalidación de títulos de estudios de postgrado obtenidos en el exterior y de Registro calificado, respectivamente, sugerimos respetuosamente que en aras de evitar la posibilidad de permitir espacios de discrecionalidad en los trámites y tomas de decisiones se automaticen los procedimientos para que las validaciones de las instancias técnicas deban ser atendidas y no exista la posibilidad de apartarse de los conceptos técnicos.</w:t>
            </w:r>
          </w:p>
        </w:tc>
        <w:tc>
          <w:tcPr>
            <w:tcW w:w="4013" w:type="dxa"/>
          </w:tcPr>
          <w:p w14:paraId="75F4E8C1" w14:textId="77777777" w:rsidR="00F50851" w:rsidRPr="00B65AC1" w:rsidRDefault="00F50851" w:rsidP="002574A7">
            <w:pPr>
              <w:jc w:val="both"/>
              <w:rPr>
                <w:rFonts w:cstheme="minorHAnsi"/>
              </w:rPr>
            </w:pPr>
            <w:r w:rsidRPr="00B65AC1">
              <w:rPr>
                <w:rFonts w:cstheme="minorHAnsi"/>
              </w:rPr>
              <w:t>Se le da traslado a la Dirección de Calidad de Educación superior, con el fin de que tengan en cuenta la sugerencia y analicen la viabilidad en el sistema.</w:t>
            </w:r>
          </w:p>
          <w:p w14:paraId="4F921BE3" w14:textId="77777777" w:rsidR="00F50851" w:rsidRPr="00B65AC1" w:rsidRDefault="00F50851" w:rsidP="002574A7">
            <w:pPr>
              <w:jc w:val="both"/>
              <w:rPr>
                <w:rFonts w:cstheme="minorHAnsi"/>
              </w:rPr>
            </w:pPr>
          </w:p>
          <w:p w14:paraId="3344C355" w14:textId="77777777" w:rsidR="00F50851" w:rsidRPr="00B65AC1" w:rsidRDefault="00F50851" w:rsidP="002574A7">
            <w:pPr>
              <w:jc w:val="both"/>
              <w:rPr>
                <w:rFonts w:cstheme="minorHAnsi"/>
              </w:rPr>
            </w:pPr>
            <w:r w:rsidRPr="00B65AC1">
              <w:rPr>
                <w:rFonts w:cstheme="minorHAnsi"/>
              </w:rPr>
              <w:t xml:space="preserve">No obstante, es de anotar que el trámite de Convalidaciones ha surtido procesos de racionalización, en los cuales se están estandarizando los procedimientos para análisis de los títulos a convalidar y alinearlos con los sistemas internacionales referentes, como se puede evidenciar en la Resolución 20797 de octubre de 2017, expedida por el Ministerio de Educación Nacional, en la cual se modificó el procedimiento para convalidar títulos de educación superior otorgados en el exterior. </w:t>
            </w:r>
          </w:p>
        </w:tc>
      </w:tr>
    </w:tbl>
    <w:p w14:paraId="42C2D0F9" w14:textId="77777777" w:rsidR="00F50851" w:rsidRPr="00B65AC1" w:rsidRDefault="00F50851" w:rsidP="00F50851">
      <w:pPr>
        <w:jc w:val="center"/>
        <w:rPr>
          <w:rFonts w:cstheme="minorHAnsi"/>
          <w:b/>
        </w:rPr>
      </w:pPr>
    </w:p>
    <w:p w14:paraId="46D7A9D0" w14:textId="77777777" w:rsidR="00F50851" w:rsidRPr="00B65AC1" w:rsidRDefault="00F50851" w:rsidP="00F50851">
      <w:pPr>
        <w:jc w:val="center"/>
        <w:rPr>
          <w:rFonts w:cstheme="minorHAnsi"/>
          <w:b/>
        </w:rPr>
      </w:pPr>
    </w:p>
    <w:p w14:paraId="5A9A63BB" w14:textId="77777777" w:rsidR="00F50851" w:rsidRPr="00B65AC1" w:rsidRDefault="00F50851" w:rsidP="00AC1F98">
      <w:pPr>
        <w:rPr>
          <w:rFonts w:cstheme="minorHAnsi"/>
          <w:lang w:val="es-ES"/>
        </w:rPr>
      </w:pPr>
    </w:p>
    <w:sectPr w:rsidR="00F50851" w:rsidRPr="00B65A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50"/>
    <w:rsid w:val="0000139A"/>
    <w:rsid w:val="00013CC1"/>
    <w:rsid w:val="000340B6"/>
    <w:rsid w:val="000D60B7"/>
    <w:rsid w:val="00170051"/>
    <w:rsid w:val="0017007E"/>
    <w:rsid w:val="00176925"/>
    <w:rsid w:val="001F5D67"/>
    <w:rsid w:val="00205D24"/>
    <w:rsid w:val="00207351"/>
    <w:rsid w:val="002176AA"/>
    <w:rsid w:val="002463EA"/>
    <w:rsid w:val="002574A7"/>
    <w:rsid w:val="00273124"/>
    <w:rsid w:val="00286055"/>
    <w:rsid w:val="00287FD9"/>
    <w:rsid w:val="002B5086"/>
    <w:rsid w:val="002B58A9"/>
    <w:rsid w:val="002D0B0D"/>
    <w:rsid w:val="002F59D7"/>
    <w:rsid w:val="00360A98"/>
    <w:rsid w:val="003667F1"/>
    <w:rsid w:val="003A09ED"/>
    <w:rsid w:val="003A7337"/>
    <w:rsid w:val="003E4CB5"/>
    <w:rsid w:val="004E0947"/>
    <w:rsid w:val="004E5C6B"/>
    <w:rsid w:val="005D7CD1"/>
    <w:rsid w:val="005F3AAF"/>
    <w:rsid w:val="00610F0F"/>
    <w:rsid w:val="00673B50"/>
    <w:rsid w:val="006C3E2D"/>
    <w:rsid w:val="00731845"/>
    <w:rsid w:val="00774E3B"/>
    <w:rsid w:val="00777284"/>
    <w:rsid w:val="007C1843"/>
    <w:rsid w:val="007D4F63"/>
    <w:rsid w:val="007E1B65"/>
    <w:rsid w:val="008105D7"/>
    <w:rsid w:val="008D4CD5"/>
    <w:rsid w:val="008F6159"/>
    <w:rsid w:val="009035B2"/>
    <w:rsid w:val="00954E72"/>
    <w:rsid w:val="00A67FF9"/>
    <w:rsid w:val="00AC1F98"/>
    <w:rsid w:val="00B214BB"/>
    <w:rsid w:val="00B30FC2"/>
    <w:rsid w:val="00B65AC1"/>
    <w:rsid w:val="00B85509"/>
    <w:rsid w:val="00BC0BCD"/>
    <w:rsid w:val="00BC560F"/>
    <w:rsid w:val="00BF3441"/>
    <w:rsid w:val="00C22FED"/>
    <w:rsid w:val="00C35F31"/>
    <w:rsid w:val="00C36686"/>
    <w:rsid w:val="00C72AB1"/>
    <w:rsid w:val="00D02738"/>
    <w:rsid w:val="00D93EAB"/>
    <w:rsid w:val="00DC1305"/>
    <w:rsid w:val="00E2478F"/>
    <w:rsid w:val="00E30BCB"/>
    <w:rsid w:val="00E9124A"/>
    <w:rsid w:val="00E915F3"/>
    <w:rsid w:val="00EA5146"/>
    <w:rsid w:val="00F00D2E"/>
    <w:rsid w:val="00F05458"/>
    <w:rsid w:val="00F07442"/>
    <w:rsid w:val="00F50851"/>
    <w:rsid w:val="00FE5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7A1C"/>
  <w15:chartTrackingRefBased/>
  <w15:docId w15:val="{C191617A-F178-493E-80C7-F4D48BD8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6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35B2"/>
    <w:rPr>
      <w:color w:val="0563C1" w:themeColor="hyperlink"/>
      <w:u w:val="single"/>
    </w:rPr>
  </w:style>
  <w:style w:type="table" w:styleId="Tablaconcuadrcula">
    <w:name w:val="Table Grid"/>
    <w:basedOn w:val="Tablanormal"/>
    <w:uiPriority w:val="39"/>
    <w:rsid w:val="00F5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35F31"/>
    <w:rPr>
      <w:sz w:val="16"/>
      <w:szCs w:val="16"/>
    </w:rPr>
  </w:style>
  <w:style w:type="paragraph" w:styleId="Textocomentario">
    <w:name w:val="annotation text"/>
    <w:basedOn w:val="Normal"/>
    <w:link w:val="TextocomentarioCar"/>
    <w:uiPriority w:val="99"/>
    <w:semiHidden/>
    <w:unhideWhenUsed/>
    <w:rsid w:val="00C35F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5F31"/>
    <w:rPr>
      <w:sz w:val="20"/>
      <w:szCs w:val="20"/>
    </w:rPr>
  </w:style>
  <w:style w:type="paragraph" w:styleId="Asuntodelcomentario">
    <w:name w:val="annotation subject"/>
    <w:basedOn w:val="Textocomentario"/>
    <w:next w:val="Textocomentario"/>
    <w:link w:val="AsuntodelcomentarioCar"/>
    <w:uiPriority w:val="99"/>
    <w:semiHidden/>
    <w:unhideWhenUsed/>
    <w:rsid w:val="00C35F31"/>
    <w:rPr>
      <w:b/>
      <w:bCs/>
    </w:rPr>
  </w:style>
  <w:style w:type="character" w:customStyle="1" w:styleId="AsuntodelcomentarioCar">
    <w:name w:val="Asunto del comentario Car"/>
    <w:basedOn w:val="TextocomentarioCar"/>
    <w:link w:val="Asuntodelcomentario"/>
    <w:uiPriority w:val="99"/>
    <w:semiHidden/>
    <w:rsid w:val="00C35F31"/>
    <w:rPr>
      <w:b/>
      <w:bCs/>
      <w:sz w:val="20"/>
      <w:szCs w:val="20"/>
    </w:rPr>
  </w:style>
  <w:style w:type="paragraph" w:styleId="Textodeglobo">
    <w:name w:val="Balloon Text"/>
    <w:basedOn w:val="Normal"/>
    <w:link w:val="TextodegloboCar"/>
    <w:uiPriority w:val="99"/>
    <w:semiHidden/>
    <w:unhideWhenUsed/>
    <w:rsid w:val="00C35F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5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097723">
      <w:bodyDiv w:val="1"/>
      <w:marLeft w:val="0"/>
      <w:marRight w:val="0"/>
      <w:marTop w:val="0"/>
      <w:marBottom w:val="0"/>
      <w:divBdr>
        <w:top w:val="none" w:sz="0" w:space="0" w:color="auto"/>
        <w:left w:val="none" w:sz="0" w:space="0" w:color="auto"/>
        <w:bottom w:val="none" w:sz="0" w:space="0" w:color="auto"/>
        <w:right w:val="none" w:sz="0" w:space="0" w:color="auto"/>
      </w:divBdr>
    </w:div>
    <w:div w:id="1636906295">
      <w:bodyDiv w:val="1"/>
      <w:marLeft w:val="0"/>
      <w:marRight w:val="0"/>
      <w:marTop w:val="0"/>
      <w:marBottom w:val="0"/>
      <w:divBdr>
        <w:top w:val="none" w:sz="0" w:space="0" w:color="auto"/>
        <w:left w:val="none" w:sz="0" w:space="0" w:color="auto"/>
        <w:bottom w:val="none" w:sz="0" w:space="0" w:color="auto"/>
        <w:right w:val="none" w:sz="0" w:space="0" w:color="auto"/>
      </w:divBdr>
    </w:div>
    <w:div w:id="20159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uestas.mineducacion.gov.co/limesurvey/index.php/447464?lang=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D3C0-9929-4475-BDE0-4F06EC1B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3388</Words>
  <Characters>20431</Characters>
  <Application>Microsoft Office Word</Application>
  <DocSecurity>0</DocSecurity>
  <Lines>475</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Maritza Rivera Espitia</dc:creator>
  <cp:keywords/>
  <dc:description/>
  <cp:lastModifiedBy>Pablo Alexander Tenjo Villaba</cp:lastModifiedBy>
  <cp:revision>2</cp:revision>
  <dcterms:created xsi:type="dcterms:W3CDTF">2018-01-31T23:51:00Z</dcterms:created>
  <dcterms:modified xsi:type="dcterms:W3CDTF">2018-01-31T23:51:00Z</dcterms:modified>
</cp:coreProperties>
</file>