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77B1E" w14:textId="77777777" w:rsidR="004A1610" w:rsidRDefault="004A1610" w:rsidP="00F16D2B">
      <w:pPr>
        <w:autoSpaceDE w:val="0"/>
        <w:autoSpaceDN w:val="0"/>
        <w:adjustRightInd w:val="0"/>
        <w:jc w:val="center"/>
        <w:rPr>
          <w:rFonts w:eastAsiaTheme="minorHAnsi" w:cs="Arial"/>
          <w:i/>
          <w:lang w:val="es-CO" w:eastAsia="en-US"/>
        </w:rPr>
      </w:pPr>
    </w:p>
    <w:p w14:paraId="7CDAEDE2" w14:textId="77777777" w:rsidR="00F16D2B" w:rsidRDefault="00F16D2B" w:rsidP="00F16D2B">
      <w:pPr>
        <w:autoSpaceDE w:val="0"/>
        <w:autoSpaceDN w:val="0"/>
        <w:adjustRightInd w:val="0"/>
        <w:jc w:val="center"/>
        <w:rPr>
          <w:rFonts w:eastAsiaTheme="minorHAnsi" w:cs="Arial"/>
          <w:i/>
          <w:lang w:val="es-CO" w:eastAsia="en-US"/>
        </w:rPr>
      </w:pPr>
      <w:r>
        <w:rPr>
          <w:rFonts w:eastAsiaTheme="minorHAnsi" w:cs="Arial"/>
          <w:i/>
          <w:lang w:val="es-CO" w:eastAsia="en-US"/>
        </w:rPr>
        <w:t>«Por la cual se fija el cronograma para la realización del proceso ordinario de traslados de docentes y directivos docentes estatales con derechos de carrera que laboran en instituciones educativas de las entidades territoriales certificadas en educación»</w:t>
      </w:r>
    </w:p>
    <w:p w14:paraId="6CA2809A" w14:textId="77777777" w:rsidR="009B129D" w:rsidRDefault="009B129D" w:rsidP="00F16D2B">
      <w:pPr>
        <w:autoSpaceDE w:val="0"/>
        <w:autoSpaceDN w:val="0"/>
        <w:adjustRightInd w:val="0"/>
        <w:jc w:val="both"/>
        <w:rPr>
          <w:rFonts w:eastAsiaTheme="minorHAnsi" w:cs="Arial"/>
          <w:lang w:val="es-CO" w:eastAsia="en-US"/>
        </w:rPr>
      </w:pPr>
    </w:p>
    <w:p w14:paraId="312C805E" w14:textId="77777777" w:rsidR="00F16D2B" w:rsidRDefault="00F16D2B" w:rsidP="00F16D2B">
      <w:pPr>
        <w:autoSpaceDE w:val="0"/>
        <w:autoSpaceDN w:val="0"/>
        <w:adjustRightInd w:val="0"/>
        <w:jc w:val="center"/>
        <w:rPr>
          <w:rFonts w:eastAsiaTheme="minorHAnsi" w:cs="Arial"/>
          <w:lang w:val="es-CO" w:eastAsia="en-US"/>
        </w:rPr>
      </w:pPr>
      <w:r>
        <w:rPr>
          <w:rFonts w:eastAsiaTheme="minorHAnsi" w:cs="Arial"/>
          <w:b/>
          <w:lang w:val="es-CO" w:eastAsia="en-US"/>
        </w:rPr>
        <w:t>LA MINISTRA DE EDUCACIÓN NACIONAL</w:t>
      </w:r>
      <w:r>
        <w:rPr>
          <w:rFonts w:eastAsiaTheme="minorHAnsi" w:cs="Arial"/>
          <w:lang w:val="es-CO" w:eastAsia="en-US"/>
        </w:rPr>
        <w:t>,</w:t>
      </w:r>
    </w:p>
    <w:p w14:paraId="134569B2" w14:textId="77777777" w:rsidR="00F16D2B" w:rsidRDefault="00F16D2B" w:rsidP="00F16D2B">
      <w:pPr>
        <w:autoSpaceDE w:val="0"/>
        <w:autoSpaceDN w:val="0"/>
        <w:adjustRightInd w:val="0"/>
        <w:jc w:val="center"/>
        <w:rPr>
          <w:rFonts w:eastAsiaTheme="minorHAnsi" w:cs="Arial"/>
          <w:lang w:val="es-CO" w:eastAsia="en-US"/>
        </w:rPr>
      </w:pPr>
    </w:p>
    <w:p w14:paraId="68F49971" w14:textId="77777777" w:rsidR="009B129D" w:rsidRDefault="009B129D" w:rsidP="00F16D2B">
      <w:pPr>
        <w:autoSpaceDE w:val="0"/>
        <w:autoSpaceDN w:val="0"/>
        <w:adjustRightInd w:val="0"/>
        <w:jc w:val="center"/>
        <w:rPr>
          <w:rFonts w:eastAsiaTheme="minorHAnsi" w:cs="Arial"/>
          <w:lang w:val="es-CO" w:eastAsia="en-US"/>
        </w:rPr>
      </w:pPr>
    </w:p>
    <w:p w14:paraId="0AAF84B5" w14:textId="54B77A51" w:rsidR="00F16D2B" w:rsidRDefault="001A471A" w:rsidP="00F16D2B">
      <w:pPr>
        <w:autoSpaceDE w:val="0"/>
        <w:autoSpaceDN w:val="0"/>
        <w:adjustRightInd w:val="0"/>
        <w:jc w:val="both"/>
        <w:rPr>
          <w:rFonts w:eastAsiaTheme="minorHAnsi" w:cs="Arial"/>
          <w:lang w:val="es-CO" w:eastAsia="en-US"/>
        </w:rPr>
      </w:pPr>
      <w:r>
        <w:rPr>
          <w:rFonts w:eastAsiaTheme="minorHAnsi" w:cs="Arial"/>
          <w:lang w:val="es-CO" w:eastAsia="en-US"/>
        </w:rPr>
        <w:t xml:space="preserve">En ejercicio de las facultades </w:t>
      </w:r>
      <w:r w:rsidR="00F16D2B">
        <w:rPr>
          <w:rFonts w:eastAsiaTheme="minorHAnsi" w:cs="Arial"/>
          <w:lang w:val="es-CO" w:eastAsia="en-US"/>
        </w:rPr>
        <w:t>constitucionales y legales, en especial de las conferidas en el artículo 2.4.5.1.2 numeral 1° del Decreto 1075 de 2015</w:t>
      </w:r>
      <w:r w:rsidR="00E435F3">
        <w:rPr>
          <w:rFonts w:eastAsiaTheme="minorHAnsi" w:cs="Arial"/>
          <w:lang w:val="es-CO" w:eastAsia="en-US"/>
        </w:rPr>
        <w:t>,</w:t>
      </w:r>
      <w:r w:rsidR="00F16D2B">
        <w:rPr>
          <w:rFonts w:eastAsiaTheme="minorHAnsi" w:cs="Arial"/>
          <w:lang w:val="es-CO" w:eastAsia="en-US"/>
        </w:rPr>
        <w:t xml:space="preserve"> y</w:t>
      </w:r>
    </w:p>
    <w:p w14:paraId="0A82C283" w14:textId="77777777" w:rsidR="009B129D" w:rsidRDefault="009B129D" w:rsidP="00F16D2B">
      <w:pPr>
        <w:autoSpaceDE w:val="0"/>
        <w:autoSpaceDN w:val="0"/>
        <w:adjustRightInd w:val="0"/>
        <w:jc w:val="both"/>
        <w:rPr>
          <w:rFonts w:eastAsiaTheme="minorHAnsi" w:cs="Arial"/>
          <w:lang w:val="es-CO" w:eastAsia="en-US"/>
        </w:rPr>
      </w:pPr>
    </w:p>
    <w:p w14:paraId="556CDC41" w14:textId="77777777" w:rsidR="00F16D2B" w:rsidRDefault="00F16D2B" w:rsidP="00F16D2B">
      <w:pPr>
        <w:autoSpaceDE w:val="0"/>
        <w:autoSpaceDN w:val="0"/>
        <w:adjustRightInd w:val="0"/>
        <w:jc w:val="center"/>
        <w:rPr>
          <w:rFonts w:eastAsiaTheme="minorHAnsi" w:cs="Arial"/>
          <w:lang w:val="es-CO" w:eastAsia="en-US"/>
        </w:rPr>
      </w:pPr>
      <w:r>
        <w:rPr>
          <w:rFonts w:eastAsiaTheme="minorHAnsi" w:cs="Arial"/>
          <w:b/>
          <w:lang w:val="es-CO" w:eastAsia="en-US"/>
        </w:rPr>
        <w:t>CONSIDERANDO</w:t>
      </w:r>
    </w:p>
    <w:p w14:paraId="4C4A7A16" w14:textId="77777777" w:rsidR="009B129D" w:rsidRDefault="009B129D" w:rsidP="00F16D2B">
      <w:pPr>
        <w:autoSpaceDE w:val="0"/>
        <w:autoSpaceDN w:val="0"/>
        <w:adjustRightInd w:val="0"/>
        <w:jc w:val="both"/>
        <w:rPr>
          <w:rFonts w:eastAsiaTheme="minorHAnsi" w:cs="Arial"/>
          <w:lang w:eastAsia="en-US"/>
        </w:rPr>
      </w:pPr>
    </w:p>
    <w:p w14:paraId="603A7AFA" w14:textId="77777777" w:rsidR="007C0717" w:rsidRDefault="007C0717" w:rsidP="00F16D2B">
      <w:pPr>
        <w:autoSpaceDE w:val="0"/>
        <w:autoSpaceDN w:val="0"/>
        <w:adjustRightInd w:val="0"/>
        <w:jc w:val="both"/>
        <w:rPr>
          <w:rFonts w:eastAsiaTheme="minorHAnsi" w:cs="Arial"/>
          <w:lang w:eastAsia="en-US"/>
        </w:rPr>
      </w:pPr>
    </w:p>
    <w:p w14:paraId="3E8CB29F" w14:textId="77777777" w:rsidR="00F16D2B" w:rsidRDefault="00F16D2B" w:rsidP="00F16D2B">
      <w:pPr>
        <w:autoSpaceDE w:val="0"/>
        <w:autoSpaceDN w:val="0"/>
        <w:adjustRightInd w:val="0"/>
        <w:jc w:val="both"/>
        <w:rPr>
          <w:rFonts w:eastAsiaTheme="minorHAnsi" w:cs="Arial"/>
          <w:lang w:val="es-CO" w:eastAsia="en-US"/>
        </w:rPr>
      </w:pPr>
      <w:r>
        <w:rPr>
          <w:rFonts w:eastAsiaTheme="minorHAnsi" w:cs="Arial"/>
          <w:lang w:val="es-CO" w:eastAsia="en-US"/>
        </w:rPr>
        <w:t>Que el artículo 22 de la Ley 715 de 2001 regula los traslados de los educadores estatales, estableciendo los requisitos especiales que deben cumplirse para que estos resulten procedentes, ya sea que el traslado se efectúe dentro de la misma entidad territorial certificada en educación o entre diferentes entidades.</w:t>
      </w:r>
    </w:p>
    <w:p w14:paraId="36AD4385" w14:textId="77777777" w:rsidR="00F16D2B" w:rsidRDefault="00F16D2B" w:rsidP="00F16D2B">
      <w:pPr>
        <w:autoSpaceDE w:val="0"/>
        <w:autoSpaceDN w:val="0"/>
        <w:adjustRightInd w:val="0"/>
        <w:jc w:val="both"/>
        <w:rPr>
          <w:rFonts w:eastAsiaTheme="minorHAnsi" w:cs="Arial"/>
          <w:lang w:val="es-CO" w:eastAsia="en-US"/>
        </w:rPr>
      </w:pPr>
    </w:p>
    <w:p w14:paraId="30042347" w14:textId="63ACA4C5" w:rsidR="00F16D2B" w:rsidRDefault="00F16D2B" w:rsidP="00F16D2B">
      <w:pPr>
        <w:autoSpaceDE w:val="0"/>
        <w:autoSpaceDN w:val="0"/>
        <w:adjustRightInd w:val="0"/>
        <w:jc w:val="both"/>
        <w:rPr>
          <w:rFonts w:eastAsiaTheme="minorHAnsi" w:cs="Arial"/>
          <w:lang w:val="es-CO" w:eastAsia="en-US"/>
        </w:rPr>
      </w:pPr>
      <w:r>
        <w:rPr>
          <w:rFonts w:eastAsiaTheme="minorHAnsi" w:cs="Arial"/>
          <w:lang w:val="es-CO" w:eastAsia="en-US"/>
        </w:rPr>
        <w:t>Que el proceso ordinario de traslado de docentes y directivos docentes se encuentra reglamentado por el Decreto 1075 de 2015</w:t>
      </w:r>
      <w:r w:rsidR="00E435F3">
        <w:rPr>
          <w:rFonts w:eastAsiaTheme="minorHAnsi" w:cs="Arial"/>
          <w:lang w:val="es-CO" w:eastAsia="en-US"/>
        </w:rPr>
        <w:t xml:space="preserve"> -</w:t>
      </w:r>
      <w:r>
        <w:rPr>
          <w:rFonts w:eastAsiaTheme="minorHAnsi" w:cs="Arial"/>
          <w:lang w:val="es-CO" w:eastAsia="en-US"/>
        </w:rPr>
        <w:t xml:space="preserve"> Único Reglamentario del Sector Educación en el Libro 2, Parte 4, Titulo 5, Capitulo 1 y en ese sentido, el </w:t>
      </w:r>
      <w:r w:rsidR="00E435F3">
        <w:rPr>
          <w:rFonts w:eastAsiaTheme="minorHAnsi" w:cs="Arial"/>
          <w:lang w:val="es-CO" w:eastAsia="en-US"/>
        </w:rPr>
        <w:t xml:space="preserve">numeral 1 del </w:t>
      </w:r>
      <w:r>
        <w:rPr>
          <w:rFonts w:eastAsiaTheme="minorHAnsi" w:cs="Arial"/>
          <w:lang w:val="es-CO" w:eastAsia="en-US"/>
        </w:rPr>
        <w:t>artículo 2.4.5.1.2señala que el Ministerio de Educación Nacional fijará cada año, antes de la iniciación de la semana de receso estudiantil del mes de octubre, el cronograma para que las entidades territoriales certificadas</w:t>
      </w:r>
      <w:r w:rsidR="00E435F3">
        <w:rPr>
          <w:rFonts w:eastAsiaTheme="minorHAnsi" w:cs="Arial"/>
          <w:lang w:val="es-CO" w:eastAsia="en-US"/>
        </w:rPr>
        <w:t xml:space="preserve"> en educación</w:t>
      </w:r>
      <w:r>
        <w:rPr>
          <w:rFonts w:eastAsiaTheme="minorHAnsi" w:cs="Arial"/>
          <w:lang w:val="es-CO" w:eastAsia="en-US"/>
        </w:rPr>
        <w:t xml:space="preserve"> procedan a realizar los traslados ordinarios de sus educadores cuando las necesidades del servicio educativo así lo demanden.</w:t>
      </w:r>
    </w:p>
    <w:p w14:paraId="29CA2C18" w14:textId="77777777" w:rsidR="00F16D2B" w:rsidRDefault="00F16D2B" w:rsidP="00F16D2B">
      <w:pPr>
        <w:autoSpaceDE w:val="0"/>
        <w:autoSpaceDN w:val="0"/>
        <w:adjustRightInd w:val="0"/>
        <w:jc w:val="both"/>
        <w:rPr>
          <w:rFonts w:eastAsiaTheme="minorHAnsi" w:cs="Arial"/>
          <w:lang w:val="es-CO" w:eastAsia="en-US"/>
        </w:rPr>
      </w:pPr>
    </w:p>
    <w:p w14:paraId="4C0A4B44" w14:textId="713A1558" w:rsidR="00F16D2B" w:rsidRDefault="00F16D2B" w:rsidP="00F16D2B">
      <w:pPr>
        <w:autoSpaceDE w:val="0"/>
        <w:autoSpaceDN w:val="0"/>
        <w:adjustRightInd w:val="0"/>
        <w:jc w:val="both"/>
        <w:rPr>
          <w:rFonts w:eastAsiaTheme="minorHAnsi" w:cs="Arial"/>
          <w:lang w:val="es-CO" w:eastAsia="en-US"/>
        </w:rPr>
      </w:pPr>
      <w:r>
        <w:rPr>
          <w:rFonts w:eastAsiaTheme="minorHAnsi" w:cs="Arial"/>
          <w:lang w:val="es-CO" w:eastAsia="en-US"/>
        </w:rPr>
        <w:t xml:space="preserve">Que el </w:t>
      </w:r>
      <w:r w:rsidR="00E435F3">
        <w:rPr>
          <w:rFonts w:eastAsiaTheme="minorHAnsi" w:cs="Arial"/>
          <w:lang w:val="es-CO" w:eastAsia="en-US"/>
        </w:rPr>
        <w:t>citado</w:t>
      </w:r>
      <w:r>
        <w:rPr>
          <w:rFonts w:eastAsiaTheme="minorHAnsi" w:cs="Arial"/>
          <w:lang w:val="es-CO" w:eastAsia="en-US"/>
        </w:rPr>
        <w:t xml:space="preserve"> artículo 2.4.5.1.2 señala la forma como debe desarrollarse el proceso ordinario de traslados por parte de las entidades territoriales certificadas en educación, disponiendo para ello que cada una de estas deberá, entre otras: i) hacer el reporte anual de las vacantes definitivas que existan en sus establecimientos educativos; ii) convocar a los educadores de su jurisdicción que deseen participar en el proceso de traslado; iii) informar en dicha convocatoria los establecimientos educativos que presenten cargos disponibles y los requisitos para que los traslados resulten procedentes</w:t>
      </w:r>
      <w:r w:rsidR="00E435F3">
        <w:rPr>
          <w:rFonts w:eastAsiaTheme="minorHAnsi" w:cs="Arial"/>
          <w:lang w:val="es-CO" w:eastAsia="en-US"/>
        </w:rPr>
        <w:t>;</w:t>
      </w:r>
      <w:r>
        <w:rPr>
          <w:rFonts w:eastAsiaTheme="minorHAnsi" w:cs="Arial"/>
          <w:lang w:val="es-CO" w:eastAsia="en-US"/>
        </w:rPr>
        <w:t xml:space="preserve"> y iv) expedir los correspondientes actos administrativos a favor de los educadores que resulten beneficiados con el traslado.</w:t>
      </w:r>
    </w:p>
    <w:p w14:paraId="41F65289" w14:textId="77777777" w:rsidR="00F16D2B" w:rsidRDefault="00F16D2B" w:rsidP="00F16D2B">
      <w:pPr>
        <w:autoSpaceDE w:val="0"/>
        <w:autoSpaceDN w:val="0"/>
        <w:adjustRightInd w:val="0"/>
        <w:jc w:val="both"/>
        <w:rPr>
          <w:rFonts w:eastAsiaTheme="minorHAnsi" w:cs="Arial"/>
          <w:lang w:val="es-CO" w:eastAsia="en-US"/>
        </w:rPr>
      </w:pPr>
    </w:p>
    <w:p w14:paraId="21C91BA7" w14:textId="4A39D213" w:rsidR="00F16D2B" w:rsidRDefault="00F16D2B" w:rsidP="00F16D2B">
      <w:pPr>
        <w:autoSpaceDE w:val="0"/>
        <w:autoSpaceDN w:val="0"/>
        <w:adjustRightInd w:val="0"/>
        <w:jc w:val="both"/>
        <w:rPr>
          <w:rFonts w:eastAsiaTheme="minorHAnsi" w:cs="Arial"/>
          <w:lang w:val="es-CO" w:eastAsia="en-US"/>
        </w:rPr>
      </w:pPr>
      <w:r>
        <w:rPr>
          <w:rFonts w:eastAsiaTheme="minorHAnsi" w:cs="Arial"/>
          <w:lang w:val="es-CO" w:eastAsia="en-US"/>
        </w:rPr>
        <w:t>Que el artículo 1 del Decreto-Ley 882 de 2017 dispone que la provisión de vacancias definitivas de las plantas docentes y directivos docentes de las zonas afectadas por el conflicto priorizadas para la implementación de Programas de Desarrollo con Enfoque Territorial (PDET) se hará mediante concurso especial de méritos convocado por la C</w:t>
      </w:r>
      <w:r w:rsidR="004A1610">
        <w:rPr>
          <w:rFonts w:eastAsiaTheme="minorHAnsi" w:cs="Arial"/>
          <w:lang w:val="es-CO" w:eastAsia="en-US"/>
        </w:rPr>
        <w:t xml:space="preserve">omisión </w:t>
      </w:r>
      <w:r>
        <w:rPr>
          <w:rFonts w:eastAsiaTheme="minorHAnsi" w:cs="Arial"/>
          <w:lang w:val="es-CO" w:eastAsia="en-US"/>
        </w:rPr>
        <w:t>N</w:t>
      </w:r>
      <w:r w:rsidR="004A1610">
        <w:rPr>
          <w:rFonts w:eastAsiaTheme="minorHAnsi" w:cs="Arial"/>
          <w:lang w:val="es-CO" w:eastAsia="en-US"/>
        </w:rPr>
        <w:t xml:space="preserve">acional del </w:t>
      </w:r>
      <w:r>
        <w:rPr>
          <w:rFonts w:eastAsiaTheme="minorHAnsi" w:cs="Arial"/>
          <w:lang w:val="es-CO" w:eastAsia="en-US"/>
        </w:rPr>
        <w:t>S</w:t>
      </w:r>
      <w:r w:rsidR="004A1610">
        <w:rPr>
          <w:rFonts w:eastAsiaTheme="minorHAnsi" w:cs="Arial"/>
          <w:lang w:val="es-CO" w:eastAsia="en-US"/>
        </w:rPr>
        <w:t xml:space="preserve">ervicio </w:t>
      </w:r>
      <w:r>
        <w:rPr>
          <w:rFonts w:eastAsiaTheme="minorHAnsi" w:cs="Arial"/>
          <w:lang w:val="es-CO" w:eastAsia="en-US"/>
        </w:rPr>
        <w:t>C</w:t>
      </w:r>
      <w:r w:rsidR="004A1610">
        <w:rPr>
          <w:rFonts w:eastAsiaTheme="minorHAnsi" w:cs="Arial"/>
          <w:lang w:val="es-CO" w:eastAsia="en-US"/>
        </w:rPr>
        <w:t>ivil – CNSC</w:t>
      </w:r>
      <w:r>
        <w:rPr>
          <w:rFonts w:eastAsiaTheme="minorHAnsi" w:cs="Arial"/>
          <w:lang w:val="es-CO" w:eastAsia="en-US"/>
        </w:rPr>
        <w:t>.</w:t>
      </w:r>
    </w:p>
    <w:p w14:paraId="3B368CE4" w14:textId="77777777" w:rsidR="00F16D2B" w:rsidRDefault="00F16D2B" w:rsidP="00F16D2B">
      <w:pPr>
        <w:autoSpaceDE w:val="0"/>
        <w:autoSpaceDN w:val="0"/>
        <w:adjustRightInd w:val="0"/>
        <w:jc w:val="both"/>
        <w:rPr>
          <w:rFonts w:eastAsiaTheme="minorHAnsi" w:cs="Arial"/>
          <w:lang w:val="es-CO" w:eastAsia="en-US"/>
        </w:rPr>
      </w:pPr>
    </w:p>
    <w:p w14:paraId="36C7DBA6" w14:textId="77A12ABD" w:rsidR="00F16D2B" w:rsidRDefault="00F16D2B" w:rsidP="00F16D2B">
      <w:pPr>
        <w:autoSpaceDE w:val="0"/>
        <w:autoSpaceDN w:val="0"/>
        <w:adjustRightInd w:val="0"/>
        <w:jc w:val="both"/>
        <w:rPr>
          <w:rFonts w:cs="Arial"/>
          <w:bCs/>
        </w:rPr>
      </w:pPr>
      <w:r>
        <w:rPr>
          <w:rFonts w:eastAsiaTheme="minorHAnsi" w:cs="Arial"/>
          <w:lang w:val="es-CO" w:eastAsia="en-US"/>
        </w:rPr>
        <w:t xml:space="preserve">Que de conformidad con lo establecido en el parágrafo 1 del artículo 1 del Decreto-Ley 882 de 2017, el Ministerio de Educación Nacional expidió la Resolución 4972 de 2018, la cual fija los criterios </w:t>
      </w:r>
      <w:r>
        <w:rPr>
          <w:rFonts w:cs="Arial"/>
          <w:bCs/>
        </w:rPr>
        <w:t>para definir las zonas en que se aplicará el concurso de méritos de carácter especial y que tendrán una planta de cargos exclusiva.</w:t>
      </w:r>
      <w:bookmarkStart w:id="0" w:name="3"/>
      <w:bookmarkEnd w:id="0"/>
    </w:p>
    <w:p w14:paraId="2C423A76" w14:textId="77777777" w:rsidR="00B37A3C" w:rsidRDefault="00B37A3C" w:rsidP="00F16D2B">
      <w:pPr>
        <w:autoSpaceDE w:val="0"/>
        <w:autoSpaceDN w:val="0"/>
        <w:adjustRightInd w:val="0"/>
        <w:jc w:val="both"/>
        <w:rPr>
          <w:rFonts w:eastAsiaTheme="minorHAnsi" w:cs="Arial"/>
          <w:lang w:val="es-CO" w:eastAsia="en-US"/>
        </w:rPr>
      </w:pPr>
    </w:p>
    <w:p w14:paraId="03C97B77" w14:textId="77777777" w:rsidR="00F16D2B" w:rsidRDefault="00F16D2B" w:rsidP="00F16D2B">
      <w:pPr>
        <w:autoSpaceDE w:val="0"/>
        <w:autoSpaceDN w:val="0"/>
        <w:adjustRightInd w:val="0"/>
        <w:jc w:val="both"/>
        <w:rPr>
          <w:rFonts w:eastAsiaTheme="minorHAnsi" w:cs="Arial"/>
          <w:lang w:val="es-CO" w:eastAsia="en-US"/>
        </w:rPr>
      </w:pPr>
      <w:r>
        <w:rPr>
          <w:rFonts w:eastAsiaTheme="minorHAnsi" w:cs="Arial"/>
          <w:lang w:val="es-CO" w:eastAsia="en-US"/>
        </w:rPr>
        <w:t>Que en cumplimiento de las disposiciones anteriores, el Ministerio de Educación Nacional procede a expedir el cronograma del proceso ordinario de traslados de docentes y directivos docentes estatales con derechos de carrera que laboran en instituciones educativas de las entidades territoriales certificadas en educación, teniendo en cuenta las particularidades señaladas en esta parte considerativa.</w:t>
      </w:r>
    </w:p>
    <w:p w14:paraId="6392395A" w14:textId="77777777" w:rsidR="00F16D2B" w:rsidRDefault="00F16D2B" w:rsidP="00F16D2B">
      <w:pPr>
        <w:autoSpaceDE w:val="0"/>
        <w:autoSpaceDN w:val="0"/>
        <w:adjustRightInd w:val="0"/>
        <w:jc w:val="both"/>
        <w:rPr>
          <w:rFonts w:eastAsiaTheme="minorHAnsi" w:cs="Arial"/>
          <w:lang w:val="es-CO" w:eastAsia="en-US"/>
        </w:rPr>
      </w:pPr>
    </w:p>
    <w:p w14:paraId="7BAF2994" w14:textId="7CF17E02" w:rsidR="00F16D2B" w:rsidRDefault="00E435F3" w:rsidP="00F16D2B">
      <w:pPr>
        <w:autoSpaceDE w:val="0"/>
        <w:autoSpaceDN w:val="0"/>
        <w:adjustRightInd w:val="0"/>
        <w:jc w:val="both"/>
        <w:rPr>
          <w:rFonts w:eastAsiaTheme="minorHAnsi" w:cs="Arial"/>
          <w:lang w:val="es-CO" w:eastAsia="en-US"/>
        </w:rPr>
      </w:pPr>
      <w:proofErr w:type="gramStart"/>
      <w:r>
        <w:rPr>
          <w:rFonts w:eastAsiaTheme="minorHAnsi" w:cs="Arial"/>
          <w:lang w:val="es-CO" w:eastAsia="en-US"/>
        </w:rPr>
        <w:t>Que</w:t>
      </w:r>
      <w:proofErr w:type="gramEnd"/>
      <w:r>
        <w:rPr>
          <w:rFonts w:eastAsiaTheme="minorHAnsi" w:cs="Arial"/>
          <w:lang w:val="es-CO" w:eastAsia="en-US"/>
        </w:rPr>
        <w:t xml:space="preserve"> e</w:t>
      </w:r>
      <w:r w:rsidR="00F16D2B">
        <w:rPr>
          <w:rFonts w:eastAsiaTheme="minorHAnsi" w:cs="Arial"/>
          <w:lang w:val="es-CO" w:eastAsia="en-US"/>
        </w:rPr>
        <w:t>n mérito de lo expuesto,</w:t>
      </w:r>
    </w:p>
    <w:p w14:paraId="09DB0496" w14:textId="77777777" w:rsidR="007C0717" w:rsidRDefault="007C0717" w:rsidP="00F16D2B">
      <w:pPr>
        <w:autoSpaceDE w:val="0"/>
        <w:autoSpaceDN w:val="0"/>
        <w:adjustRightInd w:val="0"/>
        <w:jc w:val="both"/>
        <w:rPr>
          <w:rFonts w:eastAsiaTheme="minorHAnsi" w:cs="Arial"/>
          <w:lang w:val="es-CO" w:eastAsia="en-US"/>
        </w:rPr>
      </w:pPr>
    </w:p>
    <w:p w14:paraId="324B9EAC" w14:textId="77777777" w:rsidR="004A1610" w:rsidRDefault="004A1610" w:rsidP="00F16D2B">
      <w:pPr>
        <w:autoSpaceDE w:val="0"/>
        <w:autoSpaceDN w:val="0"/>
        <w:adjustRightInd w:val="0"/>
        <w:jc w:val="both"/>
        <w:rPr>
          <w:rFonts w:eastAsiaTheme="minorHAnsi" w:cs="Arial"/>
          <w:lang w:val="es-CO" w:eastAsia="en-US"/>
        </w:rPr>
      </w:pPr>
    </w:p>
    <w:p w14:paraId="1A12FE75" w14:textId="77777777" w:rsidR="00F16D2B" w:rsidRDefault="00F16D2B" w:rsidP="00F16D2B">
      <w:pPr>
        <w:autoSpaceDE w:val="0"/>
        <w:autoSpaceDN w:val="0"/>
        <w:adjustRightInd w:val="0"/>
        <w:jc w:val="center"/>
        <w:rPr>
          <w:rFonts w:eastAsiaTheme="minorHAnsi" w:cs="Arial"/>
          <w:b/>
          <w:lang w:val="es-CO" w:eastAsia="en-US"/>
        </w:rPr>
      </w:pPr>
      <w:r>
        <w:rPr>
          <w:rFonts w:eastAsiaTheme="minorHAnsi" w:cs="Arial"/>
          <w:b/>
          <w:lang w:val="es-CO" w:eastAsia="en-US"/>
        </w:rPr>
        <w:t>RESUELVE:</w:t>
      </w:r>
    </w:p>
    <w:p w14:paraId="65B89D67" w14:textId="77777777" w:rsidR="007C0717" w:rsidRDefault="007C0717" w:rsidP="00F16D2B">
      <w:pPr>
        <w:autoSpaceDE w:val="0"/>
        <w:autoSpaceDN w:val="0"/>
        <w:adjustRightInd w:val="0"/>
        <w:jc w:val="both"/>
        <w:rPr>
          <w:rFonts w:eastAsiaTheme="minorHAnsi" w:cs="Arial"/>
          <w:lang w:val="es-CO" w:eastAsia="en-US"/>
        </w:rPr>
      </w:pPr>
    </w:p>
    <w:p w14:paraId="767B5C85" w14:textId="77777777" w:rsidR="004A1610" w:rsidRDefault="004A1610" w:rsidP="00F16D2B">
      <w:pPr>
        <w:autoSpaceDE w:val="0"/>
        <w:autoSpaceDN w:val="0"/>
        <w:adjustRightInd w:val="0"/>
        <w:jc w:val="both"/>
        <w:rPr>
          <w:rFonts w:eastAsiaTheme="minorHAnsi" w:cs="Arial"/>
          <w:lang w:val="es-CO" w:eastAsia="en-US"/>
        </w:rPr>
      </w:pPr>
    </w:p>
    <w:p w14:paraId="75994DEE" w14:textId="4A6E2E8F" w:rsidR="00F16D2B" w:rsidRDefault="00F16D2B" w:rsidP="00F16D2B">
      <w:pPr>
        <w:autoSpaceDE w:val="0"/>
        <w:autoSpaceDN w:val="0"/>
        <w:adjustRightInd w:val="0"/>
        <w:jc w:val="both"/>
        <w:rPr>
          <w:rFonts w:eastAsiaTheme="minorHAnsi" w:cs="Arial"/>
          <w:lang w:val="es-CO" w:eastAsia="en-US"/>
        </w:rPr>
      </w:pPr>
      <w:r>
        <w:rPr>
          <w:rFonts w:eastAsiaTheme="minorHAnsi" w:cs="Arial"/>
          <w:b/>
          <w:lang w:val="es-CO" w:eastAsia="en-US"/>
        </w:rPr>
        <w:t xml:space="preserve">Artículo 1. </w:t>
      </w:r>
      <w:r>
        <w:rPr>
          <w:rFonts w:eastAsiaTheme="minorHAnsi" w:cs="Arial"/>
          <w:b/>
          <w:i/>
          <w:iCs/>
          <w:lang w:val="es-CO" w:eastAsia="en-US"/>
        </w:rPr>
        <w:t>Cronograma.</w:t>
      </w:r>
      <w:r>
        <w:rPr>
          <w:rFonts w:eastAsiaTheme="minorHAnsi" w:cs="Arial"/>
          <w:i/>
          <w:iCs/>
          <w:lang w:val="es-CO" w:eastAsia="en-US"/>
        </w:rPr>
        <w:t xml:space="preserve"> </w:t>
      </w:r>
      <w:r>
        <w:rPr>
          <w:rFonts w:eastAsiaTheme="minorHAnsi" w:cs="Arial"/>
          <w:lang w:eastAsia="en-US"/>
        </w:rPr>
        <w:t xml:space="preserve">Fíjese el siguiente </w:t>
      </w:r>
      <w:r>
        <w:rPr>
          <w:rFonts w:eastAsiaTheme="minorHAnsi" w:cs="Arial"/>
          <w:lang w:val="es-CO" w:eastAsia="en-US"/>
        </w:rPr>
        <w:t>cronograma de actividades para el proceso ordinario de traslados de docentes y directivos docentes al servicio del Estado que tengan derechos de carrera, el cual debe ser adelantado por las entidades territoriales certificadas en educación durante lo que resta del presente año 2018, y concluir antes de iniciar las semanas lectivas del año académico 2019:</w:t>
      </w:r>
    </w:p>
    <w:p w14:paraId="154F87CB" w14:textId="77777777" w:rsidR="007C0717" w:rsidRDefault="007C0717" w:rsidP="00F16D2B">
      <w:pPr>
        <w:autoSpaceDE w:val="0"/>
        <w:autoSpaceDN w:val="0"/>
        <w:adjustRightInd w:val="0"/>
        <w:jc w:val="both"/>
        <w:rPr>
          <w:rFonts w:eastAsiaTheme="minorHAnsi" w:cs="Arial"/>
          <w:lang w:val="es-CO" w:eastAsia="en-US"/>
        </w:rPr>
      </w:pPr>
    </w:p>
    <w:p w14:paraId="2719329E" w14:textId="77777777" w:rsidR="004A1610" w:rsidRDefault="004A1610" w:rsidP="00F16D2B">
      <w:pPr>
        <w:autoSpaceDE w:val="0"/>
        <w:autoSpaceDN w:val="0"/>
        <w:adjustRightInd w:val="0"/>
        <w:jc w:val="both"/>
        <w:rPr>
          <w:rFonts w:eastAsiaTheme="minorHAnsi" w:cs="Arial"/>
          <w:lang w:val="es-CO" w:eastAsia="en-U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gridCol w:w="2977"/>
      </w:tblGrid>
      <w:tr w:rsidR="00F16D2B" w:rsidRPr="007C0717" w14:paraId="2D05AD6D" w14:textId="77777777" w:rsidTr="00F16D2B">
        <w:trPr>
          <w:trHeight w:val="278"/>
          <w:tblHeader/>
        </w:trPr>
        <w:tc>
          <w:tcPr>
            <w:tcW w:w="5807" w:type="dxa"/>
            <w:tcBorders>
              <w:top w:val="single" w:sz="4" w:space="0" w:color="auto"/>
              <w:left w:val="single" w:sz="4" w:space="0" w:color="auto"/>
              <w:bottom w:val="single" w:sz="4" w:space="0" w:color="auto"/>
              <w:right w:val="single" w:sz="4" w:space="0" w:color="auto"/>
            </w:tcBorders>
            <w:noWrap/>
            <w:vAlign w:val="bottom"/>
            <w:hideMark/>
          </w:tcPr>
          <w:p w14:paraId="0CB78FE6" w14:textId="77777777" w:rsidR="00F16D2B" w:rsidRPr="007C0717" w:rsidRDefault="00F16D2B">
            <w:pPr>
              <w:jc w:val="center"/>
              <w:rPr>
                <w:rFonts w:cs="Arial"/>
                <w:b/>
                <w:bCs/>
                <w:color w:val="000000"/>
                <w:lang w:val="es-CO" w:eastAsia="es-CO"/>
              </w:rPr>
            </w:pPr>
            <w:r w:rsidRPr="007C0717">
              <w:rPr>
                <w:rFonts w:cs="Arial"/>
                <w:b/>
                <w:bCs/>
                <w:color w:val="000000"/>
                <w:lang w:val="es-CO" w:eastAsia="es-CO"/>
              </w:rPr>
              <w:t>ACTIVIDAD</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79181C61" w14:textId="77777777" w:rsidR="00F16D2B" w:rsidRPr="007C0717" w:rsidRDefault="00F16D2B">
            <w:pPr>
              <w:jc w:val="center"/>
              <w:rPr>
                <w:rFonts w:cs="Arial"/>
                <w:b/>
                <w:bCs/>
                <w:color w:val="000000"/>
                <w:lang w:val="es-CO" w:eastAsia="es-CO"/>
              </w:rPr>
            </w:pPr>
            <w:r w:rsidRPr="007C0717">
              <w:rPr>
                <w:rFonts w:cs="Arial"/>
                <w:b/>
                <w:bCs/>
                <w:color w:val="000000"/>
                <w:lang w:val="es-CO" w:eastAsia="es-CO"/>
              </w:rPr>
              <w:t>FECHA</w:t>
            </w:r>
          </w:p>
        </w:tc>
      </w:tr>
      <w:tr w:rsidR="00F16D2B" w:rsidRPr="007C0717" w14:paraId="2447891D" w14:textId="77777777" w:rsidTr="00F16D2B">
        <w:trPr>
          <w:trHeight w:val="707"/>
        </w:trPr>
        <w:tc>
          <w:tcPr>
            <w:tcW w:w="5807" w:type="dxa"/>
            <w:tcBorders>
              <w:top w:val="single" w:sz="4" w:space="0" w:color="auto"/>
              <w:left w:val="single" w:sz="4" w:space="0" w:color="auto"/>
              <w:bottom w:val="single" w:sz="4" w:space="0" w:color="auto"/>
              <w:right w:val="single" w:sz="4" w:space="0" w:color="auto"/>
            </w:tcBorders>
            <w:hideMark/>
          </w:tcPr>
          <w:p w14:paraId="4DDAEF8F" w14:textId="77777777" w:rsidR="00F16D2B" w:rsidRPr="007C0717" w:rsidRDefault="00F16D2B">
            <w:pPr>
              <w:jc w:val="both"/>
              <w:rPr>
                <w:rFonts w:cs="Arial"/>
                <w:color w:val="000000"/>
                <w:lang w:val="es-CO" w:eastAsia="es-CO"/>
              </w:rPr>
            </w:pPr>
            <w:bookmarkStart w:id="1" w:name="_GoBack" w:colFirst="0" w:colLast="1"/>
            <w:r w:rsidRPr="007C0717">
              <w:rPr>
                <w:rFonts w:cs="Arial"/>
                <w:color w:val="000000"/>
                <w:lang w:val="es-CO" w:eastAsia="es-CO"/>
              </w:rPr>
              <w:t>Revisión y consolidación de las vacantes definitivas detallando la información pertinente: localización, institución, sede, cargo directivo docente o docente según nivel, ciclo o área de conocimiento.</w:t>
            </w:r>
          </w:p>
        </w:tc>
        <w:tc>
          <w:tcPr>
            <w:tcW w:w="2977" w:type="dxa"/>
            <w:tcBorders>
              <w:top w:val="single" w:sz="4" w:space="0" w:color="auto"/>
              <w:left w:val="single" w:sz="4" w:space="0" w:color="auto"/>
              <w:bottom w:val="single" w:sz="4" w:space="0" w:color="auto"/>
              <w:right w:val="single" w:sz="4" w:space="0" w:color="auto"/>
            </w:tcBorders>
            <w:noWrap/>
            <w:hideMark/>
          </w:tcPr>
          <w:p w14:paraId="63252D4B" w14:textId="4F52B989" w:rsidR="00F16D2B" w:rsidRPr="007C0717" w:rsidRDefault="00F16D2B">
            <w:pPr>
              <w:jc w:val="both"/>
              <w:rPr>
                <w:rFonts w:cs="Arial"/>
                <w:color w:val="000000"/>
                <w:lang w:val="es-CO" w:eastAsia="es-CO"/>
              </w:rPr>
            </w:pPr>
            <w:r w:rsidRPr="007C0717">
              <w:rPr>
                <w:rFonts w:cs="Arial"/>
                <w:color w:val="000000"/>
                <w:lang w:val="es-CO" w:eastAsia="es-CO"/>
              </w:rPr>
              <w:t xml:space="preserve">Hasta el </w:t>
            </w:r>
            <w:r w:rsidR="00214464">
              <w:rPr>
                <w:rFonts w:cs="Arial"/>
                <w:color w:val="000000"/>
                <w:lang w:val="es-CO" w:eastAsia="es-CO"/>
              </w:rPr>
              <w:t>8</w:t>
            </w:r>
            <w:r w:rsidRPr="007C0717">
              <w:rPr>
                <w:rFonts w:cs="Arial"/>
                <w:color w:val="000000"/>
                <w:lang w:val="es-CO" w:eastAsia="es-CO"/>
              </w:rPr>
              <w:t xml:space="preserve"> de octubre de 2018</w:t>
            </w:r>
            <w:r w:rsidR="00E435F3">
              <w:rPr>
                <w:rFonts w:cs="Arial"/>
                <w:color w:val="000000"/>
                <w:lang w:val="es-CO" w:eastAsia="es-CO"/>
              </w:rPr>
              <w:t>.</w:t>
            </w:r>
          </w:p>
        </w:tc>
      </w:tr>
      <w:tr w:rsidR="00F16D2B" w:rsidRPr="007C0717" w14:paraId="12D63FC2" w14:textId="77777777" w:rsidTr="00F16D2B">
        <w:trPr>
          <w:trHeight w:val="438"/>
        </w:trPr>
        <w:tc>
          <w:tcPr>
            <w:tcW w:w="5807" w:type="dxa"/>
            <w:tcBorders>
              <w:top w:val="single" w:sz="4" w:space="0" w:color="auto"/>
              <w:left w:val="single" w:sz="4" w:space="0" w:color="auto"/>
              <w:bottom w:val="single" w:sz="4" w:space="0" w:color="auto"/>
              <w:right w:val="single" w:sz="4" w:space="0" w:color="auto"/>
            </w:tcBorders>
            <w:hideMark/>
          </w:tcPr>
          <w:p w14:paraId="6763E278" w14:textId="77777777" w:rsidR="00F16D2B" w:rsidRPr="007C0717" w:rsidRDefault="00F16D2B">
            <w:pPr>
              <w:jc w:val="both"/>
              <w:rPr>
                <w:rFonts w:cs="Arial"/>
                <w:color w:val="000000"/>
                <w:lang w:val="es-CO" w:eastAsia="es-CO"/>
              </w:rPr>
            </w:pPr>
            <w:r w:rsidRPr="007C0717">
              <w:rPr>
                <w:rFonts w:cs="Arial"/>
                <w:color w:val="000000"/>
                <w:lang w:val="es-CO" w:eastAsia="es-CO"/>
              </w:rPr>
              <w:t>Expedición del acto administrativo de convocatoria del proceso ordinario de traslados por parte de la entidad territorial certificada.</w:t>
            </w:r>
          </w:p>
        </w:tc>
        <w:tc>
          <w:tcPr>
            <w:tcW w:w="2977" w:type="dxa"/>
            <w:tcBorders>
              <w:top w:val="single" w:sz="4" w:space="0" w:color="auto"/>
              <w:left w:val="single" w:sz="4" w:space="0" w:color="auto"/>
              <w:bottom w:val="single" w:sz="4" w:space="0" w:color="auto"/>
              <w:right w:val="single" w:sz="4" w:space="0" w:color="auto"/>
            </w:tcBorders>
            <w:noWrap/>
            <w:hideMark/>
          </w:tcPr>
          <w:p w14:paraId="7DF3F3A0" w14:textId="33A4A8AB" w:rsidR="00F16D2B" w:rsidRPr="007C0717" w:rsidRDefault="00F16D2B">
            <w:pPr>
              <w:jc w:val="both"/>
              <w:rPr>
                <w:rFonts w:cs="Arial"/>
                <w:color w:val="000000"/>
                <w:lang w:val="es-CO" w:eastAsia="es-CO"/>
              </w:rPr>
            </w:pPr>
            <w:r w:rsidRPr="007C0717">
              <w:rPr>
                <w:rFonts w:cs="Arial"/>
                <w:color w:val="000000"/>
                <w:lang w:val="es-CO" w:eastAsia="es-CO"/>
              </w:rPr>
              <w:t xml:space="preserve">Hasta el </w:t>
            </w:r>
            <w:r w:rsidR="001F1155">
              <w:rPr>
                <w:rFonts w:cs="Arial"/>
                <w:color w:val="000000"/>
                <w:lang w:val="es-CO" w:eastAsia="es-CO"/>
              </w:rPr>
              <w:t>17</w:t>
            </w:r>
            <w:r w:rsidR="001F1155" w:rsidRPr="007C0717">
              <w:rPr>
                <w:rFonts w:cs="Arial"/>
                <w:color w:val="000000"/>
                <w:lang w:val="es-CO" w:eastAsia="es-CO"/>
              </w:rPr>
              <w:t xml:space="preserve"> </w:t>
            </w:r>
            <w:r w:rsidRPr="007C0717">
              <w:rPr>
                <w:rFonts w:cs="Arial"/>
                <w:color w:val="000000"/>
                <w:lang w:val="es-CO" w:eastAsia="es-CO"/>
              </w:rPr>
              <w:t>de octubre de 2018</w:t>
            </w:r>
            <w:r w:rsidR="00E435F3">
              <w:rPr>
                <w:rFonts w:cs="Arial"/>
                <w:color w:val="000000"/>
                <w:lang w:val="es-CO" w:eastAsia="es-CO"/>
              </w:rPr>
              <w:t>.</w:t>
            </w:r>
          </w:p>
        </w:tc>
      </w:tr>
      <w:tr w:rsidR="00F16D2B" w:rsidRPr="007C0717" w14:paraId="76EC61C3" w14:textId="77777777" w:rsidTr="00F16D2B">
        <w:trPr>
          <w:trHeight w:val="438"/>
        </w:trPr>
        <w:tc>
          <w:tcPr>
            <w:tcW w:w="5807" w:type="dxa"/>
            <w:tcBorders>
              <w:top w:val="single" w:sz="4" w:space="0" w:color="auto"/>
              <w:left w:val="single" w:sz="4" w:space="0" w:color="auto"/>
              <w:bottom w:val="single" w:sz="4" w:space="0" w:color="auto"/>
              <w:right w:val="single" w:sz="4" w:space="0" w:color="auto"/>
            </w:tcBorders>
            <w:hideMark/>
          </w:tcPr>
          <w:p w14:paraId="4058A80E" w14:textId="6BF8AAAA" w:rsidR="00F16D2B" w:rsidRPr="007C0717" w:rsidRDefault="00F16D2B">
            <w:pPr>
              <w:jc w:val="both"/>
              <w:rPr>
                <w:rFonts w:cs="Arial"/>
                <w:color w:val="000000"/>
                <w:lang w:val="es-CO" w:eastAsia="es-CO"/>
              </w:rPr>
            </w:pPr>
            <w:r w:rsidRPr="007C0717">
              <w:rPr>
                <w:rFonts w:cs="Arial"/>
                <w:color w:val="000000"/>
                <w:lang w:val="es-CO" w:eastAsia="es-CO"/>
              </w:rPr>
              <w:t>Publicación</w:t>
            </w:r>
            <w:r w:rsidR="007F2B80">
              <w:rPr>
                <w:rFonts w:cs="Arial"/>
                <w:color w:val="000000"/>
                <w:lang w:val="es-CO" w:eastAsia="es-CO"/>
              </w:rPr>
              <w:t xml:space="preserve"> en página web de la ETC</w:t>
            </w:r>
            <w:r w:rsidRPr="007C0717">
              <w:rPr>
                <w:rFonts w:cs="Arial"/>
                <w:color w:val="000000"/>
                <w:lang w:val="es-CO" w:eastAsia="es-CO"/>
              </w:rPr>
              <w:t xml:space="preserve"> y envío al Ministerio de Educación Nacional del acto administrativo de convocatoria del proceso ordinario de traslados.</w:t>
            </w:r>
          </w:p>
        </w:tc>
        <w:tc>
          <w:tcPr>
            <w:tcW w:w="2977" w:type="dxa"/>
            <w:tcBorders>
              <w:top w:val="single" w:sz="4" w:space="0" w:color="auto"/>
              <w:left w:val="single" w:sz="4" w:space="0" w:color="auto"/>
              <w:bottom w:val="single" w:sz="4" w:space="0" w:color="auto"/>
              <w:right w:val="single" w:sz="4" w:space="0" w:color="auto"/>
            </w:tcBorders>
            <w:noWrap/>
            <w:hideMark/>
          </w:tcPr>
          <w:p w14:paraId="2433EBDE" w14:textId="1FEDA903" w:rsidR="00F16D2B" w:rsidRPr="007C0717" w:rsidRDefault="00F16D2B">
            <w:pPr>
              <w:jc w:val="both"/>
              <w:rPr>
                <w:rFonts w:cs="Arial"/>
                <w:color w:val="000000"/>
                <w:lang w:val="es-CO" w:eastAsia="es-CO"/>
              </w:rPr>
            </w:pPr>
            <w:r w:rsidRPr="007C0717">
              <w:rPr>
                <w:rFonts w:cs="Arial"/>
                <w:color w:val="000000"/>
                <w:lang w:val="es-CO" w:eastAsia="es-CO"/>
              </w:rPr>
              <w:t xml:space="preserve">Hasta el </w:t>
            </w:r>
            <w:r w:rsidR="001F1155">
              <w:rPr>
                <w:rFonts w:cs="Arial"/>
                <w:color w:val="000000"/>
                <w:lang w:val="es-CO" w:eastAsia="es-CO"/>
              </w:rPr>
              <w:t>18</w:t>
            </w:r>
            <w:r w:rsidRPr="007C0717">
              <w:rPr>
                <w:rFonts w:cs="Arial"/>
                <w:color w:val="000000"/>
                <w:lang w:val="es-CO" w:eastAsia="es-CO"/>
              </w:rPr>
              <w:t xml:space="preserve"> de octubre de 2018</w:t>
            </w:r>
            <w:r w:rsidR="00E435F3">
              <w:rPr>
                <w:rFonts w:cs="Arial"/>
                <w:color w:val="000000"/>
                <w:lang w:val="es-CO" w:eastAsia="es-CO"/>
              </w:rPr>
              <w:t>.</w:t>
            </w:r>
          </w:p>
        </w:tc>
      </w:tr>
      <w:tr w:rsidR="00F16D2B" w:rsidRPr="007C0717" w14:paraId="70906C04" w14:textId="77777777" w:rsidTr="00F16D2B">
        <w:trPr>
          <w:trHeight w:val="438"/>
        </w:trPr>
        <w:tc>
          <w:tcPr>
            <w:tcW w:w="5807" w:type="dxa"/>
            <w:tcBorders>
              <w:top w:val="single" w:sz="4" w:space="0" w:color="auto"/>
              <w:left w:val="single" w:sz="4" w:space="0" w:color="auto"/>
              <w:bottom w:val="single" w:sz="4" w:space="0" w:color="auto"/>
              <w:right w:val="single" w:sz="4" w:space="0" w:color="auto"/>
            </w:tcBorders>
            <w:noWrap/>
            <w:hideMark/>
          </w:tcPr>
          <w:p w14:paraId="656F65EE" w14:textId="77777777" w:rsidR="00F16D2B" w:rsidRPr="007C0717" w:rsidRDefault="00F16D2B">
            <w:pPr>
              <w:jc w:val="both"/>
              <w:rPr>
                <w:rFonts w:cs="Arial"/>
                <w:color w:val="000000"/>
                <w:lang w:val="es-CO" w:eastAsia="es-CO"/>
              </w:rPr>
            </w:pPr>
            <w:r w:rsidRPr="007C0717">
              <w:rPr>
                <w:rFonts w:cs="Arial"/>
                <w:color w:val="000000"/>
                <w:lang w:val="es-CO" w:eastAsia="es-CO"/>
              </w:rPr>
              <w:t xml:space="preserve">Difusión de la convocatoria del proceso ordinario de traslados. </w:t>
            </w:r>
          </w:p>
        </w:tc>
        <w:tc>
          <w:tcPr>
            <w:tcW w:w="2977" w:type="dxa"/>
            <w:tcBorders>
              <w:top w:val="single" w:sz="4" w:space="0" w:color="auto"/>
              <w:left w:val="single" w:sz="4" w:space="0" w:color="auto"/>
              <w:bottom w:val="single" w:sz="4" w:space="0" w:color="auto"/>
              <w:right w:val="single" w:sz="4" w:space="0" w:color="auto"/>
            </w:tcBorders>
            <w:noWrap/>
            <w:hideMark/>
          </w:tcPr>
          <w:p w14:paraId="7DA65178" w14:textId="2DA2EFE1" w:rsidR="00F16D2B" w:rsidRPr="007C0717" w:rsidRDefault="00F16D2B">
            <w:pPr>
              <w:jc w:val="both"/>
              <w:rPr>
                <w:rFonts w:cs="Arial"/>
                <w:color w:val="000000"/>
                <w:lang w:val="es-CO" w:eastAsia="es-CO"/>
              </w:rPr>
            </w:pPr>
            <w:r w:rsidRPr="007C0717">
              <w:rPr>
                <w:rFonts w:cs="Arial"/>
                <w:color w:val="000000"/>
                <w:lang w:val="es-CO" w:eastAsia="es-CO"/>
              </w:rPr>
              <w:t xml:space="preserve">Desde el </w:t>
            </w:r>
            <w:r w:rsidR="001F1155">
              <w:rPr>
                <w:rFonts w:cs="Arial"/>
                <w:color w:val="000000"/>
                <w:lang w:val="es-CO" w:eastAsia="es-CO"/>
              </w:rPr>
              <w:t>19</w:t>
            </w:r>
            <w:r w:rsidRPr="007C0717">
              <w:rPr>
                <w:rFonts w:cs="Arial"/>
                <w:color w:val="000000"/>
                <w:lang w:val="es-CO" w:eastAsia="es-CO"/>
              </w:rPr>
              <w:t xml:space="preserve"> de octubre al </w:t>
            </w:r>
            <w:r w:rsidR="001F1155">
              <w:rPr>
                <w:rFonts w:cs="Arial"/>
                <w:color w:val="000000"/>
                <w:lang w:val="es-CO" w:eastAsia="es-CO"/>
              </w:rPr>
              <w:t>9</w:t>
            </w:r>
            <w:r w:rsidR="001F1155" w:rsidRPr="007C0717">
              <w:rPr>
                <w:rFonts w:cs="Arial"/>
                <w:color w:val="000000"/>
                <w:lang w:val="es-CO" w:eastAsia="es-CO"/>
              </w:rPr>
              <w:t xml:space="preserve"> </w:t>
            </w:r>
            <w:r w:rsidRPr="007C0717">
              <w:rPr>
                <w:rFonts w:cs="Arial"/>
                <w:color w:val="000000"/>
                <w:lang w:val="es-CO" w:eastAsia="es-CO"/>
              </w:rPr>
              <w:t>de noviembre de 2018</w:t>
            </w:r>
            <w:r w:rsidR="00E435F3">
              <w:rPr>
                <w:rFonts w:cs="Arial"/>
                <w:color w:val="000000"/>
                <w:lang w:val="es-CO" w:eastAsia="es-CO"/>
              </w:rPr>
              <w:t>.</w:t>
            </w:r>
          </w:p>
        </w:tc>
      </w:tr>
      <w:tr w:rsidR="00F16D2B" w:rsidRPr="007C0717" w14:paraId="4844F832" w14:textId="77777777" w:rsidTr="00F16D2B">
        <w:trPr>
          <w:trHeight w:val="438"/>
        </w:trPr>
        <w:tc>
          <w:tcPr>
            <w:tcW w:w="5807" w:type="dxa"/>
            <w:tcBorders>
              <w:top w:val="single" w:sz="4" w:space="0" w:color="auto"/>
              <w:left w:val="single" w:sz="4" w:space="0" w:color="auto"/>
              <w:bottom w:val="single" w:sz="4" w:space="0" w:color="auto"/>
              <w:right w:val="single" w:sz="4" w:space="0" w:color="auto"/>
            </w:tcBorders>
            <w:hideMark/>
          </w:tcPr>
          <w:p w14:paraId="51CA0847" w14:textId="77777777" w:rsidR="00F16D2B" w:rsidRPr="007C0717" w:rsidRDefault="00F16D2B">
            <w:pPr>
              <w:jc w:val="both"/>
              <w:rPr>
                <w:rFonts w:cs="Arial"/>
                <w:color w:val="000000"/>
                <w:lang w:val="es-CO" w:eastAsia="es-CO"/>
              </w:rPr>
            </w:pPr>
            <w:r w:rsidRPr="007C0717">
              <w:rPr>
                <w:rFonts w:cs="Arial"/>
                <w:color w:val="000000"/>
                <w:lang w:val="es-CO" w:eastAsia="es-CO"/>
              </w:rPr>
              <w:t>Inscripción de los docentes y directivos docentes al proceso ordinario de traslados.</w:t>
            </w:r>
          </w:p>
        </w:tc>
        <w:tc>
          <w:tcPr>
            <w:tcW w:w="2977" w:type="dxa"/>
            <w:tcBorders>
              <w:top w:val="single" w:sz="4" w:space="0" w:color="auto"/>
              <w:left w:val="single" w:sz="4" w:space="0" w:color="auto"/>
              <w:bottom w:val="single" w:sz="4" w:space="0" w:color="auto"/>
              <w:right w:val="single" w:sz="4" w:space="0" w:color="auto"/>
            </w:tcBorders>
            <w:noWrap/>
            <w:hideMark/>
          </w:tcPr>
          <w:p w14:paraId="4EAC6FAC" w14:textId="54AC822C" w:rsidR="00F16D2B" w:rsidRPr="007C0717" w:rsidRDefault="00F16D2B">
            <w:pPr>
              <w:jc w:val="both"/>
              <w:rPr>
                <w:rFonts w:cs="Arial"/>
                <w:color w:val="000000"/>
                <w:lang w:val="es-CO" w:eastAsia="es-CO"/>
              </w:rPr>
            </w:pPr>
            <w:r w:rsidRPr="007C0717">
              <w:rPr>
                <w:rFonts w:cs="Arial"/>
                <w:color w:val="000000"/>
                <w:lang w:val="es-CO" w:eastAsia="es-CO"/>
              </w:rPr>
              <w:t xml:space="preserve">Del </w:t>
            </w:r>
            <w:r w:rsidR="001F1155">
              <w:rPr>
                <w:rFonts w:cs="Arial"/>
                <w:color w:val="000000"/>
                <w:lang w:val="es-CO" w:eastAsia="es-CO"/>
              </w:rPr>
              <w:t>13</w:t>
            </w:r>
            <w:r w:rsidR="001F1155" w:rsidRPr="007C0717">
              <w:rPr>
                <w:rFonts w:cs="Arial"/>
                <w:color w:val="000000"/>
                <w:lang w:val="es-CO" w:eastAsia="es-CO"/>
              </w:rPr>
              <w:t xml:space="preserve"> </w:t>
            </w:r>
            <w:r w:rsidRPr="007C0717">
              <w:rPr>
                <w:rFonts w:cs="Arial"/>
                <w:color w:val="000000"/>
                <w:lang w:val="es-CO" w:eastAsia="es-CO"/>
              </w:rPr>
              <w:t xml:space="preserve">al </w:t>
            </w:r>
            <w:r w:rsidR="001F1155" w:rsidRPr="007C0717">
              <w:rPr>
                <w:rFonts w:cs="Arial"/>
                <w:color w:val="000000"/>
                <w:lang w:val="es-CO" w:eastAsia="es-CO"/>
              </w:rPr>
              <w:t>2</w:t>
            </w:r>
            <w:r w:rsidR="001F1155">
              <w:rPr>
                <w:rFonts w:cs="Arial"/>
                <w:color w:val="000000"/>
                <w:lang w:val="es-CO" w:eastAsia="es-CO"/>
              </w:rPr>
              <w:t>6</w:t>
            </w:r>
            <w:r w:rsidR="001F1155" w:rsidRPr="007C0717">
              <w:rPr>
                <w:rFonts w:cs="Arial"/>
                <w:color w:val="000000"/>
                <w:lang w:val="es-CO" w:eastAsia="es-CO"/>
              </w:rPr>
              <w:t xml:space="preserve"> </w:t>
            </w:r>
            <w:r w:rsidRPr="007C0717">
              <w:rPr>
                <w:rFonts w:cs="Arial"/>
                <w:color w:val="000000"/>
                <w:lang w:val="es-CO" w:eastAsia="es-CO"/>
              </w:rPr>
              <w:t>de noviembre de 2018</w:t>
            </w:r>
            <w:r w:rsidR="00E435F3">
              <w:rPr>
                <w:rFonts w:cs="Arial"/>
                <w:color w:val="000000"/>
                <w:lang w:val="es-CO" w:eastAsia="es-CO"/>
              </w:rPr>
              <w:t>.</w:t>
            </w:r>
          </w:p>
        </w:tc>
      </w:tr>
      <w:tr w:rsidR="00F16D2B" w:rsidRPr="007C0717" w14:paraId="65683166" w14:textId="77777777" w:rsidTr="00F16D2B">
        <w:trPr>
          <w:trHeight w:val="438"/>
        </w:trPr>
        <w:tc>
          <w:tcPr>
            <w:tcW w:w="5807" w:type="dxa"/>
            <w:tcBorders>
              <w:top w:val="single" w:sz="4" w:space="0" w:color="auto"/>
              <w:left w:val="single" w:sz="4" w:space="0" w:color="auto"/>
              <w:bottom w:val="single" w:sz="4" w:space="0" w:color="auto"/>
              <w:right w:val="single" w:sz="4" w:space="0" w:color="auto"/>
            </w:tcBorders>
            <w:hideMark/>
          </w:tcPr>
          <w:p w14:paraId="18F2606C" w14:textId="77777777" w:rsidR="00F16D2B" w:rsidRPr="007C0717" w:rsidRDefault="00F16D2B">
            <w:pPr>
              <w:jc w:val="both"/>
              <w:rPr>
                <w:rFonts w:cs="Arial"/>
                <w:color w:val="000000"/>
                <w:lang w:val="es-CO" w:eastAsia="es-CO"/>
              </w:rPr>
            </w:pPr>
            <w:r w:rsidRPr="007C0717">
              <w:rPr>
                <w:rFonts w:cs="Arial"/>
                <w:color w:val="000000"/>
                <w:lang w:val="es-CO" w:eastAsia="es-CO"/>
              </w:rPr>
              <w:t>Publicación de lista de docentes y directivos docentes seleccionados para traslado.</w:t>
            </w:r>
          </w:p>
        </w:tc>
        <w:tc>
          <w:tcPr>
            <w:tcW w:w="2977" w:type="dxa"/>
            <w:tcBorders>
              <w:top w:val="single" w:sz="4" w:space="0" w:color="auto"/>
              <w:left w:val="single" w:sz="4" w:space="0" w:color="auto"/>
              <w:bottom w:val="single" w:sz="4" w:space="0" w:color="auto"/>
              <w:right w:val="single" w:sz="4" w:space="0" w:color="auto"/>
            </w:tcBorders>
            <w:noWrap/>
            <w:hideMark/>
          </w:tcPr>
          <w:p w14:paraId="2569C2F0" w14:textId="29C1EB93" w:rsidR="00F16D2B" w:rsidRPr="007C0717" w:rsidRDefault="00F16D2B">
            <w:pPr>
              <w:jc w:val="both"/>
              <w:rPr>
                <w:rFonts w:cs="Arial"/>
                <w:color w:val="000000"/>
                <w:lang w:val="es-CO" w:eastAsia="es-CO"/>
              </w:rPr>
            </w:pPr>
            <w:r w:rsidRPr="007C0717">
              <w:rPr>
                <w:rFonts w:cs="Arial"/>
                <w:color w:val="000000"/>
                <w:lang w:val="es-CO" w:eastAsia="es-CO"/>
              </w:rPr>
              <w:t xml:space="preserve">Del </w:t>
            </w:r>
            <w:r w:rsidR="001F1155">
              <w:rPr>
                <w:rFonts w:cs="Arial"/>
                <w:color w:val="000000"/>
                <w:lang w:val="es-CO" w:eastAsia="es-CO"/>
              </w:rPr>
              <w:t>10</w:t>
            </w:r>
            <w:r w:rsidRPr="007C0717">
              <w:rPr>
                <w:rFonts w:cs="Arial"/>
                <w:color w:val="000000"/>
                <w:lang w:val="es-CO" w:eastAsia="es-CO"/>
              </w:rPr>
              <w:t xml:space="preserve"> al 1</w:t>
            </w:r>
            <w:r w:rsidR="001F1155">
              <w:rPr>
                <w:rFonts w:cs="Arial"/>
                <w:color w:val="000000"/>
                <w:lang w:val="es-CO" w:eastAsia="es-CO"/>
              </w:rPr>
              <w:t>7</w:t>
            </w:r>
            <w:r w:rsidRPr="007C0717">
              <w:rPr>
                <w:rFonts w:cs="Arial"/>
                <w:color w:val="000000"/>
                <w:lang w:val="es-CO" w:eastAsia="es-CO"/>
              </w:rPr>
              <w:t xml:space="preserve"> de diciembre de 2018</w:t>
            </w:r>
            <w:r w:rsidR="00E435F3">
              <w:rPr>
                <w:rFonts w:cs="Arial"/>
                <w:color w:val="000000"/>
                <w:lang w:val="es-CO" w:eastAsia="es-CO"/>
              </w:rPr>
              <w:t>.</w:t>
            </w:r>
          </w:p>
        </w:tc>
      </w:tr>
      <w:tr w:rsidR="00F16D2B" w:rsidRPr="007C0717" w14:paraId="70E2571A" w14:textId="77777777" w:rsidTr="00BB5D52">
        <w:trPr>
          <w:trHeight w:val="561"/>
        </w:trPr>
        <w:tc>
          <w:tcPr>
            <w:tcW w:w="5807" w:type="dxa"/>
            <w:tcBorders>
              <w:top w:val="single" w:sz="4" w:space="0" w:color="auto"/>
              <w:left w:val="single" w:sz="4" w:space="0" w:color="auto"/>
              <w:bottom w:val="single" w:sz="4" w:space="0" w:color="auto"/>
              <w:right w:val="single" w:sz="4" w:space="0" w:color="auto"/>
            </w:tcBorders>
            <w:hideMark/>
          </w:tcPr>
          <w:p w14:paraId="3F4329C3" w14:textId="7FFCF1B9" w:rsidR="00535055" w:rsidRDefault="00F16D2B">
            <w:pPr>
              <w:jc w:val="both"/>
              <w:rPr>
                <w:rFonts w:cs="Arial"/>
                <w:color w:val="000000"/>
                <w:lang w:val="es-CO" w:eastAsia="es-CO"/>
              </w:rPr>
            </w:pPr>
            <w:r w:rsidRPr="007C0717">
              <w:rPr>
                <w:rFonts w:cs="Arial"/>
                <w:color w:val="000000"/>
                <w:lang w:val="es-CO" w:eastAsia="es-CO"/>
              </w:rPr>
              <w:t>Expedición de los actos administrativos de traslado y comunicación al respectivo educador, cuando son al interior de la misma entidad territorial.</w:t>
            </w:r>
          </w:p>
          <w:p w14:paraId="0EA60565" w14:textId="77777777" w:rsidR="004A1610" w:rsidRPr="007C0717" w:rsidRDefault="004A1610">
            <w:pPr>
              <w:jc w:val="both"/>
              <w:rPr>
                <w:rFonts w:cs="Arial"/>
                <w:color w:val="000000"/>
                <w:lang w:val="es-CO" w:eastAsia="es-CO"/>
              </w:rPr>
            </w:pPr>
          </w:p>
          <w:p w14:paraId="1229A838" w14:textId="25D234E1" w:rsidR="00F16D2B" w:rsidRPr="007C0717" w:rsidRDefault="00F16D2B">
            <w:pPr>
              <w:jc w:val="both"/>
              <w:rPr>
                <w:rFonts w:cs="Arial"/>
                <w:color w:val="000000"/>
                <w:lang w:val="es-CO" w:eastAsia="es-CO"/>
              </w:rPr>
            </w:pPr>
            <w:r w:rsidRPr="007C0717">
              <w:rPr>
                <w:rFonts w:cs="Arial"/>
                <w:color w:val="000000"/>
                <w:lang w:val="es-CO" w:eastAsia="es-CO"/>
              </w:rPr>
              <w:t>Comunicación del traslado al educador que sea de otra entidad territorial para efectos de que solicite el inicio del trámite de convenio interadministrativo en su entidad de origen.</w:t>
            </w:r>
          </w:p>
        </w:tc>
        <w:tc>
          <w:tcPr>
            <w:tcW w:w="2977" w:type="dxa"/>
            <w:tcBorders>
              <w:top w:val="single" w:sz="4" w:space="0" w:color="auto"/>
              <w:left w:val="single" w:sz="4" w:space="0" w:color="auto"/>
              <w:bottom w:val="single" w:sz="4" w:space="0" w:color="auto"/>
              <w:right w:val="single" w:sz="4" w:space="0" w:color="auto"/>
            </w:tcBorders>
            <w:noWrap/>
            <w:hideMark/>
          </w:tcPr>
          <w:p w14:paraId="63272C7B" w14:textId="6C306478" w:rsidR="00F16D2B" w:rsidRPr="007C0717" w:rsidRDefault="00F16D2B">
            <w:pPr>
              <w:jc w:val="both"/>
              <w:rPr>
                <w:rFonts w:cs="Arial"/>
                <w:color w:val="000000"/>
                <w:lang w:val="es-CO" w:eastAsia="es-CO"/>
              </w:rPr>
            </w:pPr>
            <w:r w:rsidRPr="007C0717">
              <w:rPr>
                <w:rFonts w:cs="Arial"/>
                <w:color w:val="000000"/>
                <w:lang w:val="es-CO" w:eastAsia="es-CO"/>
              </w:rPr>
              <w:t xml:space="preserve">Del </w:t>
            </w:r>
            <w:r w:rsidR="001F1155">
              <w:rPr>
                <w:rFonts w:cs="Arial"/>
                <w:color w:val="000000"/>
                <w:lang w:val="es-CO" w:eastAsia="es-CO"/>
              </w:rPr>
              <w:t>18</w:t>
            </w:r>
            <w:r w:rsidR="001F1155" w:rsidRPr="007C0717">
              <w:rPr>
                <w:rFonts w:cs="Arial"/>
                <w:color w:val="000000"/>
                <w:lang w:val="es-CO" w:eastAsia="es-CO"/>
              </w:rPr>
              <w:t xml:space="preserve"> </w:t>
            </w:r>
            <w:r w:rsidRPr="007C0717">
              <w:rPr>
                <w:rFonts w:cs="Arial"/>
                <w:color w:val="000000"/>
                <w:lang w:val="es-CO" w:eastAsia="es-CO"/>
              </w:rPr>
              <w:t xml:space="preserve">al </w:t>
            </w:r>
            <w:r w:rsidR="001F1155">
              <w:rPr>
                <w:rFonts w:cs="Arial"/>
                <w:color w:val="000000"/>
                <w:lang w:val="es-CO" w:eastAsia="es-CO"/>
              </w:rPr>
              <w:t>26</w:t>
            </w:r>
            <w:r w:rsidR="001F1155" w:rsidRPr="007C0717">
              <w:rPr>
                <w:rFonts w:cs="Arial"/>
                <w:color w:val="000000"/>
                <w:lang w:val="es-CO" w:eastAsia="es-CO"/>
              </w:rPr>
              <w:t xml:space="preserve"> </w:t>
            </w:r>
            <w:r w:rsidRPr="007C0717">
              <w:rPr>
                <w:rFonts w:cs="Arial"/>
                <w:color w:val="000000"/>
                <w:lang w:val="es-CO" w:eastAsia="es-CO"/>
              </w:rPr>
              <w:t>de diciembre de 2018</w:t>
            </w:r>
            <w:r w:rsidR="00E435F3">
              <w:rPr>
                <w:rFonts w:cs="Arial"/>
                <w:color w:val="000000"/>
                <w:lang w:val="es-CO" w:eastAsia="es-CO"/>
              </w:rPr>
              <w:t>.</w:t>
            </w:r>
          </w:p>
        </w:tc>
      </w:tr>
      <w:bookmarkEnd w:id="1"/>
      <w:tr w:rsidR="00F16D2B" w:rsidRPr="007C0717" w14:paraId="4486B43F" w14:textId="77777777" w:rsidTr="00F16D2B">
        <w:trPr>
          <w:trHeight w:val="448"/>
        </w:trPr>
        <w:tc>
          <w:tcPr>
            <w:tcW w:w="5807" w:type="dxa"/>
            <w:tcBorders>
              <w:top w:val="single" w:sz="4" w:space="0" w:color="auto"/>
              <w:left w:val="single" w:sz="4" w:space="0" w:color="auto"/>
              <w:bottom w:val="single" w:sz="4" w:space="0" w:color="auto"/>
              <w:right w:val="single" w:sz="4" w:space="0" w:color="auto"/>
            </w:tcBorders>
            <w:hideMark/>
          </w:tcPr>
          <w:p w14:paraId="36347A48" w14:textId="77777777" w:rsidR="00F16D2B" w:rsidRPr="007C0717" w:rsidRDefault="00F16D2B">
            <w:pPr>
              <w:jc w:val="both"/>
              <w:rPr>
                <w:rFonts w:cs="Arial"/>
                <w:color w:val="000000"/>
                <w:lang w:val="es-CO" w:eastAsia="es-CO"/>
              </w:rPr>
            </w:pPr>
            <w:r w:rsidRPr="007C0717">
              <w:rPr>
                <w:rFonts w:cs="Arial"/>
                <w:color w:val="000000"/>
                <w:lang w:val="es-CO" w:eastAsia="es-CO"/>
              </w:rPr>
              <w:lastRenderedPageBreak/>
              <w:t>Comunicación del traslado a los rectores y directores rurales de los establecimientos educativos donde se hayan de producir los cambios.</w:t>
            </w:r>
          </w:p>
        </w:tc>
        <w:tc>
          <w:tcPr>
            <w:tcW w:w="2977" w:type="dxa"/>
            <w:tcBorders>
              <w:top w:val="single" w:sz="4" w:space="0" w:color="auto"/>
              <w:left w:val="single" w:sz="4" w:space="0" w:color="auto"/>
              <w:bottom w:val="single" w:sz="4" w:space="0" w:color="auto"/>
              <w:right w:val="single" w:sz="4" w:space="0" w:color="auto"/>
            </w:tcBorders>
            <w:noWrap/>
            <w:hideMark/>
          </w:tcPr>
          <w:p w14:paraId="1643DD1F" w14:textId="77777777" w:rsidR="00F16D2B" w:rsidRPr="007C0717" w:rsidRDefault="00F16D2B">
            <w:pPr>
              <w:jc w:val="both"/>
              <w:rPr>
                <w:rFonts w:cs="Arial"/>
                <w:color w:val="000000"/>
                <w:lang w:val="es-CO" w:eastAsia="es-CO"/>
              </w:rPr>
            </w:pPr>
            <w:r w:rsidRPr="007C0717">
              <w:rPr>
                <w:rFonts w:cs="Arial"/>
                <w:color w:val="000000"/>
                <w:lang w:val="es-CO" w:eastAsia="es-CO"/>
              </w:rPr>
              <w:t>Hasta el 28 de diciembre de 2018</w:t>
            </w:r>
            <w:r w:rsidR="00E435F3">
              <w:rPr>
                <w:rFonts w:cs="Arial"/>
                <w:color w:val="000000"/>
                <w:lang w:val="es-CO" w:eastAsia="es-CO"/>
              </w:rPr>
              <w:t>.</w:t>
            </w:r>
          </w:p>
        </w:tc>
      </w:tr>
    </w:tbl>
    <w:p w14:paraId="7EBDA163" w14:textId="77777777" w:rsidR="007C0717" w:rsidRDefault="007C0717" w:rsidP="00F16D2B">
      <w:pPr>
        <w:jc w:val="both"/>
        <w:rPr>
          <w:rFonts w:eastAsiaTheme="minorHAnsi" w:cs="Arial"/>
          <w:lang w:val="es-CO" w:eastAsia="en-US"/>
        </w:rPr>
      </w:pPr>
    </w:p>
    <w:p w14:paraId="4BE53E43" w14:textId="0C435A28" w:rsidR="00F16D2B" w:rsidRDefault="00F16D2B" w:rsidP="00F16D2B">
      <w:pPr>
        <w:jc w:val="both"/>
        <w:rPr>
          <w:rFonts w:eastAsiaTheme="minorHAnsi" w:cs="Arial"/>
          <w:lang w:val="es-CO" w:eastAsia="en-US"/>
        </w:rPr>
      </w:pPr>
      <w:r>
        <w:rPr>
          <w:rFonts w:eastAsiaTheme="minorHAnsi" w:cs="Arial"/>
          <w:b/>
          <w:lang w:val="es-CO" w:eastAsia="en-US"/>
        </w:rPr>
        <w:t>Parágrafo 1</w:t>
      </w:r>
      <w:r>
        <w:rPr>
          <w:rFonts w:eastAsiaTheme="minorHAnsi" w:cs="Arial"/>
          <w:lang w:val="es-CO" w:eastAsia="en-US"/>
        </w:rPr>
        <w:t xml:space="preserve">. Las vacantes definitivas de instituciones educativas oficiales, ubicadas en los 125 municipios focalizados en el artículo 4 de la Resolución 4972 de 2018 y que cumplen con los criterios establecidos en el artículo 3 de la misma, no podrán ser ofertadas para el proceso ordinario de traslados de que trata la presente resolución. </w:t>
      </w:r>
    </w:p>
    <w:p w14:paraId="34926E60" w14:textId="77777777" w:rsidR="00F16D2B" w:rsidRDefault="00F16D2B" w:rsidP="00F16D2B">
      <w:pPr>
        <w:jc w:val="both"/>
        <w:rPr>
          <w:rFonts w:eastAsiaTheme="minorHAnsi" w:cs="Arial"/>
          <w:lang w:val="es-CO" w:eastAsia="en-US"/>
        </w:rPr>
      </w:pPr>
    </w:p>
    <w:p w14:paraId="70A13123" w14:textId="0EE66FC6" w:rsidR="00F16D2B" w:rsidRDefault="00F16D2B" w:rsidP="00F16D2B">
      <w:pPr>
        <w:autoSpaceDE w:val="0"/>
        <w:autoSpaceDN w:val="0"/>
        <w:adjustRightInd w:val="0"/>
        <w:jc w:val="both"/>
        <w:rPr>
          <w:rFonts w:eastAsiaTheme="minorHAnsi" w:cs="Arial"/>
          <w:lang w:val="es-CO" w:eastAsia="en-US"/>
        </w:rPr>
      </w:pPr>
      <w:r>
        <w:rPr>
          <w:rFonts w:eastAsiaTheme="minorHAnsi" w:cs="Arial"/>
          <w:b/>
          <w:lang w:val="es-CO" w:eastAsia="en-US"/>
        </w:rPr>
        <w:t xml:space="preserve">Parágrafo 2. </w:t>
      </w:r>
      <w:r>
        <w:rPr>
          <w:rFonts w:eastAsiaTheme="minorHAnsi" w:cs="Arial"/>
          <w:lang w:val="es-CO" w:eastAsia="en-US"/>
        </w:rPr>
        <w:t>En las entidades territoriales certificadas en educación, los jefes de las Oficinas de Gestión de Personal Docente o quien haga sus veces, dispondrán de los instrumentos, medios y apoyos necesarios y suficientes para cumplir el cronograma, garantizando los principios de trasparencia, oportunidad e igualdad que demanda este proceso, y sin afectar la normal prestación del servicio educativo al iniciar el año académico 2019.</w:t>
      </w:r>
    </w:p>
    <w:p w14:paraId="72E70ADE" w14:textId="77777777" w:rsidR="009B129D" w:rsidRDefault="009B129D" w:rsidP="00F16D2B">
      <w:pPr>
        <w:autoSpaceDE w:val="0"/>
        <w:autoSpaceDN w:val="0"/>
        <w:adjustRightInd w:val="0"/>
        <w:jc w:val="both"/>
        <w:rPr>
          <w:rFonts w:eastAsiaTheme="minorHAnsi" w:cs="Arial"/>
          <w:b/>
          <w:bCs/>
          <w:i/>
          <w:iCs/>
          <w:lang w:val="es-CO" w:eastAsia="en-US"/>
        </w:rPr>
      </w:pPr>
    </w:p>
    <w:p w14:paraId="2498C9EE" w14:textId="395ABE18" w:rsidR="00F16D2B" w:rsidRDefault="00F16D2B" w:rsidP="00F16D2B">
      <w:pPr>
        <w:autoSpaceDE w:val="0"/>
        <w:autoSpaceDN w:val="0"/>
        <w:adjustRightInd w:val="0"/>
        <w:jc w:val="both"/>
        <w:rPr>
          <w:rFonts w:eastAsiaTheme="minorHAnsi" w:cs="Arial"/>
          <w:lang w:val="es-CO" w:eastAsia="en-US"/>
        </w:rPr>
      </w:pPr>
      <w:r>
        <w:rPr>
          <w:rFonts w:eastAsiaTheme="minorHAnsi" w:cs="Arial"/>
          <w:b/>
          <w:bCs/>
          <w:iCs/>
          <w:lang w:val="es-CO" w:eastAsia="en-US"/>
        </w:rPr>
        <w:t>Artículo 2º.</w:t>
      </w:r>
      <w:r>
        <w:rPr>
          <w:rFonts w:eastAsiaTheme="minorHAnsi" w:cs="Arial"/>
          <w:b/>
          <w:bCs/>
          <w:i/>
          <w:iCs/>
          <w:lang w:val="es-CO" w:eastAsia="en-US"/>
        </w:rPr>
        <w:t xml:space="preserve"> Contenido del acto administrativo de convocatoria</w:t>
      </w:r>
      <w:r>
        <w:rPr>
          <w:rFonts w:eastAsiaTheme="minorHAnsi" w:cs="Arial"/>
          <w:lang w:val="es-CO" w:eastAsia="en-US"/>
        </w:rPr>
        <w:t>. El acto administrativo de convocatoria del proceso ordinario de traslados en general deberá contener la información que ordena el numeral 3 del artículo 2.4.5.1.2 del Decreto 1075 de 2015, y en particular lo siguiente:</w:t>
      </w:r>
    </w:p>
    <w:p w14:paraId="14877CDD" w14:textId="77777777" w:rsidR="00F16D2B" w:rsidRDefault="00F16D2B" w:rsidP="00F16D2B">
      <w:pPr>
        <w:autoSpaceDE w:val="0"/>
        <w:autoSpaceDN w:val="0"/>
        <w:adjustRightInd w:val="0"/>
        <w:jc w:val="both"/>
        <w:rPr>
          <w:rFonts w:eastAsiaTheme="minorHAnsi" w:cs="Arial"/>
          <w:lang w:val="es-CO" w:eastAsia="en-US"/>
        </w:rPr>
      </w:pPr>
    </w:p>
    <w:p w14:paraId="2CCDF61D" w14:textId="77777777" w:rsidR="00F16D2B" w:rsidRDefault="00F16D2B" w:rsidP="00F16D2B">
      <w:pPr>
        <w:pStyle w:val="Prrafodelista"/>
        <w:numPr>
          <w:ilvl w:val="0"/>
          <w:numId w:val="2"/>
        </w:numPr>
        <w:autoSpaceDE w:val="0"/>
        <w:autoSpaceDN w:val="0"/>
        <w:adjustRightInd w:val="0"/>
        <w:ind w:left="714" w:hanging="357"/>
        <w:jc w:val="both"/>
        <w:rPr>
          <w:rFonts w:eastAsiaTheme="minorHAnsi" w:cs="Arial"/>
          <w:lang w:val="es-CO" w:eastAsia="en-US"/>
        </w:rPr>
      </w:pPr>
      <w:r>
        <w:rPr>
          <w:rFonts w:eastAsiaTheme="minorHAnsi" w:cs="Arial"/>
          <w:lang w:val="es-CO" w:eastAsia="en-US"/>
        </w:rPr>
        <w:t>Las listas de vacantes definitivas que se ofertarán para la realización de los traslados ordinarios.</w:t>
      </w:r>
    </w:p>
    <w:p w14:paraId="7467897A" w14:textId="77777777" w:rsidR="00F16D2B" w:rsidRDefault="00F16D2B" w:rsidP="00F16D2B">
      <w:pPr>
        <w:pStyle w:val="Prrafodelista"/>
        <w:autoSpaceDE w:val="0"/>
        <w:autoSpaceDN w:val="0"/>
        <w:adjustRightInd w:val="0"/>
        <w:ind w:left="714"/>
        <w:jc w:val="both"/>
        <w:rPr>
          <w:rFonts w:eastAsiaTheme="minorHAnsi" w:cs="Arial"/>
          <w:lang w:val="es-CO" w:eastAsia="en-US"/>
        </w:rPr>
      </w:pPr>
    </w:p>
    <w:p w14:paraId="43121072" w14:textId="77777777" w:rsidR="00F16D2B" w:rsidRDefault="00F16D2B" w:rsidP="00F16D2B">
      <w:pPr>
        <w:pStyle w:val="Prrafodelista"/>
        <w:numPr>
          <w:ilvl w:val="0"/>
          <w:numId w:val="2"/>
        </w:numPr>
        <w:autoSpaceDE w:val="0"/>
        <w:autoSpaceDN w:val="0"/>
        <w:adjustRightInd w:val="0"/>
        <w:ind w:left="714" w:hanging="357"/>
        <w:jc w:val="both"/>
        <w:rPr>
          <w:rFonts w:eastAsiaTheme="minorHAnsi" w:cs="Arial"/>
          <w:lang w:val="es-CO" w:eastAsia="en-US"/>
        </w:rPr>
      </w:pPr>
      <w:r>
        <w:rPr>
          <w:rFonts w:eastAsiaTheme="minorHAnsi" w:cs="Arial"/>
          <w:lang w:val="es-CO" w:eastAsia="en-US"/>
        </w:rPr>
        <w:t>Requisitos, oportunidad y procedimiento para la inscripción en el proceso de traslados, incluyendo imperativamente los criterios establecidos en el artículo 2.4.5.1.3 del Decreto 1075 de 2015.</w:t>
      </w:r>
    </w:p>
    <w:p w14:paraId="270DBA76" w14:textId="77777777" w:rsidR="00F16D2B" w:rsidRDefault="00F16D2B" w:rsidP="00F16D2B">
      <w:pPr>
        <w:pStyle w:val="Prrafodelista"/>
        <w:rPr>
          <w:rFonts w:eastAsiaTheme="minorHAnsi" w:cs="Arial"/>
          <w:lang w:val="es-CO" w:eastAsia="en-US"/>
        </w:rPr>
      </w:pPr>
    </w:p>
    <w:p w14:paraId="54B6FA90" w14:textId="693B7D47" w:rsidR="00F16D2B" w:rsidRDefault="00F16D2B" w:rsidP="00F16D2B">
      <w:pPr>
        <w:pStyle w:val="Prrafodelista"/>
        <w:numPr>
          <w:ilvl w:val="0"/>
          <w:numId w:val="2"/>
        </w:numPr>
        <w:autoSpaceDE w:val="0"/>
        <w:autoSpaceDN w:val="0"/>
        <w:adjustRightInd w:val="0"/>
        <w:ind w:left="714" w:hanging="357"/>
        <w:jc w:val="both"/>
        <w:rPr>
          <w:rFonts w:eastAsiaTheme="minorHAnsi" w:cs="Arial"/>
          <w:lang w:val="es-CO" w:eastAsia="en-US"/>
        </w:rPr>
      </w:pPr>
      <w:r>
        <w:rPr>
          <w:rFonts w:eastAsiaTheme="minorHAnsi" w:cs="Arial"/>
          <w:lang w:val="es-CO" w:eastAsia="en-US"/>
        </w:rPr>
        <w:t xml:space="preserve">Información sobre los criterios de priorización que serán aplicados para conceder los traslados, incluyendo imperativamente los establecidos en el </w:t>
      </w:r>
      <w:r w:rsidR="00BD1DAA">
        <w:rPr>
          <w:rFonts w:eastAsiaTheme="minorHAnsi" w:cs="Arial"/>
          <w:lang w:val="es-CO" w:eastAsia="en-US"/>
        </w:rPr>
        <w:t>a</w:t>
      </w:r>
      <w:r>
        <w:rPr>
          <w:rFonts w:eastAsiaTheme="minorHAnsi" w:cs="Arial"/>
          <w:lang w:val="es-CO" w:eastAsia="en-US"/>
        </w:rPr>
        <w:t>rtículo 2.4.5.1.4 del Decreto 1075 de 2015.</w:t>
      </w:r>
    </w:p>
    <w:p w14:paraId="0AB73AE9" w14:textId="77777777" w:rsidR="00F16D2B" w:rsidRDefault="00F16D2B" w:rsidP="00F16D2B">
      <w:pPr>
        <w:pStyle w:val="Prrafodelista"/>
        <w:rPr>
          <w:rFonts w:eastAsiaTheme="minorHAnsi" w:cs="Arial"/>
          <w:lang w:val="es-CO" w:eastAsia="en-US"/>
        </w:rPr>
      </w:pPr>
    </w:p>
    <w:p w14:paraId="325BB2E5" w14:textId="77777777" w:rsidR="00F16D2B" w:rsidRDefault="00F16D2B" w:rsidP="00F16D2B">
      <w:pPr>
        <w:pStyle w:val="Prrafodelista"/>
        <w:numPr>
          <w:ilvl w:val="0"/>
          <w:numId w:val="2"/>
        </w:numPr>
        <w:autoSpaceDE w:val="0"/>
        <w:autoSpaceDN w:val="0"/>
        <w:adjustRightInd w:val="0"/>
        <w:ind w:left="714" w:hanging="357"/>
        <w:jc w:val="both"/>
        <w:rPr>
          <w:rFonts w:eastAsiaTheme="minorHAnsi" w:cs="Arial"/>
          <w:lang w:val="es-CO" w:eastAsia="en-US"/>
        </w:rPr>
      </w:pPr>
      <w:r>
        <w:rPr>
          <w:rFonts w:eastAsiaTheme="minorHAnsi" w:cs="Arial"/>
          <w:lang w:val="es-CO" w:eastAsia="en-US"/>
        </w:rPr>
        <w:t>Fechas para la verificación del cumplimiento de los requisitos y de expedición de los actos administrativos de traslado.</w:t>
      </w:r>
    </w:p>
    <w:p w14:paraId="02EAC227" w14:textId="77777777" w:rsidR="009B129D" w:rsidRDefault="009B129D" w:rsidP="00F16D2B">
      <w:pPr>
        <w:autoSpaceDE w:val="0"/>
        <w:autoSpaceDN w:val="0"/>
        <w:adjustRightInd w:val="0"/>
        <w:jc w:val="both"/>
        <w:rPr>
          <w:rFonts w:eastAsiaTheme="minorHAnsi" w:cs="Arial"/>
          <w:lang w:val="es-CO" w:eastAsia="en-US"/>
        </w:rPr>
      </w:pPr>
    </w:p>
    <w:p w14:paraId="0327062C" w14:textId="5A5844B0" w:rsidR="00F16D2B" w:rsidRDefault="00F16D2B" w:rsidP="00F16D2B">
      <w:pPr>
        <w:autoSpaceDE w:val="0"/>
        <w:autoSpaceDN w:val="0"/>
        <w:adjustRightInd w:val="0"/>
        <w:jc w:val="both"/>
        <w:rPr>
          <w:rFonts w:eastAsiaTheme="minorHAnsi" w:cs="Arial"/>
          <w:lang w:val="es-CO" w:eastAsia="en-US"/>
        </w:rPr>
      </w:pPr>
      <w:r>
        <w:rPr>
          <w:rFonts w:eastAsiaTheme="minorHAnsi" w:cs="Arial"/>
          <w:b/>
          <w:bCs/>
          <w:iCs/>
          <w:lang w:val="es-CO" w:eastAsia="en-US"/>
        </w:rPr>
        <w:t>Artículo 3</w:t>
      </w:r>
      <w:r>
        <w:rPr>
          <w:rFonts w:eastAsiaTheme="minorHAnsi" w:cs="Arial"/>
          <w:b/>
          <w:bCs/>
          <w:i/>
          <w:iCs/>
          <w:lang w:val="es-CO" w:eastAsia="en-US"/>
        </w:rPr>
        <w:t xml:space="preserve">. Constancia de presentación. </w:t>
      </w:r>
      <w:r>
        <w:rPr>
          <w:rFonts w:eastAsiaTheme="minorHAnsi" w:cs="Arial"/>
          <w:lang w:val="es-CO" w:eastAsia="en-US"/>
        </w:rPr>
        <w:t>El rector o director rural del establecimiento estatal que sea receptor del educador objeto del traslado, deberá expedir la correspondiente constancia de presentación de dicho servidor y remitirla a la secretaría de educación de la respectiva entidad territorial certificada dentro de los 5 primeros días hábiles siguientes al inicio del calendario académico del año 2019.</w:t>
      </w:r>
    </w:p>
    <w:p w14:paraId="0B247BB7" w14:textId="77777777" w:rsidR="00F16D2B" w:rsidRDefault="00F16D2B" w:rsidP="00F16D2B">
      <w:pPr>
        <w:jc w:val="both"/>
        <w:rPr>
          <w:rFonts w:eastAsiaTheme="minorHAnsi" w:cs="Arial"/>
          <w:lang w:val="es-CO" w:eastAsia="en-US"/>
        </w:rPr>
      </w:pPr>
    </w:p>
    <w:p w14:paraId="11AAC8A9" w14:textId="77777777" w:rsidR="00F16D2B" w:rsidRDefault="00F16D2B" w:rsidP="00F16D2B">
      <w:pPr>
        <w:autoSpaceDE w:val="0"/>
        <w:autoSpaceDN w:val="0"/>
        <w:adjustRightInd w:val="0"/>
        <w:jc w:val="both"/>
        <w:rPr>
          <w:rFonts w:eastAsiaTheme="minorHAnsi" w:cs="Arial"/>
          <w:lang w:val="es-CO" w:eastAsia="en-US"/>
        </w:rPr>
      </w:pPr>
      <w:r>
        <w:rPr>
          <w:rFonts w:eastAsiaTheme="minorHAnsi" w:cs="Arial"/>
          <w:lang w:val="es-CO" w:eastAsia="en-US"/>
        </w:rPr>
        <w:t>Dicha constancia deberá contener, por lo menos, el nombre completo del educador, documento de identidad, fecha de presentación y las observaciones que el rector o director rural considere pertinentes.</w:t>
      </w:r>
    </w:p>
    <w:p w14:paraId="5FE0BB8D" w14:textId="77777777" w:rsidR="00F16D2B" w:rsidRDefault="00F16D2B" w:rsidP="00F16D2B">
      <w:pPr>
        <w:autoSpaceDE w:val="0"/>
        <w:autoSpaceDN w:val="0"/>
        <w:adjustRightInd w:val="0"/>
        <w:jc w:val="both"/>
        <w:rPr>
          <w:rFonts w:eastAsiaTheme="minorHAnsi" w:cs="Arial"/>
          <w:b/>
          <w:bCs/>
          <w:lang w:val="es-CO" w:eastAsia="en-US"/>
        </w:rPr>
      </w:pPr>
    </w:p>
    <w:p w14:paraId="4B87F4CB" w14:textId="07500C80" w:rsidR="00F16D2B" w:rsidRDefault="00F16D2B" w:rsidP="00F16D2B">
      <w:pPr>
        <w:autoSpaceDE w:val="0"/>
        <w:autoSpaceDN w:val="0"/>
        <w:adjustRightInd w:val="0"/>
        <w:jc w:val="both"/>
        <w:rPr>
          <w:rFonts w:eastAsiaTheme="minorHAnsi" w:cs="Arial"/>
          <w:lang w:val="es-CO" w:eastAsia="en-US"/>
        </w:rPr>
      </w:pPr>
      <w:r>
        <w:rPr>
          <w:rFonts w:eastAsiaTheme="minorHAnsi" w:cs="Arial"/>
          <w:b/>
          <w:bCs/>
          <w:lang w:val="es-CO" w:eastAsia="en-US"/>
        </w:rPr>
        <w:t xml:space="preserve">Artículo 4. </w:t>
      </w:r>
      <w:r>
        <w:rPr>
          <w:rFonts w:eastAsiaTheme="minorHAnsi" w:cs="Arial"/>
          <w:b/>
          <w:bCs/>
          <w:i/>
          <w:iCs/>
          <w:lang w:val="es-CO" w:eastAsia="en-US"/>
        </w:rPr>
        <w:t>Vigencia.</w:t>
      </w:r>
      <w:r>
        <w:rPr>
          <w:rFonts w:eastAsiaTheme="minorHAnsi" w:cs="Arial"/>
          <w:b/>
          <w:bCs/>
          <w:lang w:val="es-CO" w:eastAsia="en-US"/>
        </w:rPr>
        <w:t xml:space="preserve"> </w:t>
      </w:r>
      <w:r>
        <w:rPr>
          <w:rFonts w:eastAsiaTheme="minorHAnsi" w:cs="Arial"/>
          <w:lang w:val="es-CO" w:eastAsia="en-US"/>
        </w:rPr>
        <w:t>La presente resolución rige a partir de la fecha de su publicación.</w:t>
      </w:r>
    </w:p>
    <w:p w14:paraId="39C6FEF1" w14:textId="77777777" w:rsidR="00F16D2B" w:rsidRDefault="00F16D2B" w:rsidP="00F16D2B">
      <w:pPr>
        <w:jc w:val="both"/>
        <w:rPr>
          <w:rFonts w:eastAsiaTheme="minorHAnsi" w:cs="Arial"/>
          <w:lang w:val="es-CO" w:eastAsia="en-US"/>
        </w:rPr>
      </w:pPr>
    </w:p>
    <w:p w14:paraId="222F2C4F" w14:textId="77777777" w:rsidR="00F16D2B" w:rsidRDefault="00F16D2B" w:rsidP="00F16D2B">
      <w:pPr>
        <w:jc w:val="center"/>
        <w:rPr>
          <w:rFonts w:eastAsiaTheme="minorHAnsi" w:cs="Arial"/>
          <w:b/>
          <w:lang w:val="es-CO" w:eastAsia="en-US"/>
        </w:rPr>
      </w:pPr>
      <w:r>
        <w:rPr>
          <w:rFonts w:eastAsiaTheme="minorHAnsi" w:cs="Arial"/>
          <w:b/>
          <w:lang w:val="es-CO" w:eastAsia="en-US"/>
        </w:rPr>
        <w:t>PUBLÍQUESE Y CÚMPLASE.</w:t>
      </w:r>
    </w:p>
    <w:p w14:paraId="06C3947D" w14:textId="77777777" w:rsidR="00F16D2B" w:rsidRDefault="00F16D2B" w:rsidP="00F16D2B">
      <w:pPr>
        <w:jc w:val="both"/>
        <w:rPr>
          <w:rFonts w:eastAsiaTheme="minorHAnsi" w:cs="Arial"/>
          <w:lang w:val="es-CO" w:eastAsia="en-US"/>
        </w:rPr>
      </w:pPr>
    </w:p>
    <w:p w14:paraId="18244552" w14:textId="77777777" w:rsidR="00F16D2B" w:rsidRDefault="00F16D2B" w:rsidP="00F16D2B">
      <w:pPr>
        <w:jc w:val="both"/>
        <w:rPr>
          <w:rFonts w:eastAsiaTheme="minorHAnsi" w:cs="Arial"/>
          <w:lang w:val="es-CO" w:eastAsia="en-US"/>
        </w:rPr>
      </w:pPr>
      <w:r>
        <w:rPr>
          <w:rFonts w:eastAsiaTheme="minorHAnsi" w:cs="Arial"/>
          <w:lang w:val="es-CO" w:eastAsia="en-US"/>
        </w:rPr>
        <w:t xml:space="preserve">Dada en Bogotá D.C., </w:t>
      </w:r>
    </w:p>
    <w:p w14:paraId="42842053" w14:textId="77777777" w:rsidR="00F16D2B" w:rsidRDefault="00F16D2B" w:rsidP="00F16D2B">
      <w:pPr>
        <w:autoSpaceDE w:val="0"/>
        <w:autoSpaceDN w:val="0"/>
        <w:adjustRightInd w:val="0"/>
        <w:rPr>
          <w:rFonts w:eastAsiaTheme="minorHAnsi" w:cs="Arial"/>
          <w:b/>
          <w:bCs/>
          <w:lang w:val="es-CO" w:eastAsia="en-US"/>
        </w:rPr>
      </w:pPr>
    </w:p>
    <w:p w14:paraId="61D8D935" w14:textId="77777777" w:rsidR="00F16D2B" w:rsidRDefault="00F16D2B" w:rsidP="00F16D2B">
      <w:pPr>
        <w:autoSpaceDE w:val="0"/>
        <w:autoSpaceDN w:val="0"/>
        <w:adjustRightInd w:val="0"/>
        <w:rPr>
          <w:rFonts w:eastAsiaTheme="minorHAnsi" w:cs="Arial"/>
          <w:b/>
          <w:bCs/>
          <w:lang w:val="es-CO" w:eastAsia="en-US"/>
        </w:rPr>
      </w:pPr>
    </w:p>
    <w:p w14:paraId="5711A3EA" w14:textId="77777777" w:rsidR="00F16D2B" w:rsidRDefault="00F16D2B" w:rsidP="00F16D2B">
      <w:pPr>
        <w:autoSpaceDE w:val="0"/>
        <w:autoSpaceDN w:val="0"/>
        <w:adjustRightInd w:val="0"/>
        <w:rPr>
          <w:rFonts w:eastAsiaTheme="minorHAnsi" w:cs="Arial"/>
          <w:b/>
          <w:bCs/>
          <w:lang w:val="es-CO" w:eastAsia="en-US"/>
        </w:rPr>
      </w:pPr>
    </w:p>
    <w:p w14:paraId="5ACA23CB" w14:textId="77777777" w:rsidR="00F16D2B" w:rsidRDefault="00F16D2B" w:rsidP="00F16D2B">
      <w:pPr>
        <w:autoSpaceDE w:val="0"/>
        <w:autoSpaceDN w:val="0"/>
        <w:adjustRightInd w:val="0"/>
        <w:rPr>
          <w:rFonts w:eastAsiaTheme="minorHAnsi" w:cs="Arial"/>
          <w:b/>
          <w:bCs/>
          <w:lang w:val="es-CO" w:eastAsia="en-US"/>
        </w:rPr>
      </w:pPr>
      <w:r>
        <w:rPr>
          <w:rFonts w:eastAsiaTheme="minorHAnsi" w:cs="Arial"/>
          <w:b/>
          <w:bCs/>
          <w:lang w:val="es-CO" w:eastAsia="en-US"/>
        </w:rPr>
        <w:t>LA MINISTRA DE EDUCACIÓN NACIONAL</w:t>
      </w:r>
    </w:p>
    <w:p w14:paraId="17CC1025" w14:textId="77777777" w:rsidR="00F16D2B" w:rsidRDefault="00F16D2B" w:rsidP="00F16D2B">
      <w:pPr>
        <w:autoSpaceDE w:val="0"/>
        <w:autoSpaceDN w:val="0"/>
        <w:adjustRightInd w:val="0"/>
        <w:rPr>
          <w:rFonts w:eastAsiaTheme="minorHAnsi" w:cs="Arial"/>
          <w:b/>
          <w:bCs/>
          <w:lang w:val="es-CO" w:eastAsia="en-US"/>
        </w:rPr>
      </w:pPr>
    </w:p>
    <w:p w14:paraId="0A94166A" w14:textId="77777777" w:rsidR="00F16D2B" w:rsidRDefault="00F16D2B" w:rsidP="00F16D2B">
      <w:pPr>
        <w:autoSpaceDE w:val="0"/>
        <w:autoSpaceDN w:val="0"/>
        <w:adjustRightInd w:val="0"/>
        <w:rPr>
          <w:rFonts w:eastAsiaTheme="minorHAnsi" w:cs="Arial"/>
          <w:b/>
          <w:bCs/>
          <w:lang w:val="es-CO" w:eastAsia="en-US"/>
        </w:rPr>
      </w:pPr>
    </w:p>
    <w:p w14:paraId="6E2C921C" w14:textId="77777777" w:rsidR="00BB5D52" w:rsidRDefault="00BB5D52" w:rsidP="00F16D2B">
      <w:pPr>
        <w:autoSpaceDE w:val="0"/>
        <w:autoSpaceDN w:val="0"/>
        <w:adjustRightInd w:val="0"/>
        <w:rPr>
          <w:rFonts w:eastAsiaTheme="minorHAnsi" w:cs="Arial"/>
          <w:b/>
          <w:bCs/>
          <w:lang w:val="es-CO" w:eastAsia="en-US"/>
        </w:rPr>
      </w:pPr>
    </w:p>
    <w:p w14:paraId="3EEE1F74" w14:textId="77777777" w:rsidR="00BB5D52" w:rsidRDefault="00BB5D52" w:rsidP="00F16D2B">
      <w:pPr>
        <w:autoSpaceDE w:val="0"/>
        <w:autoSpaceDN w:val="0"/>
        <w:adjustRightInd w:val="0"/>
        <w:rPr>
          <w:rFonts w:eastAsiaTheme="minorHAnsi" w:cs="Arial"/>
          <w:b/>
          <w:bCs/>
          <w:lang w:val="es-CO" w:eastAsia="en-US"/>
        </w:rPr>
      </w:pPr>
    </w:p>
    <w:p w14:paraId="5039728A" w14:textId="77777777" w:rsidR="00BB5D52" w:rsidRDefault="00BB5D52" w:rsidP="00F16D2B">
      <w:pPr>
        <w:autoSpaceDE w:val="0"/>
        <w:autoSpaceDN w:val="0"/>
        <w:adjustRightInd w:val="0"/>
        <w:rPr>
          <w:rFonts w:eastAsiaTheme="minorHAnsi" w:cs="Arial"/>
          <w:b/>
          <w:bCs/>
          <w:lang w:val="es-CO" w:eastAsia="en-US"/>
        </w:rPr>
      </w:pPr>
    </w:p>
    <w:p w14:paraId="46EC0A53" w14:textId="77777777" w:rsidR="00F16D2B" w:rsidRDefault="00F16D2B" w:rsidP="00F16D2B">
      <w:pPr>
        <w:jc w:val="right"/>
        <w:rPr>
          <w:rFonts w:cs="Arial"/>
          <w:b/>
        </w:rPr>
      </w:pPr>
      <w:r>
        <w:rPr>
          <w:rFonts w:cs="Arial"/>
          <w:b/>
        </w:rPr>
        <w:t>MARÍA VICTORIA ANGULO GONZÁLEZ</w:t>
      </w:r>
    </w:p>
    <w:p w14:paraId="6854E519" w14:textId="77777777" w:rsidR="00F16D2B" w:rsidRDefault="00F16D2B" w:rsidP="00F16D2B">
      <w:pPr>
        <w:jc w:val="right"/>
        <w:rPr>
          <w:rFonts w:cs="Arial"/>
          <w:b/>
        </w:rPr>
      </w:pPr>
    </w:p>
    <w:p w14:paraId="1BE5CCD9" w14:textId="77777777" w:rsidR="00F16D2B" w:rsidRDefault="00F16D2B" w:rsidP="00F16D2B">
      <w:pPr>
        <w:jc w:val="right"/>
        <w:rPr>
          <w:rFonts w:cs="Arial"/>
          <w:b/>
        </w:rPr>
      </w:pPr>
    </w:p>
    <w:p w14:paraId="59F04F5C" w14:textId="77777777" w:rsidR="00F16D2B" w:rsidRDefault="00F16D2B" w:rsidP="00F16D2B">
      <w:pPr>
        <w:jc w:val="right"/>
        <w:rPr>
          <w:rFonts w:cs="Arial"/>
          <w:b/>
        </w:rPr>
      </w:pPr>
    </w:p>
    <w:p w14:paraId="732174E7" w14:textId="77777777" w:rsidR="00F16D2B" w:rsidRDefault="00F16D2B" w:rsidP="00F16D2B">
      <w:pPr>
        <w:jc w:val="right"/>
        <w:rPr>
          <w:rFonts w:cs="Arial"/>
          <w:b/>
        </w:rPr>
      </w:pPr>
      <w:bookmarkStart w:id="2" w:name="_Hlk524593941"/>
    </w:p>
    <w:p w14:paraId="658EC51E" w14:textId="77777777" w:rsidR="00F16D2B" w:rsidRDefault="00F16D2B" w:rsidP="00F16D2B">
      <w:pPr>
        <w:rPr>
          <w:sz w:val="14"/>
          <w:szCs w:val="14"/>
        </w:rPr>
      </w:pPr>
      <w:bookmarkStart w:id="3" w:name="_Hlk524593990"/>
      <w:r>
        <w:rPr>
          <w:rFonts w:eastAsia="Calibri" w:cs="Arial"/>
          <w:sz w:val="14"/>
          <w:szCs w:val="14"/>
          <w:lang w:val="es-CO" w:eastAsia="es-CO"/>
        </w:rPr>
        <w:t>Aprobó:</w:t>
      </w:r>
      <w:r>
        <w:rPr>
          <w:rFonts w:eastAsia="Calibri" w:cs="Arial"/>
          <w:sz w:val="14"/>
          <w:szCs w:val="14"/>
          <w:lang w:val="es-CO" w:eastAsia="es-CO"/>
        </w:rPr>
        <w:tab/>
        <w:t xml:space="preserve">Miguel Alejandro Jurado Erazo – </w:t>
      </w:r>
      <w:r>
        <w:rPr>
          <w:sz w:val="14"/>
          <w:szCs w:val="14"/>
        </w:rPr>
        <w:t>Subdirector de Recursos Humanos del Sector</w:t>
      </w:r>
    </w:p>
    <w:p w14:paraId="312CEBD6" w14:textId="24FC47F1" w:rsidR="00F16D2B" w:rsidRDefault="00F16D2B" w:rsidP="00F16D2B">
      <w:pPr>
        <w:autoSpaceDE w:val="0"/>
        <w:autoSpaceDN w:val="0"/>
        <w:adjustRightInd w:val="0"/>
        <w:rPr>
          <w:rFonts w:eastAsia="Calibri" w:cs="Arial"/>
          <w:sz w:val="14"/>
          <w:szCs w:val="14"/>
          <w:lang w:val="es-CO" w:eastAsia="es-CO"/>
        </w:rPr>
      </w:pPr>
      <w:r>
        <w:rPr>
          <w:rFonts w:eastAsia="Calibri" w:cs="Arial"/>
          <w:sz w:val="14"/>
          <w:szCs w:val="14"/>
          <w:lang w:val="es-CO" w:eastAsia="es-CO"/>
        </w:rPr>
        <w:tab/>
      </w:r>
      <w:bookmarkStart w:id="4" w:name="_Hlk524593904"/>
      <w:r w:rsidR="0053648A">
        <w:rPr>
          <w:rFonts w:eastAsia="Calibri" w:cs="Arial"/>
          <w:sz w:val="14"/>
          <w:szCs w:val="14"/>
          <w:lang w:val="es-CO" w:eastAsia="es-CO"/>
        </w:rPr>
        <w:t>Luis Gustavo Fierro Maya</w:t>
      </w:r>
      <w:bookmarkEnd w:id="4"/>
      <w:r w:rsidR="0053648A">
        <w:rPr>
          <w:rFonts w:eastAsia="Calibri" w:cs="Arial"/>
          <w:sz w:val="14"/>
          <w:szCs w:val="14"/>
          <w:lang w:val="es-CO" w:eastAsia="es-CO"/>
        </w:rPr>
        <w:t xml:space="preserve"> – Jede de la. </w:t>
      </w:r>
      <w:r>
        <w:rPr>
          <w:rFonts w:eastAsia="Calibri" w:cs="Arial"/>
          <w:sz w:val="14"/>
          <w:szCs w:val="14"/>
          <w:lang w:val="es-CO" w:eastAsia="es-CO"/>
        </w:rPr>
        <w:t>Oficina Asesora Jurídica</w:t>
      </w:r>
    </w:p>
    <w:p w14:paraId="236045B7" w14:textId="77777777" w:rsidR="00F16D2B" w:rsidRDefault="00F16D2B" w:rsidP="00F16D2B">
      <w:pPr>
        <w:autoSpaceDE w:val="0"/>
        <w:autoSpaceDN w:val="0"/>
        <w:adjustRightInd w:val="0"/>
        <w:rPr>
          <w:sz w:val="14"/>
          <w:szCs w:val="14"/>
        </w:rPr>
      </w:pPr>
      <w:r>
        <w:rPr>
          <w:rFonts w:eastAsia="Calibri" w:cs="Arial"/>
          <w:sz w:val="14"/>
          <w:szCs w:val="14"/>
          <w:lang w:val="es-CO" w:eastAsia="es-CO"/>
        </w:rPr>
        <w:t>Revisó:</w:t>
      </w:r>
      <w:r>
        <w:rPr>
          <w:rFonts w:eastAsia="Calibri" w:cs="Arial"/>
          <w:sz w:val="14"/>
          <w:szCs w:val="14"/>
          <w:lang w:val="es-CO" w:eastAsia="es-CO"/>
        </w:rPr>
        <w:tab/>
        <w:t>Renan Calderón Morales</w:t>
      </w:r>
      <w:r w:rsidR="0053648A">
        <w:rPr>
          <w:rFonts w:eastAsia="Calibri" w:cs="Arial"/>
          <w:sz w:val="14"/>
          <w:szCs w:val="14"/>
          <w:lang w:val="es-CO" w:eastAsia="es-CO"/>
        </w:rPr>
        <w:t xml:space="preserve"> </w:t>
      </w:r>
      <w:r>
        <w:rPr>
          <w:rFonts w:eastAsia="Calibri" w:cs="Arial"/>
          <w:sz w:val="14"/>
          <w:szCs w:val="14"/>
          <w:lang w:val="es-CO" w:eastAsia="es-CO"/>
        </w:rPr>
        <w:t xml:space="preserve">– Asesor </w:t>
      </w:r>
      <w:r>
        <w:rPr>
          <w:sz w:val="14"/>
          <w:szCs w:val="14"/>
        </w:rPr>
        <w:t>Subdirección de Recursos Humanos del Sector</w:t>
      </w:r>
    </w:p>
    <w:p w14:paraId="3F5F3035" w14:textId="77777777" w:rsidR="00F16D2B" w:rsidRDefault="00F16D2B" w:rsidP="00F16D2B">
      <w:pPr>
        <w:autoSpaceDE w:val="0"/>
        <w:autoSpaceDN w:val="0"/>
        <w:adjustRightInd w:val="0"/>
        <w:rPr>
          <w:sz w:val="14"/>
          <w:szCs w:val="14"/>
        </w:rPr>
      </w:pPr>
      <w:r>
        <w:rPr>
          <w:rFonts w:eastAsia="Calibri" w:cs="Arial"/>
          <w:sz w:val="14"/>
          <w:szCs w:val="14"/>
          <w:lang w:val="es-CO" w:eastAsia="es-CO"/>
        </w:rPr>
        <w:tab/>
        <w:t xml:space="preserve">Israel Perilla Vaca – Asesor </w:t>
      </w:r>
      <w:r>
        <w:rPr>
          <w:sz w:val="14"/>
          <w:szCs w:val="14"/>
        </w:rPr>
        <w:t>Subdirección de Recursos Humanos del Sector</w:t>
      </w:r>
    </w:p>
    <w:p w14:paraId="41C939F8" w14:textId="7D60C04A" w:rsidR="00F16D2B" w:rsidRDefault="00F16D2B" w:rsidP="00F16D2B">
      <w:pPr>
        <w:autoSpaceDE w:val="0"/>
        <w:autoSpaceDN w:val="0"/>
        <w:adjustRightInd w:val="0"/>
        <w:rPr>
          <w:rFonts w:eastAsia="Calibri" w:cs="Arial"/>
          <w:sz w:val="14"/>
          <w:szCs w:val="14"/>
          <w:lang w:val="es-CO" w:eastAsia="es-CO"/>
        </w:rPr>
      </w:pPr>
      <w:r>
        <w:rPr>
          <w:rFonts w:eastAsia="Calibri" w:cs="Arial"/>
          <w:sz w:val="14"/>
          <w:szCs w:val="14"/>
          <w:lang w:val="es-CO" w:eastAsia="es-CO"/>
        </w:rPr>
        <w:tab/>
      </w:r>
      <w:r w:rsidR="0053648A">
        <w:rPr>
          <w:rFonts w:eastAsia="Calibri" w:cs="Arial"/>
          <w:sz w:val="14"/>
          <w:szCs w:val="14"/>
          <w:lang w:val="es-CO" w:eastAsia="es-CO"/>
        </w:rPr>
        <w:t>José Alejandro Bastidas –</w:t>
      </w:r>
      <w:r>
        <w:rPr>
          <w:rFonts w:eastAsia="Calibri" w:cs="Arial"/>
          <w:sz w:val="14"/>
          <w:szCs w:val="14"/>
          <w:lang w:val="es-CO" w:eastAsia="es-CO"/>
        </w:rPr>
        <w:t xml:space="preserve"> </w:t>
      </w:r>
      <w:r w:rsidR="0053648A">
        <w:rPr>
          <w:rFonts w:eastAsia="Calibri" w:cs="Arial"/>
          <w:sz w:val="14"/>
          <w:szCs w:val="14"/>
          <w:lang w:val="es-CO" w:eastAsia="es-CO"/>
        </w:rPr>
        <w:t xml:space="preserve">Abogado de la </w:t>
      </w:r>
      <w:r>
        <w:rPr>
          <w:rFonts w:eastAsia="Calibri" w:cs="Arial"/>
          <w:sz w:val="14"/>
          <w:szCs w:val="14"/>
          <w:lang w:val="es-CO" w:eastAsia="es-CO"/>
        </w:rPr>
        <w:t>Oficina Asesora Jurídica</w:t>
      </w:r>
    </w:p>
    <w:p w14:paraId="5FC1BB54" w14:textId="77777777" w:rsidR="0053648A" w:rsidRDefault="0053648A" w:rsidP="00F16D2B">
      <w:pPr>
        <w:autoSpaceDE w:val="0"/>
        <w:autoSpaceDN w:val="0"/>
        <w:adjustRightInd w:val="0"/>
        <w:rPr>
          <w:rFonts w:eastAsia="Calibri" w:cs="Arial"/>
          <w:sz w:val="14"/>
          <w:szCs w:val="14"/>
          <w:lang w:val="es-CO" w:eastAsia="es-CO"/>
        </w:rPr>
      </w:pPr>
      <w:r>
        <w:rPr>
          <w:rFonts w:eastAsia="Calibri" w:cs="Arial"/>
          <w:sz w:val="14"/>
          <w:szCs w:val="14"/>
          <w:lang w:val="es-CO" w:eastAsia="es-CO"/>
        </w:rPr>
        <w:tab/>
        <w:t>Karen Andrea Barrios Lozano – Abogada de la Oficina Asesora Jurídica</w:t>
      </w:r>
    </w:p>
    <w:p w14:paraId="78957006" w14:textId="4D2ACE5F" w:rsidR="0031760B" w:rsidRPr="0031760B" w:rsidRDefault="00F16D2B" w:rsidP="0031760B">
      <w:pPr>
        <w:tabs>
          <w:tab w:val="left" w:pos="1920"/>
        </w:tabs>
      </w:pPr>
      <w:r>
        <w:rPr>
          <w:rFonts w:eastAsia="Calibri" w:cs="Arial"/>
          <w:sz w:val="14"/>
          <w:szCs w:val="14"/>
          <w:lang w:val="es-CO" w:eastAsia="es-CO"/>
        </w:rPr>
        <w:t xml:space="preserve">Elaboró:    Lesney Castañeda– Asesor </w:t>
      </w:r>
      <w:r>
        <w:rPr>
          <w:sz w:val="14"/>
          <w:szCs w:val="14"/>
        </w:rPr>
        <w:t>Subdirección de Recursos Humanos del Sector</w:t>
      </w:r>
      <w:r>
        <w:rPr>
          <w:rFonts w:eastAsia="Calibri" w:cs="Arial"/>
          <w:sz w:val="14"/>
          <w:szCs w:val="14"/>
          <w:lang w:val="es-CO" w:eastAsia="es-CO"/>
        </w:rPr>
        <w:t xml:space="preserve"> </w:t>
      </w:r>
      <w:bookmarkEnd w:id="2"/>
      <w:bookmarkEnd w:id="3"/>
    </w:p>
    <w:sectPr w:rsidR="0031760B" w:rsidRPr="0031760B" w:rsidSect="0031760B">
      <w:headerReference w:type="even" r:id="rId8"/>
      <w:headerReference w:type="default" r:id="rId9"/>
      <w:footerReference w:type="even" r:id="rId10"/>
      <w:headerReference w:type="first" r:id="rId11"/>
      <w:pgSz w:w="12240" w:h="18720" w:code="14"/>
      <w:pgMar w:top="1417" w:right="1701" w:bottom="1417" w:left="1701" w:header="737" w:footer="567"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3A55D" w14:textId="77777777" w:rsidR="00FC3B40" w:rsidRDefault="00FC3B40">
      <w:r>
        <w:separator/>
      </w:r>
    </w:p>
  </w:endnote>
  <w:endnote w:type="continuationSeparator" w:id="0">
    <w:p w14:paraId="7ECDA261" w14:textId="77777777" w:rsidR="00FC3B40" w:rsidRDefault="00FC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stair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3DB7" w14:textId="77777777" w:rsidR="001C0B7B" w:rsidRDefault="001C0B7B">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F0B01" w14:textId="77777777" w:rsidR="00FC3B40" w:rsidRDefault="00FC3B40">
      <w:r>
        <w:separator/>
      </w:r>
    </w:p>
  </w:footnote>
  <w:footnote w:type="continuationSeparator" w:id="0">
    <w:p w14:paraId="62298B33" w14:textId="77777777" w:rsidR="00FC3B40" w:rsidRDefault="00FC3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F958" w14:textId="77777777" w:rsidR="001C0B7B" w:rsidRDefault="001C0B7B">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14:paraId="252F4F15" w14:textId="77777777" w:rsidR="001C0B7B" w:rsidRDefault="001C0B7B">
    <w:pPr>
      <w:pStyle w:val="Encabezado"/>
    </w:pPr>
    <w:r>
      <w:rPr>
        <w:noProof/>
        <w:lang w:val="es-CO" w:eastAsia="es-CO"/>
      </w:rPr>
      <mc:AlternateContent>
        <mc:Choice Requires="wps">
          <w:drawing>
            <wp:anchor distT="0" distB="0" distL="114300" distR="114300" simplePos="0" relativeHeight="251661312" behindDoc="0" locked="0" layoutInCell="0" allowOverlap="1" wp14:anchorId="48034644" wp14:editId="40AB83EE">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24203"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14:paraId="22F98F41" w14:textId="77777777" w:rsidR="001C0B7B" w:rsidRDefault="001C0B7B">
    <w:pPr>
      <w:jc w:val="center"/>
      <w:rPr>
        <w:b/>
      </w:rPr>
    </w:pPr>
  </w:p>
  <w:p w14:paraId="5AF97F8D" w14:textId="77777777" w:rsidR="001C0B7B" w:rsidRDefault="001C0B7B">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0EF12A84" wp14:editId="54F8B064">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2E714"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309F18A1" w14:textId="77777777" w:rsidR="001C0B7B" w:rsidRDefault="001C0B7B">
    <w:pPr>
      <w:jc w:val="center"/>
      <w:rPr>
        <w:sz w:val="22"/>
      </w:rPr>
    </w:pPr>
  </w:p>
  <w:p w14:paraId="6280B6E5" w14:textId="77777777" w:rsidR="001C0B7B" w:rsidRDefault="001C0B7B">
    <w:pPr>
      <w:jc w:val="center"/>
      <w:rPr>
        <w:snapToGrid w:val="0"/>
        <w:color w:val="000000"/>
        <w:sz w:val="18"/>
      </w:rPr>
    </w:pPr>
  </w:p>
  <w:p w14:paraId="7EF56A4C" w14:textId="77777777" w:rsidR="001C0B7B" w:rsidRDefault="001C0B7B">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73C3" w14:textId="77777777" w:rsidR="007912D4" w:rsidRPr="007912D4" w:rsidRDefault="0031760B" w:rsidP="00D71916">
    <w:pPr>
      <w:pStyle w:val="Encabezado"/>
      <w:jc w:val="left"/>
      <w:rPr>
        <w:rFonts w:cs="Arial"/>
        <w:sz w:val="16"/>
        <w:szCs w:val="24"/>
        <w:lang w:val="es-ES"/>
      </w:rPr>
    </w:pP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380FF8">
      <w:rPr>
        <w:rStyle w:val="Nmerodepgina"/>
        <w:b/>
        <w:noProof/>
        <w:lang w:val="pt-BR"/>
      </w:rPr>
      <w:t>2</w:t>
    </w:r>
    <w:r>
      <w:rPr>
        <w:rStyle w:val="Nmerodepgina"/>
        <w:b/>
      </w:rPr>
      <w:fldChar w:fldCharType="end"/>
    </w:r>
    <w:r w:rsidR="007912D4">
      <w:rPr>
        <w:rStyle w:val="Nmerodepgina"/>
        <w:b/>
      </w:rPr>
      <w:t xml:space="preserve">                        </w:t>
    </w:r>
    <w:r>
      <w:rPr>
        <w:rStyle w:val="Nmerodepgina"/>
        <w:b/>
      </w:rPr>
      <w:tab/>
    </w:r>
    <w:r w:rsidR="001C0B7B">
      <w:rPr>
        <w:b/>
        <w:lang w:val="pt-BR"/>
      </w:rPr>
      <w:t xml:space="preserve">RESOLUCIÓN NÚMERO  </w:t>
    </w:r>
    <w:r w:rsidR="007912D4">
      <w:rPr>
        <w:b/>
        <w:sz w:val="22"/>
        <w:lang w:val="pt-BR"/>
      </w:rPr>
      <w:t xml:space="preserve">              </w:t>
    </w:r>
    <w:r w:rsidR="001C0B7B">
      <w:rPr>
        <w:b/>
        <w:sz w:val="22"/>
        <w:lang w:val="pt-BR"/>
      </w:rPr>
      <w:t xml:space="preserve"> </w:t>
    </w:r>
  </w:p>
  <w:p w14:paraId="3BFEC287" w14:textId="77777777" w:rsidR="001C0B7B" w:rsidRPr="007912D4" w:rsidRDefault="001C0B7B" w:rsidP="0031760B">
    <w:pPr>
      <w:pStyle w:val="Encabezado"/>
      <w:jc w:val="left"/>
      <w:rPr>
        <w:b/>
        <w:lang w:val="es-ES"/>
      </w:rPr>
    </w:pPr>
  </w:p>
  <w:p w14:paraId="377981D9" w14:textId="77777777" w:rsidR="001C0B7B" w:rsidRDefault="001C0B7B" w:rsidP="006D5003">
    <w:pPr>
      <w:jc w:val="both"/>
      <w:rPr>
        <w:b/>
      </w:rPr>
    </w:pPr>
    <w:r>
      <w:rPr>
        <w:rFonts w:ascii="Times New Roman" w:hAnsi="Times New Roman"/>
        <w:noProof/>
        <w:lang w:val="es-CO" w:eastAsia="es-CO"/>
      </w:rPr>
      <mc:AlternateContent>
        <mc:Choice Requires="wps">
          <w:drawing>
            <wp:anchor distT="0" distB="0" distL="114300" distR="114300" simplePos="0" relativeHeight="251661824" behindDoc="0" locked="0" layoutInCell="0" allowOverlap="1" wp14:anchorId="6393CD22" wp14:editId="38318544">
              <wp:simplePos x="0" y="0"/>
              <wp:positionH relativeFrom="page">
                <wp:posOffset>456565</wp:posOffset>
              </wp:positionH>
              <wp:positionV relativeFrom="page">
                <wp:posOffset>661670</wp:posOffset>
              </wp:positionV>
              <wp:extent cx="6830695" cy="10401300"/>
              <wp:effectExtent l="27940" t="23495" r="2794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401300"/>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00588" id="Rectángulo 2" o:spid="_x0000_s1026" style="position:absolute;margin-left:35.95pt;margin-top:52.1pt;width:537.85pt;height:81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" o:allowincell="f" filled="f" strokeweight="3pt">
              <w10:wrap anchorx="page" anchory="page"/>
            </v:rect>
          </w:pict>
        </mc:Fallback>
      </mc:AlternateContent>
    </w:r>
  </w:p>
  <w:p w14:paraId="4B773347" w14:textId="77777777" w:rsidR="00F3261B" w:rsidRPr="00F16D2B" w:rsidRDefault="001C0B7B" w:rsidP="00F16D2B">
    <w:pPr>
      <w:autoSpaceDE w:val="0"/>
      <w:autoSpaceDN w:val="0"/>
      <w:adjustRightInd w:val="0"/>
      <w:jc w:val="both"/>
      <w:rPr>
        <w:rFonts w:eastAsiaTheme="minorHAnsi" w:cs="Arial"/>
        <w:sz w:val="16"/>
        <w:szCs w:val="16"/>
        <w:lang w:val="es-CO" w:eastAsia="en-US"/>
      </w:rPr>
    </w:pPr>
    <w:r w:rsidRPr="00D87B85">
      <w:rPr>
        <w:rFonts w:eastAsiaTheme="minorHAnsi" w:cs="Arial"/>
        <w:sz w:val="16"/>
        <w:szCs w:val="16"/>
        <w:lang w:val="es-CO" w:eastAsia="en-US"/>
      </w:rPr>
      <w:t xml:space="preserve">Continuación de la </w:t>
    </w:r>
    <w:r w:rsidR="00F16D2B" w:rsidRPr="00D87B85">
      <w:rPr>
        <w:rFonts w:eastAsiaTheme="minorHAnsi" w:cs="Arial"/>
        <w:sz w:val="16"/>
        <w:szCs w:val="16"/>
        <w:lang w:val="es-CO" w:eastAsia="en-US"/>
      </w:rPr>
      <w:t xml:space="preserve">Resolución </w:t>
    </w:r>
    <w:r w:rsidR="00F16D2B">
      <w:rPr>
        <w:rFonts w:eastAsiaTheme="minorHAnsi" w:cs="Arial"/>
        <w:sz w:val="16"/>
        <w:szCs w:val="16"/>
        <w:lang w:val="es-CO" w:eastAsia="en-US"/>
      </w:rPr>
      <w:t>«</w:t>
    </w:r>
    <w:r w:rsidR="00F16D2B" w:rsidRPr="00F16D2B">
      <w:rPr>
        <w:rFonts w:eastAsiaTheme="minorHAnsi" w:cs="Arial"/>
        <w:sz w:val="16"/>
        <w:szCs w:val="16"/>
        <w:lang w:val="es-CO" w:eastAsia="en-US"/>
      </w:rPr>
      <w:t>Por la cual se fija el cronograma para la realización del proceso ordinario de traslados de docentes y directivos docentes estatales con derechos de carrera que laboran en instituciones educativas de las entidades territoriales certificadas en educación»</w:t>
    </w:r>
  </w:p>
  <w:p w14:paraId="36F715A4" w14:textId="77777777" w:rsidR="000006AA" w:rsidRPr="00F3261B" w:rsidRDefault="000006AA" w:rsidP="000006AA">
    <w:pPr>
      <w:autoSpaceDE w:val="0"/>
      <w:adjustRightInd w:val="0"/>
      <w:jc w:val="both"/>
      <w:rPr>
        <w:rFonts w:cs="Arial"/>
        <w:snapToGrid w:val="0"/>
        <w:color w:val="000000"/>
        <w:sz w:val="22"/>
        <w:szCs w:val="22"/>
      </w:rPr>
    </w:pPr>
  </w:p>
  <w:p w14:paraId="40060F2B" w14:textId="77777777" w:rsidR="001C0B7B" w:rsidRPr="00760101" w:rsidRDefault="001C0B7B" w:rsidP="00AD7307">
    <w:pPr>
      <w:pStyle w:val="Textoindependiente21"/>
      <w:ind w:right="-108"/>
      <w:jc w:val="both"/>
      <w:rPr>
        <w:rFonts w:eastAsiaTheme="minorHAnsi" w:cs="Arial"/>
        <w:sz w:val="18"/>
        <w:szCs w:val="18"/>
        <w:lang w:val="es-CO" w:eastAsia="en-US"/>
      </w:rPr>
    </w:pPr>
  </w:p>
  <w:p w14:paraId="4380AF40" w14:textId="77777777" w:rsidR="001C0B7B" w:rsidRPr="006944E0" w:rsidRDefault="001C0B7B" w:rsidP="006D5003">
    <w:pPr>
      <w:pStyle w:val="Textoindependiente21"/>
      <w:spacing w:after="120"/>
      <w:ind w:right="-106"/>
      <w:jc w:val="both"/>
      <w:rPr>
        <w:sz w:val="20"/>
        <w:szCs w:val="20"/>
      </w:rPr>
    </w:pPr>
    <w:r w:rsidRPr="006944E0">
      <w:rPr>
        <w:sz w:val="20"/>
        <w:szCs w:val="20"/>
      </w:rPr>
      <w:t>---------------------------------------------------------------------------------------------------------------------------------</w:t>
    </w:r>
    <w:r w:rsidR="0031760B">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67F20" w14:textId="77777777" w:rsidR="001C0B7B" w:rsidRDefault="001C0B7B" w:rsidP="006D5003">
    <w:pPr>
      <w:pStyle w:val="Encabezado"/>
      <w:rPr>
        <w:b/>
        <w:sz w:val="24"/>
      </w:rPr>
    </w:pPr>
    <w:r>
      <w:rPr>
        <w:noProof/>
        <w:sz w:val="28"/>
        <w:lang w:val="es-CO" w:eastAsia="es-CO"/>
      </w:rPr>
      <mc:AlternateContent>
        <mc:Choice Requires="wps">
          <w:drawing>
            <wp:anchor distT="0" distB="0" distL="114300" distR="114300" simplePos="0" relativeHeight="251659264" behindDoc="0" locked="0" layoutInCell="0" allowOverlap="1" wp14:anchorId="5ED25B77" wp14:editId="470BD54C">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072A8" id="Rectángulo 1" o:spid="_x0000_s1026" style="position:absolute;margin-left:36.6pt;margin-top:57.3pt;width:537.85pt;height:8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" o:allowincell="f" filled="f" strokeweight="3pt">
              <w10:wrap anchorx="page" anchory="page"/>
            </v:rect>
          </w:pict>
        </mc:Fallback>
      </mc:AlternateContent>
    </w:r>
  </w:p>
  <w:p w14:paraId="6887E23D" w14:textId="77777777" w:rsidR="001C0B7B" w:rsidRDefault="001C0B7B" w:rsidP="006D5003">
    <w:pPr>
      <w:pStyle w:val="Encabezado"/>
      <w:rPr>
        <w:b/>
        <w:sz w:val="24"/>
      </w:rPr>
    </w:pPr>
    <w:r>
      <w:rPr>
        <w:noProof/>
        <w:sz w:val="28"/>
        <w:lang w:val="es-CO" w:eastAsia="es-CO"/>
      </w:rPr>
      <w:drawing>
        <wp:anchor distT="0" distB="0" distL="114300" distR="114300" simplePos="0" relativeHeight="251658240" behindDoc="0" locked="0" layoutInCell="1" allowOverlap="1" wp14:anchorId="2C02A21F" wp14:editId="7C124D1C">
          <wp:simplePos x="0" y="0"/>
          <wp:positionH relativeFrom="column">
            <wp:posOffset>2098675</wp:posOffset>
          </wp:positionH>
          <wp:positionV relativeFrom="paragraph">
            <wp:posOffset>161925</wp:posOffset>
          </wp:positionV>
          <wp:extent cx="1323975" cy="771525"/>
          <wp:effectExtent l="0" t="0" r="0" b="9525"/>
          <wp:wrapTopAndBottom/>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pic:spPr>
              </pic:pic>
            </a:graphicData>
          </a:graphic>
          <wp14:sizeRelH relativeFrom="page">
            <wp14:pctWidth>0</wp14:pctWidth>
          </wp14:sizeRelH>
          <wp14:sizeRelV relativeFrom="page">
            <wp14:pctHeight>0</wp14:pctHeight>
          </wp14:sizeRelV>
        </wp:anchor>
      </w:drawing>
    </w:r>
  </w:p>
  <w:p w14:paraId="3FFF226A" w14:textId="77777777" w:rsidR="001C0B7B" w:rsidRDefault="001C0B7B" w:rsidP="006D5003">
    <w:pPr>
      <w:pStyle w:val="Encabezado"/>
      <w:jc w:val="center"/>
      <w:rPr>
        <w:b/>
        <w:sz w:val="24"/>
      </w:rPr>
    </w:pPr>
  </w:p>
  <w:p w14:paraId="39D817B2" w14:textId="77777777" w:rsidR="001C0B7B" w:rsidRDefault="001C0B7B" w:rsidP="006D5003">
    <w:pPr>
      <w:pStyle w:val="Encabezado"/>
      <w:jc w:val="center"/>
      <w:rPr>
        <w:b/>
        <w:sz w:val="24"/>
      </w:rPr>
    </w:pPr>
    <w:r>
      <w:rPr>
        <w:b/>
        <w:sz w:val="24"/>
      </w:rPr>
      <w:t>MINISTERIO DE EDUCACIÓN NACIONAL</w:t>
    </w:r>
  </w:p>
  <w:p w14:paraId="3211E3AD" w14:textId="77777777" w:rsidR="001C0B7B" w:rsidRDefault="001C0B7B" w:rsidP="0031760B">
    <w:pPr>
      <w:pStyle w:val="Encabezado"/>
      <w:jc w:val="left"/>
      <w:rPr>
        <w:b/>
        <w:sz w:val="24"/>
      </w:rPr>
    </w:pPr>
  </w:p>
  <w:p w14:paraId="73583FC8" w14:textId="77777777" w:rsidR="008E5B77" w:rsidRDefault="008E5B77" w:rsidP="008E5B77">
    <w:pPr>
      <w:tabs>
        <w:tab w:val="left" w:pos="1590"/>
        <w:tab w:val="center" w:pos="4472"/>
      </w:tabs>
      <w:ind w:right="-106"/>
      <w:rPr>
        <w:rFonts w:cs="Arial"/>
        <w:b/>
      </w:rPr>
    </w:pPr>
    <w:r>
      <w:rPr>
        <w:rFonts w:cs="Arial"/>
        <w:b/>
      </w:rPr>
      <w:tab/>
    </w:r>
    <w:r>
      <w:rPr>
        <w:rFonts w:cs="Arial"/>
        <w:b/>
      </w:rPr>
      <w:tab/>
      <w:t>RESOLUCIÓN No.</w:t>
    </w:r>
  </w:p>
  <w:p w14:paraId="1B93D6FE" w14:textId="77777777" w:rsidR="0031760B" w:rsidRDefault="0031760B" w:rsidP="0031760B">
    <w:pPr>
      <w:pStyle w:val="Encabezado"/>
      <w:rPr>
        <w:rFonts w:cs="Arial"/>
        <w:b/>
        <w:sz w:val="24"/>
        <w:szCs w:val="24"/>
        <w:lang w:val="es-ES"/>
      </w:rPr>
    </w:pPr>
  </w:p>
  <w:p w14:paraId="11AB8127" w14:textId="77777777" w:rsidR="0031760B" w:rsidRDefault="0031760B" w:rsidP="00D71916">
    <w:pPr>
      <w:pStyle w:val="Encabezado"/>
      <w:rPr>
        <w:rFonts w:cs="Arial"/>
        <w:sz w:val="24"/>
        <w:szCs w:val="24"/>
        <w:lang w:val="es-ES"/>
      </w:rPr>
    </w:pPr>
  </w:p>
  <w:p w14:paraId="7B867574" w14:textId="77777777" w:rsidR="00D71916" w:rsidRDefault="00D71916" w:rsidP="00D71916">
    <w:pPr>
      <w:pStyle w:val="Encabezado"/>
      <w:rPr>
        <w:rFonts w:cs="Arial"/>
        <w:sz w:val="24"/>
        <w:szCs w:val="24"/>
        <w:lang w:val="es-ES"/>
      </w:rPr>
    </w:pPr>
  </w:p>
  <w:p w14:paraId="7054DD7F" w14:textId="77777777" w:rsidR="00D71916" w:rsidRPr="00C33A4B" w:rsidRDefault="00D71916" w:rsidP="00D71916">
    <w:pPr>
      <w:pStyle w:val="Encabezad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333366D9"/>
    <w:multiLevelType w:val="hybridMultilevel"/>
    <w:tmpl w:val="E0025158"/>
    <w:lvl w:ilvl="0" w:tplc="240A000F">
      <w:start w:val="1"/>
      <w:numFmt w:val="decimal"/>
      <w:lvlText w:val="%1."/>
      <w:lvlJc w:val="left"/>
      <w:pPr>
        <w:ind w:left="6" w:hanging="360"/>
      </w:pPr>
    </w:lvl>
    <w:lvl w:ilvl="1" w:tplc="240A0019">
      <w:start w:val="1"/>
      <w:numFmt w:val="lowerLetter"/>
      <w:lvlText w:val="%2."/>
      <w:lvlJc w:val="left"/>
      <w:pPr>
        <w:ind w:left="726" w:hanging="360"/>
      </w:pPr>
    </w:lvl>
    <w:lvl w:ilvl="2" w:tplc="240A001B">
      <w:start w:val="1"/>
      <w:numFmt w:val="lowerRoman"/>
      <w:lvlText w:val="%3."/>
      <w:lvlJc w:val="right"/>
      <w:pPr>
        <w:ind w:left="1446" w:hanging="180"/>
      </w:pPr>
    </w:lvl>
    <w:lvl w:ilvl="3" w:tplc="240A000F">
      <w:start w:val="1"/>
      <w:numFmt w:val="decimal"/>
      <w:lvlText w:val="%4."/>
      <w:lvlJc w:val="left"/>
      <w:pPr>
        <w:ind w:left="2166" w:hanging="360"/>
      </w:pPr>
    </w:lvl>
    <w:lvl w:ilvl="4" w:tplc="240A0019">
      <w:start w:val="1"/>
      <w:numFmt w:val="lowerLetter"/>
      <w:lvlText w:val="%5."/>
      <w:lvlJc w:val="left"/>
      <w:pPr>
        <w:ind w:left="2886" w:hanging="360"/>
      </w:pPr>
    </w:lvl>
    <w:lvl w:ilvl="5" w:tplc="240A001B">
      <w:start w:val="1"/>
      <w:numFmt w:val="lowerRoman"/>
      <w:lvlText w:val="%6."/>
      <w:lvlJc w:val="right"/>
      <w:pPr>
        <w:ind w:left="3606" w:hanging="180"/>
      </w:pPr>
    </w:lvl>
    <w:lvl w:ilvl="6" w:tplc="240A000F">
      <w:start w:val="1"/>
      <w:numFmt w:val="decimal"/>
      <w:lvlText w:val="%7."/>
      <w:lvlJc w:val="left"/>
      <w:pPr>
        <w:ind w:left="4326" w:hanging="360"/>
      </w:pPr>
    </w:lvl>
    <w:lvl w:ilvl="7" w:tplc="240A0019">
      <w:start w:val="1"/>
      <w:numFmt w:val="lowerLetter"/>
      <w:lvlText w:val="%8."/>
      <w:lvlJc w:val="left"/>
      <w:pPr>
        <w:ind w:left="5046" w:hanging="360"/>
      </w:pPr>
    </w:lvl>
    <w:lvl w:ilvl="8" w:tplc="240A001B">
      <w:start w:val="1"/>
      <w:numFmt w:val="lowerRoman"/>
      <w:lvlText w:val="%9."/>
      <w:lvlJc w:val="right"/>
      <w:pPr>
        <w:ind w:left="576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4"/>
    <w:rsid w:val="000006AA"/>
    <w:rsid w:val="000041C0"/>
    <w:rsid w:val="00011579"/>
    <w:rsid w:val="000116EF"/>
    <w:rsid w:val="0002559E"/>
    <w:rsid w:val="0002598D"/>
    <w:rsid w:val="00033103"/>
    <w:rsid w:val="000436BC"/>
    <w:rsid w:val="00046FB4"/>
    <w:rsid w:val="000600C6"/>
    <w:rsid w:val="00062B3D"/>
    <w:rsid w:val="000634F6"/>
    <w:rsid w:val="00081D61"/>
    <w:rsid w:val="00091663"/>
    <w:rsid w:val="000A3682"/>
    <w:rsid w:val="000B0539"/>
    <w:rsid w:val="000B238F"/>
    <w:rsid w:val="000B598E"/>
    <w:rsid w:val="000C07D0"/>
    <w:rsid w:val="000C09E1"/>
    <w:rsid w:val="000C1481"/>
    <w:rsid w:val="000C396A"/>
    <w:rsid w:val="000C4BE0"/>
    <w:rsid w:val="000E2ABB"/>
    <w:rsid w:val="000F4412"/>
    <w:rsid w:val="00105FCB"/>
    <w:rsid w:val="00107ECE"/>
    <w:rsid w:val="00112A24"/>
    <w:rsid w:val="00122A55"/>
    <w:rsid w:val="00132F9E"/>
    <w:rsid w:val="001477A9"/>
    <w:rsid w:val="00151098"/>
    <w:rsid w:val="00166243"/>
    <w:rsid w:val="00167C0A"/>
    <w:rsid w:val="00173418"/>
    <w:rsid w:val="00182829"/>
    <w:rsid w:val="00183B22"/>
    <w:rsid w:val="00197B7E"/>
    <w:rsid w:val="001A471A"/>
    <w:rsid w:val="001B140A"/>
    <w:rsid w:val="001C0B7B"/>
    <w:rsid w:val="001C7F74"/>
    <w:rsid w:val="001D1D5B"/>
    <w:rsid w:val="001F1155"/>
    <w:rsid w:val="001F2004"/>
    <w:rsid w:val="001F2417"/>
    <w:rsid w:val="001F2F2F"/>
    <w:rsid w:val="001F6671"/>
    <w:rsid w:val="00203349"/>
    <w:rsid w:val="00214464"/>
    <w:rsid w:val="0022279E"/>
    <w:rsid w:val="002471D2"/>
    <w:rsid w:val="002502E7"/>
    <w:rsid w:val="00255099"/>
    <w:rsid w:val="002613C9"/>
    <w:rsid w:val="002617A0"/>
    <w:rsid w:val="00274CF1"/>
    <w:rsid w:val="0027645C"/>
    <w:rsid w:val="00276D79"/>
    <w:rsid w:val="00277626"/>
    <w:rsid w:val="00293096"/>
    <w:rsid w:val="00294680"/>
    <w:rsid w:val="00296B2D"/>
    <w:rsid w:val="002C6654"/>
    <w:rsid w:val="002D08C4"/>
    <w:rsid w:val="002D2C4C"/>
    <w:rsid w:val="002D70E9"/>
    <w:rsid w:val="002D74BB"/>
    <w:rsid w:val="002E7D00"/>
    <w:rsid w:val="002F1838"/>
    <w:rsid w:val="002F30F5"/>
    <w:rsid w:val="002F5115"/>
    <w:rsid w:val="003022A2"/>
    <w:rsid w:val="003174EF"/>
    <w:rsid w:val="0031760B"/>
    <w:rsid w:val="00330BEC"/>
    <w:rsid w:val="003371DE"/>
    <w:rsid w:val="00341738"/>
    <w:rsid w:val="00342FC5"/>
    <w:rsid w:val="003435E3"/>
    <w:rsid w:val="00355512"/>
    <w:rsid w:val="00364B0C"/>
    <w:rsid w:val="00373348"/>
    <w:rsid w:val="003734B3"/>
    <w:rsid w:val="00373BBF"/>
    <w:rsid w:val="00374385"/>
    <w:rsid w:val="003743C3"/>
    <w:rsid w:val="00380FF8"/>
    <w:rsid w:val="00387E3B"/>
    <w:rsid w:val="003A1868"/>
    <w:rsid w:val="003B04C9"/>
    <w:rsid w:val="003D4F86"/>
    <w:rsid w:val="003E16E2"/>
    <w:rsid w:val="003E4EEE"/>
    <w:rsid w:val="003F141D"/>
    <w:rsid w:val="0041745B"/>
    <w:rsid w:val="004277FC"/>
    <w:rsid w:val="00427999"/>
    <w:rsid w:val="00443C58"/>
    <w:rsid w:val="00456B32"/>
    <w:rsid w:val="004578CF"/>
    <w:rsid w:val="0047699F"/>
    <w:rsid w:val="00477940"/>
    <w:rsid w:val="00482606"/>
    <w:rsid w:val="00485E5B"/>
    <w:rsid w:val="004A1610"/>
    <w:rsid w:val="004B20AE"/>
    <w:rsid w:val="004C1F8F"/>
    <w:rsid w:val="004C4C70"/>
    <w:rsid w:val="004C75B8"/>
    <w:rsid w:val="004C79C4"/>
    <w:rsid w:val="004D00DB"/>
    <w:rsid w:val="004F06EE"/>
    <w:rsid w:val="004F0C2C"/>
    <w:rsid w:val="004F2C7F"/>
    <w:rsid w:val="00501F5E"/>
    <w:rsid w:val="00502E42"/>
    <w:rsid w:val="00530C40"/>
    <w:rsid w:val="0053178E"/>
    <w:rsid w:val="00532C7C"/>
    <w:rsid w:val="00535055"/>
    <w:rsid w:val="0053648A"/>
    <w:rsid w:val="00553556"/>
    <w:rsid w:val="00560DA4"/>
    <w:rsid w:val="00567145"/>
    <w:rsid w:val="00580BAF"/>
    <w:rsid w:val="00582C46"/>
    <w:rsid w:val="00584C80"/>
    <w:rsid w:val="00586BCB"/>
    <w:rsid w:val="00593B16"/>
    <w:rsid w:val="0059604D"/>
    <w:rsid w:val="005A6FF9"/>
    <w:rsid w:val="005A7385"/>
    <w:rsid w:val="005B1456"/>
    <w:rsid w:val="005B4C65"/>
    <w:rsid w:val="005C0958"/>
    <w:rsid w:val="005D2AA0"/>
    <w:rsid w:val="005E6022"/>
    <w:rsid w:val="005E69D9"/>
    <w:rsid w:val="005F0724"/>
    <w:rsid w:val="005F648B"/>
    <w:rsid w:val="005F6A89"/>
    <w:rsid w:val="00601E76"/>
    <w:rsid w:val="006152F6"/>
    <w:rsid w:val="00624515"/>
    <w:rsid w:val="0062519D"/>
    <w:rsid w:val="006276D4"/>
    <w:rsid w:val="00637A92"/>
    <w:rsid w:val="00642F55"/>
    <w:rsid w:val="006452EF"/>
    <w:rsid w:val="00655FD5"/>
    <w:rsid w:val="0066120D"/>
    <w:rsid w:val="0067218E"/>
    <w:rsid w:val="006837D0"/>
    <w:rsid w:val="006A0B31"/>
    <w:rsid w:val="006A0C22"/>
    <w:rsid w:val="006B0FCC"/>
    <w:rsid w:val="006B61F7"/>
    <w:rsid w:val="006C12B0"/>
    <w:rsid w:val="006C398F"/>
    <w:rsid w:val="006C5C0C"/>
    <w:rsid w:val="006D3EF3"/>
    <w:rsid w:val="006D5003"/>
    <w:rsid w:val="006D7823"/>
    <w:rsid w:val="006F6244"/>
    <w:rsid w:val="00706C0E"/>
    <w:rsid w:val="00717413"/>
    <w:rsid w:val="00717AA0"/>
    <w:rsid w:val="007204CB"/>
    <w:rsid w:val="0072240F"/>
    <w:rsid w:val="00723B92"/>
    <w:rsid w:val="00726A52"/>
    <w:rsid w:val="00727B37"/>
    <w:rsid w:val="00732CAE"/>
    <w:rsid w:val="00736FAA"/>
    <w:rsid w:val="007370B0"/>
    <w:rsid w:val="00744636"/>
    <w:rsid w:val="00744BFB"/>
    <w:rsid w:val="00754DF8"/>
    <w:rsid w:val="007650E9"/>
    <w:rsid w:val="00771FA9"/>
    <w:rsid w:val="007816EE"/>
    <w:rsid w:val="007912D4"/>
    <w:rsid w:val="00791EEA"/>
    <w:rsid w:val="007B3A2C"/>
    <w:rsid w:val="007B50C2"/>
    <w:rsid w:val="007B66E7"/>
    <w:rsid w:val="007C0717"/>
    <w:rsid w:val="007C62B2"/>
    <w:rsid w:val="007C7F20"/>
    <w:rsid w:val="007D2029"/>
    <w:rsid w:val="007D7296"/>
    <w:rsid w:val="007D7E47"/>
    <w:rsid w:val="007E1752"/>
    <w:rsid w:val="007E31CD"/>
    <w:rsid w:val="007E71D5"/>
    <w:rsid w:val="007F2B80"/>
    <w:rsid w:val="00810E9E"/>
    <w:rsid w:val="00816795"/>
    <w:rsid w:val="0082083A"/>
    <w:rsid w:val="00822671"/>
    <w:rsid w:val="00822BFB"/>
    <w:rsid w:val="00825F47"/>
    <w:rsid w:val="00830594"/>
    <w:rsid w:val="00843C8F"/>
    <w:rsid w:val="00855084"/>
    <w:rsid w:val="008636D1"/>
    <w:rsid w:val="008645B0"/>
    <w:rsid w:val="00873F25"/>
    <w:rsid w:val="008744E5"/>
    <w:rsid w:val="0088235A"/>
    <w:rsid w:val="00887526"/>
    <w:rsid w:val="00890DA6"/>
    <w:rsid w:val="00892C28"/>
    <w:rsid w:val="00894F57"/>
    <w:rsid w:val="008A6223"/>
    <w:rsid w:val="008B173C"/>
    <w:rsid w:val="008B3E92"/>
    <w:rsid w:val="008B75E8"/>
    <w:rsid w:val="008C3667"/>
    <w:rsid w:val="008D7837"/>
    <w:rsid w:val="008E5B77"/>
    <w:rsid w:val="008F5D4E"/>
    <w:rsid w:val="0090723F"/>
    <w:rsid w:val="0091023B"/>
    <w:rsid w:val="009123B2"/>
    <w:rsid w:val="009124EB"/>
    <w:rsid w:val="00942696"/>
    <w:rsid w:val="00951C13"/>
    <w:rsid w:val="00954738"/>
    <w:rsid w:val="0095643A"/>
    <w:rsid w:val="0095785A"/>
    <w:rsid w:val="00962213"/>
    <w:rsid w:val="009702DB"/>
    <w:rsid w:val="00973DA8"/>
    <w:rsid w:val="0097489B"/>
    <w:rsid w:val="0097553F"/>
    <w:rsid w:val="00986819"/>
    <w:rsid w:val="009A00F4"/>
    <w:rsid w:val="009A06F4"/>
    <w:rsid w:val="009A0E4E"/>
    <w:rsid w:val="009A21AD"/>
    <w:rsid w:val="009A7AE8"/>
    <w:rsid w:val="009B129D"/>
    <w:rsid w:val="009B2333"/>
    <w:rsid w:val="009B498F"/>
    <w:rsid w:val="009C2389"/>
    <w:rsid w:val="009C681D"/>
    <w:rsid w:val="009D0BCB"/>
    <w:rsid w:val="009D0E6B"/>
    <w:rsid w:val="009D222A"/>
    <w:rsid w:val="009D25AF"/>
    <w:rsid w:val="009D59B1"/>
    <w:rsid w:val="009E0C13"/>
    <w:rsid w:val="009E39BE"/>
    <w:rsid w:val="009E5DBA"/>
    <w:rsid w:val="009F5BFE"/>
    <w:rsid w:val="00A01B9F"/>
    <w:rsid w:val="00A052C3"/>
    <w:rsid w:val="00A05C1E"/>
    <w:rsid w:val="00A3632B"/>
    <w:rsid w:val="00A51E07"/>
    <w:rsid w:val="00A54222"/>
    <w:rsid w:val="00A6411A"/>
    <w:rsid w:val="00A64F32"/>
    <w:rsid w:val="00A67EC6"/>
    <w:rsid w:val="00A845EC"/>
    <w:rsid w:val="00A94F74"/>
    <w:rsid w:val="00A96027"/>
    <w:rsid w:val="00AA6A24"/>
    <w:rsid w:val="00AB0228"/>
    <w:rsid w:val="00AC6348"/>
    <w:rsid w:val="00AD3745"/>
    <w:rsid w:val="00AD3FB6"/>
    <w:rsid w:val="00AD7307"/>
    <w:rsid w:val="00AE1903"/>
    <w:rsid w:val="00AE310D"/>
    <w:rsid w:val="00AE4AF4"/>
    <w:rsid w:val="00AF6865"/>
    <w:rsid w:val="00B04DE8"/>
    <w:rsid w:val="00B11FDE"/>
    <w:rsid w:val="00B2109D"/>
    <w:rsid w:val="00B21C1E"/>
    <w:rsid w:val="00B3203F"/>
    <w:rsid w:val="00B37A3C"/>
    <w:rsid w:val="00B5120E"/>
    <w:rsid w:val="00B5257D"/>
    <w:rsid w:val="00B662AF"/>
    <w:rsid w:val="00B666D0"/>
    <w:rsid w:val="00B70D97"/>
    <w:rsid w:val="00B720AF"/>
    <w:rsid w:val="00B816DE"/>
    <w:rsid w:val="00B9661F"/>
    <w:rsid w:val="00B96F7D"/>
    <w:rsid w:val="00BA5017"/>
    <w:rsid w:val="00BA76CA"/>
    <w:rsid w:val="00BA7762"/>
    <w:rsid w:val="00BB0016"/>
    <w:rsid w:val="00BB40AD"/>
    <w:rsid w:val="00BB5D52"/>
    <w:rsid w:val="00BC411B"/>
    <w:rsid w:val="00BC7CE8"/>
    <w:rsid w:val="00BD1DAA"/>
    <w:rsid w:val="00BE0EBB"/>
    <w:rsid w:val="00BE5562"/>
    <w:rsid w:val="00C01792"/>
    <w:rsid w:val="00C17B0D"/>
    <w:rsid w:val="00C23AC9"/>
    <w:rsid w:val="00C304AB"/>
    <w:rsid w:val="00C34565"/>
    <w:rsid w:val="00C35264"/>
    <w:rsid w:val="00C44643"/>
    <w:rsid w:val="00C52798"/>
    <w:rsid w:val="00C52CBC"/>
    <w:rsid w:val="00C57808"/>
    <w:rsid w:val="00C6020D"/>
    <w:rsid w:val="00C74694"/>
    <w:rsid w:val="00CB2414"/>
    <w:rsid w:val="00CC6ED8"/>
    <w:rsid w:val="00CC7231"/>
    <w:rsid w:val="00CD75F2"/>
    <w:rsid w:val="00CE7E19"/>
    <w:rsid w:val="00CF0458"/>
    <w:rsid w:val="00CF0BE6"/>
    <w:rsid w:val="00CF7BE9"/>
    <w:rsid w:val="00D03774"/>
    <w:rsid w:val="00D04F79"/>
    <w:rsid w:val="00D21076"/>
    <w:rsid w:val="00D4028A"/>
    <w:rsid w:val="00D54251"/>
    <w:rsid w:val="00D71916"/>
    <w:rsid w:val="00D77A71"/>
    <w:rsid w:val="00D8109A"/>
    <w:rsid w:val="00D810E1"/>
    <w:rsid w:val="00D85194"/>
    <w:rsid w:val="00D87B85"/>
    <w:rsid w:val="00D91973"/>
    <w:rsid w:val="00DA00C2"/>
    <w:rsid w:val="00DB29E1"/>
    <w:rsid w:val="00DB3B6B"/>
    <w:rsid w:val="00DB3EC0"/>
    <w:rsid w:val="00DB66A5"/>
    <w:rsid w:val="00DC6224"/>
    <w:rsid w:val="00DE406D"/>
    <w:rsid w:val="00DF3321"/>
    <w:rsid w:val="00E02B18"/>
    <w:rsid w:val="00E120BA"/>
    <w:rsid w:val="00E1564C"/>
    <w:rsid w:val="00E17A0D"/>
    <w:rsid w:val="00E216F1"/>
    <w:rsid w:val="00E21C8C"/>
    <w:rsid w:val="00E2538D"/>
    <w:rsid w:val="00E377B3"/>
    <w:rsid w:val="00E435F3"/>
    <w:rsid w:val="00E45AF7"/>
    <w:rsid w:val="00E538E8"/>
    <w:rsid w:val="00E744CB"/>
    <w:rsid w:val="00E763E7"/>
    <w:rsid w:val="00E80B09"/>
    <w:rsid w:val="00E9336C"/>
    <w:rsid w:val="00E9755C"/>
    <w:rsid w:val="00EA57E1"/>
    <w:rsid w:val="00EB463B"/>
    <w:rsid w:val="00EC1327"/>
    <w:rsid w:val="00EC317F"/>
    <w:rsid w:val="00EC62C1"/>
    <w:rsid w:val="00EC7311"/>
    <w:rsid w:val="00EC7DAB"/>
    <w:rsid w:val="00ED28A3"/>
    <w:rsid w:val="00ED37CA"/>
    <w:rsid w:val="00EE1C8D"/>
    <w:rsid w:val="00EE27E5"/>
    <w:rsid w:val="00EF6078"/>
    <w:rsid w:val="00F07144"/>
    <w:rsid w:val="00F1070A"/>
    <w:rsid w:val="00F124BB"/>
    <w:rsid w:val="00F16D2B"/>
    <w:rsid w:val="00F251EC"/>
    <w:rsid w:val="00F31502"/>
    <w:rsid w:val="00F3261B"/>
    <w:rsid w:val="00F343F8"/>
    <w:rsid w:val="00F344C3"/>
    <w:rsid w:val="00F37196"/>
    <w:rsid w:val="00F437BB"/>
    <w:rsid w:val="00F468EB"/>
    <w:rsid w:val="00F5201A"/>
    <w:rsid w:val="00F5397F"/>
    <w:rsid w:val="00F56B8B"/>
    <w:rsid w:val="00F577FE"/>
    <w:rsid w:val="00F61547"/>
    <w:rsid w:val="00F61D7F"/>
    <w:rsid w:val="00F642D8"/>
    <w:rsid w:val="00F75AD1"/>
    <w:rsid w:val="00F8113A"/>
    <w:rsid w:val="00F9106F"/>
    <w:rsid w:val="00F93448"/>
    <w:rsid w:val="00FA0998"/>
    <w:rsid w:val="00FA1004"/>
    <w:rsid w:val="00FB5422"/>
    <w:rsid w:val="00FB616F"/>
    <w:rsid w:val="00FB72ED"/>
    <w:rsid w:val="00FC3B40"/>
    <w:rsid w:val="00FC7D5A"/>
    <w:rsid w:val="00FD0A45"/>
    <w:rsid w:val="00FE07DC"/>
    <w:rsid w:val="00FE30D6"/>
    <w:rsid w:val="00FF211D"/>
    <w:rsid w:val="00FF2B1C"/>
    <w:rsid w:val="00FF54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6885EE"/>
  <w14:defaultImageDpi w14:val="30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F2004"/>
    <w:rPr>
      <w:sz w:val="18"/>
      <w:szCs w:val="18"/>
    </w:rPr>
  </w:style>
  <w:style w:type="paragraph" w:styleId="Textocomentario">
    <w:name w:val="annotation text"/>
    <w:basedOn w:val="Normal"/>
    <w:link w:val="TextocomentarioCar"/>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66010">
      <w:bodyDiv w:val="1"/>
      <w:marLeft w:val="0"/>
      <w:marRight w:val="0"/>
      <w:marTop w:val="0"/>
      <w:marBottom w:val="0"/>
      <w:divBdr>
        <w:top w:val="none" w:sz="0" w:space="0" w:color="auto"/>
        <w:left w:val="none" w:sz="0" w:space="0" w:color="auto"/>
        <w:bottom w:val="none" w:sz="0" w:space="0" w:color="auto"/>
        <w:right w:val="none" w:sz="0" w:space="0" w:color="auto"/>
      </w:divBdr>
    </w:div>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93330-3069-4693-AF00-E1BD3C04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1265</Words>
  <Characters>6959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Alfonso Viasus Pineda</dc:creator>
  <cp:lastModifiedBy>Lesney Jesus Castañeda Valencia</cp:lastModifiedBy>
  <cp:revision>3</cp:revision>
  <cp:lastPrinted>2018-09-13T23:17:00Z</cp:lastPrinted>
  <dcterms:created xsi:type="dcterms:W3CDTF">2018-09-14T19:57:00Z</dcterms:created>
  <dcterms:modified xsi:type="dcterms:W3CDTF">2018-09-14T20:18:00Z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