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0BCC" w14:textId="45A9B04D" w:rsidR="00EE3A60" w:rsidRPr="00760861" w:rsidRDefault="00715EB8" w:rsidP="00715EB8">
      <w:pPr>
        <w:ind w:left="2832"/>
        <w:rPr>
          <w:rFonts w:cs="Arial"/>
          <w:color w:val="000000" w:themeColor="text1"/>
        </w:rPr>
      </w:pPr>
      <w:r>
        <w:rPr>
          <w:rFonts w:cs="Arial"/>
          <w:b/>
          <w:color w:val="000000" w:themeColor="text1"/>
        </w:rPr>
        <w:t xml:space="preserve">     </w:t>
      </w:r>
      <w:r w:rsidR="00EE3A60" w:rsidRPr="00760861">
        <w:rPr>
          <w:rFonts w:cs="Arial"/>
          <w:color w:val="000000" w:themeColor="text1"/>
        </w:rPr>
        <w:t>(</w:t>
      </w:r>
      <w:r w:rsidR="005E307E" w:rsidRPr="00760861">
        <w:rPr>
          <w:rFonts w:cs="Arial"/>
          <w:color w:val="000000" w:themeColor="text1"/>
        </w:rPr>
        <w:t xml:space="preserve">                 </w:t>
      </w:r>
      <w:r w:rsidR="00EF4AB2">
        <w:rPr>
          <w:rFonts w:cs="Arial"/>
          <w:color w:val="000000" w:themeColor="text1"/>
        </w:rPr>
        <w:t xml:space="preserve"> </w:t>
      </w:r>
      <w:bookmarkStart w:id="0" w:name="_GoBack"/>
      <w:bookmarkEnd w:id="0"/>
      <w:r w:rsidR="00EF4AB2">
        <w:rPr>
          <w:rFonts w:cs="Arial"/>
          <w:color w:val="000000" w:themeColor="text1"/>
        </w:rPr>
        <w:t xml:space="preserve">     </w:t>
      </w:r>
      <w:r w:rsidR="005E307E" w:rsidRPr="00760861">
        <w:rPr>
          <w:rFonts w:cs="Arial"/>
          <w:color w:val="000000" w:themeColor="text1"/>
        </w:rPr>
        <w:t xml:space="preserve">           </w:t>
      </w:r>
      <w:r w:rsidR="00EE3A60" w:rsidRPr="00760861">
        <w:rPr>
          <w:rFonts w:cs="Arial"/>
          <w:color w:val="000000" w:themeColor="text1"/>
        </w:rPr>
        <w:t>)</w:t>
      </w:r>
    </w:p>
    <w:p w14:paraId="28505F90" w14:textId="77777777" w:rsidR="00D02CDB" w:rsidRPr="00760861" w:rsidRDefault="00D02CDB" w:rsidP="001106F8">
      <w:pPr>
        <w:jc w:val="center"/>
        <w:rPr>
          <w:rFonts w:cs="Arial"/>
          <w:color w:val="000000" w:themeColor="text1"/>
        </w:rPr>
      </w:pPr>
    </w:p>
    <w:p w14:paraId="2E6EDD1C" w14:textId="77777777" w:rsidR="00EE3A60" w:rsidRPr="00760861" w:rsidRDefault="00EE3A60" w:rsidP="003D10D6">
      <w:pPr>
        <w:jc w:val="center"/>
        <w:rPr>
          <w:rFonts w:cs="Arial"/>
          <w:color w:val="000000" w:themeColor="text1"/>
        </w:rPr>
      </w:pPr>
    </w:p>
    <w:p w14:paraId="6E25496F" w14:textId="77777777" w:rsidR="00EE3A60" w:rsidRPr="00ED57A0" w:rsidRDefault="00D02CDB" w:rsidP="007023C0">
      <w:pPr>
        <w:pStyle w:val="Textocomentario"/>
        <w:jc w:val="center"/>
      </w:pPr>
      <w:r w:rsidRPr="00760861">
        <w:rPr>
          <w:color w:val="000000" w:themeColor="text1"/>
        </w:rPr>
        <w:t>«</w:t>
      </w:r>
      <w:r w:rsidR="00EE3A60" w:rsidRPr="00760861">
        <w:rPr>
          <w:color w:val="000000" w:themeColor="text1"/>
        </w:rPr>
        <w:t xml:space="preserve">Por la cual se </w:t>
      </w:r>
      <w:r w:rsidR="00522888" w:rsidRPr="00522888">
        <w:rPr>
          <w:color w:val="000000" w:themeColor="text1"/>
          <w:lang w:val="es-ES"/>
        </w:rPr>
        <w:t>reglamenta el banco de pares</w:t>
      </w:r>
      <w:r w:rsidR="00522888">
        <w:rPr>
          <w:color w:val="000000" w:themeColor="text1"/>
          <w:lang w:val="es-ES"/>
        </w:rPr>
        <w:t>,</w:t>
      </w:r>
      <w:r w:rsidR="00522888" w:rsidRPr="00522888">
        <w:rPr>
          <w:color w:val="000000" w:themeColor="text1"/>
          <w:lang w:val="es-ES"/>
        </w:rPr>
        <w:t xml:space="preserve"> las condiciones de ingreso y el régimen aplicable a los pares académicos dentro de los procesos de registro calificado y de trámites institucionales de educación superior</w:t>
      </w:r>
      <w:r w:rsidRPr="00ED57A0">
        <w:rPr>
          <w:color w:val="000000" w:themeColor="text1"/>
        </w:rPr>
        <w:t>»</w:t>
      </w:r>
    </w:p>
    <w:p w14:paraId="277F09BF" w14:textId="77777777" w:rsidR="00D02CDB" w:rsidRPr="00ED57A0" w:rsidRDefault="00D02CDB">
      <w:pPr>
        <w:jc w:val="center"/>
        <w:rPr>
          <w:rFonts w:cs="Arial"/>
          <w:color w:val="000000" w:themeColor="text1"/>
        </w:rPr>
      </w:pPr>
    </w:p>
    <w:p w14:paraId="4FA59B29" w14:textId="77777777" w:rsidR="00EE3A60" w:rsidRPr="00ED57A0" w:rsidRDefault="00EE3A60">
      <w:pPr>
        <w:jc w:val="center"/>
        <w:rPr>
          <w:rFonts w:cs="Arial"/>
          <w:color w:val="000000" w:themeColor="text1"/>
        </w:rPr>
      </w:pPr>
    </w:p>
    <w:p w14:paraId="1F3E4545" w14:textId="77777777" w:rsidR="00EE3A60" w:rsidRPr="00ED57A0" w:rsidRDefault="00EE3A60">
      <w:pPr>
        <w:jc w:val="center"/>
        <w:rPr>
          <w:rFonts w:cs="Arial"/>
          <w:b/>
          <w:color w:val="000000" w:themeColor="text1"/>
        </w:rPr>
      </w:pPr>
      <w:r w:rsidRPr="00ED57A0">
        <w:rPr>
          <w:rFonts w:cs="Arial"/>
          <w:b/>
          <w:color w:val="000000" w:themeColor="text1"/>
        </w:rPr>
        <w:t>LA MINISTRA DE EDUCACIÓN NACIONAL</w:t>
      </w:r>
    </w:p>
    <w:p w14:paraId="32F42595" w14:textId="77777777" w:rsidR="00376C70" w:rsidRPr="00ED57A0" w:rsidRDefault="00376C70">
      <w:pPr>
        <w:jc w:val="center"/>
        <w:rPr>
          <w:rFonts w:cs="Arial"/>
          <w:b/>
          <w:color w:val="000000" w:themeColor="text1"/>
        </w:rPr>
      </w:pPr>
    </w:p>
    <w:p w14:paraId="5B52A3D6" w14:textId="77777777" w:rsidR="005E307E" w:rsidRPr="00ED57A0" w:rsidRDefault="005E307E">
      <w:pPr>
        <w:jc w:val="center"/>
        <w:rPr>
          <w:rFonts w:cs="Arial"/>
          <w:b/>
          <w:color w:val="000000" w:themeColor="text1"/>
        </w:rPr>
      </w:pPr>
    </w:p>
    <w:p w14:paraId="0C64395D" w14:textId="77777777" w:rsidR="00EE3A60" w:rsidRPr="00ED57A0" w:rsidRDefault="00EE3A60">
      <w:pPr>
        <w:jc w:val="center"/>
        <w:rPr>
          <w:rFonts w:cs="Arial"/>
          <w:color w:val="000000" w:themeColor="text1"/>
        </w:rPr>
      </w:pPr>
      <w:r w:rsidRPr="00ED57A0">
        <w:rPr>
          <w:rFonts w:cs="Arial"/>
          <w:color w:val="000000" w:themeColor="text1"/>
        </w:rPr>
        <w:t>En uso de sus facultades legales y en especial de las conferidas en el numeral 3 del artículo 59 de la Ley 489 de 1998, y</w:t>
      </w:r>
    </w:p>
    <w:p w14:paraId="7BF9587B" w14:textId="77777777" w:rsidR="00EE3A60" w:rsidRPr="00ED57A0" w:rsidRDefault="00EE3A60">
      <w:pPr>
        <w:jc w:val="center"/>
        <w:rPr>
          <w:rFonts w:cs="Arial"/>
          <w:color w:val="000000" w:themeColor="text1"/>
        </w:rPr>
      </w:pPr>
    </w:p>
    <w:p w14:paraId="27C473A0" w14:textId="77777777" w:rsidR="00EE3A60" w:rsidRPr="00ED57A0" w:rsidRDefault="00EE3A60">
      <w:pPr>
        <w:jc w:val="center"/>
        <w:rPr>
          <w:rFonts w:cs="Arial"/>
          <w:b/>
          <w:color w:val="000000" w:themeColor="text1"/>
        </w:rPr>
      </w:pPr>
      <w:r w:rsidRPr="00ED57A0">
        <w:rPr>
          <w:rFonts w:cs="Arial"/>
          <w:b/>
          <w:color w:val="000000" w:themeColor="text1"/>
        </w:rPr>
        <w:t>CONSIDERANDO:</w:t>
      </w:r>
    </w:p>
    <w:p w14:paraId="36948E3A" w14:textId="77777777" w:rsidR="00EE3A60" w:rsidRPr="00ED57A0" w:rsidRDefault="00EE3A60">
      <w:pPr>
        <w:jc w:val="center"/>
        <w:rPr>
          <w:rFonts w:cs="Arial"/>
          <w:b/>
          <w:color w:val="000000" w:themeColor="text1"/>
        </w:rPr>
      </w:pPr>
    </w:p>
    <w:p w14:paraId="7C211D62" w14:textId="77777777" w:rsidR="00EE3A60" w:rsidRPr="00ED57A0" w:rsidRDefault="00EE3A60">
      <w:pPr>
        <w:autoSpaceDE w:val="0"/>
        <w:autoSpaceDN w:val="0"/>
        <w:adjustRightInd w:val="0"/>
        <w:jc w:val="both"/>
        <w:rPr>
          <w:rFonts w:cs="Arial"/>
          <w:color w:val="000000" w:themeColor="text1"/>
        </w:rPr>
      </w:pPr>
      <w:r w:rsidRPr="00ED57A0">
        <w:rPr>
          <w:rFonts w:cs="Arial"/>
          <w:color w:val="000000" w:themeColor="text1"/>
        </w:rPr>
        <w:t xml:space="preserve">Que la Ley 1188 de 2008 </w:t>
      </w:r>
      <w:r w:rsidR="009052C2" w:rsidRPr="00ED57A0">
        <w:rPr>
          <w:rFonts w:cs="Arial"/>
          <w:color w:val="000000" w:themeColor="text1"/>
        </w:rPr>
        <w:t>«</w:t>
      </w:r>
      <w:r w:rsidRPr="00ED57A0">
        <w:rPr>
          <w:rFonts w:cs="Arial"/>
          <w:i/>
          <w:color w:val="000000" w:themeColor="text1"/>
        </w:rPr>
        <w:t>Por la cual se regula el registro calificado de programas de educación superior y se dictan otras disposiciones</w:t>
      </w:r>
      <w:r w:rsidR="009052C2" w:rsidRPr="00ED57A0">
        <w:rPr>
          <w:rFonts w:cs="Arial"/>
          <w:i/>
          <w:color w:val="000000" w:themeColor="text1"/>
        </w:rPr>
        <w:t>»</w:t>
      </w:r>
      <w:r w:rsidRPr="00ED57A0">
        <w:rPr>
          <w:rFonts w:cs="Arial"/>
          <w:i/>
          <w:color w:val="000000" w:themeColor="text1"/>
        </w:rPr>
        <w:t xml:space="preserve"> </w:t>
      </w:r>
      <w:r w:rsidRPr="00ED57A0">
        <w:rPr>
          <w:rFonts w:cs="Arial"/>
          <w:color w:val="000000" w:themeColor="text1"/>
        </w:rPr>
        <w:t>establece en el artículo 1 que las instituciones de educación superior</w:t>
      </w:r>
      <w:r w:rsidRPr="00ED57A0">
        <w:rPr>
          <w:rFonts w:cs="Arial"/>
          <w:i/>
          <w:color w:val="000000" w:themeColor="text1"/>
        </w:rPr>
        <w:t xml:space="preserve"> </w:t>
      </w:r>
      <w:r w:rsidRPr="00ED57A0">
        <w:rPr>
          <w:rFonts w:cs="Arial"/>
          <w:color w:val="000000" w:themeColor="text1"/>
        </w:rPr>
        <w:t xml:space="preserve">para ofrecer y desarrollar programas académicos que no estén acreditados en calidad requieren tramitar y obtener el registro calificado, a fin de que el Ministerio de Educación Nacional pueda verificar que </w:t>
      </w:r>
      <w:r w:rsidR="005E307E" w:rsidRPr="00ED57A0">
        <w:rPr>
          <w:rFonts w:cs="Arial"/>
          <w:color w:val="000000" w:themeColor="text1"/>
        </w:rPr>
        <w:t>los mismos</w:t>
      </w:r>
      <w:r w:rsidRPr="00ED57A0">
        <w:rPr>
          <w:rFonts w:cs="Arial"/>
          <w:color w:val="000000" w:themeColor="text1"/>
        </w:rPr>
        <w:t xml:space="preserve"> cumplen con las condiciones de calidad</w:t>
      </w:r>
      <w:r w:rsidR="00933A62" w:rsidRPr="00933A62">
        <w:rPr>
          <w:rFonts w:cs="Arial"/>
          <w:color w:val="000000" w:themeColor="text1"/>
        </w:rPr>
        <w:t xml:space="preserve"> </w:t>
      </w:r>
      <w:r w:rsidR="00933A62" w:rsidRPr="00ED57A0">
        <w:rPr>
          <w:rFonts w:cs="Arial"/>
          <w:color w:val="000000" w:themeColor="text1"/>
        </w:rPr>
        <w:t>establecidas en dicha normativa</w:t>
      </w:r>
      <w:r w:rsidRPr="00ED57A0">
        <w:rPr>
          <w:rFonts w:cs="Arial"/>
          <w:color w:val="000000" w:themeColor="text1"/>
        </w:rPr>
        <w:t>.</w:t>
      </w:r>
    </w:p>
    <w:p w14:paraId="1D714266" w14:textId="77777777" w:rsidR="00EE3A60" w:rsidRPr="00ED57A0" w:rsidRDefault="00EE3A60">
      <w:pPr>
        <w:autoSpaceDE w:val="0"/>
        <w:autoSpaceDN w:val="0"/>
        <w:adjustRightInd w:val="0"/>
        <w:jc w:val="both"/>
        <w:rPr>
          <w:rFonts w:cs="Arial"/>
          <w:color w:val="000000" w:themeColor="text1"/>
        </w:rPr>
      </w:pPr>
    </w:p>
    <w:p w14:paraId="1D0CF808" w14:textId="77777777" w:rsidR="00EE3A60" w:rsidRPr="00ED57A0" w:rsidRDefault="00EE3A60">
      <w:pPr>
        <w:autoSpaceDE w:val="0"/>
        <w:autoSpaceDN w:val="0"/>
        <w:adjustRightInd w:val="0"/>
        <w:jc w:val="both"/>
        <w:rPr>
          <w:rFonts w:cs="Arial"/>
          <w:color w:val="000000" w:themeColor="text1"/>
        </w:rPr>
      </w:pPr>
      <w:r w:rsidRPr="00ED57A0">
        <w:rPr>
          <w:rFonts w:cs="Arial"/>
          <w:color w:val="000000" w:themeColor="text1"/>
        </w:rPr>
        <w:t xml:space="preserve">Que para el trámite de registro calificado, conforme se define en el artículo 3 de la Ley 1188 de 2008, en concordancia con el artículo 2.5.3.2.9.2 del Decreto 1075 de 2015 </w:t>
      </w:r>
      <w:r w:rsidR="005E307E" w:rsidRPr="00ED57A0">
        <w:rPr>
          <w:rFonts w:cs="Arial"/>
          <w:color w:val="000000" w:themeColor="text1"/>
        </w:rPr>
        <w:t xml:space="preserve">- </w:t>
      </w:r>
      <w:r w:rsidRPr="00ED57A0">
        <w:rPr>
          <w:rFonts w:cs="Arial"/>
          <w:color w:val="000000" w:themeColor="text1"/>
        </w:rPr>
        <w:t xml:space="preserve">Único Reglamentario del Sector Educación, en el curso de la actuación administrativa se deben designar pares académicos, quienes deberán realizar la visita de verificación correspondiente, la cual hace parte del informe que se debe entregar a la Comisión Nacional Intersectorial de Aseguramiento de la Calidad de la Educación Superior </w:t>
      </w:r>
      <w:r w:rsidR="009052C2" w:rsidRPr="00ED57A0">
        <w:rPr>
          <w:rFonts w:cs="Arial"/>
          <w:color w:val="000000" w:themeColor="text1"/>
        </w:rPr>
        <w:t>(</w:t>
      </w:r>
      <w:r w:rsidRPr="00ED57A0">
        <w:rPr>
          <w:rFonts w:cs="Arial"/>
          <w:color w:val="000000" w:themeColor="text1"/>
        </w:rPr>
        <w:t>CONACES</w:t>
      </w:r>
      <w:r w:rsidR="009052C2" w:rsidRPr="00ED57A0">
        <w:rPr>
          <w:rFonts w:cs="Arial"/>
          <w:color w:val="000000" w:themeColor="text1"/>
        </w:rPr>
        <w:t>)</w:t>
      </w:r>
      <w:r w:rsidRPr="00ED57A0">
        <w:rPr>
          <w:rFonts w:cs="Arial"/>
          <w:color w:val="000000" w:themeColor="text1"/>
        </w:rPr>
        <w:t>, autoridad que emitirá el concepto de recomendación dirigido al Ministerio de Educación Nacional.</w:t>
      </w:r>
    </w:p>
    <w:p w14:paraId="15940E7F" w14:textId="77777777" w:rsidR="00EE3A60" w:rsidRPr="00ED57A0" w:rsidRDefault="00EE3A60">
      <w:pPr>
        <w:autoSpaceDE w:val="0"/>
        <w:autoSpaceDN w:val="0"/>
        <w:adjustRightInd w:val="0"/>
        <w:jc w:val="both"/>
        <w:rPr>
          <w:rFonts w:cs="Arial"/>
          <w:i/>
          <w:color w:val="000000" w:themeColor="text1"/>
        </w:rPr>
      </w:pPr>
    </w:p>
    <w:p w14:paraId="6BFCCB77" w14:textId="77777777" w:rsidR="00EE3A60" w:rsidRPr="00ED57A0" w:rsidRDefault="00EE3A60">
      <w:pPr>
        <w:autoSpaceDE w:val="0"/>
        <w:autoSpaceDN w:val="0"/>
        <w:adjustRightInd w:val="0"/>
        <w:jc w:val="both"/>
        <w:rPr>
          <w:rFonts w:cs="Arial"/>
          <w:color w:val="000000" w:themeColor="text1"/>
        </w:rPr>
      </w:pPr>
      <w:r w:rsidRPr="00ED57A0">
        <w:rPr>
          <w:rFonts w:cs="Arial"/>
          <w:color w:val="000000" w:themeColor="text1"/>
        </w:rPr>
        <w:t>Que además del trámite de registro calificado y de conformidad con lo dispuesto en la Ley 30 de 1992 y el Decreto 1075 de 2015, ante el Ministerio de Educación Nacional se adelantan otros trámites en materia de educación superior, entre los que se destacan: i) aprobación del estudio de factibilidad para la creación de instituciones de educación superior oficiales</w:t>
      </w:r>
      <w:r w:rsidR="005E307E" w:rsidRPr="00ED57A0">
        <w:rPr>
          <w:rFonts w:cs="Arial"/>
          <w:color w:val="000000" w:themeColor="text1"/>
        </w:rPr>
        <w:t>;</w:t>
      </w:r>
      <w:r w:rsidRPr="00ED57A0">
        <w:rPr>
          <w:rFonts w:cs="Arial"/>
          <w:color w:val="000000" w:themeColor="text1"/>
        </w:rPr>
        <w:t xml:space="preserve"> ii) reconocimiento</w:t>
      </w:r>
      <w:r w:rsidR="005E307E" w:rsidRPr="00ED57A0">
        <w:rPr>
          <w:rFonts w:cs="Arial"/>
          <w:color w:val="000000" w:themeColor="text1"/>
        </w:rPr>
        <w:t xml:space="preserve"> </w:t>
      </w:r>
      <w:r w:rsidR="007023C0">
        <w:rPr>
          <w:rFonts w:cs="Arial"/>
          <w:color w:val="000000" w:themeColor="text1"/>
        </w:rPr>
        <w:t xml:space="preserve"> como</w:t>
      </w:r>
      <w:r w:rsidRPr="00ED57A0">
        <w:rPr>
          <w:rFonts w:cs="Arial"/>
          <w:color w:val="000000" w:themeColor="text1"/>
        </w:rPr>
        <w:t xml:space="preserve"> universidad</w:t>
      </w:r>
      <w:r w:rsidR="005E307E" w:rsidRPr="00ED57A0">
        <w:rPr>
          <w:rFonts w:cs="Arial"/>
          <w:color w:val="000000" w:themeColor="text1"/>
        </w:rPr>
        <w:t>,</w:t>
      </w:r>
      <w:r w:rsidRPr="00ED57A0">
        <w:rPr>
          <w:rFonts w:cs="Arial"/>
          <w:color w:val="000000" w:themeColor="text1"/>
        </w:rPr>
        <w:t xml:space="preserve"> de instituciones universitarias o escuelas tecnológicas</w:t>
      </w:r>
      <w:r w:rsidR="005E307E" w:rsidRPr="00ED57A0">
        <w:rPr>
          <w:rFonts w:cs="Arial"/>
          <w:color w:val="000000" w:themeColor="text1"/>
        </w:rPr>
        <w:t>;</w:t>
      </w:r>
      <w:r w:rsidRPr="00ED57A0">
        <w:rPr>
          <w:rFonts w:cs="Arial"/>
          <w:color w:val="000000" w:themeColor="text1"/>
        </w:rPr>
        <w:t xml:space="preserve"> iii) reconocimiento de personería jurídica de las instituciones de educación superior privadas</w:t>
      </w:r>
      <w:r w:rsidR="005E307E" w:rsidRPr="00ED57A0">
        <w:rPr>
          <w:rFonts w:cs="Arial"/>
          <w:color w:val="000000" w:themeColor="text1"/>
        </w:rPr>
        <w:t>;</w:t>
      </w:r>
      <w:r w:rsidRPr="00ED57A0">
        <w:rPr>
          <w:rFonts w:cs="Arial"/>
          <w:color w:val="000000" w:themeColor="text1"/>
        </w:rPr>
        <w:t xml:space="preserve"> iv) autorización de creación de seccionales</w:t>
      </w:r>
      <w:r w:rsidR="005E307E" w:rsidRPr="00ED57A0">
        <w:rPr>
          <w:rFonts w:cs="Arial"/>
          <w:color w:val="000000" w:themeColor="text1"/>
        </w:rPr>
        <w:t>; y</w:t>
      </w:r>
      <w:r w:rsidRPr="00ED57A0">
        <w:rPr>
          <w:rFonts w:cs="Arial"/>
          <w:color w:val="000000" w:themeColor="text1"/>
        </w:rPr>
        <w:t xml:space="preserve"> v) cambio de carácter académico y redefinición para el ofrecimiento de programas por ciclos propedéuticos.</w:t>
      </w:r>
    </w:p>
    <w:p w14:paraId="5C16904F" w14:textId="77777777" w:rsidR="00FE6FB3" w:rsidRPr="00ED57A0" w:rsidRDefault="00FE6FB3">
      <w:pPr>
        <w:autoSpaceDE w:val="0"/>
        <w:autoSpaceDN w:val="0"/>
        <w:adjustRightInd w:val="0"/>
        <w:jc w:val="both"/>
        <w:rPr>
          <w:rFonts w:cs="Arial"/>
          <w:color w:val="000000" w:themeColor="text1"/>
        </w:rPr>
      </w:pPr>
    </w:p>
    <w:p w14:paraId="68AB1F1B" w14:textId="77777777" w:rsidR="00FE6FB3" w:rsidRPr="00D3618A" w:rsidRDefault="00FE6FB3">
      <w:pPr>
        <w:autoSpaceDE w:val="0"/>
        <w:autoSpaceDN w:val="0"/>
        <w:adjustRightInd w:val="0"/>
        <w:jc w:val="both"/>
        <w:rPr>
          <w:rFonts w:cs="Arial"/>
          <w:color w:val="000000" w:themeColor="text1"/>
        </w:rPr>
      </w:pPr>
      <w:r w:rsidRPr="00ED57A0">
        <w:rPr>
          <w:rFonts w:cs="Arial"/>
          <w:color w:val="000000" w:themeColor="text1"/>
        </w:rPr>
        <w:t xml:space="preserve">Que </w:t>
      </w:r>
      <w:r w:rsidR="004F7AD6" w:rsidRPr="00ED57A0">
        <w:rPr>
          <w:rFonts w:cs="Arial"/>
          <w:color w:val="000000" w:themeColor="text1"/>
        </w:rPr>
        <w:t>de igual manera,</w:t>
      </w:r>
      <w:r w:rsidRPr="00ED57A0">
        <w:rPr>
          <w:rFonts w:cs="Arial"/>
          <w:color w:val="000000" w:themeColor="text1"/>
        </w:rPr>
        <w:t xml:space="preserve"> </w:t>
      </w:r>
      <w:r w:rsidRPr="00D3618A">
        <w:rPr>
          <w:rFonts w:cs="Arial"/>
          <w:color w:val="000000" w:themeColor="text1"/>
          <w:lang w:val="es-CO"/>
        </w:rPr>
        <w:t>la Subdirección de Inspección y Vigilancia</w:t>
      </w:r>
      <w:r w:rsidR="00457AB0" w:rsidRPr="00D3618A">
        <w:rPr>
          <w:rFonts w:cs="Arial"/>
          <w:color w:val="000000" w:themeColor="text1"/>
          <w:lang w:val="es-CO"/>
        </w:rPr>
        <w:t xml:space="preserve"> del Ministerio de Educación Nacional, en ejercicio de las funciones señaladas en el artículo 30 del Decreto 5012 de 2009, </w:t>
      </w:r>
      <w:r w:rsidRPr="00D3618A">
        <w:rPr>
          <w:rFonts w:cs="Arial"/>
          <w:color w:val="000000" w:themeColor="text1"/>
          <w:lang w:val="es-CO"/>
        </w:rPr>
        <w:t>podrá designar pares académicos</w:t>
      </w:r>
      <w:r w:rsidR="00262FBA" w:rsidRPr="00D3618A">
        <w:rPr>
          <w:rFonts w:cs="Arial"/>
          <w:color w:val="000000" w:themeColor="text1"/>
          <w:lang w:val="es-CO"/>
        </w:rPr>
        <w:t xml:space="preserve"> que </w:t>
      </w:r>
      <w:r w:rsidR="00B5316F" w:rsidRPr="00D3618A">
        <w:rPr>
          <w:rFonts w:cs="Arial"/>
          <w:color w:val="000000" w:themeColor="text1"/>
          <w:lang w:val="es-CO"/>
        </w:rPr>
        <w:t>apoyen</w:t>
      </w:r>
      <w:r w:rsidR="00262FBA" w:rsidRPr="00D3618A">
        <w:rPr>
          <w:rFonts w:cs="Arial"/>
          <w:color w:val="000000" w:themeColor="text1"/>
          <w:lang w:val="es-CO"/>
        </w:rPr>
        <w:t xml:space="preserve"> a dicha Subdirección </w:t>
      </w:r>
      <w:r w:rsidR="001564EE" w:rsidRPr="00D3618A">
        <w:rPr>
          <w:rFonts w:cs="Arial"/>
          <w:color w:val="000000" w:themeColor="text1"/>
          <w:lang w:val="es-CO"/>
        </w:rPr>
        <w:t>con</w:t>
      </w:r>
      <w:r w:rsidRPr="00D3618A">
        <w:rPr>
          <w:rFonts w:cs="Arial"/>
          <w:color w:val="000000" w:themeColor="text1"/>
          <w:lang w:val="es-CO"/>
        </w:rPr>
        <w:t xml:space="preserve"> las funciones encomendadas </w:t>
      </w:r>
      <w:r w:rsidR="00933A62">
        <w:rPr>
          <w:rFonts w:cs="Arial"/>
          <w:color w:val="000000" w:themeColor="text1"/>
          <w:lang w:val="es-CO"/>
        </w:rPr>
        <w:t xml:space="preserve">al Ministerio de Educación Nacional </w:t>
      </w:r>
      <w:r w:rsidRPr="00D3618A">
        <w:rPr>
          <w:rFonts w:cs="Arial"/>
          <w:color w:val="000000" w:themeColor="text1"/>
          <w:lang w:val="es-CO"/>
        </w:rPr>
        <w:t>mediante las leyes 30 de 1992</w:t>
      </w:r>
      <w:r w:rsidR="00262FBA" w:rsidRPr="00D3618A">
        <w:rPr>
          <w:rFonts w:cs="Arial"/>
          <w:color w:val="000000" w:themeColor="text1"/>
          <w:lang w:val="es-CO"/>
        </w:rPr>
        <w:t xml:space="preserve"> y</w:t>
      </w:r>
      <w:r w:rsidRPr="00D3618A">
        <w:rPr>
          <w:rFonts w:cs="Arial"/>
          <w:color w:val="000000" w:themeColor="text1"/>
          <w:lang w:val="es-CO"/>
        </w:rPr>
        <w:t xml:space="preserve"> 1740 de 2014</w:t>
      </w:r>
      <w:r w:rsidR="00262FBA" w:rsidRPr="00D3618A">
        <w:rPr>
          <w:rFonts w:cs="Arial"/>
          <w:color w:val="000000" w:themeColor="text1"/>
          <w:lang w:val="es-CO"/>
        </w:rPr>
        <w:t>.</w:t>
      </w:r>
    </w:p>
    <w:p w14:paraId="07D54B0B" w14:textId="77777777" w:rsidR="00EE3A60" w:rsidRPr="007442C0" w:rsidRDefault="00EE3A60">
      <w:pPr>
        <w:autoSpaceDE w:val="0"/>
        <w:autoSpaceDN w:val="0"/>
        <w:adjustRightInd w:val="0"/>
        <w:jc w:val="both"/>
        <w:rPr>
          <w:rFonts w:cs="Arial"/>
          <w:color w:val="000000" w:themeColor="text1"/>
        </w:rPr>
      </w:pPr>
    </w:p>
    <w:p w14:paraId="1CAC9E9E" w14:textId="77777777" w:rsidR="00EE3A60" w:rsidRPr="007442C0" w:rsidRDefault="00EE3A60">
      <w:pPr>
        <w:autoSpaceDE w:val="0"/>
        <w:autoSpaceDN w:val="0"/>
        <w:adjustRightInd w:val="0"/>
        <w:jc w:val="both"/>
        <w:rPr>
          <w:rFonts w:cs="Arial"/>
          <w:color w:val="000000" w:themeColor="text1"/>
        </w:rPr>
      </w:pPr>
      <w:r w:rsidRPr="007442C0">
        <w:rPr>
          <w:rFonts w:cs="Arial"/>
          <w:color w:val="000000" w:themeColor="text1"/>
        </w:rPr>
        <w:t>Que para el desarrollo de los trámites indicados, el Ministerio de Educación Nacional requiere el apoyo de la CONACES y de los pares académicos, quienes son los encargados de realizar las visitas de verificación de los requisitos exigidos en la normatividad vigente.</w:t>
      </w:r>
    </w:p>
    <w:p w14:paraId="254DE107" w14:textId="77777777" w:rsidR="00EE3A60" w:rsidRPr="007442C0" w:rsidRDefault="00EE3A60">
      <w:pPr>
        <w:autoSpaceDE w:val="0"/>
        <w:autoSpaceDN w:val="0"/>
        <w:adjustRightInd w:val="0"/>
        <w:jc w:val="both"/>
        <w:rPr>
          <w:rFonts w:cs="Arial"/>
          <w:color w:val="000000" w:themeColor="text1"/>
        </w:rPr>
      </w:pPr>
    </w:p>
    <w:p w14:paraId="37BE83EA" w14:textId="77777777" w:rsidR="00EE3A60" w:rsidRPr="007442C0" w:rsidRDefault="00EE3A60">
      <w:pPr>
        <w:autoSpaceDE w:val="0"/>
        <w:autoSpaceDN w:val="0"/>
        <w:adjustRightInd w:val="0"/>
        <w:jc w:val="both"/>
        <w:rPr>
          <w:rFonts w:cs="Arial"/>
          <w:color w:val="000000" w:themeColor="text1"/>
        </w:rPr>
      </w:pPr>
      <w:r w:rsidRPr="007442C0">
        <w:rPr>
          <w:rFonts w:cs="Arial"/>
          <w:color w:val="000000" w:themeColor="text1"/>
        </w:rPr>
        <w:t xml:space="preserve">Que </w:t>
      </w:r>
      <w:r w:rsidR="00933A62">
        <w:rPr>
          <w:rFonts w:cs="Arial"/>
          <w:color w:val="000000" w:themeColor="text1"/>
        </w:rPr>
        <w:t>mediante</w:t>
      </w:r>
      <w:r w:rsidRPr="007442C0">
        <w:rPr>
          <w:rFonts w:cs="Arial"/>
          <w:color w:val="000000" w:themeColor="text1"/>
        </w:rPr>
        <w:t xml:space="preserve"> la Resolución 3179 de 2017 se reorganizó la CONACES, según las áreas del conocimiento o los campos de acción de la educación superior definidos en la clasificación internacional normalizada de la educación adaptada para Colombia CINE – 2011.</w:t>
      </w:r>
    </w:p>
    <w:p w14:paraId="22D76E98" w14:textId="77777777" w:rsidR="00EE3A60" w:rsidRPr="007442C0" w:rsidRDefault="00EE3A60">
      <w:pPr>
        <w:autoSpaceDE w:val="0"/>
        <w:autoSpaceDN w:val="0"/>
        <w:adjustRightInd w:val="0"/>
        <w:jc w:val="both"/>
        <w:rPr>
          <w:rFonts w:cs="Arial"/>
        </w:rPr>
      </w:pPr>
    </w:p>
    <w:p w14:paraId="3DBA74BE" w14:textId="77777777" w:rsidR="00EE3A60" w:rsidRPr="007442C0" w:rsidRDefault="00EE3A60">
      <w:pPr>
        <w:autoSpaceDE w:val="0"/>
        <w:autoSpaceDN w:val="0"/>
        <w:adjustRightInd w:val="0"/>
        <w:jc w:val="both"/>
        <w:rPr>
          <w:rFonts w:cs="Arial"/>
        </w:rPr>
      </w:pPr>
      <w:r w:rsidRPr="007442C0">
        <w:rPr>
          <w:rFonts w:cs="Arial"/>
        </w:rPr>
        <w:t>Que los pares académicos son personas reconocidas por su profesión, experiencia, trayectoria y autoridad académica, escogidas por el Ministerio de Educación Nacional para llevar a cabo las visitas de verificación de condiciones de calidad, lo que les atribuye una gran responsabilidad dentro del sistema de aseguramiento de la calidad de la educación superior, como miembros y representantes de la comunidad académica y científica.</w:t>
      </w:r>
    </w:p>
    <w:p w14:paraId="351D675A" w14:textId="77777777" w:rsidR="00EE3A60" w:rsidRDefault="00EE3A60">
      <w:pPr>
        <w:autoSpaceDE w:val="0"/>
        <w:autoSpaceDN w:val="0"/>
        <w:adjustRightInd w:val="0"/>
        <w:jc w:val="both"/>
        <w:rPr>
          <w:rFonts w:cs="Arial"/>
        </w:rPr>
      </w:pPr>
    </w:p>
    <w:p w14:paraId="4412C8BA" w14:textId="77777777" w:rsidR="007023C0" w:rsidRPr="00632F38" w:rsidRDefault="007023C0">
      <w:pPr>
        <w:autoSpaceDE w:val="0"/>
        <w:autoSpaceDN w:val="0"/>
        <w:adjustRightInd w:val="0"/>
        <w:jc w:val="both"/>
        <w:rPr>
          <w:rFonts w:cs="Arial"/>
        </w:rPr>
      </w:pPr>
      <w:r w:rsidRPr="004F47DC">
        <w:rPr>
          <w:rFonts w:cs="Arial"/>
        </w:rPr>
        <w:t xml:space="preserve">Que el banco de pares </w:t>
      </w:r>
      <w:r w:rsidR="003539D2" w:rsidRPr="00632F38">
        <w:rPr>
          <w:rFonts w:cs="Arial"/>
        </w:rPr>
        <w:t xml:space="preserve">académicos </w:t>
      </w:r>
      <w:r w:rsidR="00351D67" w:rsidRPr="00632F38">
        <w:rPr>
          <w:rFonts w:cs="Arial"/>
        </w:rPr>
        <w:t xml:space="preserve">agrupa a profesionales con amplia experiencia y trayectoria en los distintos campos disciplinares, que tienen a cargo la verificación de las condiciones de calidad de programas académicos de educación superior y de instituciones oferentes de </w:t>
      </w:r>
      <w:r w:rsidR="004F47DC" w:rsidRPr="00632F38">
        <w:rPr>
          <w:rFonts w:cs="Arial"/>
        </w:rPr>
        <w:t>los mismos, o brindar apoyo en procesos relacionados con el ejercicio de la función de inspección y vigilancia a cargo del Ministerio de Educación Nacional.</w:t>
      </w:r>
    </w:p>
    <w:p w14:paraId="1FAB6A07" w14:textId="77777777" w:rsidR="004F47DC" w:rsidRDefault="004F47DC">
      <w:pPr>
        <w:autoSpaceDE w:val="0"/>
        <w:autoSpaceDN w:val="0"/>
        <w:adjustRightInd w:val="0"/>
        <w:jc w:val="both"/>
        <w:rPr>
          <w:rFonts w:cs="Arial"/>
        </w:rPr>
      </w:pPr>
    </w:p>
    <w:p w14:paraId="0E0F5BF3" w14:textId="77777777" w:rsidR="00933A62" w:rsidRPr="00933A62" w:rsidRDefault="00933A62" w:rsidP="00933A62">
      <w:pPr>
        <w:autoSpaceDE w:val="0"/>
        <w:autoSpaceDN w:val="0"/>
        <w:adjustRightInd w:val="0"/>
        <w:jc w:val="both"/>
        <w:rPr>
          <w:rFonts w:cs="Arial"/>
          <w:lang w:val="es-CO"/>
        </w:rPr>
      </w:pPr>
      <w:r w:rsidRPr="00933A62">
        <w:rPr>
          <w:rFonts w:cs="Arial"/>
          <w:lang w:val="es-CO"/>
        </w:rPr>
        <w:t>Que en atención a lo anterior, se hace necesario reglamentar el banco de pares académicos, las condiciones de ingreso y el régimen aplicable a los pares académicos que apoyan los procesos inherentes al registro calificado de programas académicos de educación superior y de trámites institucionales, con el fin de garantizar que las actuaciones de los pares académicos se ajusten a lo dispuesto en la ley y en el presente reglamento.</w:t>
      </w:r>
    </w:p>
    <w:p w14:paraId="7E471EBD" w14:textId="77777777" w:rsidR="00933A62" w:rsidRPr="007442C0" w:rsidRDefault="00933A62">
      <w:pPr>
        <w:autoSpaceDE w:val="0"/>
        <w:autoSpaceDN w:val="0"/>
        <w:adjustRightInd w:val="0"/>
        <w:jc w:val="both"/>
        <w:rPr>
          <w:rFonts w:cs="Arial"/>
        </w:rPr>
      </w:pPr>
    </w:p>
    <w:p w14:paraId="2350D3EF" w14:textId="77777777" w:rsidR="00EE3A60" w:rsidRPr="00203096" w:rsidRDefault="00EE3A60">
      <w:pPr>
        <w:autoSpaceDE w:val="0"/>
        <w:autoSpaceDN w:val="0"/>
        <w:adjustRightInd w:val="0"/>
        <w:jc w:val="both"/>
        <w:rPr>
          <w:rFonts w:cs="Arial"/>
          <w:color w:val="000000" w:themeColor="text1"/>
        </w:rPr>
      </w:pPr>
      <w:r w:rsidRPr="00203096">
        <w:rPr>
          <w:rFonts w:cs="Arial"/>
          <w:color w:val="000000" w:themeColor="text1"/>
        </w:rPr>
        <w:t>Que en mérito de lo expuesto,</w:t>
      </w:r>
    </w:p>
    <w:p w14:paraId="6EDF2D52" w14:textId="77777777" w:rsidR="00EE3A60" w:rsidRPr="00203096" w:rsidRDefault="00EE3A60">
      <w:pPr>
        <w:autoSpaceDE w:val="0"/>
        <w:autoSpaceDN w:val="0"/>
        <w:adjustRightInd w:val="0"/>
        <w:jc w:val="both"/>
        <w:rPr>
          <w:rFonts w:cs="Arial"/>
          <w:color w:val="000000" w:themeColor="text1"/>
        </w:rPr>
      </w:pPr>
    </w:p>
    <w:p w14:paraId="02DA9728" w14:textId="77777777" w:rsidR="00EE3A60" w:rsidRPr="00203096" w:rsidRDefault="00EE3A60">
      <w:pPr>
        <w:autoSpaceDE w:val="0"/>
        <w:autoSpaceDN w:val="0"/>
        <w:adjustRightInd w:val="0"/>
        <w:jc w:val="center"/>
        <w:rPr>
          <w:rFonts w:cs="Arial"/>
          <w:b/>
          <w:color w:val="000000" w:themeColor="text1"/>
        </w:rPr>
      </w:pPr>
      <w:r w:rsidRPr="00203096">
        <w:rPr>
          <w:rFonts w:cs="Arial"/>
          <w:b/>
          <w:color w:val="000000" w:themeColor="text1"/>
        </w:rPr>
        <w:t>RESUELVE:</w:t>
      </w:r>
    </w:p>
    <w:p w14:paraId="16E59075" w14:textId="77777777" w:rsidR="00EE3A60" w:rsidRPr="00203096" w:rsidRDefault="00EE3A60">
      <w:pPr>
        <w:autoSpaceDE w:val="0"/>
        <w:autoSpaceDN w:val="0"/>
        <w:adjustRightInd w:val="0"/>
        <w:jc w:val="center"/>
        <w:rPr>
          <w:rFonts w:cs="Arial"/>
          <w:b/>
          <w:color w:val="000000" w:themeColor="text1"/>
        </w:rPr>
      </w:pPr>
    </w:p>
    <w:p w14:paraId="7FE39173" w14:textId="77777777" w:rsidR="006E1168" w:rsidRPr="006E1168" w:rsidRDefault="00EE3A60" w:rsidP="006E1168">
      <w:pPr>
        <w:autoSpaceDE w:val="0"/>
        <w:autoSpaceDN w:val="0"/>
        <w:adjustRightInd w:val="0"/>
        <w:jc w:val="both"/>
        <w:rPr>
          <w:lang w:val="es-CO"/>
        </w:rPr>
      </w:pPr>
      <w:r w:rsidRPr="00203096">
        <w:rPr>
          <w:rFonts w:cs="Arial"/>
          <w:b/>
        </w:rPr>
        <w:t>A</w:t>
      </w:r>
      <w:r w:rsidR="00A33A16" w:rsidRPr="00203096">
        <w:rPr>
          <w:rFonts w:cs="Arial"/>
          <w:b/>
        </w:rPr>
        <w:t>rtículo</w:t>
      </w:r>
      <w:r w:rsidRPr="00203096">
        <w:rPr>
          <w:rFonts w:cs="Arial"/>
          <w:b/>
        </w:rPr>
        <w:t xml:space="preserve"> 1. </w:t>
      </w:r>
      <w:r w:rsidRPr="00203096">
        <w:rPr>
          <w:rFonts w:cs="Arial"/>
          <w:b/>
          <w:i/>
        </w:rPr>
        <w:t>Objeto</w:t>
      </w:r>
      <w:r w:rsidR="00D02CDB" w:rsidRPr="00203096">
        <w:rPr>
          <w:rFonts w:cs="Arial"/>
          <w:b/>
          <w:i/>
        </w:rPr>
        <w:t>.</w:t>
      </w:r>
      <w:r w:rsidR="006E1168">
        <w:rPr>
          <w:rFonts w:cs="Arial"/>
          <w:b/>
          <w:i/>
        </w:rPr>
        <w:t xml:space="preserve"> </w:t>
      </w:r>
      <w:r w:rsidR="006E1168" w:rsidRPr="006E1168">
        <w:rPr>
          <w:lang w:val="es-CO"/>
        </w:rPr>
        <w:t>La presente resolución tiene por objeto reglamentar el banco de pares académicos, las condiciones de</w:t>
      </w:r>
      <w:r w:rsidR="006E1168">
        <w:rPr>
          <w:lang w:val="es-CO"/>
        </w:rPr>
        <w:t xml:space="preserve"> selección e ingreso a dicho banco, así como</w:t>
      </w:r>
      <w:r w:rsidR="006E1168" w:rsidRPr="006E1168">
        <w:rPr>
          <w:lang w:val="es-CO"/>
        </w:rPr>
        <w:t xml:space="preserve"> el régimen aplicable a los pares académicos</w:t>
      </w:r>
      <w:r w:rsidR="006E1168">
        <w:rPr>
          <w:lang w:val="es-CO"/>
        </w:rPr>
        <w:t xml:space="preserve"> que</w:t>
      </w:r>
      <w:r w:rsidR="006E1168" w:rsidRPr="006E1168">
        <w:rPr>
          <w:lang w:val="es-CO"/>
        </w:rPr>
        <w:t xml:space="preserve"> apoyarán los trámites que se adelantan en la entidad en materia de educación superior.</w:t>
      </w:r>
    </w:p>
    <w:p w14:paraId="584FDB6B" w14:textId="77777777" w:rsidR="00EE3A60" w:rsidRPr="00656714" w:rsidRDefault="00EE3A60">
      <w:pPr>
        <w:autoSpaceDE w:val="0"/>
        <w:autoSpaceDN w:val="0"/>
        <w:adjustRightInd w:val="0"/>
        <w:jc w:val="both"/>
        <w:rPr>
          <w:rFonts w:cs="Arial"/>
        </w:rPr>
      </w:pPr>
    </w:p>
    <w:p w14:paraId="0AA16E6B" w14:textId="77777777" w:rsidR="00EE3A60" w:rsidRPr="00656714" w:rsidRDefault="00A33A16">
      <w:pPr>
        <w:autoSpaceDE w:val="0"/>
        <w:autoSpaceDN w:val="0"/>
        <w:adjustRightInd w:val="0"/>
        <w:jc w:val="both"/>
        <w:rPr>
          <w:rFonts w:cs="Arial"/>
        </w:rPr>
      </w:pPr>
      <w:r w:rsidRPr="00656714">
        <w:rPr>
          <w:rFonts w:cs="Arial"/>
          <w:b/>
        </w:rPr>
        <w:t>Artículo</w:t>
      </w:r>
      <w:r w:rsidR="00EE3A60" w:rsidRPr="00656714">
        <w:rPr>
          <w:rFonts w:cs="Arial"/>
          <w:b/>
        </w:rPr>
        <w:t xml:space="preserve"> 2. </w:t>
      </w:r>
      <w:r w:rsidR="00EE3A60" w:rsidRPr="00656714">
        <w:rPr>
          <w:rFonts w:cs="Arial"/>
          <w:b/>
          <w:i/>
        </w:rPr>
        <w:t>Destinatarios</w:t>
      </w:r>
      <w:r w:rsidR="00EE3A60" w:rsidRPr="00656714">
        <w:rPr>
          <w:rFonts w:cs="Arial"/>
          <w:i/>
        </w:rPr>
        <w:t>.</w:t>
      </w:r>
      <w:r w:rsidR="00EE3A60" w:rsidRPr="00656714">
        <w:rPr>
          <w:rFonts w:cs="Arial"/>
        </w:rPr>
        <w:t xml:space="preserve"> Son destinatarios de la presente resolución:</w:t>
      </w:r>
    </w:p>
    <w:p w14:paraId="6E15AA7A" w14:textId="77777777" w:rsidR="00EE3A60" w:rsidRPr="00656714" w:rsidRDefault="00EE3A60">
      <w:pPr>
        <w:autoSpaceDE w:val="0"/>
        <w:autoSpaceDN w:val="0"/>
        <w:adjustRightInd w:val="0"/>
        <w:jc w:val="both"/>
        <w:rPr>
          <w:rFonts w:cs="Arial"/>
        </w:rPr>
      </w:pPr>
    </w:p>
    <w:p w14:paraId="5039FF95" w14:textId="77777777" w:rsidR="00EE3A60" w:rsidRPr="008F69A9" w:rsidRDefault="00EE3A60" w:rsidP="006E1168">
      <w:pPr>
        <w:pStyle w:val="Prrafodelista"/>
        <w:numPr>
          <w:ilvl w:val="0"/>
          <w:numId w:val="26"/>
        </w:numPr>
        <w:tabs>
          <w:tab w:val="left" w:pos="284"/>
        </w:tabs>
        <w:autoSpaceDE w:val="0"/>
        <w:autoSpaceDN w:val="0"/>
        <w:adjustRightInd w:val="0"/>
        <w:ind w:left="284" w:hanging="284"/>
        <w:jc w:val="both"/>
        <w:rPr>
          <w:rFonts w:cs="Arial"/>
        </w:rPr>
      </w:pPr>
      <w:r w:rsidRPr="00656714">
        <w:rPr>
          <w:rFonts w:cs="Arial"/>
        </w:rPr>
        <w:t>Las personas que estén inscritas en el</w:t>
      </w:r>
      <w:r w:rsidR="001F0663" w:rsidRPr="00656714">
        <w:rPr>
          <w:rFonts w:cs="Arial"/>
        </w:rPr>
        <w:t xml:space="preserve"> b</w:t>
      </w:r>
      <w:r w:rsidRPr="00656714">
        <w:rPr>
          <w:rFonts w:cs="Arial"/>
        </w:rPr>
        <w:t xml:space="preserve">anco de </w:t>
      </w:r>
      <w:r w:rsidR="001F0663" w:rsidRPr="00656714">
        <w:rPr>
          <w:rFonts w:cs="Arial"/>
        </w:rPr>
        <w:t>p</w:t>
      </w:r>
      <w:r w:rsidRPr="00656714">
        <w:rPr>
          <w:rFonts w:cs="Arial"/>
        </w:rPr>
        <w:t xml:space="preserve">ares </w:t>
      </w:r>
      <w:r w:rsidR="006B1524" w:rsidRPr="008F69A9">
        <w:rPr>
          <w:rFonts w:cs="Arial"/>
        </w:rPr>
        <w:t>académicos</w:t>
      </w:r>
      <w:r w:rsidR="00CC317D" w:rsidRPr="008F69A9">
        <w:rPr>
          <w:rFonts w:cs="Arial"/>
        </w:rPr>
        <w:t>, constituido</w:t>
      </w:r>
      <w:r w:rsidRPr="008F69A9">
        <w:rPr>
          <w:rFonts w:cs="Arial"/>
        </w:rPr>
        <w:t xml:space="preserve"> por el Ministerio de Educación Nacional en los términos definidos en </w:t>
      </w:r>
      <w:r w:rsidR="001F0663" w:rsidRPr="008F69A9">
        <w:rPr>
          <w:rFonts w:cs="Arial"/>
        </w:rPr>
        <w:t>el artículo 1</w:t>
      </w:r>
      <w:r w:rsidR="00262FBA" w:rsidRPr="008F69A9">
        <w:rPr>
          <w:rFonts w:cs="Arial"/>
        </w:rPr>
        <w:t>1</w:t>
      </w:r>
      <w:r w:rsidR="001500DB" w:rsidRPr="008F69A9">
        <w:rPr>
          <w:rFonts w:cs="Arial"/>
        </w:rPr>
        <w:t xml:space="preserve"> </w:t>
      </w:r>
      <w:r w:rsidR="001F0663" w:rsidRPr="008F69A9">
        <w:rPr>
          <w:rFonts w:cs="Arial"/>
        </w:rPr>
        <w:t xml:space="preserve">de </w:t>
      </w:r>
      <w:r w:rsidRPr="008F69A9">
        <w:rPr>
          <w:rFonts w:cs="Arial"/>
        </w:rPr>
        <w:t>la presente resolución.</w:t>
      </w:r>
    </w:p>
    <w:p w14:paraId="5C0EDB4F" w14:textId="77777777" w:rsidR="0067040F" w:rsidRPr="00656714" w:rsidRDefault="0067040F">
      <w:pPr>
        <w:pStyle w:val="Prrafodelista"/>
        <w:tabs>
          <w:tab w:val="left" w:pos="284"/>
        </w:tabs>
        <w:autoSpaceDE w:val="0"/>
        <w:autoSpaceDN w:val="0"/>
        <w:adjustRightInd w:val="0"/>
        <w:ind w:left="0"/>
        <w:jc w:val="both"/>
        <w:rPr>
          <w:rFonts w:cs="Arial"/>
          <w:color w:val="943634" w:themeColor="accent2" w:themeShade="BF"/>
        </w:rPr>
      </w:pPr>
    </w:p>
    <w:p w14:paraId="410039EB" w14:textId="77777777" w:rsidR="006E1168" w:rsidRPr="00064B70" w:rsidRDefault="006E1168" w:rsidP="006E1168">
      <w:pPr>
        <w:pStyle w:val="Prrafodelista"/>
        <w:numPr>
          <w:ilvl w:val="0"/>
          <w:numId w:val="26"/>
        </w:numPr>
        <w:tabs>
          <w:tab w:val="left" w:pos="284"/>
        </w:tabs>
        <w:autoSpaceDE w:val="0"/>
        <w:autoSpaceDN w:val="0"/>
        <w:adjustRightInd w:val="0"/>
        <w:ind w:left="284" w:hanging="284"/>
        <w:jc w:val="both"/>
        <w:rPr>
          <w:rFonts w:cs="Arial"/>
        </w:rPr>
      </w:pPr>
      <w:r w:rsidRPr="00064B70">
        <w:rPr>
          <w:rFonts w:cs="Arial"/>
        </w:rPr>
        <w:t>Los funcionarios del Ministerio de Educación Nacional que particip</w:t>
      </w:r>
      <w:r w:rsidR="00064B70" w:rsidRPr="00064B70">
        <w:rPr>
          <w:rFonts w:cs="Arial"/>
        </w:rPr>
        <w:t>a</w:t>
      </w:r>
      <w:r w:rsidRPr="00064B70">
        <w:rPr>
          <w:rFonts w:cs="Arial"/>
        </w:rPr>
        <w:t xml:space="preserve">n en los procesos </w:t>
      </w:r>
      <w:r w:rsidR="00064B70" w:rsidRPr="00064B70">
        <w:rPr>
          <w:rFonts w:cs="Arial"/>
        </w:rPr>
        <w:t>de designación y seguimiento de la labor de los pares académicos</w:t>
      </w:r>
      <w:r w:rsidRPr="00064B70">
        <w:rPr>
          <w:rFonts w:cs="Arial"/>
        </w:rPr>
        <w:t>.</w:t>
      </w:r>
    </w:p>
    <w:p w14:paraId="40BACC81" w14:textId="77777777" w:rsidR="00EE3A60" w:rsidRPr="00064B70" w:rsidRDefault="00EE3A60">
      <w:pPr>
        <w:autoSpaceDE w:val="0"/>
        <w:autoSpaceDN w:val="0"/>
        <w:adjustRightInd w:val="0"/>
        <w:jc w:val="both"/>
        <w:rPr>
          <w:rFonts w:cs="Arial"/>
        </w:rPr>
      </w:pPr>
    </w:p>
    <w:p w14:paraId="59444C6D" w14:textId="77777777" w:rsidR="00EE3A60" w:rsidRPr="00656714" w:rsidRDefault="006B1524">
      <w:pPr>
        <w:autoSpaceDE w:val="0"/>
        <w:autoSpaceDN w:val="0"/>
        <w:adjustRightInd w:val="0"/>
        <w:jc w:val="both"/>
        <w:rPr>
          <w:rFonts w:cs="Arial"/>
          <w:color w:val="000000" w:themeColor="text1"/>
        </w:rPr>
      </w:pPr>
      <w:r w:rsidRPr="00656714">
        <w:rPr>
          <w:rFonts w:cs="Arial"/>
          <w:b/>
          <w:color w:val="000000" w:themeColor="text1"/>
        </w:rPr>
        <w:lastRenderedPageBreak/>
        <w:t xml:space="preserve">Artículo </w:t>
      </w:r>
      <w:r w:rsidR="00EE3A60" w:rsidRPr="00656714">
        <w:rPr>
          <w:rFonts w:cs="Arial"/>
          <w:b/>
          <w:color w:val="000000" w:themeColor="text1"/>
        </w:rPr>
        <w:t>3</w:t>
      </w:r>
      <w:r w:rsidR="00EE3A60" w:rsidRPr="00656714">
        <w:rPr>
          <w:rFonts w:cs="Arial"/>
          <w:b/>
        </w:rPr>
        <w:t xml:space="preserve">. </w:t>
      </w:r>
      <w:r w:rsidR="00EE3A60" w:rsidRPr="00656714">
        <w:rPr>
          <w:rFonts w:cs="Arial"/>
          <w:b/>
          <w:i/>
        </w:rPr>
        <w:t>Del par académico</w:t>
      </w:r>
      <w:r w:rsidR="00EE3A60" w:rsidRPr="00656714">
        <w:rPr>
          <w:rFonts w:cs="Arial"/>
          <w:b/>
          <w:color w:val="000000" w:themeColor="text1"/>
        </w:rPr>
        <w:t xml:space="preserve">. </w:t>
      </w:r>
      <w:r w:rsidR="00EE3A60" w:rsidRPr="00656714">
        <w:rPr>
          <w:rFonts w:cs="Arial"/>
          <w:color w:val="000000" w:themeColor="text1"/>
        </w:rPr>
        <w:t xml:space="preserve">Se considera par académico </w:t>
      </w:r>
      <w:r w:rsidR="001500DB" w:rsidRPr="00656714">
        <w:rPr>
          <w:rFonts w:cs="Arial"/>
          <w:color w:val="000000" w:themeColor="text1"/>
        </w:rPr>
        <w:t xml:space="preserve">a </w:t>
      </w:r>
      <w:r w:rsidR="00EE3A60" w:rsidRPr="00656714">
        <w:rPr>
          <w:rFonts w:cs="Arial"/>
          <w:color w:val="000000" w:themeColor="text1"/>
        </w:rPr>
        <w:t>la persona autorizada por el Ministerio de Educación Nacional para verificar las condiciones de calidad en trámites institucionales y los de registro calificado, con todos los procesos asociados a los mismos.</w:t>
      </w:r>
    </w:p>
    <w:p w14:paraId="2C34CA17" w14:textId="77777777" w:rsidR="00EE3A60" w:rsidRPr="00656714" w:rsidRDefault="00EE3A60">
      <w:pPr>
        <w:autoSpaceDE w:val="0"/>
        <w:autoSpaceDN w:val="0"/>
        <w:adjustRightInd w:val="0"/>
        <w:jc w:val="both"/>
        <w:rPr>
          <w:rFonts w:cs="Arial"/>
          <w:color w:val="000000" w:themeColor="text1"/>
        </w:rPr>
      </w:pPr>
    </w:p>
    <w:p w14:paraId="00399BB1" w14:textId="77777777" w:rsidR="00EE3A60" w:rsidRPr="00656714" w:rsidRDefault="00EE3A60">
      <w:pPr>
        <w:autoSpaceDE w:val="0"/>
        <w:autoSpaceDN w:val="0"/>
        <w:adjustRightInd w:val="0"/>
        <w:jc w:val="both"/>
        <w:rPr>
          <w:rFonts w:cs="Arial"/>
          <w:color w:val="000000" w:themeColor="text1"/>
        </w:rPr>
      </w:pPr>
      <w:r w:rsidRPr="00656714">
        <w:rPr>
          <w:rFonts w:cs="Arial"/>
          <w:color w:val="000000" w:themeColor="text1"/>
        </w:rPr>
        <w:t>La labor del par académico se centra en la verificación de las condiciones de calidad y su informe servirá de fundamento en el proceso evaluativo propio de las respectivas salas de</w:t>
      </w:r>
      <w:r w:rsidR="00886313" w:rsidRPr="00656714">
        <w:rPr>
          <w:rFonts w:cs="Arial"/>
          <w:color w:val="000000" w:themeColor="text1"/>
        </w:rPr>
        <w:t xml:space="preserve"> la</w:t>
      </w:r>
      <w:r w:rsidRPr="00656714">
        <w:rPr>
          <w:rFonts w:cs="Arial"/>
          <w:color w:val="000000" w:themeColor="text1"/>
        </w:rPr>
        <w:t xml:space="preserve"> CONACES.</w:t>
      </w:r>
    </w:p>
    <w:p w14:paraId="3D1685C8" w14:textId="77777777" w:rsidR="003E6F09" w:rsidRPr="00656714" w:rsidRDefault="003E6F09">
      <w:pPr>
        <w:autoSpaceDE w:val="0"/>
        <w:autoSpaceDN w:val="0"/>
        <w:adjustRightInd w:val="0"/>
        <w:jc w:val="both"/>
        <w:rPr>
          <w:rFonts w:cs="Arial"/>
          <w:color w:val="000000" w:themeColor="text1"/>
        </w:rPr>
      </w:pPr>
    </w:p>
    <w:p w14:paraId="24171124" w14:textId="77777777" w:rsidR="00CC317D" w:rsidRDefault="003E6F09">
      <w:pPr>
        <w:shd w:val="clear" w:color="auto" w:fill="FFFFFF"/>
        <w:jc w:val="both"/>
        <w:rPr>
          <w:rFonts w:cs="Arial"/>
          <w:color w:val="000000" w:themeColor="text1"/>
          <w:lang w:val="es-CO"/>
        </w:rPr>
      </w:pPr>
      <w:r w:rsidRPr="00656714">
        <w:rPr>
          <w:rFonts w:cs="Arial"/>
          <w:color w:val="000000" w:themeColor="text1"/>
          <w:lang w:val="es-CO"/>
        </w:rPr>
        <w:t xml:space="preserve">Adicionalmente, la Subdirección de Inspección y Vigilancia podrá designar pares académicos que pertenezcan al banco de pares de que trata </w:t>
      </w:r>
      <w:r w:rsidR="00CC317D" w:rsidRPr="00656714">
        <w:rPr>
          <w:rFonts w:cs="Arial"/>
          <w:color w:val="000000" w:themeColor="text1"/>
          <w:lang w:val="es-CO"/>
        </w:rPr>
        <w:t xml:space="preserve">el artículo 11 de </w:t>
      </w:r>
      <w:r w:rsidRPr="00656714">
        <w:rPr>
          <w:rFonts w:cs="Arial"/>
          <w:color w:val="000000" w:themeColor="text1"/>
          <w:lang w:val="es-CO"/>
        </w:rPr>
        <w:t xml:space="preserve">la presente resolución, con el fin de que apoyen en el ejercicio de las funciones encomendadas mediante las leyes 30 de 1992, 1740 de 2014 y el Decreto 5012 de 2009. </w:t>
      </w:r>
    </w:p>
    <w:p w14:paraId="23F95EE2" w14:textId="77777777" w:rsidR="00064B70" w:rsidRPr="00656714" w:rsidRDefault="00064B70">
      <w:pPr>
        <w:shd w:val="clear" w:color="auto" w:fill="FFFFFF"/>
        <w:jc w:val="both"/>
        <w:rPr>
          <w:rFonts w:cs="Arial"/>
          <w:color w:val="000000" w:themeColor="text1"/>
          <w:lang w:val="es-CO"/>
        </w:rPr>
      </w:pPr>
    </w:p>
    <w:p w14:paraId="30B9BE8C" w14:textId="77777777" w:rsidR="009D6DEC" w:rsidRPr="006E1168" w:rsidRDefault="00EE3A60">
      <w:pPr>
        <w:jc w:val="both"/>
        <w:rPr>
          <w:rFonts w:cs="Arial"/>
          <w:lang w:val="es-CO"/>
        </w:rPr>
      </w:pPr>
      <w:r w:rsidRPr="00656714">
        <w:rPr>
          <w:rFonts w:cs="Arial"/>
          <w:b/>
          <w:color w:val="000000" w:themeColor="text1"/>
        </w:rPr>
        <w:t>A</w:t>
      </w:r>
      <w:r w:rsidR="00A33A16" w:rsidRPr="00656714">
        <w:rPr>
          <w:rFonts w:cs="Arial"/>
          <w:b/>
          <w:color w:val="000000" w:themeColor="text1"/>
        </w:rPr>
        <w:t>rtículo</w:t>
      </w:r>
      <w:r w:rsidRPr="00656714">
        <w:rPr>
          <w:rFonts w:cs="Arial"/>
          <w:b/>
          <w:color w:val="000000" w:themeColor="text1"/>
        </w:rPr>
        <w:t xml:space="preserve"> 4. </w:t>
      </w:r>
      <w:r w:rsidRPr="00656714">
        <w:rPr>
          <w:rFonts w:cs="Arial"/>
          <w:b/>
          <w:i/>
          <w:color w:val="000000" w:themeColor="text1"/>
        </w:rPr>
        <w:t>Del coordinador</w:t>
      </w:r>
      <w:r w:rsidRPr="00656714">
        <w:rPr>
          <w:rFonts w:cs="Arial"/>
          <w:b/>
          <w:i/>
        </w:rPr>
        <w:t>.</w:t>
      </w:r>
      <w:r w:rsidRPr="00656714">
        <w:rPr>
          <w:rFonts w:cs="Arial"/>
          <w:b/>
        </w:rPr>
        <w:t xml:space="preserve"> </w:t>
      </w:r>
      <w:r w:rsidRPr="00656714">
        <w:rPr>
          <w:rFonts w:cs="Arial"/>
        </w:rPr>
        <w:t xml:space="preserve">Para los efectos de la presente resolución, el coordinador es el par académico designado por el Ministerio de Educación Nacional como líder del equipo de trabajo de verificación, </w:t>
      </w:r>
      <w:r w:rsidR="00D643ED">
        <w:rPr>
          <w:rFonts w:cs="Arial"/>
        </w:rPr>
        <w:t>quien tiene el</w:t>
      </w:r>
      <w:r w:rsidRPr="006E1168">
        <w:rPr>
          <w:rFonts w:cs="Arial"/>
        </w:rPr>
        <w:t xml:space="preserve"> deber de realizar actividades de planeación, organización, seguimiento y retroalimentación permanente en el curso de la visita de verificación, cuando</w:t>
      </w:r>
      <w:r w:rsidR="006B1524" w:rsidRPr="006E1168">
        <w:rPr>
          <w:rFonts w:cs="Arial"/>
        </w:rPr>
        <w:t xml:space="preserve"> ella</w:t>
      </w:r>
      <w:r w:rsidRPr="006E1168">
        <w:rPr>
          <w:rFonts w:cs="Arial"/>
        </w:rPr>
        <w:t xml:space="preserve"> sea necesari</w:t>
      </w:r>
      <w:r w:rsidR="006B1524" w:rsidRPr="006E1168">
        <w:rPr>
          <w:rFonts w:cs="Arial"/>
        </w:rPr>
        <w:t>a</w:t>
      </w:r>
      <w:r w:rsidRPr="006E1168">
        <w:rPr>
          <w:rFonts w:cs="Arial"/>
        </w:rPr>
        <w:t>.</w:t>
      </w:r>
      <w:r w:rsidR="009D6DEC" w:rsidRPr="006E1168">
        <w:rPr>
          <w:rFonts w:cs="Arial"/>
          <w:lang w:val="es-CO"/>
        </w:rPr>
        <w:t xml:space="preserve"> De igual manera, tendrá a cargo</w:t>
      </w:r>
      <w:r w:rsidR="00D643ED">
        <w:rPr>
          <w:rFonts w:cs="Arial"/>
          <w:lang w:val="es-CO"/>
        </w:rPr>
        <w:t xml:space="preserve"> </w:t>
      </w:r>
      <w:r w:rsidR="009D6DEC" w:rsidRPr="006E1168">
        <w:rPr>
          <w:rFonts w:cs="Arial"/>
          <w:lang w:val="es-CO"/>
        </w:rPr>
        <w:t>concertar con la institución de educación superior la agenda de la visita de verificación de condiciones de calidad.</w:t>
      </w:r>
    </w:p>
    <w:p w14:paraId="60CFCE69" w14:textId="77777777" w:rsidR="00EE3A60" w:rsidRPr="006E1168" w:rsidRDefault="00EE3A60">
      <w:pPr>
        <w:autoSpaceDE w:val="0"/>
        <w:autoSpaceDN w:val="0"/>
        <w:adjustRightInd w:val="0"/>
        <w:jc w:val="both"/>
        <w:rPr>
          <w:rFonts w:cs="Arial"/>
          <w:color w:val="C0504D" w:themeColor="accent2"/>
        </w:rPr>
      </w:pPr>
    </w:p>
    <w:p w14:paraId="1F2E6BE9" w14:textId="77777777" w:rsidR="00BA23AF" w:rsidRPr="006E1168" w:rsidRDefault="00EE3A60">
      <w:pPr>
        <w:autoSpaceDE w:val="0"/>
        <w:autoSpaceDN w:val="0"/>
        <w:adjustRightInd w:val="0"/>
        <w:jc w:val="both"/>
        <w:rPr>
          <w:rFonts w:cs="Arial"/>
          <w:color w:val="000000" w:themeColor="text1"/>
        </w:rPr>
      </w:pPr>
      <w:r w:rsidRPr="006E1168">
        <w:rPr>
          <w:rFonts w:cs="Arial"/>
          <w:b/>
          <w:color w:val="000000" w:themeColor="text1"/>
        </w:rPr>
        <w:t>A</w:t>
      </w:r>
      <w:r w:rsidR="00A33A16" w:rsidRPr="006E1168">
        <w:rPr>
          <w:rFonts w:cs="Arial"/>
          <w:b/>
          <w:color w:val="000000" w:themeColor="text1"/>
        </w:rPr>
        <w:t>rtículo</w:t>
      </w:r>
      <w:r w:rsidRPr="006E1168">
        <w:rPr>
          <w:rFonts w:cs="Arial"/>
          <w:b/>
          <w:color w:val="000000" w:themeColor="text1"/>
        </w:rPr>
        <w:t xml:space="preserve"> 5. </w:t>
      </w:r>
      <w:r w:rsidRPr="006E1168">
        <w:rPr>
          <w:rFonts w:cs="Arial"/>
          <w:b/>
          <w:i/>
          <w:color w:val="000000" w:themeColor="text1"/>
        </w:rPr>
        <w:t>Sobre los procesos en los que se requiere la visita de pares académicos</w:t>
      </w:r>
      <w:r w:rsidRPr="006E1168">
        <w:rPr>
          <w:rFonts w:cs="Arial"/>
          <w:b/>
          <w:color w:val="000000" w:themeColor="text1"/>
        </w:rPr>
        <w:t>.</w:t>
      </w:r>
      <w:r w:rsidRPr="006E1168">
        <w:rPr>
          <w:rFonts w:cs="Arial"/>
          <w:color w:val="000000" w:themeColor="text1"/>
        </w:rPr>
        <w:t xml:space="preserve"> Se requiere la visita de pares académicos</w:t>
      </w:r>
      <w:r w:rsidR="00886313" w:rsidRPr="006E1168">
        <w:rPr>
          <w:rFonts w:cs="Arial"/>
          <w:color w:val="000000" w:themeColor="text1"/>
        </w:rPr>
        <w:t>,</w:t>
      </w:r>
      <w:r w:rsidRPr="006E1168">
        <w:rPr>
          <w:rFonts w:cs="Arial"/>
          <w:color w:val="000000" w:themeColor="text1"/>
        </w:rPr>
        <w:t xml:space="preserve"> en los siguientes procesos a cargo de la Subdirección de Aseguramiento de la Calidad del Ministerio de Educación Nacional:</w:t>
      </w:r>
    </w:p>
    <w:p w14:paraId="52EE9459" w14:textId="77777777" w:rsidR="00BA23AF" w:rsidRPr="006E1168" w:rsidRDefault="00BA23AF">
      <w:pPr>
        <w:autoSpaceDE w:val="0"/>
        <w:autoSpaceDN w:val="0"/>
        <w:adjustRightInd w:val="0"/>
        <w:jc w:val="both"/>
        <w:rPr>
          <w:rFonts w:cs="Arial"/>
          <w:color w:val="000000" w:themeColor="text1"/>
        </w:rPr>
      </w:pPr>
    </w:p>
    <w:p w14:paraId="25BDF7D8" w14:textId="77777777" w:rsidR="00EE3A60" w:rsidRPr="006E1168" w:rsidRDefault="00EE3A60">
      <w:pPr>
        <w:pStyle w:val="Prrafodelista"/>
        <w:numPr>
          <w:ilvl w:val="0"/>
          <w:numId w:val="27"/>
        </w:numPr>
        <w:autoSpaceDE w:val="0"/>
        <w:autoSpaceDN w:val="0"/>
        <w:adjustRightInd w:val="0"/>
        <w:jc w:val="both"/>
        <w:rPr>
          <w:rFonts w:cs="Arial"/>
          <w:b/>
          <w:color w:val="000000" w:themeColor="text1"/>
        </w:rPr>
      </w:pPr>
      <w:r w:rsidRPr="006E1168">
        <w:rPr>
          <w:rFonts w:cs="Arial"/>
          <w:b/>
          <w:color w:val="000000" w:themeColor="text1"/>
        </w:rPr>
        <w:t>Trámites Institucionales: </w:t>
      </w:r>
    </w:p>
    <w:p w14:paraId="03D9E753" w14:textId="77777777" w:rsidR="00A5733F" w:rsidRPr="006E1168" w:rsidRDefault="00A5733F">
      <w:pPr>
        <w:autoSpaceDE w:val="0"/>
        <w:autoSpaceDN w:val="0"/>
        <w:adjustRightInd w:val="0"/>
        <w:jc w:val="both"/>
        <w:rPr>
          <w:rFonts w:cs="Arial"/>
          <w:color w:val="000000" w:themeColor="text1"/>
        </w:rPr>
      </w:pPr>
    </w:p>
    <w:p w14:paraId="598C0410" w14:textId="77777777" w:rsidR="00A5733F" w:rsidRPr="006E1168" w:rsidRDefault="00EE3A60">
      <w:pPr>
        <w:pStyle w:val="Prrafodelista"/>
        <w:numPr>
          <w:ilvl w:val="0"/>
          <w:numId w:val="6"/>
        </w:numPr>
        <w:shd w:val="clear" w:color="auto" w:fill="FFFFFF"/>
        <w:jc w:val="both"/>
        <w:rPr>
          <w:rFonts w:cs="Arial"/>
          <w:lang w:val="es-CO"/>
        </w:rPr>
      </w:pPr>
      <w:r w:rsidRPr="006E1168">
        <w:rPr>
          <w:rFonts w:cs="Arial"/>
          <w:lang w:val="es-CO"/>
        </w:rPr>
        <w:t>Aprobación de</w:t>
      </w:r>
      <w:r w:rsidR="00886313" w:rsidRPr="006E1168">
        <w:rPr>
          <w:rFonts w:cs="Arial"/>
          <w:lang w:val="es-CO"/>
        </w:rPr>
        <w:t>l</w:t>
      </w:r>
      <w:r w:rsidRPr="006E1168">
        <w:rPr>
          <w:rFonts w:cs="Arial"/>
          <w:lang w:val="es-CO"/>
        </w:rPr>
        <w:t xml:space="preserve"> estudio de factibilidad para creación de instituciones de educación superior oficiales</w:t>
      </w:r>
      <w:r w:rsidR="00C5403C" w:rsidRPr="006E1168">
        <w:rPr>
          <w:rFonts w:cs="Arial"/>
          <w:lang w:val="es-CO"/>
        </w:rPr>
        <w:t>.</w:t>
      </w:r>
    </w:p>
    <w:p w14:paraId="6B84BA65" w14:textId="77777777" w:rsidR="00401259" w:rsidRPr="006E1168" w:rsidRDefault="00401259">
      <w:pPr>
        <w:pStyle w:val="Prrafodelista"/>
        <w:shd w:val="clear" w:color="auto" w:fill="FFFFFF"/>
        <w:ind w:left="360"/>
        <w:jc w:val="both"/>
        <w:rPr>
          <w:rFonts w:cs="Arial"/>
          <w:lang w:val="es-CO"/>
        </w:rPr>
      </w:pPr>
    </w:p>
    <w:p w14:paraId="5DEF93B3" w14:textId="77777777" w:rsidR="00A5733F" w:rsidRPr="006E1168" w:rsidRDefault="00EE3A60">
      <w:pPr>
        <w:pStyle w:val="Prrafodelista"/>
        <w:numPr>
          <w:ilvl w:val="0"/>
          <w:numId w:val="6"/>
        </w:numPr>
        <w:shd w:val="clear" w:color="auto" w:fill="FFFFFF"/>
        <w:jc w:val="both"/>
        <w:rPr>
          <w:rFonts w:cs="Arial"/>
          <w:lang w:val="es-CO"/>
        </w:rPr>
      </w:pPr>
      <w:r w:rsidRPr="006E1168">
        <w:rPr>
          <w:rFonts w:cs="Arial"/>
          <w:lang w:val="es-CO"/>
        </w:rPr>
        <w:t>Reconocimiento como universidad de instituciones universitarias o escuelas tecnológicas</w:t>
      </w:r>
      <w:r w:rsidR="00C5403C" w:rsidRPr="006E1168">
        <w:rPr>
          <w:rFonts w:cs="Arial"/>
          <w:lang w:val="es-CO"/>
        </w:rPr>
        <w:t>.</w:t>
      </w:r>
    </w:p>
    <w:p w14:paraId="4B022027" w14:textId="77777777" w:rsidR="00A5733F" w:rsidRPr="006E1168" w:rsidRDefault="00A5733F">
      <w:pPr>
        <w:pStyle w:val="Prrafodelista"/>
        <w:shd w:val="clear" w:color="auto" w:fill="FFFFFF"/>
        <w:ind w:left="360"/>
        <w:jc w:val="both"/>
        <w:rPr>
          <w:rFonts w:cs="Arial"/>
          <w:lang w:val="es-CO"/>
        </w:rPr>
      </w:pPr>
    </w:p>
    <w:p w14:paraId="2B98681D" w14:textId="77777777" w:rsidR="00EE3A60" w:rsidRPr="006E1168" w:rsidRDefault="00EE3A60">
      <w:pPr>
        <w:pStyle w:val="Prrafodelista"/>
        <w:numPr>
          <w:ilvl w:val="0"/>
          <w:numId w:val="6"/>
        </w:numPr>
        <w:shd w:val="clear" w:color="auto" w:fill="FFFFFF"/>
        <w:jc w:val="both"/>
        <w:rPr>
          <w:rFonts w:cs="Arial"/>
          <w:lang w:val="es-CO"/>
        </w:rPr>
      </w:pPr>
      <w:r w:rsidRPr="006E1168">
        <w:rPr>
          <w:rFonts w:cs="Arial"/>
          <w:lang w:val="es-CO"/>
        </w:rPr>
        <w:t xml:space="preserve">Reconocimiento de personería jurídica de las </w:t>
      </w:r>
      <w:r w:rsidR="00C5403C" w:rsidRPr="006E1168">
        <w:rPr>
          <w:rFonts w:cs="Arial"/>
          <w:lang w:val="es-CO"/>
        </w:rPr>
        <w:t>i</w:t>
      </w:r>
      <w:r w:rsidRPr="006E1168">
        <w:rPr>
          <w:rFonts w:cs="Arial"/>
          <w:lang w:val="es-CO"/>
        </w:rPr>
        <w:t xml:space="preserve">nstituciones de </w:t>
      </w:r>
      <w:r w:rsidR="00C5403C" w:rsidRPr="006E1168">
        <w:rPr>
          <w:rFonts w:cs="Arial"/>
          <w:lang w:val="es-CO"/>
        </w:rPr>
        <w:t>e</w:t>
      </w:r>
      <w:r w:rsidRPr="006E1168">
        <w:rPr>
          <w:rFonts w:cs="Arial"/>
          <w:lang w:val="es-CO"/>
        </w:rPr>
        <w:t xml:space="preserve">ducación </w:t>
      </w:r>
      <w:r w:rsidR="00C5403C" w:rsidRPr="006E1168">
        <w:rPr>
          <w:rFonts w:cs="Arial"/>
          <w:lang w:val="es-CO"/>
        </w:rPr>
        <w:t>s</w:t>
      </w:r>
      <w:r w:rsidRPr="006E1168">
        <w:rPr>
          <w:rFonts w:cs="Arial"/>
          <w:lang w:val="es-CO"/>
        </w:rPr>
        <w:t>uperior privadas</w:t>
      </w:r>
      <w:r w:rsidR="00C5403C" w:rsidRPr="006E1168">
        <w:rPr>
          <w:rFonts w:cs="Arial"/>
          <w:lang w:val="es-CO"/>
        </w:rPr>
        <w:t>.</w:t>
      </w:r>
    </w:p>
    <w:p w14:paraId="10DEE240" w14:textId="77777777" w:rsidR="00A5733F" w:rsidRPr="006E1168" w:rsidRDefault="00A5733F">
      <w:pPr>
        <w:pStyle w:val="Prrafodelista"/>
        <w:shd w:val="clear" w:color="auto" w:fill="FFFFFF"/>
        <w:ind w:left="360"/>
        <w:jc w:val="both"/>
        <w:rPr>
          <w:rFonts w:cs="Arial"/>
          <w:lang w:val="es-CO"/>
        </w:rPr>
      </w:pPr>
    </w:p>
    <w:p w14:paraId="519A7030" w14:textId="77777777" w:rsidR="00EE3A60" w:rsidRPr="006E1168" w:rsidRDefault="00EE3A60">
      <w:pPr>
        <w:pStyle w:val="Prrafodelista"/>
        <w:numPr>
          <w:ilvl w:val="0"/>
          <w:numId w:val="6"/>
        </w:numPr>
        <w:shd w:val="clear" w:color="auto" w:fill="FFFFFF"/>
        <w:jc w:val="both"/>
        <w:rPr>
          <w:rFonts w:cs="Arial"/>
          <w:lang w:val="es-CO"/>
        </w:rPr>
      </w:pPr>
      <w:r w:rsidRPr="006E1168">
        <w:rPr>
          <w:rFonts w:cs="Arial"/>
          <w:lang w:val="es-CO"/>
        </w:rPr>
        <w:t>Autorización de creación de seccionales de instituciones de educación superior</w:t>
      </w:r>
      <w:r w:rsidR="00C5403C" w:rsidRPr="006E1168">
        <w:rPr>
          <w:rFonts w:cs="Arial"/>
          <w:lang w:val="es-CO"/>
        </w:rPr>
        <w:t>.</w:t>
      </w:r>
    </w:p>
    <w:p w14:paraId="2CCED175" w14:textId="77777777" w:rsidR="00A5733F" w:rsidRPr="006E1168" w:rsidRDefault="00A5733F">
      <w:pPr>
        <w:pStyle w:val="Prrafodelista"/>
        <w:shd w:val="clear" w:color="auto" w:fill="FFFFFF"/>
        <w:ind w:left="360"/>
        <w:jc w:val="both"/>
        <w:rPr>
          <w:rFonts w:cs="Arial"/>
          <w:lang w:val="es-CO"/>
        </w:rPr>
      </w:pPr>
    </w:p>
    <w:p w14:paraId="15463E30" w14:textId="77777777" w:rsidR="00EE3A60" w:rsidRPr="006E1168" w:rsidRDefault="00EE3A60">
      <w:pPr>
        <w:pStyle w:val="Prrafodelista"/>
        <w:numPr>
          <w:ilvl w:val="0"/>
          <w:numId w:val="6"/>
        </w:numPr>
        <w:shd w:val="clear" w:color="auto" w:fill="FFFFFF"/>
        <w:jc w:val="both"/>
        <w:rPr>
          <w:rFonts w:cs="Arial"/>
          <w:lang w:val="es-CO"/>
        </w:rPr>
      </w:pPr>
      <w:r w:rsidRPr="006E1168">
        <w:rPr>
          <w:rFonts w:cs="Arial"/>
          <w:lang w:val="es-CO"/>
        </w:rPr>
        <w:t>Cambio de carácter académico</w:t>
      </w:r>
      <w:r w:rsidR="00C5403C" w:rsidRPr="006E1168">
        <w:rPr>
          <w:rFonts w:cs="Arial"/>
          <w:lang w:val="es-CO"/>
        </w:rPr>
        <w:t>.</w:t>
      </w:r>
    </w:p>
    <w:p w14:paraId="42CC7242" w14:textId="77777777" w:rsidR="00A5733F" w:rsidRPr="006E1168" w:rsidRDefault="00A5733F">
      <w:pPr>
        <w:pStyle w:val="Prrafodelista"/>
        <w:shd w:val="clear" w:color="auto" w:fill="FFFFFF"/>
        <w:ind w:left="360"/>
        <w:jc w:val="both"/>
        <w:rPr>
          <w:rFonts w:cs="Arial"/>
          <w:lang w:val="es-CO"/>
        </w:rPr>
      </w:pPr>
    </w:p>
    <w:p w14:paraId="38481802" w14:textId="77777777" w:rsidR="006B1524" w:rsidRPr="006E1168" w:rsidRDefault="00EE3A60">
      <w:pPr>
        <w:pStyle w:val="Prrafodelista"/>
        <w:numPr>
          <w:ilvl w:val="0"/>
          <w:numId w:val="6"/>
        </w:numPr>
        <w:shd w:val="clear" w:color="auto" w:fill="FFFFFF"/>
        <w:jc w:val="both"/>
        <w:rPr>
          <w:rFonts w:cs="Arial"/>
          <w:lang w:val="es-CO"/>
        </w:rPr>
      </w:pPr>
      <w:r w:rsidRPr="006E1168">
        <w:rPr>
          <w:rFonts w:cs="Arial"/>
          <w:lang w:val="es-CO"/>
        </w:rPr>
        <w:t>Redefinición para el ofrecimiento de programas por ciclos propedéuticos</w:t>
      </w:r>
      <w:r w:rsidR="00C5403C" w:rsidRPr="006E1168">
        <w:rPr>
          <w:rFonts w:cs="Arial"/>
          <w:lang w:val="es-CO"/>
        </w:rPr>
        <w:t>.</w:t>
      </w:r>
      <w:r w:rsidRPr="006E1168">
        <w:rPr>
          <w:rFonts w:cs="Arial"/>
          <w:lang w:val="es-CO"/>
        </w:rPr>
        <w:t> </w:t>
      </w:r>
    </w:p>
    <w:p w14:paraId="40CDC9E3" w14:textId="77777777" w:rsidR="00EE3A60" w:rsidRPr="006E1168" w:rsidRDefault="00EE3A60">
      <w:pPr>
        <w:pStyle w:val="Prrafodelista"/>
        <w:shd w:val="clear" w:color="auto" w:fill="FFFFFF"/>
        <w:ind w:left="360"/>
        <w:jc w:val="both"/>
        <w:rPr>
          <w:rFonts w:cs="Arial"/>
          <w:lang w:val="es-CO"/>
        </w:rPr>
      </w:pPr>
      <w:r w:rsidRPr="006E1168">
        <w:rPr>
          <w:rFonts w:cs="Arial"/>
          <w:lang w:val="es-CO"/>
        </w:rPr>
        <w:t> </w:t>
      </w:r>
    </w:p>
    <w:p w14:paraId="31C6D60B" w14:textId="77777777" w:rsidR="00EE3A60" w:rsidRPr="006E1168" w:rsidRDefault="00EE3A60">
      <w:pPr>
        <w:pStyle w:val="Prrafodelista"/>
        <w:numPr>
          <w:ilvl w:val="0"/>
          <w:numId w:val="27"/>
        </w:numPr>
        <w:autoSpaceDE w:val="0"/>
        <w:autoSpaceDN w:val="0"/>
        <w:adjustRightInd w:val="0"/>
        <w:jc w:val="both"/>
        <w:rPr>
          <w:rFonts w:cs="Arial"/>
          <w:b/>
          <w:color w:val="000000" w:themeColor="text1"/>
        </w:rPr>
      </w:pPr>
      <w:r w:rsidRPr="006E1168">
        <w:rPr>
          <w:rFonts w:cs="Arial"/>
          <w:b/>
          <w:color w:val="000000" w:themeColor="text1"/>
        </w:rPr>
        <w:t>Trámites relacionados con registro calificado:</w:t>
      </w:r>
    </w:p>
    <w:p w14:paraId="340E2FE6" w14:textId="77777777" w:rsidR="006B1524" w:rsidRPr="006E1168" w:rsidRDefault="006B1524">
      <w:pPr>
        <w:pStyle w:val="Prrafodelista"/>
        <w:autoSpaceDE w:val="0"/>
        <w:autoSpaceDN w:val="0"/>
        <w:adjustRightInd w:val="0"/>
        <w:ind w:left="360"/>
        <w:jc w:val="both"/>
        <w:rPr>
          <w:rFonts w:cs="Arial"/>
          <w:b/>
          <w:color w:val="000000" w:themeColor="text1"/>
        </w:rPr>
      </w:pPr>
    </w:p>
    <w:p w14:paraId="1F506479" w14:textId="77777777" w:rsidR="00EE3A60" w:rsidRPr="006E1168" w:rsidRDefault="00EE3A60">
      <w:pPr>
        <w:pStyle w:val="Prrafodelista"/>
        <w:numPr>
          <w:ilvl w:val="0"/>
          <w:numId w:val="28"/>
        </w:numPr>
        <w:shd w:val="clear" w:color="auto" w:fill="FFFFFF"/>
        <w:jc w:val="both"/>
        <w:rPr>
          <w:rFonts w:cs="Arial"/>
          <w:lang w:val="es-CO"/>
        </w:rPr>
      </w:pPr>
      <w:r w:rsidRPr="006E1168">
        <w:rPr>
          <w:rFonts w:cs="Arial"/>
          <w:lang w:val="es-CO"/>
        </w:rPr>
        <w:t>Otorgamiento de registro calificado</w:t>
      </w:r>
      <w:r w:rsidR="00C5403C" w:rsidRPr="006E1168">
        <w:rPr>
          <w:rFonts w:cs="Arial"/>
          <w:lang w:val="es-CO"/>
        </w:rPr>
        <w:t>.</w:t>
      </w:r>
    </w:p>
    <w:p w14:paraId="6A2B283B" w14:textId="77777777" w:rsidR="00A5733F" w:rsidRPr="006E1168" w:rsidRDefault="00A5733F">
      <w:pPr>
        <w:pStyle w:val="Prrafodelista"/>
        <w:shd w:val="clear" w:color="auto" w:fill="FFFFFF"/>
        <w:ind w:left="360"/>
        <w:jc w:val="both"/>
        <w:rPr>
          <w:rFonts w:cs="Arial"/>
          <w:lang w:val="es-CO"/>
        </w:rPr>
      </w:pPr>
    </w:p>
    <w:p w14:paraId="14B35B11" w14:textId="77777777" w:rsidR="00EE3A60" w:rsidRPr="006E1168" w:rsidRDefault="00EE3A60">
      <w:pPr>
        <w:pStyle w:val="Prrafodelista"/>
        <w:numPr>
          <w:ilvl w:val="0"/>
          <w:numId w:val="28"/>
        </w:numPr>
        <w:shd w:val="clear" w:color="auto" w:fill="FFFFFF"/>
        <w:jc w:val="both"/>
        <w:rPr>
          <w:rFonts w:cs="Arial"/>
          <w:lang w:val="es-CO"/>
        </w:rPr>
      </w:pPr>
      <w:r w:rsidRPr="006E1168">
        <w:rPr>
          <w:rFonts w:cs="Arial"/>
          <w:lang w:val="es-CO"/>
        </w:rPr>
        <w:t>Modificación de registro calificado / ampliación del lugar de desarrollo</w:t>
      </w:r>
      <w:r w:rsidR="00C5403C" w:rsidRPr="006E1168">
        <w:rPr>
          <w:rFonts w:cs="Arial"/>
          <w:lang w:val="es-CO"/>
        </w:rPr>
        <w:t>.</w:t>
      </w:r>
    </w:p>
    <w:p w14:paraId="3FB969C7" w14:textId="77777777" w:rsidR="00A5733F" w:rsidRPr="006E1168" w:rsidRDefault="00A5733F">
      <w:pPr>
        <w:pStyle w:val="Prrafodelista"/>
        <w:shd w:val="clear" w:color="auto" w:fill="FFFFFF"/>
        <w:ind w:left="360"/>
        <w:jc w:val="both"/>
        <w:rPr>
          <w:rFonts w:cs="Arial"/>
          <w:lang w:val="es-CO"/>
        </w:rPr>
      </w:pPr>
    </w:p>
    <w:p w14:paraId="471BBF86" w14:textId="77777777" w:rsidR="00EE3A60" w:rsidRPr="006E1168" w:rsidRDefault="00EE3A60">
      <w:pPr>
        <w:pStyle w:val="Prrafodelista"/>
        <w:numPr>
          <w:ilvl w:val="0"/>
          <w:numId w:val="28"/>
        </w:numPr>
        <w:shd w:val="clear" w:color="auto" w:fill="FFFFFF"/>
        <w:jc w:val="both"/>
        <w:rPr>
          <w:rFonts w:cs="Arial"/>
          <w:lang w:val="es-CO"/>
        </w:rPr>
      </w:pPr>
      <w:r w:rsidRPr="006E1168">
        <w:rPr>
          <w:rFonts w:cs="Arial"/>
          <w:lang w:val="es-CO"/>
        </w:rPr>
        <w:t>Renovación de registro calificado</w:t>
      </w:r>
      <w:r w:rsidR="00C5403C" w:rsidRPr="006E1168">
        <w:rPr>
          <w:rFonts w:cs="Arial"/>
          <w:lang w:val="es-CO"/>
        </w:rPr>
        <w:t>.</w:t>
      </w:r>
    </w:p>
    <w:p w14:paraId="0E8F556B" w14:textId="77777777" w:rsidR="00A5733F" w:rsidRPr="006E1168" w:rsidRDefault="00A5733F">
      <w:pPr>
        <w:pStyle w:val="Prrafodelista"/>
        <w:shd w:val="clear" w:color="auto" w:fill="FFFFFF"/>
        <w:jc w:val="both"/>
        <w:rPr>
          <w:rFonts w:cs="Arial"/>
          <w:lang w:val="es-CO"/>
        </w:rPr>
      </w:pPr>
    </w:p>
    <w:p w14:paraId="2BCCA644" w14:textId="77777777" w:rsidR="00EE3A60" w:rsidRPr="006E1168" w:rsidRDefault="00EE3A60">
      <w:pPr>
        <w:shd w:val="clear" w:color="auto" w:fill="FFFFFF"/>
        <w:jc w:val="both"/>
        <w:rPr>
          <w:rFonts w:cs="Arial"/>
          <w:color w:val="000000" w:themeColor="text1"/>
          <w:lang w:val="es-CO"/>
        </w:rPr>
      </w:pPr>
      <w:r w:rsidRPr="006E1168">
        <w:rPr>
          <w:rFonts w:cs="Arial"/>
          <w:b/>
          <w:color w:val="000000" w:themeColor="text1"/>
          <w:lang w:val="es-CO"/>
        </w:rPr>
        <w:t>A</w:t>
      </w:r>
      <w:r w:rsidR="00A33A16" w:rsidRPr="006E1168">
        <w:rPr>
          <w:rFonts w:cs="Arial"/>
          <w:b/>
          <w:color w:val="000000" w:themeColor="text1"/>
          <w:lang w:val="es-CO"/>
        </w:rPr>
        <w:t>rtículo</w:t>
      </w:r>
      <w:r w:rsidRPr="006E1168">
        <w:rPr>
          <w:rFonts w:cs="Arial"/>
          <w:b/>
          <w:color w:val="000000" w:themeColor="text1"/>
          <w:lang w:val="es-CO"/>
        </w:rPr>
        <w:t xml:space="preserve"> 6. </w:t>
      </w:r>
      <w:r w:rsidRPr="006E1168">
        <w:rPr>
          <w:rFonts w:cs="Arial"/>
          <w:b/>
          <w:i/>
          <w:color w:val="000000" w:themeColor="text1"/>
          <w:lang w:val="es-CO"/>
        </w:rPr>
        <w:t>Tipos de pares académicos.</w:t>
      </w:r>
      <w:r w:rsidRPr="006E1168">
        <w:rPr>
          <w:rFonts w:cs="Arial"/>
          <w:b/>
          <w:color w:val="000000" w:themeColor="text1"/>
          <w:lang w:val="es-CO"/>
        </w:rPr>
        <w:t xml:space="preserve"> </w:t>
      </w:r>
      <w:r w:rsidRPr="006E1168">
        <w:rPr>
          <w:rFonts w:cs="Arial"/>
          <w:color w:val="000000" w:themeColor="text1"/>
          <w:lang w:val="es-CO"/>
        </w:rPr>
        <w:t>Se identifican dos (2) tipos de pares académicos:</w:t>
      </w:r>
    </w:p>
    <w:p w14:paraId="6513419D" w14:textId="77777777" w:rsidR="00BA23AF" w:rsidRPr="006E1168" w:rsidRDefault="00BA23AF">
      <w:pPr>
        <w:shd w:val="clear" w:color="auto" w:fill="FFFFFF"/>
        <w:jc w:val="both"/>
        <w:rPr>
          <w:rFonts w:cs="Arial"/>
          <w:color w:val="000000" w:themeColor="text1"/>
          <w:lang w:val="es-CO"/>
        </w:rPr>
      </w:pPr>
    </w:p>
    <w:p w14:paraId="2EC905BE" w14:textId="77777777" w:rsidR="006B1524" w:rsidRPr="006E1168" w:rsidRDefault="006B1524">
      <w:pPr>
        <w:pStyle w:val="Prrafodelista"/>
        <w:numPr>
          <w:ilvl w:val="0"/>
          <w:numId w:val="30"/>
        </w:numPr>
        <w:shd w:val="clear" w:color="auto" w:fill="FFFFFF"/>
        <w:jc w:val="both"/>
        <w:rPr>
          <w:rFonts w:cs="Arial"/>
          <w:lang w:val="es-CO"/>
        </w:rPr>
      </w:pPr>
      <w:r w:rsidRPr="006E1168">
        <w:rPr>
          <w:rFonts w:cs="Arial"/>
          <w:b/>
          <w:lang w:val="es-CO"/>
        </w:rPr>
        <w:t xml:space="preserve">Par académico de trámites institucionales: </w:t>
      </w:r>
      <w:r w:rsidR="00724666" w:rsidRPr="006E1168">
        <w:rPr>
          <w:rFonts w:cs="Arial"/>
          <w:lang w:val="es-CO"/>
        </w:rPr>
        <w:t>e</w:t>
      </w:r>
      <w:r w:rsidRPr="006E1168">
        <w:rPr>
          <w:rFonts w:cs="Arial"/>
          <w:lang w:val="es-CO"/>
        </w:rPr>
        <w:t>s la persona asignada al proceso de verificación de condiciones institucionales, para atender las diferentes solicitudes que presenten las instituciones de educación superior en el marco de los trámites institucionales indicados en el numeral 1º del artículo anterior.</w:t>
      </w:r>
    </w:p>
    <w:p w14:paraId="70EE1E77" w14:textId="77777777" w:rsidR="006B1524" w:rsidRPr="006E1168" w:rsidRDefault="006B1524">
      <w:pPr>
        <w:pStyle w:val="Prrafodelista"/>
        <w:shd w:val="clear" w:color="auto" w:fill="FFFFFF"/>
        <w:ind w:left="360"/>
        <w:jc w:val="both"/>
        <w:rPr>
          <w:rFonts w:cs="Arial"/>
          <w:lang w:val="es-CO"/>
        </w:rPr>
      </w:pPr>
    </w:p>
    <w:p w14:paraId="7A13B044" w14:textId="77777777" w:rsidR="00EE3A60" w:rsidRPr="006E1168" w:rsidRDefault="00EE3A60">
      <w:pPr>
        <w:pStyle w:val="Prrafodelista"/>
        <w:numPr>
          <w:ilvl w:val="0"/>
          <w:numId w:val="30"/>
        </w:numPr>
        <w:shd w:val="clear" w:color="auto" w:fill="FFFFFF"/>
        <w:jc w:val="both"/>
        <w:rPr>
          <w:rFonts w:cs="Arial"/>
          <w:lang w:val="es-CO"/>
        </w:rPr>
      </w:pPr>
      <w:r w:rsidRPr="006E1168">
        <w:rPr>
          <w:rFonts w:cs="Arial"/>
          <w:b/>
          <w:lang w:val="es-CO"/>
        </w:rPr>
        <w:t xml:space="preserve">Par </w:t>
      </w:r>
      <w:r w:rsidR="009C4001" w:rsidRPr="006E1168">
        <w:rPr>
          <w:rFonts w:cs="Arial"/>
          <w:b/>
          <w:lang w:val="es-CO"/>
        </w:rPr>
        <w:t>académico</w:t>
      </w:r>
      <w:r w:rsidRPr="006E1168">
        <w:rPr>
          <w:rFonts w:cs="Arial"/>
          <w:b/>
          <w:lang w:val="es-CO"/>
        </w:rPr>
        <w:t xml:space="preserve"> de programa</w:t>
      </w:r>
      <w:r w:rsidRPr="006E1168">
        <w:rPr>
          <w:rFonts w:cs="Arial"/>
          <w:lang w:val="es-CO"/>
        </w:rPr>
        <w:t xml:space="preserve">: </w:t>
      </w:r>
      <w:r w:rsidR="006B1524" w:rsidRPr="006E1168">
        <w:rPr>
          <w:rFonts w:cs="Arial"/>
          <w:lang w:val="es-CO"/>
        </w:rPr>
        <w:t>e</w:t>
      </w:r>
      <w:r w:rsidRPr="006E1168">
        <w:rPr>
          <w:rFonts w:cs="Arial"/>
          <w:lang w:val="es-CO"/>
        </w:rPr>
        <w:t xml:space="preserve">s la persona asignada al proceso de verificación de las condiciones de calidad de un programa de pregrado o posgrado, en las diferentes solicitudes que pueden </w:t>
      </w:r>
      <w:r w:rsidR="00C5403C" w:rsidRPr="006E1168">
        <w:rPr>
          <w:rFonts w:cs="Arial"/>
          <w:lang w:val="es-CO"/>
        </w:rPr>
        <w:t>requerir</w:t>
      </w:r>
      <w:r w:rsidRPr="006E1168">
        <w:rPr>
          <w:rFonts w:cs="Arial"/>
          <w:lang w:val="es-CO"/>
        </w:rPr>
        <w:t xml:space="preserve"> las instituciones de educación superior</w:t>
      </w:r>
      <w:r w:rsidR="00C5403C" w:rsidRPr="006E1168">
        <w:rPr>
          <w:rFonts w:cs="Arial"/>
          <w:lang w:val="es-CO"/>
        </w:rPr>
        <w:t>,</w:t>
      </w:r>
      <w:r w:rsidRPr="006E1168">
        <w:rPr>
          <w:rFonts w:cs="Arial"/>
          <w:lang w:val="es-CO"/>
        </w:rPr>
        <w:t xml:space="preserve"> en el marco de los trámites relacionados con registro calificado</w:t>
      </w:r>
      <w:r w:rsidR="006B1524" w:rsidRPr="006E1168">
        <w:rPr>
          <w:rFonts w:cs="Arial"/>
          <w:lang w:val="es-CO"/>
        </w:rPr>
        <w:t xml:space="preserve"> señalados en el numeral 2º del artículo anterior</w:t>
      </w:r>
      <w:r w:rsidRPr="006E1168">
        <w:rPr>
          <w:rFonts w:cs="Arial"/>
          <w:lang w:val="es-CO"/>
        </w:rPr>
        <w:t>.</w:t>
      </w:r>
    </w:p>
    <w:p w14:paraId="605E166A" w14:textId="77777777" w:rsidR="00BA23AF" w:rsidRPr="006E1168" w:rsidRDefault="00BA23AF">
      <w:pPr>
        <w:shd w:val="clear" w:color="auto" w:fill="FFFFFF"/>
        <w:jc w:val="both"/>
        <w:rPr>
          <w:rFonts w:cs="Arial"/>
          <w:color w:val="000000" w:themeColor="text1"/>
          <w:lang w:val="es-CO"/>
        </w:rPr>
      </w:pPr>
    </w:p>
    <w:p w14:paraId="148EC823" w14:textId="77777777" w:rsidR="00EE3A60" w:rsidRPr="006E1168" w:rsidRDefault="00EE3A60">
      <w:pPr>
        <w:jc w:val="both"/>
        <w:rPr>
          <w:rFonts w:cs="Arial"/>
          <w:color w:val="000000" w:themeColor="text1"/>
          <w:lang w:val="es-CO"/>
        </w:rPr>
      </w:pPr>
      <w:r w:rsidRPr="006E1168">
        <w:rPr>
          <w:rFonts w:cs="Arial"/>
          <w:b/>
          <w:color w:val="000000" w:themeColor="text1"/>
          <w:lang w:val="es-CO"/>
        </w:rPr>
        <w:t>A</w:t>
      </w:r>
      <w:r w:rsidR="00A33A16" w:rsidRPr="006E1168">
        <w:rPr>
          <w:rFonts w:cs="Arial"/>
          <w:b/>
          <w:color w:val="000000" w:themeColor="text1"/>
          <w:lang w:val="es-CO"/>
        </w:rPr>
        <w:t>rtículo</w:t>
      </w:r>
      <w:r w:rsidRPr="006E1168">
        <w:rPr>
          <w:rFonts w:cs="Arial"/>
          <w:b/>
          <w:color w:val="000000" w:themeColor="text1"/>
          <w:lang w:val="es-CO"/>
        </w:rPr>
        <w:t xml:space="preserve"> 7. </w:t>
      </w:r>
      <w:r w:rsidRPr="006E1168">
        <w:rPr>
          <w:rFonts w:cs="Arial"/>
          <w:b/>
          <w:i/>
          <w:color w:val="000000" w:themeColor="text1"/>
          <w:lang w:val="es-CO"/>
        </w:rPr>
        <w:t>Características de los pares académicos en procesos referidos a trámites institucionales y de registro calificado.</w:t>
      </w:r>
      <w:r w:rsidR="003E6F09" w:rsidRPr="006E1168">
        <w:rPr>
          <w:rFonts w:cs="Arial"/>
          <w:b/>
          <w:i/>
          <w:color w:val="000000" w:themeColor="text1"/>
          <w:lang w:val="es-CO"/>
        </w:rPr>
        <w:t xml:space="preserve"> </w:t>
      </w:r>
      <w:r w:rsidRPr="006E1168">
        <w:rPr>
          <w:rFonts w:cs="Arial"/>
          <w:color w:val="000000" w:themeColor="text1"/>
          <w:lang w:val="es-CO"/>
        </w:rPr>
        <w:t>Los pares académicos deben ser profesionales de distintas disciplinas del conocimiento, con reconocida experiencia y trayectoria</w:t>
      </w:r>
      <w:r w:rsidR="0048231B">
        <w:rPr>
          <w:rFonts w:cs="Arial"/>
          <w:color w:val="000000" w:themeColor="text1"/>
          <w:lang w:val="es-CO"/>
        </w:rPr>
        <w:t xml:space="preserve"> que</w:t>
      </w:r>
      <w:r w:rsidR="006E1168" w:rsidRPr="006E1168">
        <w:rPr>
          <w:rFonts w:cs="Arial"/>
          <w:color w:val="000000" w:themeColor="text1"/>
        </w:rPr>
        <w:t xml:space="preserve"> les permita desempeñar adecuadamente su labor de</w:t>
      </w:r>
      <w:r w:rsidRPr="006E1168">
        <w:rPr>
          <w:rFonts w:cs="Arial"/>
          <w:color w:val="000000" w:themeColor="text1"/>
          <w:lang w:val="es-CO"/>
        </w:rPr>
        <w:t>, verificación de las condiciones de calidad en los trámites institucionales y de registro calificado de los programas académicos de educación superior.</w:t>
      </w:r>
    </w:p>
    <w:p w14:paraId="44A0A235" w14:textId="77777777" w:rsidR="00BA23AF" w:rsidRPr="006E1168" w:rsidRDefault="00BA23AF">
      <w:pPr>
        <w:jc w:val="both"/>
        <w:rPr>
          <w:rFonts w:cs="Arial"/>
          <w:color w:val="000000" w:themeColor="text1"/>
          <w:lang w:val="es-CO"/>
        </w:rPr>
      </w:pPr>
    </w:p>
    <w:p w14:paraId="617BADA2" w14:textId="77777777" w:rsidR="00BA23AF" w:rsidRDefault="00EE3A60">
      <w:pPr>
        <w:jc w:val="both"/>
        <w:rPr>
          <w:rFonts w:cs="Arial"/>
          <w:color w:val="000000" w:themeColor="text1"/>
          <w:lang w:val="es-CO"/>
        </w:rPr>
      </w:pPr>
      <w:r w:rsidRPr="006E1168">
        <w:rPr>
          <w:rFonts w:cs="Arial"/>
          <w:color w:val="000000" w:themeColor="text1"/>
          <w:lang w:val="es-CO"/>
        </w:rPr>
        <w:t>Deben ser personas ecuánimes y objetivas, que soporten</w:t>
      </w:r>
      <w:r w:rsidR="00A67970">
        <w:rPr>
          <w:rFonts w:cs="Arial"/>
          <w:color w:val="000000" w:themeColor="text1"/>
          <w:lang w:val="es-CO"/>
        </w:rPr>
        <w:t xml:space="preserve"> </w:t>
      </w:r>
      <w:r w:rsidR="006E1168" w:rsidRPr="006E1168">
        <w:rPr>
          <w:color w:val="000000" w:themeColor="text1"/>
        </w:rPr>
        <w:t>los informes de evidencias</w:t>
      </w:r>
      <w:r w:rsidR="00A67970">
        <w:rPr>
          <w:color w:val="000000" w:themeColor="text1"/>
        </w:rPr>
        <w:t xml:space="preserve"> de que tratan</w:t>
      </w:r>
      <w:r w:rsidR="006E1168" w:rsidRPr="006E1168">
        <w:rPr>
          <w:color w:val="000000" w:themeColor="text1"/>
        </w:rPr>
        <w:t xml:space="preserve"> los numerales 4 y 5 del artículo 16 de la presente Resolución, en el examen imparcial de las condiciones de calidad objeto de verificación.</w:t>
      </w:r>
      <w:r w:rsidR="00A67970" w:rsidRPr="006E1168" w:rsidDel="00A67970">
        <w:rPr>
          <w:rFonts w:cs="Arial"/>
          <w:color w:val="000000" w:themeColor="text1"/>
          <w:lang w:val="es-CO"/>
        </w:rPr>
        <w:t xml:space="preserve"> </w:t>
      </w:r>
    </w:p>
    <w:p w14:paraId="60C10CA5" w14:textId="77777777" w:rsidR="00A67970" w:rsidRPr="00A67970" w:rsidRDefault="00A67970">
      <w:pPr>
        <w:jc w:val="both"/>
        <w:rPr>
          <w:rFonts w:cs="Arial"/>
          <w:color w:val="000000" w:themeColor="text1"/>
          <w:lang w:val="es-CO"/>
        </w:rPr>
      </w:pPr>
    </w:p>
    <w:p w14:paraId="690F0C40" w14:textId="77777777" w:rsidR="00EE3A60" w:rsidRPr="0048231B" w:rsidRDefault="00EE3A60">
      <w:pPr>
        <w:jc w:val="both"/>
        <w:rPr>
          <w:rFonts w:cs="Arial"/>
          <w:lang w:val="es-CO"/>
        </w:rPr>
      </w:pPr>
      <w:r w:rsidRPr="00A67970">
        <w:rPr>
          <w:rFonts w:cs="Arial"/>
          <w:b/>
          <w:color w:val="000000" w:themeColor="text1"/>
          <w:lang w:val="es-CO"/>
        </w:rPr>
        <w:t>A</w:t>
      </w:r>
      <w:r w:rsidR="00A33A16" w:rsidRPr="00A67970">
        <w:rPr>
          <w:rFonts w:cs="Arial"/>
          <w:b/>
          <w:color w:val="000000" w:themeColor="text1"/>
          <w:lang w:val="es-CO"/>
        </w:rPr>
        <w:t>rtículo</w:t>
      </w:r>
      <w:r w:rsidRPr="00A67970">
        <w:rPr>
          <w:rFonts w:cs="Arial"/>
          <w:b/>
          <w:color w:val="000000" w:themeColor="text1"/>
          <w:lang w:val="es-CO"/>
        </w:rPr>
        <w:t xml:space="preserve"> 8.  </w:t>
      </w:r>
      <w:r w:rsidRPr="00A67970">
        <w:rPr>
          <w:rFonts w:cs="Arial"/>
          <w:b/>
          <w:i/>
          <w:color w:val="000000" w:themeColor="text1"/>
          <w:lang w:val="es-CO"/>
        </w:rPr>
        <w:t>Principios que rigen la actuación de los pares académicos</w:t>
      </w:r>
      <w:r w:rsidRPr="00A67970">
        <w:rPr>
          <w:rFonts w:cs="Arial"/>
          <w:b/>
          <w:color w:val="000000" w:themeColor="text1"/>
          <w:lang w:val="es-CO"/>
        </w:rPr>
        <w:t xml:space="preserve">.  </w:t>
      </w:r>
      <w:r w:rsidRPr="00A67970">
        <w:rPr>
          <w:rFonts w:cs="Arial"/>
          <w:color w:val="000000" w:themeColor="text1"/>
          <w:lang w:val="es-CO"/>
        </w:rPr>
        <w:t xml:space="preserve">En el ejercicio de la tarea </w:t>
      </w:r>
      <w:r w:rsidRPr="00A67970">
        <w:rPr>
          <w:rFonts w:cs="Arial"/>
          <w:lang w:val="es-CO"/>
        </w:rPr>
        <w:t xml:space="preserve">encomendada, los pares académicos se rigen por los principios que </w:t>
      </w:r>
      <w:r w:rsidR="00F77322" w:rsidRPr="00A67970">
        <w:rPr>
          <w:rFonts w:cs="Arial"/>
          <w:lang w:val="es-CO"/>
        </w:rPr>
        <w:t>a continuación se señalan</w:t>
      </w:r>
      <w:r w:rsidRPr="00A67970">
        <w:rPr>
          <w:rFonts w:cs="Arial"/>
          <w:lang w:val="es-CO"/>
        </w:rPr>
        <w:t>:</w:t>
      </w:r>
    </w:p>
    <w:p w14:paraId="0155EC30" w14:textId="77777777" w:rsidR="00BA23AF" w:rsidRPr="00E13A1F" w:rsidRDefault="00BA23AF">
      <w:pPr>
        <w:jc w:val="both"/>
        <w:rPr>
          <w:rFonts w:cs="Arial"/>
          <w:lang w:val="es-CO"/>
        </w:rPr>
      </w:pPr>
    </w:p>
    <w:p w14:paraId="5852A75B" w14:textId="77777777" w:rsidR="00BA23AF" w:rsidRPr="0048231B" w:rsidRDefault="00EE3A60">
      <w:pPr>
        <w:pStyle w:val="Prrafodelista"/>
        <w:numPr>
          <w:ilvl w:val="0"/>
          <w:numId w:val="7"/>
        </w:numPr>
        <w:shd w:val="clear" w:color="auto" w:fill="FFFFFF"/>
        <w:ind w:left="360"/>
        <w:jc w:val="both"/>
        <w:rPr>
          <w:rFonts w:cs="Arial"/>
          <w:lang w:val="es-CO"/>
        </w:rPr>
      </w:pPr>
      <w:r w:rsidRPr="0048231B">
        <w:rPr>
          <w:rFonts w:cs="Arial"/>
          <w:b/>
          <w:lang w:val="es-CO"/>
        </w:rPr>
        <w:t>Integridad.</w:t>
      </w:r>
      <w:r w:rsidRPr="0048231B">
        <w:rPr>
          <w:rFonts w:cs="Arial"/>
          <w:lang w:val="es-CO"/>
        </w:rPr>
        <w:t xml:space="preserve"> Corresponde al ejercicio recto, probo, </w:t>
      </w:r>
      <w:r w:rsidR="008D4655" w:rsidRPr="0048231B">
        <w:rPr>
          <w:rFonts w:cs="Arial"/>
          <w:lang w:val="es-CO"/>
        </w:rPr>
        <w:t xml:space="preserve">objetivo, oportuno, </w:t>
      </w:r>
      <w:r w:rsidRPr="0048231B">
        <w:rPr>
          <w:rFonts w:cs="Arial"/>
          <w:lang w:val="es-CO"/>
        </w:rPr>
        <w:t>honesto, libre de tacha, leal, digno, sincero y veraz. El par</w:t>
      </w:r>
      <w:r w:rsidRPr="00E13A1F">
        <w:rPr>
          <w:rFonts w:cs="Arial"/>
          <w:lang w:val="es-CO"/>
        </w:rPr>
        <w:t xml:space="preserve"> académico debe: i) desempeñar su trabajo con honestidad, diligencia y responsabilidad; ii) cumplir los requisitos legales aplicables; iii) permanecer ecuánime y libre de sesgo en todas sus actuaciones; y iv) ser imparcial ante cualquier situación que pueda afectar su rol verificador. </w:t>
      </w:r>
    </w:p>
    <w:p w14:paraId="75EB378E" w14:textId="77777777" w:rsidR="00E763DB" w:rsidRPr="0048231B" w:rsidRDefault="00E763DB">
      <w:pPr>
        <w:pStyle w:val="Prrafodelista"/>
        <w:shd w:val="clear" w:color="auto" w:fill="FFFFFF"/>
        <w:ind w:left="360"/>
        <w:jc w:val="both"/>
        <w:rPr>
          <w:rFonts w:cs="Arial"/>
          <w:lang w:val="es-CO"/>
        </w:rPr>
      </w:pPr>
    </w:p>
    <w:p w14:paraId="5BBF44A9" w14:textId="77777777" w:rsidR="001C1D57" w:rsidRPr="0048231B" w:rsidRDefault="00EE3A60">
      <w:pPr>
        <w:pStyle w:val="Prrafodelista"/>
        <w:numPr>
          <w:ilvl w:val="0"/>
          <w:numId w:val="7"/>
        </w:numPr>
        <w:shd w:val="clear" w:color="auto" w:fill="FFFFFF"/>
        <w:ind w:left="360"/>
        <w:jc w:val="both"/>
        <w:rPr>
          <w:rFonts w:cs="Arial"/>
          <w:lang w:val="es-CO"/>
        </w:rPr>
      </w:pPr>
      <w:r w:rsidRPr="0048231B">
        <w:rPr>
          <w:rFonts w:cs="Arial"/>
          <w:b/>
          <w:lang w:val="es-CO"/>
        </w:rPr>
        <w:t>Presentación ecuánime.</w:t>
      </w:r>
      <w:r w:rsidRPr="0048231B">
        <w:rPr>
          <w:rFonts w:cs="Arial"/>
          <w:lang w:val="es-CO"/>
        </w:rPr>
        <w:t xml:space="preserve"> El informe </w:t>
      </w:r>
      <w:r w:rsidR="0048231B" w:rsidRPr="0048231B">
        <w:rPr>
          <w:rFonts w:cs="Arial"/>
          <w:lang w:val="es-CO"/>
        </w:rPr>
        <w:t xml:space="preserve">de visita que debe rendir </w:t>
      </w:r>
      <w:r w:rsidRPr="0048231B">
        <w:rPr>
          <w:rFonts w:cs="Arial"/>
          <w:lang w:val="es-CO"/>
        </w:rPr>
        <w:t xml:space="preserve">el </w:t>
      </w:r>
      <w:r w:rsidR="00F77322" w:rsidRPr="0048231B">
        <w:rPr>
          <w:rFonts w:cs="Arial"/>
          <w:lang w:val="es-CO"/>
        </w:rPr>
        <w:t>par académico</w:t>
      </w:r>
      <w:r w:rsidR="003D10D6" w:rsidRPr="0048231B">
        <w:rPr>
          <w:rFonts w:cs="Arial"/>
          <w:lang w:val="es-CO"/>
        </w:rPr>
        <w:t xml:space="preserve"> </w:t>
      </w:r>
      <w:r w:rsidRPr="0048231B">
        <w:rPr>
          <w:rFonts w:cs="Arial"/>
          <w:lang w:val="es-CO"/>
        </w:rPr>
        <w:t>debe</w:t>
      </w:r>
      <w:r w:rsidR="0048231B" w:rsidRPr="0048231B">
        <w:rPr>
          <w:rFonts w:cs="Arial"/>
          <w:lang w:val="es-CO"/>
        </w:rPr>
        <w:t>rá</w:t>
      </w:r>
      <w:r w:rsidRPr="0048231B">
        <w:rPr>
          <w:rFonts w:cs="Arial"/>
          <w:lang w:val="es-CO"/>
        </w:rPr>
        <w:t xml:space="preserve"> presentar</w:t>
      </w:r>
      <w:r w:rsidR="0048231B" w:rsidRPr="0048231B">
        <w:rPr>
          <w:rFonts w:cs="Arial"/>
          <w:lang w:val="es-CO"/>
        </w:rPr>
        <w:t>se informando</w:t>
      </w:r>
      <w:r w:rsidRPr="0048231B">
        <w:rPr>
          <w:rFonts w:cs="Arial"/>
          <w:lang w:val="es-CO"/>
        </w:rPr>
        <w:t xml:space="preserve"> con veracidad y exactitud los resultados de la visita de verificación</w:t>
      </w:r>
      <w:r w:rsidR="001C1D57" w:rsidRPr="0048231B">
        <w:rPr>
          <w:rFonts w:cs="Arial"/>
          <w:lang w:val="es-CO"/>
        </w:rPr>
        <w:t>.</w:t>
      </w:r>
    </w:p>
    <w:p w14:paraId="53B9EDD2" w14:textId="77777777" w:rsidR="001C1D57" w:rsidRPr="0048231B" w:rsidRDefault="001C1D57">
      <w:pPr>
        <w:pStyle w:val="Prrafodelista"/>
        <w:ind w:left="360"/>
        <w:rPr>
          <w:rFonts w:cs="Arial"/>
          <w:b/>
          <w:lang w:val="es-CO"/>
        </w:rPr>
      </w:pPr>
    </w:p>
    <w:p w14:paraId="1EE576BF" w14:textId="77777777" w:rsidR="00E763DB" w:rsidRPr="0048231B" w:rsidRDefault="00EE3A60">
      <w:pPr>
        <w:pStyle w:val="Prrafodelista"/>
        <w:numPr>
          <w:ilvl w:val="0"/>
          <w:numId w:val="7"/>
        </w:numPr>
        <w:shd w:val="clear" w:color="auto" w:fill="FFFFFF"/>
        <w:ind w:left="360"/>
        <w:jc w:val="both"/>
        <w:rPr>
          <w:rFonts w:cs="Arial"/>
          <w:color w:val="943634" w:themeColor="accent2" w:themeShade="BF"/>
          <w:lang w:val="es-CO"/>
        </w:rPr>
      </w:pPr>
      <w:r w:rsidRPr="0048231B">
        <w:rPr>
          <w:rFonts w:cs="Arial"/>
          <w:b/>
          <w:lang w:val="es-CO"/>
        </w:rPr>
        <w:t xml:space="preserve">Confidencialidad. </w:t>
      </w:r>
      <w:r w:rsidRPr="0048231B">
        <w:rPr>
          <w:rFonts w:cs="Arial"/>
          <w:lang w:val="es-CO"/>
        </w:rPr>
        <w:t xml:space="preserve">El </w:t>
      </w:r>
      <w:r w:rsidR="00F77322" w:rsidRPr="0048231B">
        <w:rPr>
          <w:rFonts w:cs="Arial"/>
          <w:lang w:val="es-CO"/>
        </w:rPr>
        <w:t xml:space="preserve">par académico </w:t>
      </w:r>
      <w:r w:rsidRPr="0048231B">
        <w:rPr>
          <w:rFonts w:cs="Arial"/>
          <w:lang w:val="es-CO"/>
        </w:rPr>
        <w:t xml:space="preserve">debe proceder con discreción en el uso y la protección de la información adquirida y revisada durante la visita de verificación. </w:t>
      </w:r>
      <w:r w:rsidR="00F77322" w:rsidRPr="0048231B">
        <w:rPr>
          <w:rFonts w:cs="Arial"/>
          <w:lang w:val="es-CO"/>
        </w:rPr>
        <w:t>Adicionalmente, el par</w:t>
      </w:r>
      <w:r w:rsidRPr="0048231B">
        <w:rPr>
          <w:rFonts w:cs="Arial"/>
          <w:lang w:val="es-CO"/>
        </w:rPr>
        <w:t xml:space="preserve"> debe guardar reserva y garantizar que la información a la cual accede por razón de la función confiada se maneje con el sigilo y debida seguridad</w:t>
      </w:r>
      <w:r w:rsidR="0003439A" w:rsidRPr="0048231B">
        <w:rPr>
          <w:rFonts w:cs="Arial"/>
          <w:lang w:val="es-CO"/>
        </w:rPr>
        <w:t>,</w:t>
      </w:r>
      <w:r w:rsidRPr="0048231B">
        <w:rPr>
          <w:rFonts w:cs="Arial"/>
          <w:lang w:val="es-CO"/>
        </w:rPr>
        <w:t xml:space="preserve"> para evitar que terceras personas ajenas a los procesos objeto de verificación la conozcan o se sirvan de ella para satisfacer intereses particulares. </w:t>
      </w:r>
    </w:p>
    <w:p w14:paraId="64092E9D" w14:textId="77777777" w:rsidR="002D28A3" w:rsidRPr="0048231B" w:rsidRDefault="002D28A3">
      <w:pPr>
        <w:shd w:val="clear" w:color="auto" w:fill="FFFFFF"/>
        <w:jc w:val="both"/>
        <w:rPr>
          <w:rFonts w:cs="Arial"/>
          <w:b/>
          <w:lang w:val="es-CO"/>
        </w:rPr>
      </w:pPr>
    </w:p>
    <w:p w14:paraId="4F4E23D6" w14:textId="77777777" w:rsidR="00BA23AF" w:rsidRPr="0048231B" w:rsidRDefault="00EE3A60">
      <w:pPr>
        <w:pStyle w:val="Prrafodelista"/>
        <w:numPr>
          <w:ilvl w:val="0"/>
          <w:numId w:val="7"/>
        </w:numPr>
        <w:shd w:val="clear" w:color="auto" w:fill="FFFFFF"/>
        <w:ind w:left="360"/>
        <w:jc w:val="both"/>
        <w:rPr>
          <w:rFonts w:cs="Arial"/>
          <w:lang w:val="es-CO"/>
        </w:rPr>
      </w:pPr>
      <w:r w:rsidRPr="0048231B">
        <w:rPr>
          <w:rFonts w:cs="Arial"/>
          <w:b/>
          <w:lang w:val="es-CO"/>
        </w:rPr>
        <w:t xml:space="preserve">Independencia. </w:t>
      </w:r>
      <w:r w:rsidRPr="0048231B">
        <w:rPr>
          <w:rFonts w:cs="Arial"/>
          <w:lang w:val="es-CO"/>
        </w:rPr>
        <w:t xml:space="preserve">El </w:t>
      </w:r>
      <w:r w:rsidR="00F77322" w:rsidRPr="0048231B">
        <w:rPr>
          <w:rFonts w:cs="Arial"/>
          <w:lang w:val="es-CO"/>
        </w:rPr>
        <w:t xml:space="preserve">par académico </w:t>
      </w:r>
      <w:r w:rsidRPr="0048231B">
        <w:rPr>
          <w:rFonts w:cs="Arial"/>
          <w:lang w:val="es-CO"/>
        </w:rPr>
        <w:t xml:space="preserve">debe actuar de una manera objetiva, libre de sesgo y conflicto de intereses. </w:t>
      </w:r>
      <w:r w:rsidR="00F77322" w:rsidRPr="0048231B">
        <w:rPr>
          <w:rFonts w:cs="Arial"/>
          <w:lang w:val="es-CO"/>
        </w:rPr>
        <w:t>Igualmente,</w:t>
      </w:r>
      <w:r w:rsidRPr="0048231B">
        <w:rPr>
          <w:rFonts w:cs="Arial"/>
          <w:lang w:val="es-CO"/>
        </w:rPr>
        <w:t xml:space="preserve"> debe demostrar autonomía con respecto a cualquier interés que pudiera considerarse incompatible con su ejercicio. Por lo tanto, debe representar exclusivamente </w:t>
      </w:r>
      <w:r w:rsidR="0003439A" w:rsidRPr="0048231B">
        <w:rPr>
          <w:rFonts w:cs="Arial"/>
          <w:lang w:val="es-CO"/>
        </w:rPr>
        <w:t>el</w:t>
      </w:r>
      <w:r w:rsidRPr="0048231B">
        <w:rPr>
          <w:rFonts w:cs="Arial"/>
          <w:lang w:val="es-CO"/>
        </w:rPr>
        <w:t xml:space="preserve"> inter</w:t>
      </w:r>
      <w:r w:rsidR="0003439A" w:rsidRPr="0048231B">
        <w:rPr>
          <w:rFonts w:cs="Arial"/>
          <w:lang w:val="es-CO"/>
        </w:rPr>
        <w:t>é</w:t>
      </w:r>
      <w:r w:rsidRPr="0048231B">
        <w:rPr>
          <w:rFonts w:cs="Arial"/>
          <w:lang w:val="es-CO"/>
        </w:rPr>
        <w:t xml:space="preserve">s general, orientados a garantizar la calidad de la </w:t>
      </w:r>
      <w:r w:rsidR="00F77322" w:rsidRPr="0048231B">
        <w:rPr>
          <w:rFonts w:cs="Arial"/>
          <w:lang w:val="es-CO"/>
        </w:rPr>
        <w:t>educación superior.</w:t>
      </w:r>
      <w:r w:rsidRPr="0048231B">
        <w:rPr>
          <w:rFonts w:cs="Arial"/>
          <w:lang w:val="es-CO"/>
        </w:rPr>
        <w:t xml:space="preserve"> </w:t>
      </w:r>
    </w:p>
    <w:p w14:paraId="03C1AAAD" w14:textId="77777777" w:rsidR="002D28A3" w:rsidRPr="0048231B" w:rsidRDefault="002D28A3">
      <w:pPr>
        <w:pStyle w:val="Prrafodelista"/>
        <w:shd w:val="clear" w:color="auto" w:fill="FFFFFF"/>
        <w:ind w:left="360"/>
        <w:jc w:val="both"/>
        <w:rPr>
          <w:rFonts w:cs="Arial"/>
          <w:b/>
          <w:lang w:val="es-CO"/>
        </w:rPr>
      </w:pPr>
    </w:p>
    <w:p w14:paraId="37BD71D6" w14:textId="77777777" w:rsidR="00BA23AF" w:rsidRPr="0048231B" w:rsidRDefault="00EE3A60">
      <w:pPr>
        <w:pStyle w:val="Prrafodelista"/>
        <w:numPr>
          <w:ilvl w:val="0"/>
          <w:numId w:val="7"/>
        </w:numPr>
        <w:shd w:val="clear" w:color="auto" w:fill="FFFFFF"/>
        <w:ind w:left="360"/>
        <w:jc w:val="both"/>
        <w:rPr>
          <w:rFonts w:cs="Arial"/>
          <w:lang w:val="es-CO"/>
        </w:rPr>
      </w:pPr>
      <w:r w:rsidRPr="0048231B">
        <w:rPr>
          <w:rFonts w:cs="Arial"/>
          <w:b/>
          <w:lang w:val="es-CO"/>
        </w:rPr>
        <w:lastRenderedPageBreak/>
        <w:t xml:space="preserve">Objetividad. </w:t>
      </w:r>
      <w:r w:rsidRPr="0048231B">
        <w:rPr>
          <w:rFonts w:cs="Arial"/>
          <w:lang w:val="es-CO"/>
        </w:rPr>
        <w:t xml:space="preserve">El </w:t>
      </w:r>
      <w:r w:rsidR="00F77322" w:rsidRPr="0048231B">
        <w:rPr>
          <w:rFonts w:cs="Arial"/>
          <w:lang w:val="es-CO"/>
        </w:rPr>
        <w:t xml:space="preserve">par académico </w:t>
      </w:r>
      <w:r w:rsidRPr="0048231B">
        <w:rPr>
          <w:rFonts w:cs="Arial"/>
          <w:lang w:val="es-CO"/>
        </w:rPr>
        <w:t>debe ser imparcial y neutral en el desempeño de la labor encomendada</w:t>
      </w:r>
      <w:r w:rsidR="00D37601" w:rsidRPr="0048231B">
        <w:rPr>
          <w:rFonts w:cs="Arial"/>
          <w:lang w:val="es-CO"/>
        </w:rPr>
        <w:t xml:space="preserve"> y</w:t>
      </w:r>
      <w:r w:rsidRPr="0048231B">
        <w:rPr>
          <w:rFonts w:cs="Arial"/>
          <w:lang w:val="es-CO"/>
        </w:rPr>
        <w:t xml:space="preserve"> actuar sin prejuicios o privilegios en todos los asuntos que le correspondan</w:t>
      </w:r>
      <w:r w:rsidR="00064B70">
        <w:rPr>
          <w:rFonts w:cs="Arial"/>
          <w:lang w:val="es-CO"/>
        </w:rPr>
        <w:t>.</w:t>
      </w:r>
      <w:r w:rsidRPr="0048231B">
        <w:rPr>
          <w:rFonts w:cs="Arial"/>
          <w:lang w:val="es-CO"/>
        </w:rPr>
        <w:t xml:space="preserve"> </w:t>
      </w:r>
    </w:p>
    <w:p w14:paraId="79C4E10D" w14:textId="77777777" w:rsidR="002D28A3" w:rsidRPr="0048231B" w:rsidRDefault="002D28A3">
      <w:pPr>
        <w:shd w:val="clear" w:color="auto" w:fill="FFFFFF"/>
        <w:jc w:val="both"/>
        <w:rPr>
          <w:rFonts w:cs="Arial"/>
          <w:b/>
          <w:lang w:val="es-CO"/>
        </w:rPr>
      </w:pPr>
    </w:p>
    <w:p w14:paraId="10FAA66A" w14:textId="77777777" w:rsidR="00BA23AF" w:rsidRPr="0048231B" w:rsidRDefault="00EE3A60">
      <w:pPr>
        <w:pStyle w:val="Prrafodelista"/>
        <w:numPr>
          <w:ilvl w:val="0"/>
          <w:numId w:val="7"/>
        </w:numPr>
        <w:shd w:val="clear" w:color="auto" w:fill="FFFFFF"/>
        <w:ind w:left="360"/>
        <w:jc w:val="both"/>
        <w:rPr>
          <w:rFonts w:cs="Arial"/>
          <w:lang w:val="es-CO"/>
        </w:rPr>
      </w:pPr>
      <w:r w:rsidRPr="0048231B">
        <w:rPr>
          <w:rFonts w:cs="Arial"/>
          <w:b/>
          <w:lang w:val="es-CO"/>
        </w:rPr>
        <w:t xml:space="preserve">Responsabilidad. </w:t>
      </w:r>
      <w:r w:rsidRPr="0048231B">
        <w:rPr>
          <w:rFonts w:cs="Arial"/>
          <w:lang w:val="es-CO"/>
        </w:rPr>
        <w:t xml:space="preserve">Hace referencia al cuidado y preocupación por desarrollar el trabajo encomendado de la mejor manera y en forma oportuna. El </w:t>
      </w:r>
      <w:r w:rsidR="00F77322" w:rsidRPr="0048231B">
        <w:rPr>
          <w:rFonts w:cs="Arial"/>
          <w:lang w:val="es-CO"/>
        </w:rPr>
        <w:t xml:space="preserve">par </w:t>
      </w:r>
      <w:r w:rsidRPr="0048231B">
        <w:rPr>
          <w:rFonts w:cs="Arial"/>
          <w:lang w:val="es-CO"/>
        </w:rPr>
        <w:t>debe asumir las consecuencias que derivan del trabajo realizado y atender los requerimientos formulados por el Ministerio de Educación Nacional con motivo de la misión que le ha sido encomendada.</w:t>
      </w:r>
    </w:p>
    <w:p w14:paraId="7ACED931" w14:textId="77777777" w:rsidR="002D28A3" w:rsidRPr="0048231B" w:rsidRDefault="002D28A3">
      <w:pPr>
        <w:shd w:val="clear" w:color="auto" w:fill="FFFFFF"/>
        <w:jc w:val="both"/>
        <w:rPr>
          <w:rFonts w:cs="Arial"/>
          <w:b/>
          <w:lang w:val="es-CO"/>
        </w:rPr>
      </w:pPr>
    </w:p>
    <w:p w14:paraId="6C6F1ED7" w14:textId="77777777" w:rsidR="00BA23AF" w:rsidRPr="0048231B" w:rsidRDefault="00EE3A60">
      <w:pPr>
        <w:pStyle w:val="Prrafodelista"/>
        <w:numPr>
          <w:ilvl w:val="0"/>
          <w:numId w:val="7"/>
        </w:numPr>
        <w:shd w:val="clear" w:color="auto" w:fill="FFFFFF"/>
        <w:ind w:left="360"/>
        <w:jc w:val="both"/>
        <w:rPr>
          <w:rFonts w:cs="Arial"/>
          <w:lang w:val="es-CO"/>
        </w:rPr>
      </w:pPr>
      <w:r w:rsidRPr="0048231B">
        <w:rPr>
          <w:rFonts w:cs="Arial"/>
          <w:b/>
          <w:lang w:val="es-CO"/>
        </w:rPr>
        <w:t xml:space="preserve">Conducta ética. </w:t>
      </w:r>
      <w:r w:rsidRPr="0048231B">
        <w:rPr>
          <w:rFonts w:cs="Arial"/>
          <w:lang w:val="es-CO"/>
        </w:rPr>
        <w:t xml:space="preserve">El </w:t>
      </w:r>
      <w:r w:rsidR="00F77322" w:rsidRPr="0048231B">
        <w:rPr>
          <w:rFonts w:cs="Arial"/>
          <w:lang w:val="es-CO"/>
        </w:rPr>
        <w:t xml:space="preserve">par académico </w:t>
      </w:r>
      <w:r w:rsidRPr="0048231B">
        <w:rPr>
          <w:rFonts w:cs="Arial"/>
          <w:lang w:val="es-CO"/>
        </w:rPr>
        <w:t xml:space="preserve">debe obrar siempre libre de cualquier circunstancia que le pueda restar independencia y evitar realizar cualquier acto que pueda afectar la transparencia del proceso de verificación, </w:t>
      </w:r>
      <w:r w:rsidR="00F77322" w:rsidRPr="0048231B">
        <w:rPr>
          <w:rFonts w:cs="Arial"/>
          <w:lang w:val="es-CO"/>
        </w:rPr>
        <w:t>su</w:t>
      </w:r>
      <w:r w:rsidRPr="0048231B">
        <w:rPr>
          <w:rFonts w:cs="Arial"/>
          <w:lang w:val="es-CO"/>
        </w:rPr>
        <w:t xml:space="preserve"> buen nombre </w:t>
      </w:r>
      <w:r w:rsidR="00F77322" w:rsidRPr="0048231B">
        <w:rPr>
          <w:rFonts w:cs="Arial"/>
          <w:lang w:val="es-CO"/>
        </w:rPr>
        <w:t xml:space="preserve">o </w:t>
      </w:r>
      <w:r w:rsidR="00D37601" w:rsidRPr="0048231B">
        <w:rPr>
          <w:rFonts w:cs="Arial"/>
          <w:lang w:val="es-CO"/>
        </w:rPr>
        <w:t xml:space="preserve">el </w:t>
      </w:r>
      <w:r w:rsidRPr="0048231B">
        <w:rPr>
          <w:rFonts w:cs="Arial"/>
          <w:lang w:val="es-CO"/>
        </w:rPr>
        <w:t>del Ministerio de Educación Nacional</w:t>
      </w:r>
      <w:r w:rsidR="00D37601" w:rsidRPr="0048231B">
        <w:rPr>
          <w:rFonts w:cs="Arial"/>
          <w:lang w:val="es-CO"/>
        </w:rPr>
        <w:t>, así como el</w:t>
      </w:r>
      <w:r w:rsidRPr="0048231B">
        <w:rPr>
          <w:rFonts w:cs="Arial"/>
          <w:lang w:val="es-CO"/>
        </w:rPr>
        <w:t xml:space="preserve"> de cualquiera de los involucrados en el proceso objeto de verificación.</w:t>
      </w:r>
    </w:p>
    <w:p w14:paraId="7DFF09A0" w14:textId="77777777" w:rsidR="002D28A3" w:rsidRPr="0048231B" w:rsidRDefault="002D28A3">
      <w:pPr>
        <w:shd w:val="clear" w:color="auto" w:fill="FFFFFF"/>
        <w:jc w:val="both"/>
        <w:rPr>
          <w:rFonts w:cs="Arial"/>
          <w:lang w:val="es-CO"/>
        </w:rPr>
      </w:pPr>
    </w:p>
    <w:p w14:paraId="3C213224" w14:textId="77777777" w:rsidR="00BA23AF" w:rsidRPr="0048231B" w:rsidRDefault="00EE3A60">
      <w:pPr>
        <w:pStyle w:val="Prrafodelista"/>
        <w:numPr>
          <w:ilvl w:val="0"/>
          <w:numId w:val="7"/>
        </w:numPr>
        <w:shd w:val="clear" w:color="auto" w:fill="FFFFFF"/>
        <w:ind w:left="360"/>
        <w:jc w:val="both"/>
        <w:rPr>
          <w:rFonts w:cs="Arial"/>
          <w:lang w:val="es-CO"/>
        </w:rPr>
      </w:pPr>
      <w:r w:rsidRPr="0048231B">
        <w:rPr>
          <w:rFonts w:cs="Arial"/>
          <w:b/>
          <w:lang w:val="es-CO"/>
        </w:rPr>
        <w:t xml:space="preserve">Servicio. </w:t>
      </w:r>
      <w:r w:rsidRPr="0048231B">
        <w:rPr>
          <w:rFonts w:cs="Arial"/>
          <w:lang w:val="es-CO"/>
        </w:rPr>
        <w:t xml:space="preserve">Hace referencia a la premisa sustancial del desempeño propio del </w:t>
      </w:r>
      <w:r w:rsidR="00F77322" w:rsidRPr="0048231B">
        <w:rPr>
          <w:rFonts w:cs="Arial"/>
          <w:lang w:val="es-CO"/>
        </w:rPr>
        <w:t xml:space="preserve">par académico </w:t>
      </w:r>
      <w:r w:rsidRPr="0048231B">
        <w:rPr>
          <w:rFonts w:cs="Arial"/>
          <w:lang w:val="es-CO"/>
        </w:rPr>
        <w:t xml:space="preserve">en relación con las necesidades de satisfacer las expectativas legítimas relacionadas con las diligencias encaminadas a la verificación de las </w:t>
      </w:r>
      <w:r w:rsidR="00F77322" w:rsidRPr="0048231B">
        <w:rPr>
          <w:rFonts w:cs="Arial"/>
          <w:lang w:val="es-CO"/>
        </w:rPr>
        <w:t>condiciones de calidad.</w:t>
      </w:r>
    </w:p>
    <w:p w14:paraId="608D6206" w14:textId="77777777" w:rsidR="002D28A3" w:rsidRPr="0048231B" w:rsidRDefault="002D28A3">
      <w:pPr>
        <w:shd w:val="clear" w:color="auto" w:fill="FFFFFF"/>
        <w:jc w:val="both"/>
        <w:rPr>
          <w:rFonts w:cs="Arial"/>
          <w:b/>
          <w:lang w:val="es-CO"/>
        </w:rPr>
      </w:pPr>
    </w:p>
    <w:p w14:paraId="2AF65CF1" w14:textId="77777777" w:rsidR="00EE3A60" w:rsidRPr="0048231B" w:rsidRDefault="00EE3A60">
      <w:pPr>
        <w:pStyle w:val="Prrafodelista"/>
        <w:numPr>
          <w:ilvl w:val="0"/>
          <w:numId w:val="7"/>
        </w:numPr>
        <w:shd w:val="clear" w:color="auto" w:fill="FFFFFF"/>
        <w:ind w:left="360"/>
        <w:jc w:val="both"/>
        <w:rPr>
          <w:rFonts w:cs="Arial"/>
          <w:lang w:val="es-CO"/>
        </w:rPr>
      </w:pPr>
      <w:r w:rsidRPr="0048231B">
        <w:rPr>
          <w:rFonts w:cs="Arial"/>
          <w:b/>
          <w:lang w:val="es-CO"/>
        </w:rPr>
        <w:t xml:space="preserve">Calidad y liderazgo. </w:t>
      </w:r>
      <w:r w:rsidRPr="0048231B">
        <w:rPr>
          <w:rFonts w:cs="Arial"/>
          <w:lang w:val="es-CO"/>
        </w:rPr>
        <w:t xml:space="preserve">La labor del </w:t>
      </w:r>
      <w:r w:rsidR="00F77322" w:rsidRPr="0048231B">
        <w:rPr>
          <w:rFonts w:cs="Arial"/>
          <w:lang w:val="es-CO"/>
        </w:rPr>
        <w:t xml:space="preserve">par académico </w:t>
      </w:r>
      <w:r w:rsidRPr="0048231B">
        <w:rPr>
          <w:rFonts w:cs="Arial"/>
          <w:lang w:val="es-CO"/>
        </w:rPr>
        <w:t xml:space="preserve">y los informes por él generados deben ajustarse a las guías y propósitos definidos por el Ministerio de Educación Nacional. El ejercicio del </w:t>
      </w:r>
      <w:r w:rsidR="00F77322" w:rsidRPr="0048231B">
        <w:rPr>
          <w:rFonts w:cs="Arial"/>
          <w:lang w:val="es-CO"/>
        </w:rPr>
        <w:t xml:space="preserve">par académico </w:t>
      </w:r>
      <w:r w:rsidRPr="0048231B">
        <w:rPr>
          <w:rFonts w:cs="Arial"/>
          <w:lang w:val="es-CO"/>
        </w:rPr>
        <w:t>debe denotar su capacidad para orientar y mantener un ambiente armónico y propositivo</w:t>
      </w:r>
      <w:r w:rsidR="00D37601" w:rsidRPr="0048231B">
        <w:rPr>
          <w:rFonts w:cs="Arial"/>
          <w:lang w:val="es-CO"/>
        </w:rPr>
        <w:t>,</w:t>
      </w:r>
      <w:r w:rsidRPr="0048231B">
        <w:rPr>
          <w:rFonts w:cs="Arial"/>
          <w:lang w:val="es-CO"/>
        </w:rPr>
        <w:t xml:space="preserve"> en el cual los interesados se involucren activamente en el logro de los objetivos de la visita de verificación. </w:t>
      </w:r>
    </w:p>
    <w:p w14:paraId="48585E72" w14:textId="77777777" w:rsidR="002D28A3" w:rsidRPr="0048231B" w:rsidRDefault="002D28A3">
      <w:pPr>
        <w:pStyle w:val="Prrafodelista"/>
        <w:shd w:val="clear" w:color="auto" w:fill="FFFFFF"/>
        <w:jc w:val="both"/>
        <w:rPr>
          <w:rFonts w:cs="Arial"/>
          <w:lang w:val="es-CO"/>
        </w:rPr>
      </w:pPr>
    </w:p>
    <w:p w14:paraId="012C0D8A" w14:textId="77777777" w:rsidR="00EE3A60" w:rsidRPr="0048231B" w:rsidRDefault="00EE3A60">
      <w:pPr>
        <w:jc w:val="both"/>
        <w:rPr>
          <w:rFonts w:cs="Arial"/>
          <w:b/>
          <w:i/>
          <w:color w:val="000000" w:themeColor="text1"/>
          <w:lang w:val="es-CO"/>
        </w:rPr>
      </w:pPr>
      <w:r w:rsidRPr="0048231B">
        <w:rPr>
          <w:rFonts w:cs="Arial"/>
          <w:b/>
          <w:color w:val="000000" w:themeColor="text1"/>
          <w:lang w:val="es-CO"/>
        </w:rPr>
        <w:t>A</w:t>
      </w:r>
      <w:r w:rsidR="00A33A16" w:rsidRPr="0048231B">
        <w:rPr>
          <w:rFonts w:cs="Arial"/>
          <w:b/>
          <w:color w:val="000000" w:themeColor="text1"/>
          <w:lang w:val="es-CO"/>
        </w:rPr>
        <w:t>rtículo</w:t>
      </w:r>
      <w:r w:rsidRPr="0048231B">
        <w:rPr>
          <w:rFonts w:cs="Arial"/>
          <w:b/>
          <w:color w:val="000000" w:themeColor="text1"/>
          <w:lang w:val="es-CO"/>
        </w:rPr>
        <w:t xml:space="preserve"> 9. </w:t>
      </w:r>
      <w:r w:rsidRPr="0048231B">
        <w:rPr>
          <w:rFonts w:cs="Arial"/>
          <w:b/>
          <w:i/>
          <w:color w:val="000000" w:themeColor="text1"/>
          <w:lang w:val="es-CO"/>
        </w:rPr>
        <w:t>Obligaciones y funciones de los pares académicos.</w:t>
      </w:r>
      <w:r w:rsidR="00F77322" w:rsidRPr="0048231B">
        <w:rPr>
          <w:rFonts w:cs="Arial"/>
          <w:b/>
          <w:i/>
          <w:color w:val="000000" w:themeColor="text1"/>
          <w:lang w:val="es-CO"/>
        </w:rPr>
        <w:t xml:space="preserve"> </w:t>
      </w:r>
      <w:r w:rsidR="00F77322" w:rsidRPr="0048231B">
        <w:rPr>
          <w:rFonts w:cs="Arial"/>
          <w:color w:val="000000" w:themeColor="text1"/>
          <w:lang w:val="es-CO"/>
        </w:rPr>
        <w:t xml:space="preserve">Son </w:t>
      </w:r>
      <w:r w:rsidR="00DA2A43" w:rsidRPr="0048231B">
        <w:rPr>
          <w:rFonts w:cs="Arial"/>
          <w:color w:val="000000" w:themeColor="text1"/>
          <w:lang w:val="es-CO"/>
        </w:rPr>
        <w:t xml:space="preserve">obligaciones y </w:t>
      </w:r>
      <w:r w:rsidR="00F77322" w:rsidRPr="0048231B">
        <w:rPr>
          <w:rFonts w:cs="Arial"/>
          <w:color w:val="000000" w:themeColor="text1"/>
          <w:lang w:val="es-CO"/>
        </w:rPr>
        <w:t>funciones de los pares académicos las siguientes:</w:t>
      </w:r>
    </w:p>
    <w:p w14:paraId="12101D9C" w14:textId="77777777" w:rsidR="00BA23AF" w:rsidRPr="0048231B" w:rsidRDefault="00BA23AF">
      <w:pPr>
        <w:jc w:val="both"/>
        <w:rPr>
          <w:rFonts w:cs="Arial"/>
          <w:b/>
          <w:color w:val="000000" w:themeColor="text1"/>
          <w:lang w:val="es-CO"/>
        </w:rPr>
      </w:pPr>
    </w:p>
    <w:p w14:paraId="0F4C9F2D" w14:textId="77777777" w:rsidR="00BA23AF" w:rsidRPr="0048231B" w:rsidRDefault="00EE3A60">
      <w:pPr>
        <w:pStyle w:val="Prrafodelista"/>
        <w:numPr>
          <w:ilvl w:val="0"/>
          <w:numId w:val="3"/>
        </w:numPr>
        <w:ind w:left="425" w:hanging="425"/>
        <w:jc w:val="both"/>
        <w:rPr>
          <w:rFonts w:cs="Arial"/>
          <w:lang w:val="es-CO"/>
        </w:rPr>
      </w:pPr>
      <w:r w:rsidRPr="0048231B">
        <w:rPr>
          <w:rFonts w:cs="Arial"/>
          <w:lang w:val="es-CO"/>
        </w:rPr>
        <w:t xml:space="preserve">Aplicar su conocimiento y experiencia al servicio de la comunidad y de modo especial, a la verificación de las condiciones de calidad en la </w:t>
      </w:r>
      <w:r w:rsidR="00F77322" w:rsidRPr="0048231B">
        <w:rPr>
          <w:rFonts w:cs="Arial"/>
          <w:lang w:val="es-CO"/>
        </w:rPr>
        <w:t>educación superior</w:t>
      </w:r>
      <w:r w:rsidRPr="0048231B">
        <w:rPr>
          <w:rFonts w:cs="Arial"/>
          <w:lang w:val="es-CO"/>
        </w:rPr>
        <w:t xml:space="preserve">. </w:t>
      </w:r>
    </w:p>
    <w:p w14:paraId="0983347D" w14:textId="77777777" w:rsidR="001C1D57" w:rsidRPr="0048231B" w:rsidRDefault="001C1D57">
      <w:pPr>
        <w:jc w:val="both"/>
        <w:rPr>
          <w:rFonts w:cs="Arial"/>
          <w:b/>
          <w:lang w:val="es-CO"/>
        </w:rPr>
      </w:pPr>
    </w:p>
    <w:p w14:paraId="098164E9" w14:textId="77777777" w:rsidR="00BA23AF" w:rsidRPr="0048231B" w:rsidRDefault="00EE3A60">
      <w:pPr>
        <w:pStyle w:val="Prrafodelista"/>
        <w:numPr>
          <w:ilvl w:val="0"/>
          <w:numId w:val="3"/>
        </w:numPr>
        <w:ind w:left="425" w:hanging="425"/>
        <w:jc w:val="both"/>
        <w:rPr>
          <w:rFonts w:cs="Arial"/>
          <w:lang w:val="es-CO"/>
        </w:rPr>
      </w:pPr>
      <w:r w:rsidRPr="0048231B">
        <w:rPr>
          <w:rFonts w:cs="Arial"/>
          <w:lang w:val="es-CO"/>
        </w:rPr>
        <w:t>Tener como premisa</w:t>
      </w:r>
      <w:r w:rsidR="00F77322" w:rsidRPr="0048231B">
        <w:rPr>
          <w:rFonts w:cs="Arial"/>
          <w:lang w:val="es-CO"/>
        </w:rPr>
        <w:t xml:space="preserve"> </w:t>
      </w:r>
      <w:r w:rsidR="002D28A3" w:rsidRPr="0048231B">
        <w:rPr>
          <w:rFonts w:cs="Arial"/>
          <w:lang w:val="es-CO"/>
        </w:rPr>
        <w:t>en el desarrollo de su labor,</w:t>
      </w:r>
      <w:r w:rsidRPr="0048231B">
        <w:rPr>
          <w:rFonts w:cs="Arial"/>
          <w:lang w:val="es-CO"/>
        </w:rPr>
        <w:t xml:space="preserve"> el respeto al principio de la autonomía universitaria consagrado en la Constitución y en la ley.</w:t>
      </w:r>
    </w:p>
    <w:p w14:paraId="4408F109" w14:textId="77777777" w:rsidR="001C1D57" w:rsidRPr="0048231B" w:rsidRDefault="001C1D57">
      <w:pPr>
        <w:ind w:hanging="425"/>
        <w:jc w:val="both"/>
        <w:rPr>
          <w:rFonts w:cs="Arial"/>
          <w:b/>
          <w:lang w:val="es-CO"/>
        </w:rPr>
      </w:pPr>
    </w:p>
    <w:p w14:paraId="2613B2D0" w14:textId="77777777" w:rsidR="00BA23AF" w:rsidRPr="0048231B" w:rsidRDefault="00EE3A60">
      <w:pPr>
        <w:pStyle w:val="Prrafodelista"/>
        <w:numPr>
          <w:ilvl w:val="0"/>
          <w:numId w:val="3"/>
        </w:numPr>
        <w:ind w:left="425" w:hanging="425"/>
        <w:jc w:val="both"/>
        <w:rPr>
          <w:rFonts w:cs="Arial"/>
          <w:lang w:val="es-CO"/>
        </w:rPr>
      </w:pPr>
      <w:r w:rsidRPr="0048231B">
        <w:rPr>
          <w:rFonts w:cs="Arial"/>
          <w:lang w:val="es-CO"/>
        </w:rPr>
        <w:t>Presentar en forma oportuna los informes relacionados con el ejercicio del par con el rigor metodológico, profesional y ético</w:t>
      </w:r>
      <w:r w:rsidR="00D37601" w:rsidRPr="0048231B">
        <w:rPr>
          <w:rFonts w:cs="Arial"/>
          <w:lang w:val="es-CO"/>
        </w:rPr>
        <w:t>.</w:t>
      </w:r>
      <w:r w:rsidRPr="0048231B">
        <w:rPr>
          <w:rFonts w:cs="Arial"/>
          <w:lang w:val="es-CO"/>
        </w:rPr>
        <w:t xml:space="preserve"> </w:t>
      </w:r>
    </w:p>
    <w:p w14:paraId="5CBF8AC3" w14:textId="77777777" w:rsidR="001C1D57" w:rsidRPr="0048231B" w:rsidRDefault="001C1D57">
      <w:pPr>
        <w:ind w:hanging="425"/>
        <w:jc w:val="both"/>
        <w:rPr>
          <w:rFonts w:cs="Arial"/>
          <w:lang w:val="es-CO"/>
        </w:rPr>
      </w:pPr>
    </w:p>
    <w:p w14:paraId="3B3B3355" w14:textId="77777777" w:rsidR="00EE3A60" w:rsidRPr="0048231B" w:rsidRDefault="00EE3A60">
      <w:pPr>
        <w:pStyle w:val="Prrafodelista"/>
        <w:numPr>
          <w:ilvl w:val="0"/>
          <w:numId w:val="3"/>
        </w:numPr>
        <w:ind w:left="425" w:hanging="425"/>
        <w:jc w:val="both"/>
        <w:rPr>
          <w:rFonts w:cs="Arial"/>
          <w:lang w:val="es-CO"/>
        </w:rPr>
      </w:pPr>
      <w:r w:rsidRPr="0048231B">
        <w:rPr>
          <w:rFonts w:cs="Arial"/>
          <w:lang w:val="es-CO"/>
        </w:rPr>
        <w:t>Cumplir de manera responsable y objetiva la labor encomendada por el MEN.</w:t>
      </w:r>
    </w:p>
    <w:p w14:paraId="692D0B35" w14:textId="77777777" w:rsidR="00BA23AF" w:rsidRPr="0048231B" w:rsidRDefault="00BA23AF">
      <w:pPr>
        <w:jc w:val="both"/>
        <w:rPr>
          <w:rFonts w:cs="Arial"/>
          <w:b/>
          <w:color w:val="000000" w:themeColor="text1"/>
          <w:lang w:val="es-CO"/>
        </w:rPr>
      </w:pPr>
    </w:p>
    <w:p w14:paraId="0013ED77" w14:textId="77777777" w:rsidR="00BA23AF" w:rsidRPr="0048231B" w:rsidRDefault="00EE3A60">
      <w:pPr>
        <w:pStyle w:val="Prrafodelista"/>
        <w:numPr>
          <w:ilvl w:val="0"/>
          <w:numId w:val="3"/>
        </w:numPr>
        <w:ind w:left="425" w:hanging="425"/>
        <w:jc w:val="both"/>
        <w:rPr>
          <w:rFonts w:cs="Arial"/>
          <w:lang w:val="es-CO"/>
        </w:rPr>
      </w:pPr>
      <w:r w:rsidRPr="0048231B">
        <w:rPr>
          <w:rFonts w:cs="Arial"/>
          <w:lang w:val="es-CO"/>
        </w:rPr>
        <w:t>Revisar los documentos radicados por la institución de educación superior –IES- en la plataforma SACES.</w:t>
      </w:r>
    </w:p>
    <w:p w14:paraId="17898F5A" w14:textId="77777777" w:rsidR="001C1D57" w:rsidRPr="0048231B" w:rsidRDefault="001C1D57">
      <w:pPr>
        <w:pStyle w:val="Prrafodelista"/>
        <w:ind w:left="425"/>
        <w:jc w:val="both"/>
        <w:rPr>
          <w:rFonts w:cs="Arial"/>
          <w:lang w:val="es-CO"/>
        </w:rPr>
      </w:pPr>
    </w:p>
    <w:p w14:paraId="134D2E1D" w14:textId="77777777" w:rsidR="00BA23AF" w:rsidRPr="0048231B" w:rsidRDefault="00EE3A60">
      <w:pPr>
        <w:pStyle w:val="Prrafodelista"/>
        <w:numPr>
          <w:ilvl w:val="0"/>
          <w:numId w:val="3"/>
        </w:numPr>
        <w:ind w:left="425" w:hanging="425"/>
        <w:jc w:val="both"/>
        <w:rPr>
          <w:rFonts w:cs="Arial"/>
          <w:lang w:val="es-CO"/>
        </w:rPr>
      </w:pPr>
      <w:bookmarkStart w:id="1" w:name="_Hlk501096317"/>
      <w:r w:rsidRPr="0048231B">
        <w:rPr>
          <w:rFonts w:cs="Arial"/>
          <w:lang w:val="es-CO"/>
        </w:rPr>
        <w:t>Concertar con la institución de educación superior la agenda de la visita de verificación de condiciones de calidad</w:t>
      </w:r>
      <w:r w:rsidR="0048231B" w:rsidRPr="0048231B">
        <w:rPr>
          <w:rFonts w:cs="Arial"/>
          <w:lang w:val="es-CO"/>
        </w:rPr>
        <w:t>, en caso de no haberse designado un par coordinador.</w:t>
      </w:r>
    </w:p>
    <w:bookmarkEnd w:id="1"/>
    <w:p w14:paraId="12EEDB6F" w14:textId="77777777" w:rsidR="001C1D57" w:rsidRPr="0048231B" w:rsidRDefault="001C1D57">
      <w:pPr>
        <w:pStyle w:val="Prrafodelista"/>
        <w:ind w:left="425"/>
        <w:jc w:val="both"/>
        <w:rPr>
          <w:rFonts w:cs="Arial"/>
          <w:lang w:val="es-CO"/>
        </w:rPr>
      </w:pPr>
    </w:p>
    <w:p w14:paraId="7064EAE3" w14:textId="77777777" w:rsidR="00BA23AF" w:rsidRPr="0048231B" w:rsidRDefault="00EE3A60">
      <w:pPr>
        <w:pStyle w:val="Prrafodelista"/>
        <w:numPr>
          <w:ilvl w:val="0"/>
          <w:numId w:val="3"/>
        </w:numPr>
        <w:ind w:left="425" w:hanging="425"/>
        <w:jc w:val="both"/>
        <w:rPr>
          <w:rFonts w:cs="Arial"/>
          <w:lang w:val="es-CO"/>
        </w:rPr>
      </w:pPr>
      <w:r w:rsidRPr="0048231B">
        <w:rPr>
          <w:rFonts w:cs="Arial"/>
          <w:lang w:val="es-CO"/>
        </w:rPr>
        <w:t>Realizar su trabajo de verificación de condiciones de calidad definidas en la Ley 1188 de 2008 y el Decreto 1075 de 201</w:t>
      </w:r>
      <w:r w:rsidR="00292F1E" w:rsidRPr="0048231B">
        <w:rPr>
          <w:rFonts w:cs="Arial"/>
          <w:lang w:val="es-CO"/>
        </w:rPr>
        <w:t>5</w:t>
      </w:r>
      <w:r w:rsidRPr="0048231B">
        <w:rPr>
          <w:rFonts w:cs="Arial"/>
          <w:lang w:val="es-CO"/>
        </w:rPr>
        <w:t xml:space="preserve"> y demás normas que los modifiquen o adicionen.</w:t>
      </w:r>
    </w:p>
    <w:p w14:paraId="6A93EBA2" w14:textId="77777777" w:rsidR="001C1D57" w:rsidRPr="0048231B" w:rsidRDefault="001C1D57">
      <w:pPr>
        <w:pStyle w:val="Prrafodelista"/>
        <w:ind w:left="425"/>
        <w:jc w:val="both"/>
        <w:rPr>
          <w:rFonts w:cs="Arial"/>
          <w:lang w:val="es-CO"/>
        </w:rPr>
      </w:pPr>
    </w:p>
    <w:p w14:paraId="47C3A681" w14:textId="77777777" w:rsidR="00BA23AF" w:rsidRPr="0048231B" w:rsidRDefault="00EE3A60">
      <w:pPr>
        <w:pStyle w:val="Prrafodelista"/>
        <w:numPr>
          <w:ilvl w:val="0"/>
          <w:numId w:val="3"/>
        </w:numPr>
        <w:ind w:left="425" w:hanging="425"/>
        <w:jc w:val="both"/>
        <w:rPr>
          <w:rFonts w:cs="Arial"/>
          <w:lang w:val="es-CO"/>
        </w:rPr>
      </w:pPr>
      <w:r w:rsidRPr="0048231B">
        <w:rPr>
          <w:rFonts w:cs="Arial"/>
          <w:lang w:val="es-CO"/>
        </w:rPr>
        <w:lastRenderedPageBreak/>
        <w:t xml:space="preserve">Informar </w:t>
      </w:r>
      <w:r w:rsidR="00A04D38">
        <w:rPr>
          <w:rFonts w:cs="Arial"/>
          <w:lang w:val="es-CO"/>
        </w:rPr>
        <w:t>opo</w:t>
      </w:r>
      <w:r w:rsidR="0048231B">
        <w:rPr>
          <w:rFonts w:cs="Arial"/>
          <w:lang w:val="es-CO"/>
        </w:rPr>
        <w:t>r</w:t>
      </w:r>
      <w:r w:rsidR="00A04D38">
        <w:rPr>
          <w:rFonts w:cs="Arial"/>
          <w:lang w:val="es-CO"/>
        </w:rPr>
        <w:t>tunamente</w:t>
      </w:r>
      <w:r w:rsidRPr="0048231B">
        <w:rPr>
          <w:rFonts w:cs="Arial"/>
          <w:lang w:val="es-CO"/>
        </w:rPr>
        <w:t xml:space="preserve"> a los coordinadores del equipo de Pares, cuando sea del caso y a la Subdirección de Aseguramiento de la Calidad de la Educación Superior, sobre situaciones externas ajenas a su voluntad que puedan entorpecer el ejercicio de su labor o impidan el cumplimiento de la tarea atribuida en la forma prevista. </w:t>
      </w:r>
    </w:p>
    <w:p w14:paraId="37D777FC" w14:textId="77777777" w:rsidR="001C1D57" w:rsidRPr="0048231B" w:rsidRDefault="001C1D57">
      <w:pPr>
        <w:pStyle w:val="Prrafodelista"/>
        <w:ind w:left="425"/>
        <w:jc w:val="both"/>
        <w:rPr>
          <w:rFonts w:cs="Arial"/>
          <w:lang w:val="es-CO"/>
        </w:rPr>
      </w:pPr>
    </w:p>
    <w:p w14:paraId="6022BF35" w14:textId="77777777" w:rsidR="00BA23AF" w:rsidRPr="0048231B" w:rsidRDefault="00EE3A60">
      <w:pPr>
        <w:pStyle w:val="Prrafodelista"/>
        <w:numPr>
          <w:ilvl w:val="0"/>
          <w:numId w:val="3"/>
        </w:numPr>
        <w:ind w:left="425" w:hanging="425"/>
        <w:jc w:val="both"/>
        <w:rPr>
          <w:rFonts w:cs="Arial"/>
          <w:lang w:val="es-CO"/>
        </w:rPr>
      </w:pPr>
      <w:r w:rsidRPr="0048231B">
        <w:rPr>
          <w:rFonts w:cs="Arial"/>
          <w:lang w:val="es-CO"/>
        </w:rPr>
        <w:t xml:space="preserve">Informar de manera oportuna a la Subdirección de Aseguramiento de la Calidad de la Educación Superior, sobre circunstancias de conflictos de interés que puedan afectar su objetividad en el ejercicio de la tarea de verificación atribuida.  </w:t>
      </w:r>
    </w:p>
    <w:p w14:paraId="300E4B17" w14:textId="77777777" w:rsidR="001C1D57" w:rsidRPr="0048231B" w:rsidRDefault="001C1D57">
      <w:pPr>
        <w:pStyle w:val="Prrafodelista"/>
        <w:ind w:left="425"/>
        <w:jc w:val="both"/>
        <w:rPr>
          <w:rFonts w:cs="Arial"/>
          <w:lang w:val="es-CO"/>
        </w:rPr>
      </w:pPr>
    </w:p>
    <w:p w14:paraId="2F638E58" w14:textId="77777777" w:rsidR="00BA23AF" w:rsidRPr="0048231B" w:rsidRDefault="00EE3A60">
      <w:pPr>
        <w:pStyle w:val="Prrafodelista"/>
        <w:numPr>
          <w:ilvl w:val="0"/>
          <w:numId w:val="3"/>
        </w:numPr>
        <w:ind w:left="425" w:hanging="425"/>
        <w:jc w:val="both"/>
        <w:rPr>
          <w:rFonts w:cs="Arial"/>
          <w:lang w:val="es-CO"/>
        </w:rPr>
      </w:pPr>
      <w:r w:rsidRPr="0048231B">
        <w:rPr>
          <w:rFonts w:cs="Arial"/>
          <w:lang w:val="es-CO"/>
        </w:rPr>
        <w:t>Elaborar y cargar el informe previo, con la debida anticipación a la visita de verificación de condiciones de calidad, en la plataforma SACES o el medio que establezca el Ministerio de Educación Nacional</w:t>
      </w:r>
      <w:r w:rsidR="00E57F71" w:rsidRPr="0048231B">
        <w:rPr>
          <w:rFonts w:cs="Arial"/>
          <w:lang w:val="es-CO"/>
        </w:rPr>
        <w:t xml:space="preserve"> para tal fin</w:t>
      </w:r>
      <w:r w:rsidRPr="0048231B">
        <w:rPr>
          <w:rFonts w:cs="Arial"/>
          <w:lang w:val="es-CO"/>
        </w:rPr>
        <w:t xml:space="preserve">. </w:t>
      </w:r>
    </w:p>
    <w:p w14:paraId="19588968" w14:textId="77777777" w:rsidR="001C1D57" w:rsidRPr="0048231B" w:rsidRDefault="001C1D57">
      <w:pPr>
        <w:pStyle w:val="Prrafodelista"/>
        <w:ind w:left="425"/>
        <w:jc w:val="both"/>
        <w:rPr>
          <w:rFonts w:cs="Arial"/>
          <w:lang w:val="es-CO"/>
        </w:rPr>
      </w:pPr>
    </w:p>
    <w:p w14:paraId="749C2089" w14:textId="77777777" w:rsidR="00BA23AF" w:rsidRPr="0048231B" w:rsidRDefault="00EE3A60">
      <w:pPr>
        <w:pStyle w:val="Prrafodelista"/>
        <w:numPr>
          <w:ilvl w:val="0"/>
          <w:numId w:val="3"/>
        </w:numPr>
        <w:ind w:left="425" w:hanging="425"/>
        <w:jc w:val="both"/>
        <w:rPr>
          <w:rFonts w:cs="Arial"/>
          <w:lang w:val="es-CO"/>
        </w:rPr>
      </w:pPr>
      <w:r w:rsidRPr="0048231B">
        <w:rPr>
          <w:rFonts w:cs="Arial"/>
          <w:lang w:val="es-CO"/>
        </w:rPr>
        <w:t>Preparar y presentar sus informes de forma escrita, redactados de manera clara, en lenguaje ponderado, objetivo e imparcial, libre de juicios de valor, excluyendo preferencias personales o de estereotipos. En dichos informes se debe evitar la transcripción de los documentos suministrados por la institución de educación superior.</w:t>
      </w:r>
    </w:p>
    <w:p w14:paraId="24992C18" w14:textId="77777777" w:rsidR="001C1D57" w:rsidRPr="0048231B" w:rsidRDefault="001C1D57">
      <w:pPr>
        <w:pStyle w:val="Prrafodelista"/>
        <w:ind w:left="425"/>
        <w:jc w:val="both"/>
        <w:rPr>
          <w:rFonts w:cs="Arial"/>
          <w:lang w:val="es-CO"/>
        </w:rPr>
      </w:pPr>
    </w:p>
    <w:p w14:paraId="233D662B" w14:textId="77777777" w:rsidR="00BA23AF" w:rsidRPr="0048231B" w:rsidRDefault="00EE3A60">
      <w:pPr>
        <w:pStyle w:val="Prrafodelista"/>
        <w:numPr>
          <w:ilvl w:val="0"/>
          <w:numId w:val="3"/>
        </w:numPr>
        <w:ind w:left="425" w:hanging="425"/>
        <w:jc w:val="both"/>
        <w:rPr>
          <w:rFonts w:cs="Arial"/>
          <w:lang w:val="es-CO"/>
        </w:rPr>
      </w:pPr>
      <w:r w:rsidRPr="0048231B">
        <w:rPr>
          <w:rFonts w:cs="Arial"/>
          <w:lang w:val="es-CO"/>
        </w:rPr>
        <w:t xml:space="preserve">Realizar el cierre oficial de la visita de verificación de las condiciones de calidad, dejando constancia en acta de cierre, </w:t>
      </w:r>
      <w:r w:rsidR="00292F1E" w:rsidRPr="0048231B">
        <w:rPr>
          <w:rFonts w:cs="Arial"/>
          <w:lang w:val="es-CO"/>
        </w:rPr>
        <w:t>de acuerdo con</w:t>
      </w:r>
      <w:r w:rsidRPr="0048231B">
        <w:rPr>
          <w:rFonts w:cs="Arial"/>
          <w:lang w:val="es-CO"/>
        </w:rPr>
        <w:t xml:space="preserve"> los lineamientos que sean definidos por el Ministerio de Educación Nacional.</w:t>
      </w:r>
    </w:p>
    <w:p w14:paraId="0585441C" w14:textId="77777777" w:rsidR="001C1D57" w:rsidRPr="0048231B" w:rsidRDefault="001C1D57">
      <w:pPr>
        <w:pStyle w:val="Prrafodelista"/>
        <w:ind w:left="425"/>
        <w:jc w:val="both"/>
        <w:rPr>
          <w:rFonts w:cs="Arial"/>
          <w:lang w:val="es-CO"/>
        </w:rPr>
      </w:pPr>
    </w:p>
    <w:p w14:paraId="64929A65" w14:textId="77777777" w:rsidR="00BA23AF" w:rsidRPr="0048231B" w:rsidRDefault="00EE3A60">
      <w:pPr>
        <w:pStyle w:val="Prrafodelista"/>
        <w:numPr>
          <w:ilvl w:val="0"/>
          <w:numId w:val="3"/>
        </w:numPr>
        <w:ind w:left="425" w:hanging="425"/>
        <w:jc w:val="both"/>
        <w:rPr>
          <w:rFonts w:cs="Arial"/>
          <w:lang w:val="es-CO"/>
        </w:rPr>
      </w:pPr>
      <w:r w:rsidRPr="0048231B">
        <w:rPr>
          <w:rFonts w:cs="Arial"/>
          <w:lang w:val="es-CO"/>
        </w:rPr>
        <w:t xml:space="preserve">Cargar en el sistema SACES o en la plataforma que se establezca para tal </w:t>
      </w:r>
      <w:r w:rsidR="00292F1E" w:rsidRPr="0048231B">
        <w:rPr>
          <w:rFonts w:cs="Arial"/>
          <w:lang w:val="es-CO"/>
        </w:rPr>
        <w:t>efecto</w:t>
      </w:r>
      <w:r w:rsidRPr="0048231B">
        <w:rPr>
          <w:rFonts w:cs="Arial"/>
          <w:lang w:val="es-CO"/>
        </w:rPr>
        <w:t>, los documentos adicionales aportados por la</w:t>
      </w:r>
      <w:r w:rsidR="00295E1A" w:rsidRPr="0048231B">
        <w:rPr>
          <w:rFonts w:cs="Arial"/>
          <w:lang w:val="es-CO"/>
        </w:rPr>
        <w:t>s</w:t>
      </w:r>
      <w:r w:rsidRPr="0048231B">
        <w:rPr>
          <w:rFonts w:cs="Arial"/>
          <w:lang w:val="es-CO"/>
        </w:rPr>
        <w:t xml:space="preserve"> </w:t>
      </w:r>
      <w:r w:rsidR="00292F1E" w:rsidRPr="0048231B">
        <w:rPr>
          <w:rFonts w:cs="Arial"/>
          <w:lang w:val="es-CO"/>
        </w:rPr>
        <w:t xml:space="preserve">instituciones de educación superior </w:t>
      </w:r>
      <w:r w:rsidRPr="0048231B">
        <w:rPr>
          <w:rFonts w:cs="Arial"/>
          <w:lang w:val="es-CO"/>
        </w:rPr>
        <w:t>durante la visita y que hayan sido requeridos</w:t>
      </w:r>
      <w:r w:rsidR="00C86917" w:rsidRPr="0048231B">
        <w:rPr>
          <w:rFonts w:cs="Arial"/>
          <w:lang w:val="es-CO"/>
        </w:rPr>
        <w:t>,</w:t>
      </w:r>
      <w:r w:rsidRPr="0048231B">
        <w:rPr>
          <w:rFonts w:cs="Arial"/>
          <w:lang w:val="es-CO"/>
        </w:rPr>
        <w:t xml:space="preserve"> con el fin de precisar aspectos específicos dentro del proceso de verificación correspondiente. </w:t>
      </w:r>
    </w:p>
    <w:p w14:paraId="673A05AE" w14:textId="77777777" w:rsidR="001C1D57" w:rsidRPr="0048231B" w:rsidRDefault="001C1D57">
      <w:pPr>
        <w:pStyle w:val="Prrafodelista"/>
        <w:ind w:left="425"/>
        <w:jc w:val="both"/>
        <w:rPr>
          <w:rFonts w:cs="Arial"/>
          <w:lang w:val="es-CO"/>
        </w:rPr>
      </w:pPr>
    </w:p>
    <w:p w14:paraId="37F8E11E" w14:textId="77777777" w:rsidR="00EE3A60" w:rsidRPr="0048231B" w:rsidRDefault="00EE3A60">
      <w:pPr>
        <w:pStyle w:val="Prrafodelista"/>
        <w:numPr>
          <w:ilvl w:val="0"/>
          <w:numId w:val="3"/>
        </w:numPr>
        <w:ind w:left="425" w:hanging="425"/>
        <w:jc w:val="both"/>
        <w:rPr>
          <w:rFonts w:cs="Arial"/>
          <w:lang w:val="es-CO"/>
        </w:rPr>
      </w:pPr>
      <w:r w:rsidRPr="0048231B">
        <w:rPr>
          <w:rFonts w:cs="Arial"/>
          <w:lang w:val="es-CO"/>
        </w:rPr>
        <w:t xml:space="preserve">Entregar el informe final de la visita de verificación de condiciones de calidad, de común acuerdo con los demás pares académicos asignados por la Subdirección de Aseguramiento de la Calidad de la Educación Superior. </w:t>
      </w:r>
    </w:p>
    <w:p w14:paraId="61E10DDE" w14:textId="77777777" w:rsidR="001C1D57" w:rsidRPr="0048231B" w:rsidRDefault="001C1D57">
      <w:pPr>
        <w:pStyle w:val="Prrafodelista"/>
        <w:ind w:left="425"/>
        <w:jc w:val="both"/>
        <w:rPr>
          <w:rFonts w:cs="Arial"/>
          <w:lang w:val="es-CO"/>
        </w:rPr>
      </w:pPr>
    </w:p>
    <w:p w14:paraId="11DDF2EA" w14:textId="77777777" w:rsidR="00BA23AF" w:rsidRPr="00DE3D68" w:rsidRDefault="00EE3A60">
      <w:pPr>
        <w:pStyle w:val="Prrafodelista"/>
        <w:numPr>
          <w:ilvl w:val="0"/>
          <w:numId w:val="3"/>
        </w:numPr>
        <w:ind w:left="425" w:hanging="425"/>
        <w:jc w:val="both"/>
        <w:rPr>
          <w:rFonts w:cs="Arial"/>
          <w:lang w:val="es-CO"/>
        </w:rPr>
      </w:pPr>
      <w:r w:rsidRPr="0048231B">
        <w:rPr>
          <w:rFonts w:cs="Arial"/>
          <w:lang w:val="es-CO"/>
        </w:rPr>
        <w:t>Atender los requerimientos de la Sala de Evaluación de la CONACES, cuando a juicio</w:t>
      </w:r>
      <w:r w:rsidR="0048231B">
        <w:rPr>
          <w:rFonts w:cs="Arial"/>
          <w:lang w:val="es-CO"/>
        </w:rPr>
        <w:t xml:space="preserve"> de la Sala</w:t>
      </w:r>
      <w:r w:rsidRPr="0048231B">
        <w:rPr>
          <w:rFonts w:cs="Arial"/>
          <w:lang w:val="es-CO"/>
        </w:rPr>
        <w:t xml:space="preserve"> </w:t>
      </w:r>
      <w:r w:rsidRPr="00DE3D68">
        <w:rPr>
          <w:rFonts w:cs="Arial"/>
          <w:lang w:val="es-CO"/>
        </w:rPr>
        <w:t>se requier</w:t>
      </w:r>
      <w:r w:rsidR="0048231B">
        <w:rPr>
          <w:rFonts w:cs="Arial"/>
          <w:lang w:val="es-CO"/>
        </w:rPr>
        <w:t>a</w:t>
      </w:r>
      <w:r w:rsidRPr="00DE3D68">
        <w:rPr>
          <w:rFonts w:cs="Arial"/>
          <w:lang w:val="es-CO"/>
        </w:rPr>
        <w:t xml:space="preserve"> mayor claridad o precisión sobre el informe de la visita de verificación realizada.</w:t>
      </w:r>
    </w:p>
    <w:p w14:paraId="0ABCB8C1" w14:textId="77777777" w:rsidR="001C1D57" w:rsidRPr="00DE3D68" w:rsidRDefault="001C1D57">
      <w:pPr>
        <w:pStyle w:val="Prrafodelista"/>
        <w:ind w:left="425"/>
        <w:jc w:val="both"/>
        <w:rPr>
          <w:rFonts w:cs="Arial"/>
          <w:lang w:val="es-CO"/>
        </w:rPr>
      </w:pPr>
    </w:p>
    <w:p w14:paraId="05086B01" w14:textId="77777777" w:rsidR="00EE3A60" w:rsidRPr="00DE3D68" w:rsidRDefault="00EE3A60">
      <w:pPr>
        <w:pStyle w:val="Prrafodelista"/>
        <w:numPr>
          <w:ilvl w:val="0"/>
          <w:numId w:val="3"/>
        </w:numPr>
        <w:ind w:left="425" w:hanging="425"/>
        <w:jc w:val="both"/>
        <w:rPr>
          <w:rFonts w:cs="Arial"/>
          <w:lang w:val="es-CO"/>
        </w:rPr>
      </w:pPr>
      <w:r w:rsidRPr="00DE3D68">
        <w:rPr>
          <w:rFonts w:cs="Arial"/>
          <w:lang w:val="es-CO"/>
        </w:rPr>
        <w:t xml:space="preserve">Mantener actualizada </w:t>
      </w:r>
      <w:r w:rsidR="00C86917" w:rsidRPr="00DE3D68">
        <w:rPr>
          <w:rFonts w:cs="Arial"/>
          <w:lang w:val="es-CO"/>
        </w:rPr>
        <w:t>su información personal</w:t>
      </w:r>
      <w:r w:rsidRPr="00DE3D68">
        <w:rPr>
          <w:rFonts w:cs="Arial"/>
          <w:lang w:val="es-CO"/>
        </w:rPr>
        <w:t xml:space="preserve"> registrada en el Sistema SACES, </w:t>
      </w:r>
      <w:r w:rsidR="00C86917" w:rsidRPr="00DE3D68">
        <w:rPr>
          <w:rFonts w:cs="Arial"/>
          <w:lang w:val="es-CO"/>
        </w:rPr>
        <w:t>a fin de</w:t>
      </w:r>
      <w:r w:rsidRPr="00DE3D68">
        <w:rPr>
          <w:rFonts w:cs="Arial"/>
          <w:lang w:val="es-CO"/>
        </w:rPr>
        <w:t xml:space="preserve"> facilitar el proceso de designación para una visita de verificación.</w:t>
      </w:r>
    </w:p>
    <w:p w14:paraId="2EFDC341" w14:textId="77777777" w:rsidR="009C4001" w:rsidRPr="00DE3D68" w:rsidRDefault="009C4001">
      <w:pPr>
        <w:pStyle w:val="Prrafodelista"/>
        <w:rPr>
          <w:rFonts w:cs="Arial"/>
          <w:lang w:val="es-CO"/>
        </w:rPr>
      </w:pPr>
    </w:p>
    <w:p w14:paraId="58386FCD" w14:textId="77777777" w:rsidR="009C4001" w:rsidRPr="00DE3D68" w:rsidRDefault="009C4001">
      <w:pPr>
        <w:pStyle w:val="Prrafodelista"/>
        <w:numPr>
          <w:ilvl w:val="0"/>
          <w:numId w:val="3"/>
        </w:numPr>
        <w:ind w:left="425" w:hanging="425"/>
        <w:jc w:val="both"/>
        <w:rPr>
          <w:rFonts w:cs="Arial"/>
          <w:lang w:val="es-CO"/>
        </w:rPr>
      </w:pPr>
      <w:r w:rsidRPr="00DE3D68">
        <w:rPr>
          <w:rFonts w:cs="Arial"/>
          <w:lang w:val="es-CO"/>
        </w:rPr>
        <w:t>Informar sobre los inconvenientes presentados durante el desarrollo de la visita de verificación.</w:t>
      </w:r>
    </w:p>
    <w:p w14:paraId="0825E77D" w14:textId="77777777" w:rsidR="00BA23AF" w:rsidRPr="00DE3D68" w:rsidRDefault="00BA23AF">
      <w:pPr>
        <w:ind w:left="491"/>
        <w:jc w:val="both"/>
        <w:rPr>
          <w:rFonts w:cs="Arial"/>
          <w:color w:val="000000" w:themeColor="text1"/>
        </w:rPr>
      </w:pPr>
    </w:p>
    <w:p w14:paraId="312E5BFC" w14:textId="77777777" w:rsidR="00EE3A60" w:rsidRPr="00DE3D68" w:rsidRDefault="00292F1E">
      <w:pPr>
        <w:jc w:val="both"/>
        <w:rPr>
          <w:rFonts w:cs="Arial"/>
          <w:color w:val="000000" w:themeColor="text1"/>
          <w:lang w:val="es-CO"/>
        </w:rPr>
      </w:pPr>
      <w:r w:rsidRPr="00DE3D68">
        <w:rPr>
          <w:rFonts w:cs="Arial"/>
          <w:b/>
          <w:color w:val="000000" w:themeColor="text1"/>
          <w:lang w:val="es-CO"/>
        </w:rPr>
        <w:t xml:space="preserve">Artículos 10. </w:t>
      </w:r>
      <w:r w:rsidRPr="00DE3D68">
        <w:rPr>
          <w:rFonts w:cs="Arial"/>
          <w:b/>
          <w:i/>
          <w:color w:val="000000" w:themeColor="text1"/>
          <w:lang w:val="es-CO"/>
        </w:rPr>
        <w:t xml:space="preserve">Funciones </w:t>
      </w:r>
      <w:r w:rsidR="00FD7ADD">
        <w:rPr>
          <w:rFonts w:cs="Arial"/>
          <w:b/>
          <w:i/>
          <w:color w:val="000000" w:themeColor="text1"/>
          <w:lang w:val="es-CO"/>
        </w:rPr>
        <w:t xml:space="preserve">especiales </w:t>
      </w:r>
      <w:r w:rsidRPr="00DE3D68">
        <w:rPr>
          <w:rFonts w:cs="Arial"/>
          <w:b/>
          <w:i/>
          <w:color w:val="000000" w:themeColor="text1"/>
          <w:lang w:val="es-CO"/>
        </w:rPr>
        <w:t>de los pares académicos que actúan como coordinadores.</w:t>
      </w:r>
      <w:r w:rsidRPr="00DE3D68">
        <w:rPr>
          <w:rFonts w:cs="Arial"/>
          <w:b/>
          <w:color w:val="000000" w:themeColor="text1"/>
          <w:lang w:val="es-CO"/>
        </w:rPr>
        <w:t xml:space="preserve"> </w:t>
      </w:r>
      <w:r w:rsidR="00EE3A60" w:rsidRPr="00DE3D68">
        <w:rPr>
          <w:rFonts w:cs="Arial"/>
          <w:color w:val="000000" w:themeColor="text1"/>
          <w:lang w:val="es-CO"/>
        </w:rPr>
        <w:t xml:space="preserve">Son funciones especiales de los </w:t>
      </w:r>
      <w:r w:rsidR="00A12AE6" w:rsidRPr="00DE3D68">
        <w:rPr>
          <w:rFonts w:cs="Arial"/>
          <w:color w:val="000000" w:themeColor="text1"/>
          <w:lang w:val="es-CO"/>
        </w:rPr>
        <w:t>p</w:t>
      </w:r>
      <w:r w:rsidR="00EE3A60" w:rsidRPr="00DE3D68">
        <w:rPr>
          <w:rFonts w:cs="Arial"/>
          <w:color w:val="000000" w:themeColor="text1"/>
          <w:lang w:val="es-CO"/>
        </w:rPr>
        <w:t xml:space="preserve">ares académicos que actúan como </w:t>
      </w:r>
      <w:r w:rsidR="006C4C92" w:rsidRPr="00DE3D68">
        <w:rPr>
          <w:rFonts w:cs="Arial"/>
          <w:color w:val="000000" w:themeColor="text1"/>
          <w:lang w:val="es-CO"/>
        </w:rPr>
        <w:t xml:space="preserve">coordinadores </w:t>
      </w:r>
      <w:r w:rsidR="00EE3A60" w:rsidRPr="00DE3D68">
        <w:rPr>
          <w:rFonts w:cs="Arial"/>
          <w:color w:val="000000" w:themeColor="text1"/>
          <w:lang w:val="es-CO"/>
        </w:rPr>
        <w:t xml:space="preserve">de </w:t>
      </w:r>
      <w:r w:rsidR="006C4C92" w:rsidRPr="00DE3D68">
        <w:rPr>
          <w:rFonts w:cs="Arial"/>
          <w:color w:val="000000" w:themeColor="text1"/>
          <w:lang w:val="es-CO"/>
        </w:rPr>
        <w:t>visita, las que a continuación se establecen</w:t>
      </w:r>
      <w:r w:rsidR="00EE3A60" w:rsidRPr="00DE3D68">
        <w:rPr>
          <w:rFonts w:cs="Arial"/>
          <w:color w:val="000000" w:themeColor="text1"/>
          <w:lang w:val="es-CO"/>
        </w:rPr>
        <w:t>:</w:t>
      </w:r>
    </w:p>
    <w:p w14:paraId="5A8BA784" w14:textId="77777777" w:rsidR="00BA23AF" w:rsidRPr="00DE3D68" w:rsidRDefault="00BA23AF">
      <w:pPr>
        <w:ind w:left="-284"/>
        <w:jc w:val="both"/>
        <w:rPr>
          <w:rFonts w:cs="Arial"/>
          <w:b/>
          <w:color w:val="000000" w:themeColor="text1"/>
          <w:lang w:val="es-CO"/>
        </w:rPr>
      </w:pPr>
    </w:p>
    <w:p w14:paraId="3AA64C0B" w14:textId="77777777" w:rsidR="00BA23AF" w:rsidRPr="00DE3D68" w:rsidRDefault="00EE3A60">
      <w:pPr>
        <w:pStyle w:val="Prrafodelista"/>
        <w:numPr>
          <w:ilvl w:val="0"/>
          <w:numId w:val="9"/>
        </w:numPr>
        <w:shd w:val="clear" w:color="auto" w:fill="FFFFFF"/>
        <w:ind w:left="360"/>
        <w:jc w:val="both"/>
        <w:rPr>
          <w:rFonts w:cs="Arial"/>
          <w:lang w:val="es-CO"/>
        </w:rPr>
      </w:pPr>
      <w:r w:rsidRPr="00DE3D68">
        <w:rPr>
          <w:rFonts w:cs="Arial"/>
          <w:lang w:val="es-CO"/>
        </w:rPr>
        <w:t xml:space="preserve">Acordar con la </w:t>
      </w:r>
      <w:r w:rsidR="00292F1E" w:rsidRPr="00DE3D68">
        <w:rPr>
          <w:rFonts w:cs="Arial"/>
          <w:lang w:val="es-CO"/>
        </w:rPr>
        <w:t>institución de educación superior</w:t>
      </w:r>
      <w:r w:rsidRPr="00DE3D68">
        <w:rPr>
          <w:rFonts w:cs="Arial"/>
          <w:lang w:val="es-CO"/>
        </w:rPr>
        <w:t xml:space="preserve"> la agenda y los pormenores de la visita de verificación a realizar, previo a lo establecido con el equipo de </w:t>
      </w:r>
      <w:r w:rsidR="00BA23AF" w:rsidRPr="00DE3D68">
        <w:rPr>
          <w:rFonts w:cs="Arial"/>
          <w:lang w:val="es-CO"/>
        </w:rPr>
        <w:t>p</w:t>
      </w:r>
      <w:r w:rsidRPr="00DE3D68">
        <w:rPr>
          <w:rFonts w:cs="Arial"/>
          <w:lang w:val="es-CO"/>
        </w:rPr>
        <w:t xml:space="preserve">ares </w:t>
      </w:r>
      <w:r w:rsidR="00BA23AF" w:rsidRPr="00DE3D68">
        <w:rPr>
          <w:rFonts w:cs="Arial"/>
          <w:lang w:val="es-CO"/>
        </w:rPr>
        <w:t>a</w:t>
      </w:r>
      <w:r w:rsidRPr="00DE3D68">
        <w:rPr>
          <w:rFonts w:cs="Arial"/>
          <w:lang w:val="es-CO"/>
        </w:rPr>
        <w:t xml:space="preserve">cadémicos.  </w:t>
      </w:r>
    </w:p>
    <w:p w14:paraId="18C01AB7" w14:textId="77777777" w:rsidR="001C1D57" w:rsidRPr="00DE3D68" w:rsidRDefault="001C1D57">
      <w:pPr>
        <w:pStyle w:val="Prrafodelista"/>
        <w:shd w:val="clear" w:color="auto" w:fill="FFFFFF"/>
        <w:ind w:left="360"/>
        <w:jc w:val="both"/>
        <w:rPr>
          <w:rFonts w:cs="Arial"/>
          <w:lang w:val="es-CO"/>
        </w:rPr>
      </w:pPr>
    </w:p>
    <w:p w14:paraId="1CCD945B" w14:textId="77777777" w:rsidR="00EE3A60" w:rsidRPr="00DE3D68" w:rsidRDefault="00EE3A60">
      <w:pPr>
        <w:pStyle w:val="Prrafodelista"/>
        <w:numPr>
          <w:ilvl w:val="0"/>
          <w:numId w:val="9"/>
        </w:numPr>
        <w:shd w:val="clear" w:color="auto" w:fill="FFFFFF"/>
        <w:ind w:left="360"/>
        <w:jc w:val="both"/>
        <w:rPr>
          <w:rFonts w:cs="Arial"/>
          <w:lang w:val="es-CO"/>
        </w:rPr>
      </w:pPr>
      <w:r w:rsidRPr="00DE3D68">
        <w:rPr>
          <w:rFonts w:cs="Arial"/>
          <w:lang w:val="es-CO"/>
        </w:rPr>
        <w:lastRenderedPageBreak/>
        <w:t>Servir de enlace entre la Subdirección de Aseguramiento de la Calidad de la Educación Superior y el equipo de pares académicos que asista a la visita de verificación programada.</w:t>
      </w:r>
    </w:p>
    <w:p w14:paraId="15C1318A" w14:textId="77777777" w:rsidR="001C1D57" w:rsidRPr="00DE3D68" w:rsidRDefault="001C1D57">
      <w:pPr>
        <w:shd w:val="clear" w:color="auto" w:fill="FFFFFF"/>
        <w:ind w:left="360"/>
        <w:jc w:val="both"/>
        <w:rPr>
          <w:rFonts w:cs="Arial"/>
          <w:lang w:val="es-CO"/>
        </w:rPr>
      </w:pPr>
    </w:p>
    <w:p w14:paraId="2F9643BD" w14:textId="77777777" w:rsidR="00EE3A60" w:rsidRPr="00DE3D68" w:rsidRDefault="00EE3A60">
      <w:pPr>
        <w:pStyle w:val="Prrafodelista"/>
        <w:numPr>
          <w:ilvl w:val="0"/>
          <w:numId w:val="9"/>
        </w:numPr>
        <w:shd w:val="clear" w:color="auto" w:fill="FFFFFF"/>
        <w:ind w:left="360"/>
        <w:jc w:val="both"/>
        <w:rPr>
          <w:rFonts w:cs="Arial"/>
          <w:lang w:val="es-CO"/>
        </w:rPr>
      </w:pPr>
      <w:r w:rsidRPr="00DE3D68">
        <w:rPr>
          <w:rFonts w:cs="Arial"/>
          <w:lang w:val="es-CO"/>
        </w:rPr>
        <w:t xml:space="preserve">Coordinar y dirigir las reuniones de los integrantes del equipo de </w:t>
      </w:r>
      <w:r w:rsidR="006C4C92" w:rsidRPr="00DE3D68">
        <w:rPr>
          <w:rFonts w:cs="Arial"/>
          <w:lang w:val="es-CO"/>
        </w:rPr>
        <w:t>pares académicos</w:t>
      </w:r>
      <w:r w:rsidRPr="00DE3D68">
        <w:rPr>
          <w:rFonts w:cs="Arial"/>
          <w:lang w:val="es-CO"/>
        </w:rPr>
        <w:t xml:space="preserve">. </w:t>
      </w:r>
    </w:p>
    <w:p w14:paraId="32B183E0" w14:textId="77777777" w:rsidR="001C1D57" w:rsidRPr="00DE3D68" w:rsidRDefault="001C1D57">
      <w:pPr>
        <w:shd w:val="clear" w:color="auto" w:fill="FFFFFF"/>
        <w:ind w:left="360"/>
        <w:jc w:val="both"/>
        <w:rPr>
          <w:rFonts w:cs="Arial"/>
          <w:lang w:val="es-CO"/>
        </w:rPr>
      </w:pPr>
    </w:p>
    <w:p w14:paraId="5F1CF686" w14:textId="77777777" w:rsidR="00BA23AF" w:rsidRPr="00DE3D68" w:rsidRDefault="00EE3A60">
      <w:pPr>
        <w:pStyle w:val="Prrafodelista"/>
        <w:numPr>
          <w:ilvl w:val="0"/>
          <w:numId w:val="9"/>
        </w:numPr>
        <w:shd w:val="clear" w:color="auto" w:fill="FFFFFF"/>
        <w:ind w:left="360"/>
        <w:jc w:val="both"/>
        <w:rPr>
          <w:rFonts w:cs="Arial"/>
          <w:lang w:val="es-CO"/>
        </w:rPr>
      </w:pPr>
      <w:r w:rsidRPr="00DE3D68">
        <w:rPr>
          <w:rFonts w:cs="Arial"/>
          <w:lang w:val="es-CO"/>
        </w:rPr>
        <w:t>Velar por que los pares académicos del equipo cuenten con los documentos necesarios para el desarrollo de la labor asignada.</w:t>
      </w:r>
    </w:p>
    <w:p w14:paraId="752A5DD3" w14:textId="77777777" w:rsidR="001C1D57" w:rsidRPr="00DE3D68" w:rsidRDefault="001C1D57">
      <w:pPr>
        <w:shd w:val="clear" w:color="auto" w:fill="FFFFFF"/>
        <w:ind w:left="360"/>
        <w:jc w:val="both"/>
        <w:rPr>
          <w:rFonts w:cs="Arial"/>
          <w:lang w:val="es-CO"/>
        </w:rPr>
      </w:pPr>
    </w:p>
    <w:p w14:paraId="755E5E1C" w14:textId="77777777" w:rsidR="00BA23AF" w:rsidRPr="00DE3D68" w:rsidRDefault="00EE3A60">
      <w:pPr>
        <w:pStyle w:val="Prrafodelista"/>
        <w:numPr>
          <w:ilvl w:val="0"/>
          <w:numId w:val="9"/>
        </w:numPr>
        <w:shd w:val="clear" w:color="auto" w:fill="FFFFFF"/>
        <w:ind w:left="360"/>
        <w:jc w:val="both"/>
        <w:rPr>
          <w:rFonts w:cs="Arial"/>
          <w:lang w:val="es-CO"/>
        </w:rPr>
      </w:pPr>
      <w:r w:rsidRPr="00DE3D68">
        <w:rPr>
          <w:rFonts w:cs="Arial"/>
          <w:lang w:val="es-CO"/>
        </w:rPr>
        <w:t xml:space="preserve">Elaborar el informe final de verificación de las condiciones de calidad. </w:t>
      </w:r>
    </w:p>
    <w:p w14:paraId="404D5F1E" w14:textId="77777777" w:rsidR="001C1D57" w:rsidRPr="00DE3D68" w:rsidRDefault="001C1D57">
      <w:pPr>
        <w:shd w:val="clear" w:color="auto" w:fill="FFFFFF"/>
        <w:ind w:left="360"/>
        <w:jc w:val="both"/>
        <w:rPr>
          <w:rFonts w:cs="Arial"/>
          <w:lang w:val="es-CO"/>
        </w:rPr>
      </w:pPr>
    </w:p>
    <w:p w14:paraId="7346E0FB" w14:textId="77777777" w:rsidR="00BA23AF" w:rsidRPr="00DE3D68" w:rsidRDefault="00EE3A60">
      <w:pPr>
        <w:pStyle w:val="Prrafodelista"/>
        <w:numPr>
          <w:ilvl w:val="0"/>
          <w:numId w:val="9"/>
        </w:numPr>
        <w:shd w:val="clear" w:color="auto" w:fill="FFFFFF"/>
        <w:ind w:left="360"/>
        <w:jc w:val="both"/>
        <w:rPr>
          <w:rFonts w:cs="Arial"/>
          <w:lang w:val="es-CO"/>
        </w:rPr>
      </w:pPr>
      <w:r w:rsidRPr="00DE3D68">
        <w:rPr>
          <w:rFonts w:cs="Arial"/>
          <w:lang w:val="es-CO"/>
        </w:rPr>
        <w:t xml:space="preserve">Atender los requerimientos y necesidades de apoyo solicitados por los integrantes del equipo de </w:t>
      </w:r>
      <w:r w:rsidR="006C4C92" w:rsidRPr="00DE3D68">
        <w:rPr>
          <w:rFonts w:cs="Arial"/>
          <w:lang w:val="es-CO"/>
        </w:rPr>
        <w:t>pares académicos</w:t>
      </w:r>
      <w:r w:rsidRPr="00DE3D68">
        <w:rPr>
          <w:rFonts w:cs="Arial"/>
          <w:lang w:val="es-CO"/>
        </w:rPr>
        <w:t>.</w:t>
      </w:r>
    </w:p>
    <w:p w14:paraId="0131EA49" w14:textId="77777777" w:rsidR="001C1D57" w:rsidRPr="00DE3D68" w:rsidRDefault="001C1D57">
      <w:pPr>
        <w:shd w:val="clear" w:color="auto" w:fill="FFFFFF"/>
        <w:ind w:left="360"/>
        <w:jc w:val="both"/>
        <w:rPr>
          <w:rFonts w:cs="Arial"/>
          <w:lang w:val="es-CO"/>
        </w:rPr>
      </w:pPr>
    </w:p>
    <w:p w14:paraId="72F5919D" w14:textId="77777777" w:rsidR="00BA23AF" w:rsidRPr="00DE3D68" w:rsidRDefault="00EE3A60">
      <w:pPr>
        <w:pStyle w:val="Prrafodelista"/>
        <w:numPr>
          <w:ilvl w:val="0"/>
          <w:numId w:val="9"/>
        </w:numPr>
        <w:shd w:val="clear" w:color="auto" w:fill="FFFFFF"/>
        <w:ind w:left="360"/>
        <w:jc w:val="both"/>
        <w:rPr>
          <w:rFonts w:cs="Arial"/>
          <w:lang w:val="es-CO"/>
        </w:rPr>
      </w:pPr>
      <w:r w:rsidRPr="00DE3D68">
        <w:rPr>
          <w:rFonts w:cs="Arial"/>
          <w:lang w:val="es-CO"/>
        </w:rPr>
        <w:t xml:space="preserve">Recibir los reportes de dificultades o de circunstancias especiales que afecten el desarrollo de la labor de </w:t>
      </w:r>
      <w:r w:rsidR="006C4C92" w:rsidRPr="00DE3D68">
        <w:rPr>
          <w:rFonts w:cs="Arial"/>
          <w:lang w:val="es-CO"/>
        </w:rPr>
        <w:t>pares académicos.</w:t>
      </w:r>
    </w:p>
    <w:p w14:paraId="51E01C7C" w14:textId="77777777" w:rsidR="001C1D57" w:rsidRPr="00DE3D68" w:rsidRDefault="001C1D57">
      <w:pPr>
        <w:shd w:val="clear" w:color="auto" w:fill="FFFFFF"/>
        <w:ind w:left="360"/>
        <w:jc w:val="both"/>
        <w:rPr>
          <w:rFonts w:cs="Arial"/>
          <w:lang w:val="es-CO"/>
        </w:rPr>
      </w:pPr>
    </w:p>
    <w:p w14:paraId="1DB1AE5F" w14:textId="77777777" w:rsidR="00BA23AF" w:rsidRPr="00DE3D68" w:rsidRDefault="00EE3A60">
      <w:pPr>
        <w:pStyle w:val="Prrafodelista"/>
        <w:numPr>
          <w:ilvl w:val="0"/>
          <w:numId w:val="9"/>
        </w:numPr>
        <w:shd w:val="clear" w:color="auto" w:fill="FFFFFF"/>
        <w:ind w:left="360"/>
        <w:jc w:val="both"/>
        <w:rPr>
          <w:rFonts w:cs="Arial"/>
          <w:lang w:val="es-CO"/>
        </w:rPr>
      </w:pPr>
      <w:r w:rsidRPr="00DE3D68">
        <w:rPr>
          <w:rFonts w:cs="Arial"/>
          <w:lang w:val="es-CO"/>
        </w:rPr>
        <w:t xml:space="preserve">Reportar a la Subdirección de Aseguramiento de la Calidad de la Educación Superior, las situaciones que afecten el desarrollo de la labor del equipo de los Pares Académicos. </w:t>
      </w:r>
    </w:p>
    <w:p w14:paraId="447B2683" w14:textId="77777777" w:rsidR="001C1D57" w:rsidRPr="00DE3D68" w:rsidRDefault="001C1D57">
      <w:pPr>
        <w:shd w:val="clear" w:color="auto" w:fill="FFFFFF"/>
        <w:ind w:left="360"/>
        <w:jc w:val="both"/>
        <w:rPr>
          <w:rFonts w:cs="Arial"/>
          <w:lang w:val="es-CO"/>
        </w:rPr>
      </w:pPr>
    </w:p>
    <w:p w14:paraId="43814BAD" w14:textId="77777777" w:rsidR="00EE3A60" w:rsidRPr="00DE3D68" w:rsidRDefault="00EE3A60">
      <w:pPr>
        <w:pStyle w:val="Prrafodelista"/>
        <w:numPr>
          <w:ilvl w:val="0"/>
          <w:numId w:val="9"/>
        </w:numPr>
        <w:shd w:val="clear" w:color="auto" w:fill="FFFFFF"/>
        <w:ind w:left="360"/>
        <w:jc w:val="both"/>
        <w:rPr>
          <w:rFonts w:cs="Arial"/>
          <w:lang w:val="es-CO"/>
        </w:rPr>
      </w:pPr>
      <w:r w:rsidRPr="00DE3D68">
        <w:rPr>
          <w:rFonts w:cs="Arial"/>
          <w:lang w:val="es-CO"/>
        </w:rPr>
        <w:t>Propiciar un ambiente de trabajo participativo, de respeto y de responsabilidad compartida durante la gestión de la visita de verificación</w:t>
      </w:r>
      <w:r w:rsidR="00C86917" w:rsidRPr="00DE3D68">
        <w:rPr>
          <w:rFonts w:cs="Arial"/>
          <w:lang w:val="es-CO"/>
        </w:rPr>
        <w:t>.</w:t>
      </w:r>
      <w:r w:rsidRPr="00DE3D68">
        <w:rPr>
          <w:rFonts w:cs="Arial"/>
          <w:lang w:val="es-CO"/>
        </w:rPr>
        <w:t xml:space="preserve"> </w:t>
      </w:r>
    </w:p>
    <w:p w14:paraId="52410EC1" w14:textId="77777777" w:rsidR="00BA23AF" w:rsidRPr="00DE3D68" w:rsidRDefault="00BA23AF">
      <w:pPr>
        <w:pStyle w:val="Prrafodelista"/>
        <w:shd w:val="clear" w:color="auto" w:fill="FFFFFF"/>
        <w:ind w:left="360"/>
        <w:jc w:val="both"/>
        <w:rPr>
          <w:rFonts w:cs="Arial"/>
          <w:lang w:val="es-CO"/>
        </w:rPr>
      </w:pPr>
    </w:p>
    <w:p w14:paraId="24DFD2F7" w14:textId="77777777" w:rsidR="00EE3A60" w:rsidRPr="00DE3D68" w:rsidRDefault="00EE3A60">
      <w:pPr>
        <w:pStyle w:val="Prrafodelista"/>
        <w:numPr>
          <w:ilvl w:val="0"/>
          <w:numId w:val="9"/>
        </w:numPr>
        <w:shd w:val="clear" w:color="auto" w:fill="FFFFFF"/>
        <w:ind w:left="360"/>
        <w:jc w:val="both"/>
        <w:rPr>
          <w:rFonts w:cs="Arial"/>
          <w:lang w:val="es-CO"/>
        </w:rPr>
      </w:pPr>
      <w:r w:rsidRPr="00DE3D68">
        <w:rPr>
          <w:rFonts w:cs="Arial"/>
          <w:lang w:val="es-CO"/>
        </w:rPr>
        <w:t xml:space="preserve">Informar a la Subdirección de Aseguramiento de la Calidad de la Educación Superior, sobre situaciones irregulares que ameriten atención inmediata, relacionadas con el desarrollo de la visita de verificación que afecten a los </w:t>
      </w:r>
      <w:r w:rsidR="006C4C92" w:rsidRPr="00DE3D68">
        <w:rPr>
          <w:rFonts w:cs="Arial"/>
          <w:lang w:val="es-CO"/>
        </w:rPr>
        <w:t xml:space="preserve">pares académicos </w:t>
      </w:r>
      <w:r w:rsidRPr="00DE3D68">
        <w:rPr>
          <w:rFonts w:cs="Arial"/>
          <w:lang w:val="es-CO"/>
        </w:rPr>
        <w:t xml:space="preserve">que conforman el equipo o informar </w:t>
      </w:r>
      <w:r w:rsidR="00E57F71" w:rsidRPr="00DE3D68">
        <w:rPr>
          <w:rFonts w:cs="Arial"/>
          <w:lang w:val="es-CO"/>
        </w:rPr>
        <w:t>de algún c</w:t>
      </w:r>
      <w:r w:rsidRPr="00DE3D68">
        <w:rPr>
          <w:rFonts w:cs="Arial"/>
          <w:lang w:val="es-CO"/>
        </w:rPr>
        <w:t>omportamiento indebido</w:t>
      </w:r>
      <w:r w:rsidR="00E57F71" w:rsidRPr="00DE3D68">
        <w:rPr>
          <w:rFonts w:cs="Arial"/>
          <w:lang w:val="es-CO"/>
        </w:rPr>
        <w:t xml:space="preserve"> por parte de los mismos</w:t>
      </w:r>
      <w:r w:rsidRPr="00DE3D68">
        <w:rPr>
          <w:rFonts w:cs="Arial"/>
          <w:lang w:val="es-CO"/>
        </w:rPr>
        <w:t>.</w:t>
      </w:r>
    </w:p>
    <w:p w14:paraId="39AD00D5" w14:textId="77777777" w:rsidR="00EE3A60" w:rsidRPr="00DE3D68" w:rsidRDefault="00EE3A60">
      <w:pPr>
        <w:pStyle w:val="Prrafodelista"/>
        <w:shd w:val="clear" w:color="auto" w:fill="FFFFFF"/>
        <w:jc w:val="both"/>
        <w:rPr>
          <w:rFonts w:cs="Arial"/>
          <w:b/>
          <w:lang w:val="es-CO"/>
        </w:rPr>
      </w:pPr>
    </w:p>
    <w:p w14:paraId="3D05C093" w14:textId="77777777" w:rsidR="00EE3A60" w:rsidRPr="00B12B7F" w:rsidRDefault="00EE3A60">
      <w:pPr>
        <w:jc w:val="both"/>
        <w:rPr>
          <w:rFonts w:cs="Arial"/>
        </w:rPr>
      </w:pPr>
      <w:r w:rsidRPr="00DE3D68">
        <w:rPr>
          <w:rFonts w:cs="Arial"/>
          <w:b/>
          <w:color w:val="000000" w:themeColor="text1"/>
          <w:lang w:val="es-CO"/>
        </w:rPr>
        <w:t>A</w:t>
      </w:r>
      <w:r w:rsidR="00A33A16" w:rsidRPr="00DE3D68">
        <w:rPr>
          <w:rFonts w:cs="Arial"/>
          <w:b/>
          <w:color w:val="000000" w:themeColor="text1"/>
          <w:lang w:val="es-CO"/>
        </w:rPr>
        <w:t>rtículo</w:t>
      </w:r>
      <w:r w:rsidRPr="00DE3D68">
        <w:rPr>
          <w:rFonts w:cs="Arial"/>
          <w:b/>
          <w:color w:val="000000" w:themeColor="text1"/>
          <w:lang w:val="es-CO"/>
        </w:rPr>
        <w:t xml:space="preserve"> 1</w:t>
      </w:r>
      <w:r w:rsidR="006C4C92" w:rsidRPr="00DE3D68">
        <w:rPr>
          <w:rFonts w:cs="Arial"/>
          <w:b/>
          <w:color w:val="000000" w:themeColor="text1"/>
          <w:lang w:val="es-CO"/>
        </w:rPr>
        <w:t>1</w:t>
      </w:r>
      <w:r w:rsidRPr="00DE3D68">
        <w:rPr>
          <w:rFonts w:cs="Arial"/>
          <w:b/>
          <w:color w:val="000000" w:themeColor="text1"/>
          <w:lang w:val="es-CO"/>
        </w:rPr>
        <w:t xml:space="preserve">. </w:t>
      </w:r>
      <w:r w:rsidR="00013AA1" w:rsidRPr="00DE3D68">
        <w:rPr>
          <w:rFonts w:cs="Arial"/>
          <w:b/>
          <w:i/>
          <w:color w:val="000000" w:themeColor="text1"/>
          <w:lang w:val="es-CO"/>
        </w:rPr>
        <w:t>Constitución del B</w:t>
      </w:r>
      <w:r w:rsidR="00A81BF2" w:rsidRPr="00DE3D68">
        <w:rPr>
          <w:rFonts w:cs="Arial"/>
          <w:b/>
          <w:i/>
          <w:color w:val="000000" w:themeColor="text1"/>
          <w:lang w:val="es-CO"/>
        </w:rPr>
        <w:t xml:space="preserve">anco </w:t>
      </w:r>
      <w:r w:rsidRPr="00DE3D68">
        <w:rPr>
          <w:rFonts w:cs="Arial"/>
          <w:b/>
          <w:i/>
          <w:color w:val="000000" w:themeColor="text1"/>
          <w:lang w:val="es-CO"/>
        </w:rPr>
        <w:t xml:space="preserve">de </w:t>
      </w:r>
      <w:r w:rsidR="00A81BF2" w:rsidRPr="00DE3D68">
        <w:rPr>
          <w:rFonts w:cs="Arial"/>
          <w:b/>
          <w:i/>
          <w:color w:val="000000" w:themeColor="text1"/>
          <w:lang w:val="es-CO"/>
        </w:rPr>
        <w:t xml:space="preserve">Pares Académicos </w:t>
      </w:r>
      <w:r w:rsidRPr="00DE3D68">
        <w:rPr>
          <w:rFonts w:cs="Arial"/>
          <w:b/>
          <w:i/>
          <w:color w:val="000000" w:themeColor="text1"/>
          <w:lang w:val="es-CO"/>
        </w:rPr>
        <w:t>– convocatoria e inscripción.</w:t>
      </w:r>
      <w:r w:rsidR="00013AA1" w:rsidRPr="00DE3D68">
        <w:rPr>
          <w:rFonts w:cs="Arial"/>
          <w:b/>
          <w:i/>
          <w:color w:val="000000" w:themeColor="text1"/>
          <w:lang w:val="es-CO"/>
        </w:rPr>
        <w:t xml:space="preserve"> </w:t>
      </w:r>
      <w:r w:rsidR="00013AA1" w:rsidRPr="00B12B7F">
        <w:rPr>
          <w:rFonts w:cs="Arial"/>
          <w:lang w:val="es-CO"/>
        </w:rPr>
        <w:t>Constitúyase</w:t>
      </w:r>
      <w:r w:rsidR="00DE3D68" w:rsidRPr="00B12B7F">
        <w:rPr>
          <w:rFonts w:cs="Arial"/>
          <w:lang w:val="es-CO"/>
        </w:rPr>
        <w:t xml:space="preserve"> </w:t>
      </w:r>
      <w:r w:rsidR="00DE3D68" w:rsidRPr="00B12B7F">
        <w:rPr>
          <w:rFonts w:cs="Arial"/>
        </w:rPr>
        <w:t>el Banco de Pares Académicos, el cual será administrado por el Ministerio de Educación Nacional y se conformará con el listado de los nombres de los profesionales que cumplan los requisitos establecidos por el Ministerio de Educación Nacional, para la realización de visitas de verificación de las condiciones de calidad a las que se refiere la presente resolución</w:t>
      </w:r>
      <w:r w:rsidRPr="00B12B7F">
        <w:rPr>
          <w:rFonts w:cs="Arial"/>
        </w:rPr>
        <w:t>.</w:t>
      </w:r>
    </w:p>
    <w:p w14:paraId="20B98F09" w14:textId="77777777" w:rsidR="00BA23AF" w:rsidRPr="00B12B7F" w:rsidRDefault="00BA23AF">
      <w:pPr>
        <w:jc w:val="both"/>
        <w:rPr>
          <w:rFonts w:cs="Arial"/>
          <w:b/>
          <w:lang w:val="es-CO"/>
        </w:rPr>
      </w:pPr>
    </w:p>
    <w:p w14:paraId="09B118A0" w14:textId="52AFD65D" w:rsidR="00EE3A60" w:rsidRPr="008F69A9" w:rsidRDefault="00DE3D68" w:rsidP="00DE3D68">
      <w:pPr>
        <w:jc w:val="both"/>
        <w:rPr>
          <w:rFonts w:cs="Arial"/>
        </w:rPr>
      </w:pPr>
      <w:r w:rsidRPr="00DE3D68">
        <w:rPr>
          <w:rFonts w:cs="Arial"/>
          <w:lang w:val="es-CO"/>
        </w:rPr>
        <w:t>Como requisito previo a la escogencia de los profesionales que integrarán el Banco de Pares Académicos, a través de la Subdirección de Aseguramiento de la Calidad de la Educación Superior del Ministerio de Educación Nacional, se formularán invitaciones a los interesados en inscribirse y participar en las actividades de capacitación que se programen, lo que se hará a través de la página web de la entidad y de la plataforma del Sistema de Aseguramiento de la Calidad de la Educación Superior SACES, o la herramienta que la reemplace</w:t>
      </w:r>
      <w:r w:rsidR="00EE3A60" w:rsidRPr="008F69A9">
        <w:rPr>
          <w:rFonts w:cs="Arial"/>
        </w:rPr>
        <w:t xml:space="preserve">. </w:t>
      </w:r>
    </w:p>
    <w:p w14:paraId="6A0A691F" w14:textId="77777777" w:rsidR="00816504" w:rsidRPr="008F69A9" w:rsidRDefault="00816504">
      <w:pPr>
        <w:jc w:val="both"/>
        <w:rPr>
          <w:rFonts w:cs="Arial"/>
        </w:rPr>
      </w:pPr>
    </w:p>
    <w:p w14:paraId="2C6FB08A" w14:textId="77777777" w:rsidR="00EE3A60" w:rsidRPr="00E13A1F" w:rsidRDefault="00EE3A60">
      <w:pPr>
        <w:jc w:val="both"/>
        <w:rPr>
          <w:rFonts w:cs="Arial"/>
          <w:lang w:val="es-CO"/>
        </w:rPr>
      </w:pPr>
      <w:r w:rsidRPr="008F69A9">
        <w:rPr>
          <w:rFonts w:cs="Arial"/>
          <w:b/>
          <w:lang w:val="es-CO"/>
        </w:rPr>
        <w:t xml:space="preserve">Parágrafo 1. </w:t>
      </w:r>
      <w:r w:rsidR="00A81BF2" w:rsidRPr="008F69A9">
        <w:rPr>
          <w:rFonts w:cs="Arial"/>
          <w:lang w:val="es-CO"/>
        </w:rPr>
        <w:t>Quienes a la entrada en vigencia de la presente resolución integren las listas de pares académicos del Ministerio de Educación Nacional</w:t>
      </w:r>
      <w:r w:rsidRPr="008F69A9">
        <w:rPr>
          <w:rFonts w:cs="Arial"/>
          <w:lang w:val="es-CO"/>
        </w:rPr>
        <w:t>,</w:t>
      </w:r>
      <w:r w:rsidR="00A81BF2" w:rsidRPr="008F69A9">
        <w:rPr>
          <w:rFonts w:cs="Arial"/>
          <w:lang w:val="es-CO"/>
        </w:rPr>
        <w:t xml:space="preserve"> </w:t>
      </w:r>
      <w:r w:rsidRPr="008F69A9">
        <w:rPr>
          <w:rFonts w:cs="Arial"/>
          <w:lang w:val="es-CO"/>
        </w:rPr>
        <w:t>dispondrán de dos</w:t>
      </w:r>
      <w:r w:rsidR="00A81BF2" w:rsidRPr="008F69A9">
        <w:rPr>
          <w:rFonts w:cs="Arial"/>
          <w:lang w:val="es-CO"/>
        </w:rPr>
        <w:t xml:space="preserve"> (2)</w:t>
      </w:r>
      <w:r w:rsidRPr="008F69A9">
        <w:rPr>
          <w:rFonts w:cs="Arial"/>
          <w:lang w:val="es-CO"/>
        </w:rPr>
        <w:t xml:space="preserve"> meses para actualizar </w:t>
      </w:r>
      <w:r w:rsidR="00A81BF2" w:rsidRPr="008F69A9">
        <w:rPr>
          <w:rFonts w:cs="Arial"/>
          <w:lang w:val="es-CO"/>
        </w:rPr>
        <w:t xml:space="preserve">su </w:t>
      </w:r>
      <w:r w:rsidRPr="008F69A9">
        <w:rPr>
          <w:rFonts w:cs="Arial"/>
          <w:lang w:val="es-CO"/>
        </w:rPr>
        <w:t>información</w:t>
      </w:r>
      <w:r w:rsidR="00A81BF2" w:rsidRPr="008F69A9">
        <w:rPr>
          <w:rFonts w:cs="Arial"/>
          <w:lang w:val="es-CO"/>
        </w:rPr>
        <w:t xml:space="preserve"> personal</w:t>
      </w:r>
      <w:r w:rsidRPr="008F69A9">
        <w:rPr>
          <w:rFonts w:cs="Arial"/>
          <w:lang w:val="es-CO"/>
        </w:rPr>
        <w:t xml:space="preserve"> a través de la plataforma SACES o el medio que disponga </w:t>
      </w:r>
      <w:r w:rsidRPr="00E13A1F">
        <w:rPr>
          <w:rFonts w:cs="Arial"/>
          <w:lang w:val="es-CO"/>
        </w:rPr>
        <w:t>el Ministerio de Educación Nacional</w:t>
      </w:r>
      <w:r w:rsidR="00A81BF2" w:rsidRPr="00E13A1F">
        <w:rPr>
          <w:rFonts w:cs="Arial"/>
          <w:lang w:val="es-CO"/>
        </w:rPr>
        <w:t>, con el fin de ingresar al Banco de Pares Académicos</w:t>
      </w:r>
      <w:r w:rsidRPr="00E13A1F">
        <w:rPr>
          <w:rFonts w:cs="Arial"/>
          <w:lang w:val="es-CO"/>
        </w:rPr>
        <w:t>.</w:t>
      </w:r>
      <w:r w:rsidR="008D4655" w:rsidRPr="00E13A1F">
        <w:rPr>
          <w:rFonts w:cs="Arial"/>
          <w:lang w:val="es-CO"/>
        </w:rPr>
        <w:t xml:space="preserve"> Así mismo, deben estar atentos a las invitaciones de capacitación o actualización que sean programadas por el Ministerio de Educación Nacional.</w:t>
      </w:r>
    </w:p>
    <w:p w14:paraId="53D475A6" w14:textId="77777777" w:rsidR="00A81BF2" w:rsidRPr="008F69A9" w:rsidRDefault="00A81BF2">
      <w:pPr>
        <w:jc w:val="both"/>
        <w:rPr>
          <w:rFonts w:cs="Arial"/>
          <w:b/>
          <w:lang w:val="es-CO"/>
        </w:rPr>
      </w:pPr>
    </w:p>
    <w:p w14:paraId="18B24124" w14:textId="77777777" w:rsidR="00EE3A60" w:rsidRPr="001E6B42" w:rsidRDefault="00EE3A60">
      <w:pPr>
        <w:jc w:val="both"/>
        <w:rPr>
          <w:rFonts w:cs="Arial"/>
          <w:color w:val="943634" w:themeColor="accent2" w:themeShade="BF"/>
          <w:lang w:val="es-CO"/>
        </w:rPr>
      </w:pPr>
      <w:r w:rsidRPr="008F69A9">
        <w:rPr>
          <w:rFonts w:cs="Arial"/>
          <w:b/>
          <w:lang w:val="es-CO"/>
        </w:rPr>
        <w:lastRenderedPageBreak/>
        <w:t>Parágrafo 2.</w:t>
      </w:r>
      <w:r w:rsidRPr="008F69A9">
        <w:rPr>
          <w:rFonts w:cs="Arial"/>
          <w:lang w:val="es-CO"/>
        </w:rPr>
        <w:t xml:space="preserve"> Quienes se inscriban para formar parte del </w:t>
      </w:r>
      <w:r w:rsidR="00A81BF2" w:rsidRPr="008F69A9">
        <w:rPr>
          <w:rFonts w:cs="Arial"/>
          <w:lang w:val="es-CO"/>
        </w:rPr>
        <w:t xml:space="preserve">Banco </w:t>
      </w:r>
      <w:r w:rsidRPr="008F69A9">
        <w:rPr>
          <w:rFonts w:cs="Arial"/>
          <w:lang w:val="es-CO"/>
        </w:rPr>
        <w:t xml:space="preserve">de </w:t>
      </w:r>
      <w:r w:rsidR="00A81BF2" w:rsidRPr="008F69A9">
        <w:rPr>
          <w:rFonts w:cs="Arial"/>
          <w:lang w:val="es-CO"/>
        </w:rPr>
        <w:t xml:space="preserve">Pares Académicos </w:t>
      </w:r>
      <w:r w:rsidRPr="008F69A9">
        <w:rPr>
          <w:rFonts w:cs="Arial"/>
          <w:lang w:val="es-CO"/>
        </w:rPr>
        <w:t xml:space="preserve">deben asistir y aprobar las jornadas de capacitación y actualización que </w:t>
      </w:r>
      <w:r w:rsidRPr="001E6B42">
        <w:rPr>
          <w:rFonts w:cs="Arial"/>
          <w:lang w:val="es-CO"/>
        </w:rPr>
        <w:t>sean establecidas por el Ministerio de Educación Nacional</w:t>
      </w:r>
      <w:r w:rsidRPr="001E6B42">
        <w:rPr>
          <w:rFonts w:cs="Arial"/>
          <w:color w:val="943634" w:themeColor="accent2" w:themeShade="BF"/>
          <w:lang w:val="es-CO"/>
        </w:rPr>
        <w:t>.</w:t>
      </w:r>
    </w:p>
    <w:p w14:paraId="0979C1C5" w14:textId="77777777" w:rsidR="00A12AE6" w:rsidRPr="001E6B42" w:rsidRDefault="00A12AE6">
      <w:pPr>
        <w:jc w:val="both"/>
        <w:rPr>
          <w:rFonts w:cs="Arial"/>
          <w:color w:val="943634" w:themeColor="accent2" w:themeShade="BF"/>
          <w:lang w:val="es-CO"/>
        </w:rPr>
      </w:pPr>
    </w:p>
    <w:p w14:paraId="1F0B652E" w14:textId="77777777" w:rsidR="00A12AE6" w:rsidRDefault="00EE3A60">
      <w:pPr>
        <w:jc w:val="both"/>
        <w:rPr>
          <w:rFonts w:cs="Arial"/>
          <w:lang w:val="es-CO"/>
        </w:rPr>
      </w:pPr>
      <w:r w:rsidRPr="001E6B42">
        <w:rPr>
          <w:rFonts w:cs="Arial"/>
          <w:b/>
          <w:lang w:val="es-CO"/>
        </w:rPr>
        <w:t>Artículo 1</w:t>
      </w:r>
      <w:r w:rsidR="00361AFD" w:rsidRPr="001E6B42">
        <w:rPr>
          <w:rFonts w:cs="Arial"/>
          <w:b/>
          <w:lang w:val="es-CO"/>
        </w:rPr>
        <w:t>2</w:t>
      </w:r>
      <w:r w:rsidRPr="001E6B42">
        <w:rPr>
          <w:rFonts w:cs="Arial"/>
          <w:b/>
          <w:lang w:val="es-CO"/>
        </w:rPr>
        <w:t xml:space="preserve">. </w:t>
      </w:r>
      <w:r w:rsidR="00E13A1F" w:rsidRPr="00E13A1F">
        <w:rPr>
          <w:b/>
        </w:rPr>
        <w:t>Trámite de inscripción y registro como aspirante a integrar el Banco de Pares Académicos</w:t>
      </w:r>
      <w:r w:rsidRPr="001E6B42">
        <w:rPr>
          <w:rFonts w:cs="Arial"/>
          <w:b/>
          <w:i/>
          <w:lang w:val="es-CO"/>
        </w:rPr>
        <w:t xml:space="preserve">. </w:t>
      </w:r>
      <w:r w:rsidR="00050394" w:rsidRPr="004630BD">
        <w:rPr>
          <w:rFonts w:cs="Arial"/>
          <w:lang w:val="es-CO"/>
        </w:rPr>
        <w:t xml:space="preserve">El ingreso al </w:t>
      </w:r>
      <w:r w:rsidRPr="004630BD">
        <w:rPr>
          <w:rFonts w:cs="Arial"/>
          <w:lang w:val="es-CO"/>
        </w:rPr>
        <w:t xml:space="preserve">Banco de Pares Académicos </w:t>
      </w:r>
      <w:r w:rsidR="00050394" w:rsidRPr="004630BD">
        <w:rPr>
          <w:rFonts w:cs="Arial"/>
          <w:lang w:val="es-CO"/>
        </w:rPr>
        <w:t>se sujeta</w:t>
      </w:r>
      <w:r w:rsidR="00E13A1F">
        <w:rPr>
          <w:rFonts w:cs="Arial"/>
          <w:lang w:val="es-CO"/>
        </w:rPr>
        <w:t>rá</w:t>
      </w:r>
      <w:r w:rsidR="00050394" w:rsidRPr="004630BD">
        <w:rPr>
          <w:rFonts w:cs="Arial"/>
          <w:lang w:val="es-CO"/>
        </w:rPr>
        <w:t xml:space="preserve"> a</w:t>
      </w:r>
      <w:r w:rsidR="00E13A1F">
        <w:rPr>
          <w:rFonts w:cs="Arial"/>
          <w:lang w:val="es-CO"/>
        </w:rPr>
        <w:t>l</w:t>
      </w:r>
      <w:r w:rsidRPr="004630BD">
        <w:rPr>
          <w:rFonts w:cs="Arial"/>
          <w:lang w:val="es-CO"/>
        </w:rPr>
        <w:t xml:space="preserve"> siguiente </w:t>
      </w:r>
      <w:r w:rsidR="00E13A1F">
        <w:rPr>
          <w:rFonts w:cs="Arial"/>
          <w:lang w:val="es-CO"/>
        </w:rPr>
        <w:t>tramite</w:t>
      </w:r>
      <w:r w:rsidR="00B12B7F">
        <w:rPr>
          <w:rFonts w:cs="Arial"/>
          <w:lang w:val="es-CO"/>
        </w:rPr>
        <w:t>:</w:t>
      </w:r>
      <w:r w:rsidR="00E13A1F">
        <w:rPr>
          <w:rFonts w:cs="Arial"/>
          <w:lang w:val="es-CO"/>
        </w:rPr>
        <w:t xml:space="preserve"> </w:t>
      </w:r>
    </w:p>
    <w:p w14:paraId="13355B8C" w14:textId="77777777" w:rsidR="00B12B7F" w:rsidRPr="004630BD" w:rsidRDefault="00B12B7F">
      <w:pPr>
        <w:jc w:val="both"/>
        <w:rPr>
          <w:rFonts w:cs="Arial"/>
          <w:lang w:val="es-CO"/>
        </w:rPr>
      </w:pPr>
    </w:p>
    <w:p w14:paraId="0105C86E" w14:textId="77777777" w:rsidR="00EE3A60" w:rsidRPr="004630BD" w:rsidRDefault="00050394">
      <w:pPr>
        <w:pStyle w:val="Prrafodelista"/>
        <w:numPr>
          <w:ilvl w:val="0"/>
          <w:numId w:val="10"/>
        </w:numPr>
        <w:shd w:val="clear" w:color="auto" w:fill="FFFFFF"/>
        <w:ind w:left="360"/>
        <w:jc w:val="both"/>
        <w:rPr>
          <w:rFonts w:cs="Arial"/>
          <w:lang w:val="es-CO"/>
        </w:rPr>
      </w:pPr>
      <w:r w:rsidRPr="004630BD">
        <w:rPr>
          <w:rFonts w:cs="Arial"/>
          <w:lang w:val="es-CO"/>
        </w:rPr>
        <w:t>El aspirante deberá s</w:t>
      </w:r>
      <w:r w:rsidR="00EE3A60" w:rsidRPr="004630BD">
        <w:rPr>
          <w:rFonts w:cs="Arial"/>
          <w:lang w:val="es-CO"/>
        </w:rPr>
        <w:t>olicitar su inscripción, para lo cual</w:t>
      </w:r>
      <w:r w:rsidR="00A81BF2" w:rsidRPr="004630BD">
        <w:rPr>
          <w:rFonts w:cs="Arial"/>
          <w:lang w:val="es-CO"/>
        </w:rPr>
        <w:t>,</w:t>
      </w:r>
      <w:r w:rsidR="00EE3A60" w:rsidRPr="004630BD">
        <w:rPr>
          <w:rFonts w:cs="Arial"/>
          <w:lang w:val="es-CO"/>
        </w:rPr>
        <w:t xml:space="preserve"> </w:t>
      </w:r>
      <w:r w:rsidRPr="004630BD">
        <w:rPr>
          <w:rFonts w:cs="Arial"/>
          <w:lang w:val="es-CO"/>
        </w:rPr>
        <w:t xml:space="preserve">deberá </w:t>
      </w:r>
      <w:r w:rsidR="00EE3A60" w:rsidRPr="004630BD">
        <w:rPr>
          <w:rFonts w:cs="Arial"/>
          <w:lang w:val="es-CO"/>
        </w:rPr>
        <w:t xml:space="preserve">diligenciar y remitir al Ministerio de Educación Nacional el formato electrónico de hoja de vida y el formulario electrónico de inscripción. La información relativa al diligenciamiento de los mencionados formatos estará disponible en la página web del Ministerio de Educación Nacional en el link que se habilite para dicho fin. </w:t>
      </w:r>
    </w:p>
    <w:p w14:paraId="55E6CAC6" w14:textId="77777777" w:rsidR="0007461B" w:rsidRPr="004630BD" w:rsidRDefault="0007461B">
      <w:pPr>
        <w:shd w:val="clear" w:color="auto" w:fill="FFFFFF"/>
        <w:ind w:left="360"/>
        <w:jc w:val="both"/>
        <w:rPr>
          <w:rFonts w:cs="Arial"/>
          <w:lang w:val="es-CO"/>
        </w:rPr>
      </w:pPr>
    </w:p>
    <w:p w14:paraId="11FDEB38" w14:textId="77777777" w:rsidR="00EE3A60" w:rsidRPr="004630BD" w:rsidRDefault="00EE3A60">
      <w:pPr>
        <w:pStyle w:val="Prrafodelista"/>
        <w:numPr>
          <w:ilvl w:val="0"/>
          <w:numId w:val="10"/>
        </w:numPr>
        <w:shd w:val="clear" w:color="auto" w:fill="FFFFFF"/>
        <w:ind w:left="360"/>
        <w:jc w:val="both"/>
        <w:rPr>
          <w:rFonts w:cs="Arial"/>
          <w:lang w:val="es-CO"/>
        </w:rPr>
      </w:pPr>
      <w:r w:rsidRPr="004630BD">
        <w:rPr>
          <w:rFonts w:cs="Arial"/>
          <w:lang w:val="es-CO"/>
        </w:rPr>
        <w:t xml:space="preserve">Con el diligenciamiento del </w:t>
      </w:r>
      <w:r w:rsidR="00943112" w:rsidRPr="004630BD">
        <w:rPr>
          <w:rFonts w:cs="Arial"/>
          <w:lang w:val="es-CO"/>
        </w:rPr>
        <w:t xml:space="preserve">formulario </w:t>
      </w:r>
      <w:r w:rsidRPr="004630BD">
        <w:rPr>
          <w:rFonts w:cs="Arial"/>
          <w:lang w:val="es-CO"/>
        </w:rPr>
        <w:t xml:space="preserve">de </w:t>
      </w:r>
      <w:r w:rsidR="00943112" w:rsidRPr="004630BD">
        <w:rPr>
          <w:rFonts w:cs="Arial"/>
          <w:lang w:val="es-CO"/>
        </w:rPr>
        <w:t xml:space="preserve">inscripción </w:t>
      </w:r>
      <w:r w:rsidRPr="004630BD">
        <w:rPr>
          <w:rFonts w:cs="Arial"/>
          <w:lang w:val="es-CO"/>
        </w:rPr>
        <w:t xml:space="preserve">en el </w:t>
      </w:r>
      <w:r w:rsidR="00050394" w:rsidRPr="004630BD">
        <w:rPr>
          <w:rFonts w:cs="Arial"/>
          <w:lang w:val="es-CO"/>
        </w:rPr>
        <w:t xml:space="preserve">Banco </w:t>
      </w:r>
      <w:r w:rsidRPr="004630BD">
        <w:rPr>
          <w:rFonts w:cs="Arial"/>
          <w:lang w:val="es-CO"/>
        </w:rPr>
        <w:t xml:space="preserve">de </w:t>
      </w:r>
      <w:r w:rsidR="00050394" w:rsidRPr="004630BD">
        <w:rPr>
          <w:rFonts w:cs="Arial"/>
          <w:lang w:val="es-CO"/>
        </w:rPr>
        <w:t xml:space="preserve">Pares Académicos </w:t>
      </w:r>
      <w:r w:rsidRPr="004630BD">
        <w:rPr>
          <w:rFonts w:cs="Arial"/>
          <w:lang w:val="es-CO"/>
        </w:rPr>
        <w:t xml:space="preserve">y del </w:t>
      </w:r>
      <w:r w:rsidR="00943112" w:rsidRPr="004630BD">
        <w:rPr>
          <w:rFonts w:cs="Arial"/>
          <w:lang w:val="es-CO"/>
        </w:rPr>
        <w:t>formato de hoja de vida</w:t>
      </w:r>
      <w:r w:rsidRPr="004630BD">
        <w:rPr>
          <w:rFonts w:cs="Arial"/>
          <w:lang w:val="es-CO"/>
        </w:rPr>
        <w:t>, se entiende que el aspirante se acoge a las condiciones establecidas para su ingreso al mismo, y que los documentos e información aportad</w:t>
      </w:r>
      <w:r w:rsidR="00050394" w:rsidRPr="004630BD">
        <w:rPr>
          <w:rFonts w:cs="Arial"/>
          <w:lang w:val="es-CO"/>
        </w:rPr>
        <w:t>a</w:t>
      </w:r>
      <w:r w:rsidRPr="004630BD">
        <w:rPr>
          <w:rFonts w:cs="Arial"/>
          <w:lang w:val="es-CO"/>
        </w:rPr>
        <w:t>s</w:t>
      </w:r>
      <w:r w:rsidR="00205A56" w:rsidRPr="004630BD">
        <w:rPr>
          <w:rFonts w:cs="Arial"/>
          <w:lang w:val="es-CO"/>
        </w:rPr>
        <w:t xml:space="preserve"> </w:t>
      </w:r>
      <w:r w:rsidRPr="004630BD">
        <w:rPr>
          <w:rFonts w:cs="Arial"/>
          <w:lang w:val="es-CO"/>
        </w:rPr>
        <w:t xml:space="preserve">corresponden a la verdad, con la asunción del deber de mantener actualizada la información registrada en el sistema SACES. </w:t>
      </w:r>
    </w:p>
    <w:p w14:paraId="553587C1" w14:textId="77777777" w:rsidR="0007461B" w:rsidRPr="004630BD" w:rsidRDefault="0007461B">
      <w:pPr>
        <w:shd w:val="clear" w:color="auto" w:fill="FFFFFF"/>
        <w:ind w:left="360"/>
        <w:jc w:val="both"/>
        <w:rPr>
          <w:rFonts w:cs="Arial"/>
          <w:lang w:val="es-CO"/>
        </w:rPr>
      </w:pPr>
    </w:p>
    <w:p w14:paraId="01A5CABD" w14:textId="77777777" w:rsidR="00EE3A60" w:rsidRPr="00B12B7F" w:rsidRDefault="00EE3A60">
      <w:pPr>
        <w:pStyle w:val="Prrafodelista"/>
        <w:numPr>
          <w:ilvl w:val="0"/>
          <w:numId w:val="10"/>
        </w:numPr>
        <w:shd w:val="clear" w:color="auto" w:fill="FFFFFF"/>
        <w:ind w:left="360"/>
        <w:jc w:val="both"/>
        <w:rPr>
          <w:rFonts w:cs="Arial"/>
          <w:lang w:val="es-CO"/>
        </w:rPr>
      </w:pPr>
      <w:r w:rsidRPr="004630BD">
        <w:rPr>
          <w:rFonts w:cs="Arial"/>
          <w:lang w:val="es-CO"/>
        </w:rPr>
        <w:t xml:space="preserve">Con la solicitud de ingreso al </w:t>
      </w:r>
      <w:r w:rsidR="00050394" w:rsidRPr="004630BD">
        <w:rPr>
          <w:rFonts w:cs="Arial"/>
          <w:lang w:val="es-CO"/>
        </w:rPr>
        <w:t xml:space="preserve">Banco </w:t>
      </w:r>
      <w:r w:rsidRPr="004630BD">
        <w:rPr>
          <w:rFonts w:cs="Arial"/>
          <w:lang w:val="es-CO"/>
        </w:rPr>
        <w:t xml:space="preserve">de </w:t>
      </w:r>
      <w:r w:rsidR="00050394" w:rsidRPr="004630BD">
        <w:rPr>
          <w:rFonts w:cs="Arial"/>
          <w:lang w:val="es-CO"/>
        </w:rPr>
        <w:t>Pares Académicos</w:t>
      </w:r>
      <w:r w:rsidRPr="004630BD">
        <w:rPr>
          <w:rFonts w:cs="Arial"/>
          <w:lang w:val="es-CO"/>
        </w:rPr>
        <w:t xml:space="preserve">, el aspirante acepta que el medio de información e interacción oficial con el Ministerio de Educación Nacional es la página web de la </w:t>
      </w:r>
      <w:r w:rsidRPr="00B12B7F">
        <w:rPr>
          <w:rFonts w:cs="Arial"/>
          <w:lang w:val="es-CO"/>
        </w:rPr>
        <w:t>entidad</w:t>
      </w:r>
      <w:r w:rsidR="00A33A16" w:rsidRPr="00B12B7F">
        <w:rPr>
          <w:rFonts w:cs="Arial"/>
          <w:lang w:val="es-CO"/>
        </w:rPr>
        <w:t xml:space="preserve"> y la plataforma del sistema SACES</w:t>
      </w:r>
      <w:r w:rsidRPr="00B12B7F">
        <w:rPr>
          <w:rFonts w:cs="Arial"/>
          <w:lang w:val="es-CO"/>
        </w:rPr>
        <w:t>.</w:t>
      </w:r>
    </w:p>
    <w:p w14:paraId="505F5D0C" w14:textId="77777777" w:rsidR="00E13A1F" w:rsidRPr="00B12B7F" w:rsidRDefault="00E13A1F" w:rsidP="00E13A1F">
      <w:pPr>
        <w:pStyle w:val="Prrafodelista"/>
        <w:rPr>
          <w:rFonts w:cs="Arial"/>
          <w:lang w:val="es-CO"/>
        </w:rPr>
      </w:pPr>
    </w:p>
    <w:p w14:paraId="75816B86" w14:textId="77777777" w:rsidR="00E13A1F" w:rsidRPr="004630BD" w:rsidRDefault="00E13A1F" w:rsidP="00E13A1F">
      <w:pPr>
        <w:pStyle w:val="Prrafodelista"/>
        <w:numPr>
          <w:ilvl w:val="0"/>
          <w:numId w:val="10"/>
        </w:numPr>
        <w:shd w:val="clear" w:color="auto" w:fill="FFFFFF"/>
        <w:ind w:left="360"/>
        <w:jc w:val="both"/>
        <w:rPr>
          <w:rFonts w:cs="Arial"/>
          <w:lang w:val="es-CO"/>
        </w:rPr>
      </w:pPr>
      <w:r w:rsidRPr="00B12B7F">
        <w:rPr>
          <w:rFonts w:cs="Arial"/>
          <w:lang w:val="es-CO"/>
        </w:rPr>
        <w:t>Una vez diligenciados, se asignará al interesado un número de registro</w:t>
      </w:r>
      <w:r w:rsidRPr="004630BD">
        <w:rPr>
          <w:rFonts w:cs="Arial"/>
          <w:lang w:val="es-CO"/>
        </w:rPr>
        <w:t xml:space="preserve">. </w:t>
      </w:r>
    </w:p>
    <w:p w14:paraId="0106FB01" w14:textId="77777777" w:rsidR="0007461B" w:rsidRPr="004630BD" w:rsidRDefault="0007461B">
      <w:pPr>
        <w:shd w:val="clear" w:color="auto" w:fill="FFFFFF"/>
        <w:jc w:val="both"/>
        <w:rPr>
          <w:rFonts w:cs="Arial"/>
          <w:lang w:val="es-CO"/>
        </w:rPr>
      </w:pPr>
    </w:p>
    <w:p w14:paraId="03D80AA4" w14:textId="77777777" w:rsidR="00EE3A60" w:rsidRPr="004630BD" w:rsidRDefault="00EE3A60">
      <w:pPr>
        <w:jc w:val="both"/>
        <w:rPr>
          <w:rFonts w:cs="Arial"/>
          <w:lang w:val="es-CO"/>
        </w:rPr>
      </w:pPr>
      <w:r w:rsidRPr="004630BD">
        <w:rPr>
          <w:rFonts w:cs="Arial"/>
          <w:b/>
          <w:lang w:val="es-CO"/>
        </w:rPr>
        <w:t>A</w:t>
      </w:r>
      <w:r w:rsidR="00A33A16" w:rsidRPr="004630BD">
        <w:rPr>
          <w:rFonts w:cs="Arial"/>
          <w:b/>
          <w:lang w:val="es-CO"/>
        </w:rPr>
        <w:t>rtículo</w:t>
      </w:r>
      <w:r w:rsidRPr="004630BD">
        <w:rPr>
          <w:rFonts w:cs="Arial"/>
          <w:b/>
          <w:lang w:val="es-CO"/>
        </w:rPr>
        <w:t xml:space="preserve"> 1</w:t>
      </w:r>
      <w:r w:rsidR="00361AFD" w:rsidRPr="004630BD">
        <w:rPr>
          <w:rFonts w:cs="Arial"/>
          <w:b/>
          <w:lang w:val="es-CO"/>
        </w:rPr>
        <w:t>3</w:t>
      </w:r>
      <w:r w:rsidRPr="004630BD">
        <w:rPr>
          <w:rFonts w:cs="Arial"/>
          <w:b/>
          <w:lang w:val="es-CO"/>
        </w:rPr>
        <w:t xml:space="preserve">. </w:t>
      </w:r>
      <w:r w:rsidRPr="004630BD">
        <w:rPr>
          <w:rFonts w:cs="Arial"/>
          <w:b/>
          <w:i/>
          <w:lang w:val="es-CO"/>
        </w:rPr>
        <w:t>Documentos que se deben adjuntar al formulario electrónico</w:t>
      </w:r>
      <w:r w:rsidR="00943112" w:rsidRPr="004630BD">
        <w:rPr>
          <w:rFonts w:cs="Arial"/>
          <w:b/>
          <w:i/>
          <w:lang w:val="es-CO"/>
        </w:rPr>
        <w:t xml:space="preserve"> de inscripción</w:t>
      </w:r>
      <w:r w:rsidRPr="004630BD">
        <w:rPr>
          <w:rFonts w:cs="Arial"/>
          <w:i/>
          <w:lang w:val="es-CO"/>
        </w:rPr>
        <w:t>.</w:t>
      </w:r>
      <w:r w:rsidRPr="004630BD">
        <w:rPr>
          <w:rFonts w:cs="Arial"/>
          <w:lang w:val="es-CO"/>
        </w:rPr>
        <w:t xml:space="preserve"> Para acreditar los requisitos necesarios para el ingreso al </w:t>
      </w:r>
      <w:r w:rsidR="00943112" w:rsidRPr="004630BD">
        <w:rPr>
          <w:rFonts w:cs="Arial"/>
          <w:lang w:val="es-CO"/>
        </w:rPr>
        <w:t xml:space="preserve">Banco </w:t>
      </w:r>
      <w:r w:rsidRPr="004630BD">
        <w:rPr>
          <w:rFonts w:cs="Arial"/>
          <w:lang w:val="es-CO"/>
        </w:rPr>
        <w:t xml:space="preserve">de </w:t>
      </w:r>
      <w:r w:rsidR="00943112" w:rsidRPr="004630BD">
        <w:rPr>
          <w:rFonts w:cs="Arial"/>
          <w:lang w:val="es-CO"/>
        </w:rPr>
        <w:t xml:space="preserve">Pares Académicos </w:t>
      </w:r>
      <w:r w:rsidRPr="004630BD">
        <w:rPr>
          <w:rFonts w:cs="Arial"/>
          <w:lang w:val="es-CO"/>
        </w:rPr>
        <w:t>del Ministerio de Educación Nacional, se deben adjuntar al formulario electrónico</w:t>
      </w:r>
      <w:r w:rsidR="00943112" w:rsidRPr="004630BD">
        <w:rPr>
          <w:rFonts w:cs="Arial"/>
          <w:lang w:val="es-CO"/>
        </w:rPr>
        <w:t xml:space="preserve"> de inscripción</w:t>
      </w:r>
      <w:r w:rsidRPr="004630BD">
        <w:rPr>
          <w:rFonts w:cs="Arial"/>
          <w:lang w:val="es-CO"/>
        </w:rPr>
        <w:t xml:space="preserve"> los siguientes documentos:</w:t>
      </w:r>
    </w:p>
    <w:p w14:paraId="121CEEAE" w14:textId="77777777" w:rsidR="0007461B" w:rsidRPr="004630BD" w:rsidRDefault="0007461B">
      <w:pPr>
        <w:jc w:val="both"/>
        <w:rPr>
          <w:rFonts w:cs="Arial"/>
          <w:color w:val="943634" w:themeColor="accent2" w:themeShade="BF"/>
          <w:lang w:val="es-CO"/>
        </w:rPr>
      </w:pPr>
    </w:p>
    <w:p w14:paraId="7AFD318D" w14:textId="77777777" w:rsidR="00EE3A60" w:rsidRPr="004630BD" w:rsidRDefault="00EE3A60">
      <w:pPr>
        <w:pStyle w:val="Prrafodelista"/>
        <w:numPr>
          <w:ilvl w:val="0"/>
          <w:numId w:val="11"/>
        </w:numPr>
        <w:shd w:val="clear" w:color="auto" w:fill="FFFFFF"/>
        <w:ind w:left="360"/>
        <w:jc w:val="both"/>
        <w:rPr>
          <w:rFonts w:cs="Arial"/>
          <w:lang w:val="es-CO"/>
        </w:rPr>
      </w:pPr>
      <w:r w:rsidRPr="004630BD">
        <w:rPr>
          <w:rFonts w:cs="Arial"/>
          <w:lang w:val="es-CO"/>
        </w:rPr>
        <w:t xml:space="preserve">Copia de la cédula de ciudadanía del aspirante. </w:t>
      </w:r>
    </w:p>
    <w:p w14:paraId="5E62F2D3" w14:textId="77777777" w:rsidR="0007461B" w:rsidRPr="004630BD" w:rsidRDefault="0007461B">
      <w:pPr>
        <w:shd w:val="clear" w:color="auto" w:fill="FFFFFF"/>
        <w:ind w:left="360"/>
        <w:jc w:val="both"/>
        <w:rPr>
          <w:rFonts w:cs="Arial"/>
          <w:lang w:val="es-CO"/>
        </w:rPr>
      </w:pPr>
    </w:p>
    <w:p w14:paraId="150A7DC5" w14:textId="77777777" w:rsidR="00EE3A60" w:rsidRPr="004630BD" w:rsidRDefault="00EE3A60">
      <w:pPr>
        <w:pStyle w:val="Prrafodelista"/>
        <w:numPr>
          <w:ilvl w:val="0"/>
          <w:numId w:val="11"/>
        </w:numPr>
        <w:shd w:val="clear" w:color="auto" w:fill="FFFFFF"/>
        <w:ind w:left="360"/>
        <w:jc w:val="both"/>
        <w:rPr>
          <w:rFonts w:cs="Arial"/>
          <w:lang w:val="es-CO"/>
        </w:rPr>
      </w:pPr>
      <w:r w:rsidRPr="004630BD">
        <w:rPr>
          <w:rFonts w:cs="Arial"/>
          <w:lang w:val="es-CO"/>
        </w:rPr>
        <w:t xml:space="preserve">Declaración donde se </w:t>
      </w:r>
      <w:r w:rsidR="00205A56" w:rsidRPr="004630BD">
        <w:rPr>
          <w:rFonts w:cs="Arial"/>
          <w:lang w:val="es-CO"/>
        </w:rPr>
        <w:t xml:space="preserve">informe </w:t>
      </w:r>
      <w:r w:rsidRPr="004630BD">
        <w:rPr>
          <w:rFonts w:cs="Arial"/>
          <w:lang w:val="es-CO"/>
        </w:rPr>
        <w:t>el lugar de residencia del aspirante</w:t>
      </w:r>
      <w:r w:rsidR="00943112" w:rsidRPr="004630BD">
        <w:rPr>
          <w:rFonts w:cs="Arial"/>
          <w:lang w:val="es-CO"/>
        </w:rPr>
        <w:t>.</w:t>
      </w:r>
    </w:p>
    <w:p w14:paraId="4E879E5F" w14:textId="77777777" w:rsidR="0007461B" w:rsidRPr="004630BD" w:rsidRDefault="0007461B">
      <w:pPr>
        <w:shd w:val="clear" w:color="auto" w:fill="FFFFFF"/>
        <w:ind w:left="360"/>
        <w:jc w:val="both"/>
        <w:rPr>
          <w:rFonts w:cs="Arial"/>
          <w:lang w:val="es-CO"/>
        </w:rPr>
      </w:pPr>
    </w:p>
    <w:p w14:paraId="43D37801" w14:textId="77777777" w:rsidR="00EE3A60" w:rsidRPr="004630BD" w:rsidRDefault="00943112">
      <w:pPr>
        <w:pStyle w:val="Prrafodelista"/>
        <w:numPr>
          <w:ilvl w:val="0"/>
          <w:numId w:val="11"/>
        </w:numPr>
        <w:shd w:val="clear" w:color="auto" w:fill="FFFFFF"/>
        <w:ind w:left="360"/>
        <w:jc w:val="both"/>
        <w:rPr>
          <w:rFonts w:cs="Arial"/>
          <w:lang w:val="es-CO"/>
        </w:rPr>
      </w:pPr>
      <w:r w:rsidRPr="004630BD">
        <w:rPr>
          <w:rFonts w:cs="Arial"/>
          <w:lang w:val="es-CO"/>
        </w:rPr>
        <w:t>Título académico o a</w:t>
      </w:r>
      <w:r w:rsidR="00EE3A60" w:rsidRPr="004630BD">
        <w:rPr>
          <w:rFonts w:cs="Arial"/>
          <w:lang w:val="es-CO"/>
        </w:rPr>
        <w:t>cta de grado correspondiente a alguna de las profesiones comprendidas en las áreas del conocimiento o campos de acción de la educación superior definidos en la clasificación internacional normalizada de la Educación adaptada para Colombia CINE-2011.</w:t>
      </w:r>
    </w:p>
    <w:p w14:paraId="22AFA1DF" w14:textId="77777777" w:rsidR="0007461B" w:rsidRPr="004630BD" w:rsidRDefault="0007461B">
      <w:pPr>
        <w:shd w:val="clear" w:color="auto" w:fill="FFFFFF"/>
        <w:ind w:left="360"/>
        <w:jc w:val="both"/>
        <w:rPr>
          <w:rFonts w:cs="Arial"/>
          <w:lang w:val="es-CO"/>
        </w:rPr>
      </w:pPr>
    </w:p>
    <w:p w14:paraId="46E1A3E1" w14:textId="77777777" w:rsidR="00EE3A60" w:rsidRPr="004630BD" w:rsidRDefault="00943112">
      <w:pPr>
        <w:pStyle w:val="Prrafodelista"/>
        <w:numPr>
          <w:ilvl w:val="0"/>
          <w:numId w:val="11"/>
        </w:numPr>
        <w:shd w:val="clear" w:color="auto" w:fill="FFFFFF"/>
        <w:ind w:left="360"/>
        <w:jc w:val="both"/>
        <w:rPr>
          <w:rFonts w:cs="Arial"/>
          <w:lang w:val="es-CO"/>
        </w:rPr>
      </w:pPr>
      <w:r w:rsidRPr="004630BD">
        <w:rPr>
          <w:rFonts w:cs="Arial"/>
          <w:lang w:val="es-CO"/>
        </w:rPr>
        <w:t>Título académico o a</w:t>
      </w:r>
      <w:r w:rsidR="00EE3A60" w:rsidRPr="004630BD">
        <w:rPr>
          <w:rFonts w:cs="Arial"/>
          <w:lang w:val="es-CO"/>
        </w:rPr>
        <w:t>cta de grado correspondiente a los títulos académicos de posgrado que ostente el interesado.</w:t>
      </w:r>
    </w:p>
    <w:p w14:paraId="5958CD99" w14:textId="77777777" w:rsidR="0007461B" w:rsidRPr="004630BD" w:rsidRDefault="0007461B">
      <w:pPr>
        <w:shd w:val="clear" w:color="auto" w:fill="FFFFFF"/>
        <w:ind w:left="360"/>
        <w:jc w:val="both"/>
        <w:rPr>
          <w:rFonts w:cs="Arial"/>
          <w:lang w:val="es-CO"/>
        </w:rPr>
      </w:pPr>
    </w:p>
    <w:p w14:paraId="3ED43EC6" w14:textId="77777777" w:rsidR="00EE3A60" w:rsidRPr="004630BD" w:rsidRDefault="00EE3A60">
      <w:pPr>
        <w:pStyle w:val="Prrafodelista"/>
        <w:numPr>
          <w:ilvl w:val="0"/>
          <w:numId w:val="11"/>
        </w:numPr>
        <w:shd w:val="clear" w:color="auto" w:fill="FFFFFF"/>
        <w:ind w:left="360"/>
        <w:jc w:val="both"/>
        <w:rPr>
          <w:rFonts w:cs="Arial"/>
          <w:lang w:val="es-CO"/>
        </w:rPr>
      </w:pPr>
      <w:r w:rsidRPr="004630BD">
        <w:rPr>
          <w:rFonts w:cs="Arial"/>
          <w:lang w:val="es-CO"/>
        </w:rPr>
        <w:t>Registro o tarjeta profesional, cuando la ley lo exija para el ejercicio de la respectiva profesión.</w:t>
      </w:r>
    </w:p>
    <w:p w14:paraId="6F7903C0" w14:textId="77777777" w:rsidR="0007461B" w:rsidRPr="004630BD" w:rsidRDefault="0007461B">
      <w:pPr>
        <w:shd w:val="clear" w:color="auto" w:fill="FFFFFF"/>
        <w:ind w:left="851"/>
        <w:jc w:val="both"/>
        <w:rPr>
          <w:rFonts w:cs="Arial"/>
          <w:lang w:val="es-CO"/>
        </w:rPr>
      </w:pPr>
    </w:p>
    <w:p w14:paraId="1091C414" w14:textId="77777777" w:rsidR="00EE3A60" w:rsidRPr="004630BD" w:rsidRDefault="004C6EFE">
      <w:pPr>
        <w:pStyle w:val="Prrafodelista"/>
        <w:numPr>
          <w:ilvl w:val="0"/>
          <w:numId w:val="11"/>
        </w:numPr>
        <w:shd w:val="clear" w:color="auto" w:fill="FFFFFF"/>
        <w:ind w:left="360"/>
        <w:jc w:val="both"/>
        <w:rPr>
          <w:rFonts w:cs="Arial"/>
          <w:lang w:val="es-CO"/>
        </w:rPr>
      </w:pPr>
      <w:r w:rsidRPr="004630BD">
        <w:rPr>
          <w:rFonts w:cs="Arial"/>
          <w:lang w:val="es-CO"/>
        </w:rPr>
        <w:t>Certificacion</w:t>
      </w:r>
      <w:r w:rsidRPr="004630BD">
        <w:rPr>
          <w:rStyle w:val="Refdecomentario"/>
          <w:rFonts w:eastAsia="Arial" w:cs="Arial"/>
          <w:color w:val="000000"/>
          <w:sz w:val="24"/>
          <w:szCs w:val="24"/>
          <w:lang w:val="es-CO" w:eastAsia="es-CO"/>
        </w:rPr>
        <w:t>e</w:t>
      </w:r>
      <w:r>
        <w:rPr>
          <w:rFonts w:cs="Arial"/>
          <w:lang w:val="es-CO"/>
        </w:rPr>
        <w:t>s</w:t>
      </w:r>
      <w:r w:rsidRPr="004630BD">
        <w:rPr>
          <w:rFonts w:cs="Arial"/>
          <w:lang w:val="es-CO"/>
        </w:rPr>
        <w:t xml:space="preserve"> que acredite</w:t>
      </w:r>
      <w:r>
        <w:rPr>
          <w:rFonts w:cs="Arial"/>
          <w:lang w:val="es-CO"/>
        </w:rPr>
        <w:t>n</w:t>
      </w:r>
      <w:r w:rsidRPr="004630BD">
        <w:rPr>
          <w:rFonts w:cs="Arial"/>
          <w:lang w:val="es-CO"/>
        </w:rPr>
        <w:t xml:space="preserve"> </w:t>
      </w:r>
      <w:r w:rsidR="00EE3A60" w:rsidRPr="004630BD">
        <w:rPr>
          <w:rFonts w:cs="Arial"/>
          <w:lang w:val="es-CO"/>
        </w:rPr>
        <w:t>la experiencia académica del aspirante.</w:t>
      </w:r>
    </w:p>
    <w:p w14:paraId="431BF953" w14:textId="77777777" w:rsidR="00EE3A60" w:rsidRPr="004630BD" w:rsidRDefault="00EE3A60">
      <w:pPr>
        <w:jc w:val="both"/>
        <w:rPr>
          <w:rFonts w:cs="Arial"/>
          <w:color w:val="943634" w:themeColor="accent2" w:themeShade="BF"/>
          <w:lang w:val="es-CO"/>
        </w:rPr>
      </w:pPr>
    </w:p>
    <w:p w14:paraId="2338B8A0" w14:textId="77777777" w:rsidR="00EE3A60" w:rsidRPr="004630BD" w:rsidRDefault="00EE3A60">
      <w:pPr>
        <w:jc w:val="both"/>
        <w:rPr>
          <w:rFonts w:cs="Arial"/>
          <w:lang w:val="es-CO"/>
        </w:rPr>
      </w:pPr>
      <w:r w:rsidRPr="004630BD">
        <w:rPr>
          <w:rFonts w:cs="Arial"/>
          <w:b/>
          <w:lang w:val="es-CO"/>
        </w:rPr>
        <w:t>A</w:t>
      </w:r>
      <w:r w:rsidR="00A33A16" w:rsidRPr="004630BD">
        <w:rPr>
          <w:rFonts w:cs="Arial"/>
          <w:b/>
          <w:lang w:val="es-CO"/>
        </w:rPr>
        <w:t>rtículo</w:t>
      </w:r>
      <w:r w:rsidRPr="004630BD">
        <w:rPr>
          <w:rFonts w:cs="Arial"/>
          <w:b/>
          <w:lang w:val="es-CO"/>
        </w:rPr>
        <w:t xml:space="preserve"> 1</w:t>
      </w:r>
      <w:r w:rsidR="00361AFD" w:rsidRPr="004630BD">
        <w:rPr>
          <w:rFonts w:cs="Arial"/>
          <w:b/>
          <w:lang w:val="es-CO"/>
        </w:rPr>
        <w:t>4</w:t>
      </w:r>
      <w:r w:rsidRPr="004630BD">
        <w:rPr>
          <w:rFonts w:cs="Arial"/>
          <w:b/>
          <w:lang w:val="es-CO"/>
        </w:rPr>
        <w:t>. C</w:t>
      </w:r>
      <w:r w:rsidRPr="004630BD">
        <w:rPr>
          <w:rFonts w:cs="Arial"/>
          <w:b/>
          <w:i/>
          <w:lang w:val="es-CO"/>
        </w:rPr>
        <w:t xml:space="preserve">ausales de exclusión del </w:t>
      </w:r>
      <w:r w:rsidR="00943112" w:rsidRPr="004630BD">
        <w:rPr>
          <w:rFonts w:cs="Arial"/>
          <w:b/>
          <w:i/>
          <w:lang w:val="es-CO"/>
        </w:rPr>
        <w:t xml:space="preserve">Banco </w:t>
      </w:r>
      <w:r w:rsidRPr="004630BD">
        <w:rPr>
          <w:rFonts w:cs="Arial"/>
          <w:b/>
          <w:i/>
          <w:lang w:val="es-CO"/>
        </w:rPr>
        <w:t xml:space="preserve">de </w:t>
      </w:r>
      <w:r w:rsidR="00943112" w:rsidRPr="004630BD">
        <w:rPr>
          <w:rFonts w:cs="Arial"/>
          <w:b/>
          <w:i/>
          <w:lang w:val="es-CO"/>
        </w:rPr>
        <w:t>Pares Académicos</w:t>
      </w:r>
      <w:r w:rsidRPr="004630BD">
        <w:rPr>
          <w:rFonts w:cs="Arial"/>
          <w:b/>
          <w:i/>
          <w:lang w:val="es-CO"/>
        </w:rPr>
        <w:t>.</w:t>
      </w:r>
      <w:r w:rsidRPr="004630BD">
        <w:rPr>
          <w:rFonts w:cs="Arial"/>
          <w:lang w:val="es-CO"/>
        </w:rPr>
        <w:t xml:space="preserve"> Serán causales de exclusión del </w:t>
      </w:r>
      <w:r w:rsidR="00943112" w:rsidRPr="004630BD">
        <w:rPr>
          <w:rFonts w:cs="Arial"/>
          <w:lang w:val="es-CO"/>
        </w:rPr>
        <w:t xml:space="preserve">Banco </w:t>
      </w:r>
      <w:r w:rsidRPr="004630BD">
        <w:rPr>
          <w:rFonts w:cs="Arial"/>
          <w:lang w:val="es-CO"/>
        </w:rPr>
        <w:t xml:space="preserve">de </w:t>
      </w:r>
      <w:r w:rsidR="00943112" w:rsidRPr="004630BD">
        <w:rPr>
          <w:rFonts w:cs="Arial"/>
          <w:lang w:val="es-CO"/>
        </w:rPr>
        <w:t>Pares Académicos</w:t>
      </w:r>
      <w:r w:rsidRPr="004630BD">
        <w:rPr>
          <w:rFonts w:cs="Arial"/>
          <w:lang w:val="es-CO"/>
        </w:rPr>
        <w:t>, las siguientes:</w:t>
      </w:r>
    </w:p>
    <w:p w14:paraId="520F92F0" w14:textId="77777777" w:rsidR="0007461B" w:rsidRPr="004630BD" w:rsidRDefault="0007461B">
      <w:pPr>
        <w:jc w:val="both"/>
        <w:rPr>
          <w:rFonts w:cs="Arial"/>
          <w:lang w:val="es-CO"/>
        </w:rPr>
      </w:pPr>
    </w:p>
    <w:p w14:paraId="3A84DF99" w14:textId="77777777" w:rsidR="00EE3A60" w:rsidRPr="004630BD" w:rsidRDefault="00EE3A60">
      <w:pPr>
        <w:pStyle w:val="Prrafodelista"/>
        <w:numPr>
          <w:ilvl w:val="0"/>
          <w:numId w:val="12"/>
        </w:numPr>
        <w:shd w:val="clear" w:color="auto" w:fill="FFFFFF"/>
        <w:ind w:left="360"/>
        <w:jc w:val="both"/>
        <w:rPr>
          <w:rFonts w:cs="Arial"/>
          <w:lang w:val="es-CO"/>
        </w:rPr>
      </w:pPr>
      <w:r w:rsidRPr="004630BD">
        <w:rPr>
          <w:rFonts w:cs="Arial"/>
          <w:lang w:val="es-CO"/>
        </w:rPr>
        <w:t>La solicitud formal de exclusión por parte del inscrito.</w:t>
      </w:r>
    </w:p>
    <w:p w14:paraId="1682C554" w14:textId="77777777" w:rsidR="0007461B" w:rsidRPr="004630BD" w:rsidRDefault="0007461B">
      <w:pPr>
        <w:pStyle w:val="Prrafodelista"/>
        <w:shd w:val="clear" w:color="auto" w:fill="FFFFFF"/>
        <w:ind w:left="360"/>
        <w:jc w:val="both"/>
        <w:rPr>
          <w:rFonts w:cs="Arial"/>
          <w:lang w:val="es-CO"/>
        </w:rPr>
      </w:pPr>
    </w:p>
    <w:p w14:paraId="31D8EBB4" w14:textId="77777777" w:rsidR="00EE3A60" w:rsidRPr="004630BD" w:rsidRDefault="00D45256">
      <w:pPr>
        <w:pStyle w:val="Prrafodelista"/>
        <w:numPr>
          <w:ilvl w:val="0"/>
          <w:numId w:val="12"/>
        </w:numPr>
        <w:shd w:val="clear" w:color="auto" w:fill="FFFFFF"/>
        <w:ind w:left="360"/>
        <w:jc w:val="both"/>
        <w:rPr>
          <w:rFonts w:cs="Arial"/>
          <w:lang w:val="es-CO"/>
        </w:rPr>
      </w:pPr>
      <w:r w:rsidRPr="004630BD">
        <w:rPr>
          <w:rFonts w:cs="Arial"/>
          <w:lang w:val="es-CO"/>
        </w:rPr>
        <w:t>El d</w:t>
      </w:r>
      <w:r w:rsidR="00EE3A60" w:rsidRPr="004630BD">
        <w:rPr>
          <w:rFonts w:cs="Arial"/>
          <w:lang w:val="es-CO"/>
        </w:rPr>
        <w:t>emostrarse que la persona aportó documentos falsos o adulterados para la inscripción correspondiente.</w:t>
      </w:r>
    </w:p>
    <w:p w14:paraId="69D7171A" w14:textId="77777777" w:rsidR="0007461B" w:rsidRPr="004630BD" w:rsidRDefault="0007461B">
      <w:pPr>
        <w:shd w:val="clear" w:color="auto" w:fill="FFFFFF"/>
        <w:ind w:left="360"/>
        <w:jc w:val="both"/>
        <w:rPr>
          <w:rFonts w:cs="Arial"/>
          <w:lang w:val="es-CO"/>
        </w:rPr>
      </w:pPr>
    </w:p>
    <w:p w14:paraId="7B9E41EB" w14:textId="77777777" w:rsidR="00EE3A60" w:rsidRPr="00C26D9F" w:rsidRDefault="00EE3A60">
      <w:pPr>
        <w:pStyle w:val="Prrafodelista"/>
        <w:numPr>
          <w:ilvl w:val="0"/>
          <w:numId w:val="12"/>
        </w:numPr>
        <w:shd w:val="clear" w:color="auto" w:fill="FFFFFF"/>
        <w:ind w:left="360"/>
        <w:jc w:val="both"/>
        <w:rPr>
          <w:rFonts w:cs="Arial"/>
          <w:lang w:val="es-CO"/>
        </w:rPr>
      </w:pPr>
      <w:r w:rsidRPr="004630BD">
        <w:rPr>
          <w:rFonts w:cs="Arial"/>
          <w:lang w:val="es-CO"/>
        </w:rPr>
        <w:t xml:space="preserve">No </w:t>
      </w:r>
      <w:r w:rsidR="00B12B7F">
        <w:rPr>
          <w:rFonts w:cs="Arial"/>
          <w:lang w:val="es-CO"/>
        </w:rPr>
        <w:t>atender de manera reiterada, las solicitudes de información formuladas</w:t>
      </w:r>
      <w:r w:rsidRPr="00C26D9F">
        <w:rPr>
          <w:rFonts w:cs="Arial"/>
          <w:lang w:val="es-CO"/>
        </w:rPr>
        <w:t xml:space="preserve"> por el Ministerio de Educación Nacional a través de la Subdirección de Aseguramiento de la Calidad de la Educación Superior</w:t>
      </w:r>
      <w:r w:rsidR="008D4655" w:rsidRPr="00C26D9F">
        <w:rPr>
          <w:rFonts w:cs="Arial"/>
          <w:lang w:val="es-CO"/>
        </w:rPr>
        <w:t xml:space="preserve">. </w:t>
      </w:r>
    </w:p>
    <w:p w14:paraId="0153CFC8" w14:textId="77777777" w:rsidR="003D6751" w:rsidRPr="00C26D9F" w:rsidRDefault="003D6751">
      <w:pPr>
        <w:shd w:val="clear" w:color="auto" w:fill="FFFFFF"/>
        <w:jc w:val="both"/>
        <w:rPr>
          <w:rFonts w:cs="Arial"/>
          <w:lang w:val="es-CO"/>
        </w:rPr>
      </w:pPr>
    </w:p>
    <w:p w14:paraId="0756E56E" w14:textId="77777777" w:rsidR="00EE3A60" w:rsidRPr="00C26D9F" w:rsidRDefault="00943112">
      <w:pPr>
        <w:pStyle w:val="Prrafodelista"/>
        <w:numPr>
          <w:ilvl w:val="0"/>
          <w:numId w:val="12"/>
        </w:numPr>
        <w:shd w:val="clear" w:color="auto" w:fill="FFFFFF"/>
        <w:ind w:left="360"/>
        <w:jc w:val="both"/>
        <w:rPr>
          <w:rFonts w:cs="Arial"/>
          <w:lang w:val="es-CO"/>
        </w:rPr>
      </w:pPr>
      <w:r w:rsidRPr="00C26D9F">
        <w:rPr>
          <w:rFonts w:cs="Arial"/>
          <w:lang w:val="es-CO"/>
        </w:rPr>
        <w:t>Incumplimiento de</w:t>
      </w:r>
      <w:r w:rsidR="00EE3A60" w:rsidRPr="00C26D9F">
        <w:rPr>
          <w:rFonts w:cs="Arial"/>
          <w:lang w:val="es-CO"/>
        </w:rPr>
        <w:t xml:space="preserve"> las obligaciones y funciones establecidas en el presente reglamento.</w:t>
      </w:r>
    </w:p>
    <w:p w14:paraId="2BAC622A" w14:textId="77777777" w:rsidR="0007461B" w:rsidRPr="00C26D9F" w:rsidRDefault="0007461B">
      <w:pPr>
        <w:shd w:val="clear" w:color="auto" w:fill="FFFFFF"/>
        <w:ind w:left="360"/>
        <w:jc w:val="both"/>
        <w:rPr>
          <w:rFonts w:cs="Arial"/>
          <w:lang w:val="es-CO"/>
        </w:rPr>
      </w:pPr>
    </w:p>
    <w:p w14:paraId="0F3EA2E4" w14:textId="77777777" w:rsidR="00EE3A60" w:rsidRPr="00C26D9F" w:rsidRDefault="00EE3A60">
      <w:pPr>
        <w:pStyle w:val="Prrafodelista"/>
        <w:numPr>
          <w:ilvl w:val="0"/>
          <w:numId w:val="12"/>
        </w:numPr>
        <w:shd w:val="clear" w:color="auto" w:fill="FFFFFF"/>
        <w:ind w:left="360"/>
        <w:jc w:val="both"/>
        <w:rPr>
          <w:rFonts w:cs="Arial"/>
          <w:lang w:val="es-CO"/>
        </w:rPr>
      </w:pPr>
      <w:r w:rsidRPr="00C26D9F">
        <w:rPr>
          <w:rFonts w:cs="Arial"/>
          <w:lang w:val="es-CO"/>
        </w:rPr>
        <w:t>Haber incurrido en faltas penales, fiscales o disciplinarias, con ocasión de conductas relacionadas con actividades propias de la condición de Par Académico</w:t>
      </w:r>
      <w:r w:rsidR="003D6751" w:rsidRPr="00C26D9F">
        <w:rPr>
          <w:rFonts w:cs="Arial"/>
          <w:lang w:val="es-CO"/>
        </w:rPr>
        <w:t xml:space="preserve">, o </w:t>
      </w:r>
      <w:r w:rsidR="00FF7067" w:rsidRPr="00C26D9F">
        <w:rPr>
          <w:rFonts w:cs="Arial"/>
          <w:lang w:val="es-CO"/>
        </w:rPr>
        <w:t>con</w:t>
      </w:r>
      <w:r w:rsidR="003D6751" w:rsidRPr="00C26D9F">
        <w:rPr>
          <w:rFonts w:cs="Arial"/>
          <w:lang w:val="es-CO"/>
        </w:rPr>
        <w:t xml:space="preserve"> el trámite de inscripción al </w:t>
      </w:r>
      <w:r w:rsidR="00FF7067" w:rsidRPr="00C26D9F">
        <w:rPr>
          <w:rFonts w:cs="Arial"/>
          <w:lang w:val="es-CO"/>
        </w:rPr>
        <w:t xml:space="preserve">Banco </w:t>
      </w:r>
      <w:r w:rsidR="003D6751" w:rsidRPr="00C26D9F">
        <w:rPr>
          <w:rFonts w:cs="Arial"/>
          <w:lang w:val="es-CO"/>
        </w:rPr>
        <w:t xml:space="preserve">de </w:t>
      </w:r>
      <w:r w:rsidR="00FF7067" w:rsidRPr="00C26D9F">
        <w:rPr>
          <w:rFonts w:cs="Arial"/>
          <w:lang w:val="es-CO"/>
        </w:rPr>
        <w:t>Pares Académicos</w:t>
      </w:r>
      <w:r w:rsidRPr="00C26D9F">
        <w:rPr>
          <w:rFonts w:cs="Arial"/>
          <w:lang w:val="es-CO"/>
        </w:rPr>
        <w:t>.</w:t>
      </w:r>
    </w:p>
    <w:p w14:paraId="70FBB471" w14:textId="77777777" w:rsidR="0007461B" w:rsidRPr="00C26D9F" w:rsidRDefault="0007461B">
      <w:pPr>
        <w:shd w:val="clear" w:color="auto" w:fill="FFFFFF"/>
        <w:ind w:left="360"/>
        <w:jc w:val="both"/>
        <w:rPr>
          <w:rFonts w:cs="Arial"/>
          <w:lang w:val="es-CO"/>
        </w:rPr>
      </w:pPr>
    </w:p>
    <w:p w14:paraId="034650AC" w14:textId="77777777" w:rsidR="00EE3A60" w:rsidRPr="00C26D9F" w:rsidRDefault="00EE3A60">
      <w:pPr>
        <w:pStyle w:val="Prrafodelista"/>
        <w:numPr>
          <w:ilvl w:val="0"/>
          <w:numId w:val="12"/>
        </w:numPr>
        <w:shd w:val="clear" w:color="auto" w:fill="FFFFFF"/>
        <w:ind w:left="360"/>
        <w:jc w:val="both"/>
        <w:rPr>
          <w:rFonts w:cs="Arial"/>
          <w:lang w:val="es-CO"/>
        </w:rPr>
      </w:pPr>
      <w:r w:rsidRPr="00C26D9F">
        <w:rPr>
          <w:rFonts w:cs="Arial"/>
          <w:lang w:val="es-CO"/>
        </w:rPr>
        <w:t xml:space="preserve">Cuando se produzca la muerte o incapacidad física o mental permanente del </w:t>
      </w:r>
      <w:r w:rsidR="00FF7067" w:rsidRPr="00C26D9F">
        <w:rPr>
          <w:rFonts w:cs="Arial"/>
          <w:lang w:val="es-CO"/>
        </w:rPr>
        <w:t>par académico</w:t>
      </w:r>
      <w:r w:rsidRPr="00C26D9F">
        <w:rPr>
          <w:rFonts w:cs="Arial"/>
          <w:lang w:val="es-CO"/>
        </w:rPr>
        <w:t>.</w:t>
      </w:r>
    </w:p>
    <w:p w14:paraId="3B918ADC" w14:textId="77777777" w:rsidR="0007461B" w:rsidRPr="00C26D9F" w:rsidRDefault="0007461B">
      <w:pPr>
        <w:shd w:val="clear" w:color="auto" w:fill="FFFFFF"/>
        <w:jc w:val="both"/>
        <w:rPr>
          <w:rFonts w:cs="Arial"/>
          <w:lang w:val="es-CO"/>
        </w:rPr>
      </w:pPr>
    </w:p>
    <w:p w14:paraId="5988F27D" w14:textId="77777777" w:rsidR="00EE3A60" w:rsidRPr="00C26D9F" w:rsidRDefault="00EE3A60">
      <w:pPr>
        <w:jc w:val="both"/>
        <w:rPr>
          <w:rFonts w:cs="Arial"/>
          <w:lang w:val="es-CO"/>
        </w:rPr>
      </w:pPr>
      <w:r w:rsidRPr="00C26D9F">
        <w:rPr>
          <w:rFonts w:cs="Arial"/>
          <w:b/>
          <w:lang w:val="es-CO"/>
        </w:rPr>
        <w:t>Parágrafo 1.</w:t>
      </w:r>
      <w:r w:rsidRPr="00C26D9F">
        <w:rPr>
          <w:rFonts w:cs="Arial"/>
          <w:lang w:val="es-CO"/>
        </w:rPr>
        <w:t xml:space="preserve"> Las causales de exclusión definidas en este artículo serán aplicadas al integrante del </w:t>
      </w:r>
      <w:r w:rsidR="00FF7067" w:rsidRPr="00C26D9F">
        <w:rPr>
          <w:rFonts w:cs="Arial"/>
          <w:lang w:val="es-CO"/>
        </w:rPr>
        <w:t xml:space="preserve">Banco </w:t>
      </w:r>
      <w:r w:rsidRPr="00C26D9F">
        <w:rPr>
          <w:rFonts w:cs="Arial"/>
          <w:lang w:val="es-CO"/>
        </w:rPr>
        <w:t xml:space="preserve">de </w:t>
      </w:r>
      <w:r w:rsidR="00FF7067" w:rsidRPr="00C26D9F">
        <w:rPr>
          <w:rFonts w:cs="Arial"/>
          <w:lang w:val="es-CO"/>
        </w:rPr>
        <w:t xml:space="preserve">Pares Académicos </w:t>
      </w:r>
      <w:r w:rsidRPr="00C26D9F">
        <w:rPr>
          <w:rFonts w:cs="Arial"/>
          <w:lang w:val="es-CO"/>
        </w:rPr>
        <w:t>en cualquier momento, cuando se compruebe su acaecimiento, sin perjuicio de las acciones judiciales o administrativas a que haya lugar, de ser ellas procedentes.</w:t>
      </w:r>
    </w:p>
    <w:p w14:paraId="75CB8AB6" w14:textId="77777777" w:rsidR="0007461B" w:rsidRPr="00C26D9F" w:rsidRDefault="0007461B">
      <w:pPr>
        <w:jc w:val="both"/>
        <w:rPr>
          <w:rFonts w:cs="Arial"/>
          <w:lang w:val="es-CO"/>
        </w:rPr>
      </w:pPr>
    </w:p>
    <w:p w14:paraId="1C955823" w14:textId="77777777" w:rsidR="00EE3A60" w:rsidRPr="00C26D9F" w:rsidRDefault="00EE3A60">
      <w:pPr>
        <w:jc w:val="both"/>
        <w:rPr>
          <w:rFonts w:cs="Arial"/>
          <w:lang w:val="es-CO"/>
        </w:rPr>
      </w:pPr>
      <w:r w:rsidRPr="00C26D9F">
        <w:rPr>
          <w:rFonts w:cs="Arial"/>
          <w:b/>
          <w:lang w:val="es-CO"/>
        </w:rPr>
        <w:t>Parágrafo 2.</w:t>
      </w:r>
      <w:r w:rsidRPr="00C26D9F">
        <w:rPr>
          <w:rFonts w:cs="Arial"/>
          <w:lang w:val="es-CO"/>
        </w:rPr>
        <w:t xml:space="preserve"> El Ministerio de Educación Nacional podrá verificar en cualquier tiempo los documentos e información aportada por los interesados con motivo del trámite de ingreso al </w:t>
      </w:r>
      <w:r w:rsidR="00FF7067" w:rsidRPr="00C26D9F">
        <w:rPr>
          <w:rFonts w:cs="Arial"/>
          <w:lang w:val="es-CO"/>
        </w:rPr>
        <w:t xml:space="preserve">Banco </w:t>
      </w:r>
      <w:r w:rsidRPr="00C26D9F">
        <w:rPr>
          <w:rFonts w:cs="Arial"/>
          <w:lang w:val="es-CO"/>
        </w:rPr>
        <w:t xml:space="preserve">de </w:t>
      </w:r>
      <w:r w:rsidR="00FF7067" w:rsidRPr="00C26D9F">
        <w:rPr>
          <w:rFonts w:cs="Arial"/>
          <w:lang w:val="es-CO"/>
        </w:rPr>
        <w:t>Pares Académicos</w:t>
      </w:r>
      <w:r w:rsidRPr="00C26D9F">
        <w:rPr>
          <w:rFonts w:cs="Arial"/>
          <w:lang w:val="es-CO"/>
        </w:rPr>
        <w:t>.</w:t>
      </w:r>
    </w:p>
    <w:p w14:paraId="2862FF79" w14:textId="77777777" w:rsidR="0007461B" w:rsidRPr="00C26D9F" w:rsidRDefault="0007461B">
      <w:pPr>
        <w:jc w:val="both"/>
        <w:rPr>
          <w:rFonts w:cs="Arial"/>
          <w:lang w:val="es-CO"/>
        </w:rPr>
      </w:pPr>
    </w:p>
    <w:p w14:paraId="78EF86BE" w14:textId="77777777" w:rsidR="00EE3A60" w:rsidRPr="00C26D9F" w:rsidRDefault="00FF7067">
      <w:pPr>
        <w:jc w:val="both"/>
        <w:rPr>
          <w:rFonts w:cs="Arial"/>
          <w:color w:val="000000" w:themeColor="text1"/>
          <w:lang w:val="es-CO"/>
        </w:rPr>
      </w:pPr>
      <w:r w:rsidRPr="00C26D9F">
        <w:rPr>
          <w:rFonts w:cs="Arial"/>
          <w:b/>
          <w:color w:val="000000" w:themeColor="text1"/>
          <w:lang w:val="es-CO"/>
        </w:rPr>
        <w:t xml:space="preserve">Artículo </w:t>
      </w:r>
      <w:r w:rsidR="00EE3A60" w:rsidRPr="00C26D9F">
        <w:rPr>
          <w:rFonts w:cs="Arial"/>
          <w:b/>
          <w:color w:val="000000" w:themeColor="text1"/>
          <w:lang w:val="es-CO"/>
        </w:rPr>
        <w:t>1</w:t>
      </w:r>
      <w:r w:rsidR="00361AFD" w:rsidRPr="00C26D9F">
        <w:rPr>
          <w:rFonts w:cs="Arial"/>
          <w:b/>
          <w:color w:val="000000" w:themeColor="text1"/>
          <w:lang w:val="es-CO"/>
        </w:rPr>
        <w:t>5</w:t>
      </w:r>
      <w:r w:rsidR="00EE3A60" w:rsidRPr="00C26D9F">
        <w:rPr>
          <w:rFonts w:cs="Arial"/>
          <w:b/>
          <w:color w:val="000000" w:themeColor="text1"/>
          <w:lang w:val="es-CO"/>
        </w:rPr>
        <w:t xml:space="preserve">. </w:t>
      </w:r>
      <w:r w:rsidR="00EE3A60" w:rsidRPr="00C26D9F">
        <w:rPr>
          <w:rFonts w:cs="Arial"/>
          <w:b/>
          <w:i/>
          <w:color w:val="000000" w:themeColor="text1"/>
          <w:lang w:val="es-CO"/>
        </w:rPr>
        <w:t>Criterios aplicables para la designación de pares académicos.</w:t>
      </w:r>
      <w:r w:rsidR="005F0F30" w:rsidRPr="00C26D9F">
        <w:rPr>
          <w:rFonts w:cs="Arial"/>
          <w:b/>
          <w:color w:val="000000" w:themeColor="text1"/>
          <w:lang w:val="es-CO"/>
        </w:rPr>
        <w:t xml:space="preserve"> </w:t>
      </w:r>
      <w:r w:rsidR="005F0F30" w:rsidRPr="00C26D9F">
        <w:rPr>
          <w:rFonts w:cs="Arial"/>
          <w:color w:val="000000" w:themeColor="text1"/>
          <w:lang w:val="es-CO"/>
        </w:rPr>
        <w:t>Los criterios para la designación de pares académicos serán los siguientes:</w:t>
      </w:r>
    </w:p>
    <w:p w14:paraId="1811134C" w14:textId="77777777" w:rsidR="00A33A16" w:rsidRPr="00C26D9F" w:rsidRDefault="00A33A16">
      <w:pPr>
        <w:jc w:val="both"/>
        <w:rPr>
          <w:rFonts w:cs="Arial"/>
          <w:b/>
          <w:i/>
          <w:color w:val="000000" w:themeColor="text1"/>
          <w:lang w:val="es-CO"/>
        </w:rPr>
      </w:pPr>
    </w:p>
    <w:p w14:paraId="621E1037" w14:textId="77777777" w:rsidR="00EE3A60" w:rsidRPr="00C26D9F" w:rsidRDefault="00EE3A60">
      <w:pPr>
        <w:pStyle w:val="Prrafodelista"/>
        <w:numPr>
          <w:ilvl w:val="0"/>
          <w:numId w:val="22"/>
        </w:numPr>
        <w:jc w:val="both"/>
        <w:rPr>
          <w:rFonts w:cs="Arial"/>
          <w:b/>
          <w:color w:val="000000" w:themeColor="text1"/>
          <w:lang w:val="es-CO"/>
        </w:rPr>
      </w:pPr>
      <w:r w:rsidRPr="00C26D9F">
        <w:rPr>
          <w:rFonts w:cs="Arial"/>
          <w:b/>
          <w:color w:val="000000" w:themeColor="text1"/>
          <w:lang w:val="es-CO"/>
        </w:rPr>
        <w:t>Para visitas de verificación de condiciones de calidad de programas académicos.</w:t>
      </w:r>
      <w:r w:rsidR="00D50DB6" w:rsidRPr="00C26D9F">
        <w:rPr>
          <w:rFonts w:cs="Arial"/>
          <w:b/>
          <w:color w:val="000000" w:themeColor="text1"/>
          <w:lang w:val="es-CO"/>
        </w:rPr>
        <w:t xml:space="preserve"> </w:t>
      </w:r>
    </w:p>
    <w:p w14:paraId="3661045E" w14:textId="77777777" w:rsidR="00A33A16" w:rsidRPr="00C26D9F" w:rsidRDefault="00A33A16">
      <w:pPr>
        <w:jc w:val="both"/>
        <w:rPr>
          <w:rFonts w:cs="Arial"/>
          <w:color w:val="000000" w:themeColor="text1"/>
          <w:lang w:val="es-CO"/>
        </w:rPr>
      </w:pPr>
    </w:p>
    <w:p w14:paraId="42F163B0" w14:textId="77777777" w:rsidR="00EE3A60" w:rsidRPr="00C26D9F" w:rsidRDefault="00EE3A60">
      <w:pPr>
        <w:jc w:val="both"/>
        <w:rPr>
          <w:rFonts w:cs="Arial"/>
          <w:color w:val="000000" w:themeColor="text1"/>
          <w:lang w:val="es-CO"/>
        </w:rPr>
      </w:pPr>
      <w:r w:rsidRPr="00C26D9F">
        <w:rPr>
          <w:rFonts w:cs="Arial"/>
          <w:color w:val="000000" w:themeColor="text1"/>
          <w:lang w:val="es-CO"/>
        </w:rPr>
        <w:t>El Ministerio de Educación Nacional</w:t>
      </w:r>
      <w:r w:rsidR="00FF7067" w:rsidRPr="00C26D9F">
        <w:rPr>
          <w:rFonts w:cs="Arial"/>
          <w:color w:val="000000" w:themeColor="text1"/>
          <w:lang w:val="es-CO"/>
        </w:rPr>
        <w:t>,</w:t>
      </w:r>
      <w:r w:rsidRPr="00C26D9F">
        <w:rPr>
          <w:rFonts w:cs="Arial"/>
          <w:color w:val="000000" w:themeColor="text1"/>
          <w:lang w:val="es-CO"/>
        </w:rPr>
        <w:t xml:space="preserve"> basado en la información contenida en el </w:t>
      </w:r>
      <w:r w:rsidR="00FF7067" w:rsidRPr="00C26D9F">
        <w:rPr>
          <w:rFonts w:cs="Arial"/>
          <w:color w:val="000000" w:themeColor="text1"/>
          <w:lang w:val="es-CO"/>
        </w:rPr>
        <w:t xml:space="preserve">banco </w:t>
      </w:r>
      <w:r w:rsidRPr="00C26D9F">
        <w:rPr>
          <w:rFonts w:cs="Arial"/>
          <w:color w:val="000000" w:themeColor="text1"/>
          <w:lang w:val="es-CO"/>
        </w:rPr>
        <w:t>designará al par académico, teniendo en cuenta los siguientes criterios:</w:t>
      </w:r>
    </w:p>
    <w:p w14:paraId="418A3319" w14:textId="77777777" w:rsidR="0007461B" w:rsidRPr="00C26D9F" w:rsidRDefault="0007461B">
      <w:pPr>
        <w:jc w:val="both"/>
        <w:rPr>
          <w:rFonts w:cs="Arial"/>
          <w:color w:val="000000" w:themeColor="text1"/>
          <w:lang w:val="es-CO"/>
        </w:rPr>
      </w:pPr>
    </w:p>
    <w:p w14:paraId="6DD72FF4" w14:textId="77777777" w:rsidR="00EE3A60" w:rsidRPr="00C26D9F" w:rsidRDefault="00EE3A60">
      <w:pPr>
        <w:pStyle w:val="Prrafodelista"/>
        <w:numPr>
          <w:ilvl w:val="0"/>
          <w:numId w:val="13"/>
        </w:numPr>
        <w:shd w:val="clear" w:color="auto" w:fill="FFFFFF"/>
        <w:ind w:left="360"/>
        <w:jc w:val="both"/>
        <w:rPr>
          <w:rFonts w:cs="Arial"/>
          <w:lang w:val="es-CO"/>
        </w:rPr>
      </w:pPr>
      <w:r w:rsidRPr="00C26D9F">
        <w:rPr>
          <w:rFonts w:cs="Arial"/>
          <w:b/>
          <w:lang w:val="es-CO"/>
        </w:rPr>
        <w:t>Nivel y afinidad de la formación</w:t>
      </w:r>
      <w:r w:rsidRPr="00C26D9F">
        <w:rPr>
          <w:rFonts w:cs="Arial"/>
          <w:lang w:val="es-CO"/>
        </w:rPr>
        <w:t xml:space="preserve">: </w:t>
      </w:r>
      <w:r w:rsidR="008C2518" w:rsidRPr="00C26D9F">
        <w:rPr>
          <w:rFonts w:cs="Arial"/>
          <w:lang w:val="es-CO"/>
        </w:rPr>
        <w:t>e</w:t>
      </w:r>
      <w:r w:rsidRPr="00C26D9F">
        <w:rPr>
          <w:rFonts w:cs="Arial"/>
          <w:lang w:val="es-CO"/>
        </w:rPr>
        <w:t>l par académico debe tener un título académico en un área de formación afín, requiriendo que su nivel de formación sea igual o superior al del programa a evaluar.</w:t>
      </w:r>
    </w:p>
    <w:p w14:paraId="735796BA" w14:textId="77777777" w:rsidR="00EE3A60" w:rsidRPr="00C26D9F" w:rsidRDefault="00EE3A60">
      <w:pPr>
        <w:pStyle w:val="Prrafodelista"/>
        <w:shd w:val="clear" w:color="auto" w:fill="FFFFFF"/>
        <w:ind w:left="360"/>
        <w:jc w:val="both"/>
        <w:rPr>
          <w:rFonts w:cs="Arial"/>
          <w:lang w:val="es-CO"/>
        </w:rPr>
      </w:pPr>
    </w:p>
    <w:p w14:paraId="023E5DC7" w14:textId="77777777" w:rsidR="00EE3A60" w:rsidRPr="00C26D9F" w:rsidRDefault="00EE3A60">
      <w:pPr>
        <w:pStyle w:val="Prrafodelista"/>
        <w:numPr>
          <w:ilvl w:val="0"/>
          <w:numId w:val="13"/>
        </w:numPr>
        <w:shd w:val="clear" w:color="auto" w:fill="FFFFFF"/>
        <w:ind w:left="360"/>
        <w:jc w:val="both"/>
        <w:rPr>
          <w:rFonts w:cs="Arial"/>
          <w:lang w:val="es-CO"/>
        </w:rPr>
      </w:pPr>
      <w:r w:rsidRPr="00C26D9F">
        <w:rPr>
          <w:rFonts w:cs="Arial"/>
          <w:b/>
          <w:lang w:val="es-CO"/>
        </w:rPr>
        <w:t>Experiencia académica y profesional:</w:t>
      </w:r>
      <w:r w:rsidRPr="00C26D9F">
        <w:rPr>
          <w:rFonts w:cs="Arial"/>
          <w:lang w:val="es-CO"/>
        </w:rPr>
        <w:t xml:space="preserve"> </w:t>
      </w:r>
      <w:r w:rsidR="008C2518" w:rsidRPr="00C26D9F">
        <w:rPr>
          <w:rFonts w:cs="Arial"/>
          <w:lang w:val="es-CO"/>
        </w:rPr>
        <w:t>e</w:t>
      </w:r>
      <w:r w:rsidRPr="00C26D9F">
        <w:rPr>
          <w:rFonts w:cs="Arial"/>
          <w:lang w:val="es-CO"/>
        </w:rPr>
        <w:t>l par académico debe evidenciar experiencia en docencia, investigación o gestión administrativa en programas académicos de educación super</w:t>
      </w:r>
      <w:r w:rsidR="00A33A16" w:rsidRPr="00C26D9F">
        <w:rPr>
          <w:rFonts w:cs="Arial"/>
          <w:lang w:val="es-CO"/>
        </w:rPr>
        <w:t>i</w:t>
      </w:r>
      <w:r w:rsidRPr="00C26D9F">
        <w:rPr>
          <w:rFonts w:cs="Arial"/>
          <w:lang w:val="es-CO"/>
        </w:rPr>
        <w:t xml:space="preserve">or de áreas afines al programa a evaluar, o acreditar experiencia en el ámbito profesional en sectores afines a dicho programa; para ello, se debe revisar la hoja de vida y los documentos que la soporten. </w:t>
      </w:r>
    </w:p>
    <w:p w14:paraId="2DA046AE" w14:textId="77777777" w:rsidR="00EE3A60" w:rsidRPr="00C26D9F" w:rsidRDefault="00EE3A60">
      <w:pPr>
        <w:pStyle w:val="Prrafodelista"/>
        <w:shd w:val="clear" w:color="auto" w:fill="FFFFFF"/>
        <w:ind w:left="360"/>
        <w:jc w:val="both"/>
        <w:rPr>
          <w:rFonts w:cs="Arial"/>
          <w:lang w:val="es-CO"/>
        </w:rPr>
      </w:pPr>
    </w:p>
    <w:p w14:paraId="78C43B34" w14:textId="77777777" w:rsidR="00596B5E" w:rsidRPr="00C26D9F" w:rsidRDefault="00EE3A60">
      <w:pPr>
        <w:pStyle w:val="Prrafodelista"/>
        <w:numPr>
          <w:ilvl w:val="0"/>
          <w:numId w:val="13"/>
        </w:numPr>
        <w:shd w:val="clear" w:color="auto" w:fill="FFFFFF"/>
        <w:ind w:left="360"/>
        <w:jc w:val="both"/>
        <w:rPr>
          <w:rFonts w:cs="Arial"/>
          <w:lang w:val="es-CO"/>
        </w:rPr>
      </w:pPr>
      <w:r w:rsidRPr="00C26D9F">
        <w:rPr>
          <w:rFonts w:cs="Arial"/>
          <w:b/>
          <w:lang w:val="es-CO"/>
        </w:rPr>
        <w:t>Vínculo laboral</w:t>
      </w:r>
      <w:r w:rsidR="002155A0" w:rsidRPr="00C26D9F">
        <w:rPr>
          <w:rFonts w:cs="Arial"/>
          <w:b/>
          <w:lang w:val="es-CO"/>
        </w:rPr>
        <w:t xml:space="preserve"> o contractual</w:t>
      </w:r>
      <w:r w:rsidRPr="00C26D9F">
        <w:rPr>
          <w:rFonts w:cs="Arial"/>
          <w:b/>
          <w:lang w:val="es-CO"/>
        </w:rPr>
        <w:t>:</w:t>
      </w:r>
      <w:r w:rsidRPr="00C26D9F">
        <w:rPr>
          <w:rFonts w:cs="Arial"/>
          <w:lang w:val="es-CO"/>
        </w:rPr>
        <w:t xml:space="preserve"> </w:t>
      </w:r>
      <w:r w:rsidR="008C2518" w:rsidRPr="00C26D9F">
        <w:rPr>
          <w:rFonts w:cs="Arial"/>
          <w:lang w:val="es-CO"/>
        </w:rPr>
        <w:t>e</w:t>
      </w:r>
      <w:r w:rsidRPr="00C26D9F">
        <w:rPr>
          <w:rFonts w:cs="Arial"/>
          <w:lang w:val="es-CO"/>
        </w:rPr>
        <w:t xml:space="preserve">l par académico no debe tener un vínculo laboral o contractual actual o anterior, </w:t>
      </w:r>
      <w:r w:rsidR="00FF7067" w:rsidRPr="00C26D9F">
        <w:rPr>
          <w:rFonts w:cs="Arial"/>
          <w:lang w:val="es-CO"/>
        </w:rPr>
        <w:t xml:space="preserve">que estén relacionadas con el desempeño de actividades de </w:t>
      </w:r>
      <w:r w:rsidRPr="00C26D9F">
        <w:rPr>
          <w:rFonts w:cs="Arial"/>
          <w:lang w:val="es-CO"/>
        </w:rPr>
        <w:t>docencia, investigación, extensión o</w:t>
      </w:r>
      <w:r w:rsidR="00FF7067" w:rsidRPr="00C26D9F">
        <w:rPr>
          <w:rFonts w:cs="Arial"/>
          <w:lang w:val="es-CO"/>
        </w:rPr>
        <w:t xml:space="preserve"> </w:t>
      </w:r>
      <w:r w:rsidRPr="00C26D9F">
        <w:rPr>
          <w:rFonts w:cs="Arial"/>
          <w:lang w:val="es-CO"/>
        </w:rPr>
        <w:t>administrativa</w:t>
      </w:r>
      <w:r w:rsidR="00FF7067" w:rsidRPr="00C26D9F">
        <w:rPr>
          <w:rFonts w:cs="Arial"/>
          <w:lang w:val="es-CO"/>
        </w:rPr>
        <w:t>s</w:t>
      </w:r>
      <w:r w:rsidRPr="00C26D9F">
        <w:rPr>
          <w:rFonts w:cs="Arial"/>
          <w:lang w:val="es-CO"/>
        </w:rPr>
        <w:t xml:space="preserve"> con la institución de educación superior a evaluar.</w:t>
      </w:r>
    </w:p>
    <w:p w14:paraId="1B20415D" w14:textId="77777777" w:rsidR="00EE3A60" w:rsidRPr="00C26D9F" w:rsidRDefault="005F0F30">
      <w:pPr>
        <w:shd w:val="clear" w:color="auto" w:fill="FFFFFF"/>
        <w:jc w:val="both"/>
        <w:rPr>
          <w:rFonts w:cs="Arial"/>
          <w:lang w:val="es-CO"/>
        </w:rPr>
      </w:pPr>
      <w:r w:rsidRPr="00C26D9F">
        <w:rPr>
          <w:rFonts w:cs="Arial"/>
          <w:lang w:val="es-CO"/>
        </w:rPr>
        <w:t xml:space="preserve"> </w:t>
      </w:r>
    </w:p>
    <w:p w14:paraId="3F784FD9" w14:textId="77777777" w:rsidR="00EE3A60" w:rsidRPr="00C26D9F" w:rsidRDefault="00EE3A60">
      <w:pPr>
        <w:pStyle w:val="Prrafodelista"/>
        <w:numPr>
          <w:ilvl w:val="0"/>
          <w:numId w:val="13"/>
        </w:numPr>
        <w:shd w:val="clear" w:color="auto" w:fill="FFFFFF"/>
        <w:ind w:left="360"/>
        <w:jc w:val="both"/>
        <w:rPr>
          <w:rFonts w:cs="Arial"/>
          <w:lang w:val="es-CO"/>
        </w:rPr>
      </w:pPr>
      <w:r w:rsidRPr="00C26D9F">
        <w:rPr>
          <w:rFonts w:cs="Arial"/>
          <w:b/>
          <w:lang w:val="es-CO"/>
        </w:rPr>
        <w:lastRenderedPageBreak/>
        <w:t xml:space="preserve">Ubicación Geográfica: </w:t>
      </w:r>
      <w:r w:rsidR="008C2518" w:rsidRPr="00C26D9F">
        <w:rPr>
          <w:rFonts w:cs="Arial"/>
          <w:lang w:val="es-CO"/>
        </w:rPr>
        <w:t>s</w:t>
      </w:r>
      <w:r w:rsidRPr="00C26D9F">
        <w:rPr>
          <w:rFonts w:cs="Arial"/>
          <w:lang w:val="es-CO"/>
        </w:rPr>
        <w:t xml:space="preserve">e designará de preferencia, el </w:t>
      </w:r>
      <w:r w:rsidR="002155A0" w:rsidRPr="00C26D9F">
        <w:rPr>
          <w:rFonts w:cs="Arial"/>
          <w:lang w:val="es-CO"/>
        </w:rPr>
        <w:t xml:space="preserve">par académico </w:t>
      </w:r>
      <w:r w:rsidRPr="00C26D9F">
        <w:rPr>
          <w:rFonts w:cs="Arial"/>
          <w:lang w:val="es-CO"/>
        </w:rPr>
        <w:t>cuyo lugar de residencia o trabajo no sea cercano al lugar de ofrecimiento del programa.</w:t>
      </w:r>
    </w:p>
    <w:p w14:paraId="059C011E" w14:textId="77777777" w:rsidR="00EE3A60" w:rsidRPr="00C26D9F" w:rsidRDefault="00EE3A60">
      <w:pPr>
        <w:pStyle w:val="Prrafodelista"/>
        <w:shd w:val="clear" w:color="auto" w:fill="FFFFFF"/>
        <w:ind w:left="360"/>
        <w:jc w:val="both"/>
        <w:rPr>
          <w:rFonts w:cs="Arial"/>
          <w:lang w:val="es-CO"/>
        </w:rPr>
      </w:pPr>
    </w:p>
    <w:p w14:paraId="4CE381BD" w14:textId="77777777" w:rsidR="00EE3A60" w:rsidRPr="00C26D9F" w:rsidRDefault="00EE3A60">
      <w:pPr>
        <w:pStyle w:val="Prrafodelista"/>
        <w:numPr>
          <w:ilvl w:val="0"/>
          <w:numId w:val="13"/>
        </w:numPr>
        <w:shd w:val="clear" w:color="auto" w:fill="FFFFFF"/>
        <w:ind w:left="360"/>
        <w:jc w:val="both"/>
        <w:rPr>
          <w:rFonts w:cs="Arial"/>
          <w:lang w:val="es-CO"/>
        </w:rPr>
      </w:pPr>
      <w:r w:rsidRPr="00C26D9F">
        <w:rPr>
          <w:rFonts w:cs="Arial"/>
          <w:b/>
          <w:lang w:val="es-CO"/>
        </w:rPr>
        <w:t xml:space="preserve">Evaluación de visitas previas: </w:t>
      </w:r>
      <w:r w:rsidR="008C2518" w:rsidRPr="00C26D9F">
        <w:rPr>
          <w:rFonts w:cs="Arial"/>
          <w:lang w:val="es-CO"/>
        </w:rPr>
        <w:t>s</w:t>
      </w:r>
      <w:r w:rsidR="00D50DB6" w:rsidRPr="00C26D9F">
        <w:rPr>
          <w:rFonts w:cs="Arial"/>
          <w:lang w:val="es-CO"/>
        </w:rPr>
        <w:t xml:space="preserve">e tendrá en cuenta </w:t>
      </w:r>
      <w:r w:rsidRPr="00C26D9F">
        <w:rPr>
          <w:rFonts w:cs="Arial"/>
          <w:lang w:val="es-CO"/>
        </w:rPr>
        <w:t xml:space="preserve">la evaluación integral </w:t>
      </w:r>
      <w:r w:rsidR="002155A0" w:rsidRPr="00C26D9F">
        <w:rPr>
          <w:rFonts w:cs="Arial"/>
          <w:lang w:val="es-CO"/>
        </w:rPr>
        <w:t xml:space="preserve">que haya realizado </w:t>
      </w:r>
      <w:r w:rsidRPr="00C26D9F">
        <w:rPr>
          <w:rFonts w:cs="Arial"/>
          <w:lang w:val="es-CO"/>
        </w:rPr>
        <w:t xml:space="preserve">el </w:t>
      </w:r>
      <w:r w:rsidR="002155A0" w:rsidRPr="00C26D9F">
        <w:rPr>
          <w:rFonts w:cs="Arial"/>
          <w:lang w:val="es-CO"/>
        </w:rPr>
        <w:t>par académico</w:t>
      </w:r>
      <w:r w:rsidRPr="00C26D9F">
        <w:rPr>
          <w:rFonts w:cs="Arial"/>
          <w:lang w:val="es-CO"/>
        </w:rPr>
        <w:t xml:space="preserve">, </w:t>
      </w:r>
      <w:r w:rsidR="002155A0" w:rsidRPr="00C26D9F">
        <w:rPr>
          <w:rFonts w:cs="Arial"/>
          <w:lang w:val="es-CO"/>
        </w:rPr>
        <w:t xml:space="preserve">con ocasión a visitas anteriores, </w:t>
      </w:r>
      <w:r w:rsidRPr="00C26D9F">
        <w:rPr>
          <w:rFonts w:cs="Arial"/>
          <w:lang w:val="es-CO"/>
        </w:rPr>
        <w:t>en</w:t>
      </w:r>
      <w:r w:rsidR="002155A0" w:rsidRPr="00C26D9F">
        <w:rPr>
          <w:rFonts w:cs="Arial"/>
          <w:lang w:val="es-CO"/>
        </w:rPr>
        <w:t xml:space="preserve"> </w:t>
      </w:r>
      <w:r w:rsidRPr="00C26D9F">
        <w:rPr>
          <w:rFonts w:cs="Arial"/>
          <w:lang w:val="es-CO"/>
        </w:rPr>
        <w:t xml:space="preserve">los términos previstos en la presente resolución. Si </w:t>
      </w:r>
      <w:r w:rsidR="002155A0" w:rsidRPr="00C26D9F">
        <w:rPr>
          <w:rFonts w:cs="Arial"/>
          <w:lang w:val="es-CO"/>
        </w:rPr>
        <w:t xml:space="preserve">dicha </w:t>
      </w:r>
      <w:r w:rsidRPr="00C26D9F">
        <w:rPr>
          <w:rFonts w:cs="Arial"/>
          <w:lang w:val="es-CO"/>
        </w:rPr>
        <w:t>evaluación es negativa, puede dar lugar a la no designación</w:t>
      </w:r>
      <w:r w:rsidR="002155A0" w:rsidRPr="00C26D9F">
        <w:rPr>
          <w:rFonts w:cs="Arial"/>
          <w:lang w:val="es-CO"/>
        </w:rPr>
        <w:t xml:space="preserve"> en futuras ocasiones,</w:t>
      </w:r>
      <w:r w:rsidRPr="00C26D9F">
        <w:rPr>
          <w:rFonts w:cs="Arial"/>
          <w:lang w:val="es-CO"/>
        </w:rPr>
        <w:t xml:space="preserve"> a pesar de</w:t>
      </w:r>
      <w:r w:rsidR="002155A0" w:rsidRPr="00C26D9F">
        <w:rPr>
          <w:rFonts w:cs="Arial"/>
          <w:lang w:val="es-CO"/>
        </w:rPr>
        <w:t xml:space="preserve"> que se</w:t>
      </w:r>
      <w:r w:rsidRPr="00C26D9F">
        <w:rPr>
          <w:rFonts w:cs="Arial"/>
          <w:lang w:val="es-CO"/>
        </w:rPr>
        <w:t xml:space="preserve"> cumpl</w:t>
      </w:r>
      <w:r w:rsidR="002155A0" w:rsidRPr="00C26D9F">
        <w:rPr>
          <w:rFonts w:cs="Arial"/>
          <w:lang w:val="es-CO"/>
        </w:rPr>
        <w:t>an</w:t>
      </w:r>
      <w:r w:rsidRPr="00C26D9F">
        <w:rPr>
          <w:rFonts w:cs="Arial"/>
          <w:lang w:val="es-CO"/>
        </w:rPr>
        <w:t xml:space="preserve"> con los demás criterios</w:t>
      </w:r>
      <w:r w:rsidR="002155A0" w:rsidRPr="00C26D9F">
        <w:rPr>
          <w:rFonts w:cs="Arial"/>
          <w:lang w:val="es-CO"/>
        </w:rPr>
        <w:t xml:space="preserve"> definidos en este artículo</w:t>
      </w:r>
      <w:r w:rsidRPr="00C26D9F">
        <w:rPr>
          <w:rFonts w:cs="Arial"/>
          <w:lang w:val="es-CO"/>
        </w:rPr>
        <w:t>.</w:t>
      </w:r>
    </w:p>
    <w:p w14:paraId="4EF4FF15" w14:textId="77777777" w:rsidR="00EE3A60" w:rsidRPr="00C26D9F" w:rsidRDefault="00EE3A60">
      <w:pPr>
        <w:pStyle w:val="Prrafodelista"/>
        <w:shd w:val="clear" w:color="auto" w:fill="FFFFFF"/>
        <w:ind w:left="360"/>
        <w:jc w:val="both"/>
        <w:rPr>
          <w:rFonts w:cs="Arial"/>
          <w:b/>
          <w:lang w:val="es-CO"/>
        </w:rPr>
      </w:pPr>
    </w:p>
    <w:p w14:paraId="27EAB726" w14:textId="77777777" w:rsidR="00EE3A60" w:rsidRPr="00C26D9F" w:rsidRDefault="00EE3A60">
      <w:pPr>
        <w:pStyle w:val="Prrafodelista"/>
        <w:numPr>
          <w:ilvl w:val="0"/>
          <w:numId w:val="13"/>
        </w:numPr>
        <w:shd w:val="clear" w:color="auto" w:fill="FFFFFF"/>
        <w:ind w:left="360"/>
        <w:jc w:val="both"/>
        <w:rPr>
          <w:rFonts w:cs="Arial"/>
          <w:lang w:val="es-CO"/>
        </w:rPr>
      </w:pPr>
      <w:r w:rsidRPr="00C26D9F">
        <w:rPr>
          <w:rFonts w:cs="Arial"/>
          <w:b/>
          <w:lang w:val="es-CO"/>
        </w:rPr>
        <w:t xml:space="preserve">Cumplimiento de trámites administrativos: </w:t>
      </w:r>
      <w:r w:rsidR="008C2518" w:rsidRPr="00C26D9F">
        <w:rPr>
          <w:rFonts w:cs="Arial"/>
          <w:lang w:val="es-CO"/>
        </w:rPr>
        <w:t>n</w:t>
      </w:r>
      <w:r w:rsidRPr="00C26D9F">
        <w:rPr>
          <w:rFonts w:cs="Arial"/>
          <w:lang w:val="es-CO"/>
        </w:rPr>
        <w:t>o podrán ser designados para visita aquellos pares académicos que hayan incumplido las funciones y obligaciones establecidas en el artículo 9 de la presente resolución, o tengan procesos pendientes con el Ministerio de Educación Nacional respecto a entrega de informe de visitas, acta de cierre de visita, radicación de documentación, entrega de cuentas de cobro en debida forma, entre otros.</w:t>
      </w:r>
    </w:p>
    <w:p w14:paraId="72810392" w14:textId="77777777" w:rsidR="00EE3A60" w:rsidRPr="00C26D9F" w:rsidRDefault="00EE3A60">
      <w:pPr>
        <w:pStyle w:val="Prrafodelista"/>
        <w:shd w:val="clear" w:color="auto" w:fill="FFFFFF"/>
        <w:ind w:left="360"/>
        <w:jc w:val="both"/>
        <w:rPr>
          <w:rFonts w:cs="Arial"/>
          <w:b/>
          <w:lang w:val="es-CO"/>
        </w:rPr>
      </w:pPr>
    </w:p>
    <w:p w14:paraId="5A72DEEA" w14:textId="77777777" w:rsidR="00EE3A60" w:rsidRPr="00C26D9F" w:rsidRDefault="00EE3A60">
      <w:pPr>
        <w:pStyle w:val="Prrafodelista"/>
        <w:numPr>
          <w:ilvl w:val="0"/>
          <w:numId w:val="13"/>
        </w:numPr>
        <w:shd w:val="clear" w:color="auto" w:fill="FFFFFF"/>
        <w:ind w:left="360"/>
        <w:jc w:val="both"/>
        <w:rPr>
          <w:rFonts w:cs="Arial"/>
          <w:lang w:val="es-CO"/>
        </w:rPr>
      </w:pPr>
      <w:r w:rsidRPr="00C26D9F">
        <w:rPr>
          <w:rFonts w:cs="Arial"/>
          <w:b/>
          <w:lang w:val="es-CO"/>
        </w:rPr>
        <w:t xml:space="preserve">Actualización y asistencia a capacitaciones: </w:t>
      </w:r>
      <w:r w:rsidRPr="00C26D9F">
        <w:rPr>
          <w:rFonts w:cs="Arial"/>
          <w:lang w:val="es-CO"/>
        </w:rPr>
        <w:t xml:space="preserve">El </w:t>
      </w:r>
      <w:r w:rsidR="008C2518" w:rsidRPr="00C26D9F">
        <w:rPr>
          <w:rFonts w:cs="Arial"/>
          <w:lang w:val="es-CO"/>
        </w:rPr>
        <w:t xml:space="preserve">par académico </w:t>
      </w:r>
      <w:r w:rsidRPr="00C26D9F">
        <w:rPr>
          <w:rFonts w:cs="Arial"/>
          <w:lang w:val="es-CO"/>
        </w:rPr>
        <w:t>debe haber realizado al menos una capacitación en los dos últimos años para ser designado a una visita; de lo contrario, quedará inactivo en el banco.</w:t>
      </w:r>
    </w:p>
    <w:p w14:paraId="03DE9FFD" w14:textId="77777777" w:rsidR="00EE3A60" w:rsidRPr="00C26D9F" w:rsidRDefault="00EE3A60">
      <w:pPr>
        <w:pStyle w:val="Prrafodelista"/>
        <w:ind w:left="0"/>
        <w:jc w:val="both"/>
        <w:rPr>
          <w:rFonts w:cs="Arial"/>
          <w:color w:val="000000"/>
        </w:rPr>
      </w:pPr>
    </w:p>
    <w:p w14:paraId="0EAC4C62" w14:textId="77777777" w:rsidR="00174194" w:rsidRPr="00D50A0E" w:rsidRDefault="00174194" w:rsidP="00174194">
      <w:pPr>
        <w:jc w:val="both"/>
        <w:rPr>
          <w:rFonts w:cs="Arial"/>
          <w:b/>
          <w:color w:val="000000" w:themeColor="text1"/>
          <w:lang w:val="es-CO"/>
        </w:rPr>
      </w:pPr>
      <w:r w:rsidRPr="00D50A0E">
        <w:rPr>
          <w:rFonts w:cs="Arial"/>
          <w:b/>
          <w:color w:val="000000" w:themeColor="text1"/>
          <w:lang w:val="es-CO"/>
        </w:rPr>
        <w:t>2. En relación con el nivel o metodología del programa objeto de evaluación, se deben considerar además los siguientes aspectos:</w:t>
      </w:r>
    </w:p>
    <w:p w14:paraId="02FB0A2C" w14:textId="77777777" w:rsidR="00A33A16" w:rsidRPr="00C26D9F" w:rsidRDefault="00A33A16">
      <w:pPr>
        <w:jc w:val="both"/>
        <w:rPr>
          <w:rFonts w:cs="Arial"/>
          <w:color w:val="000000" w:themeColor="text1"/>
          <w:lang w:val="es-CO"/>
        </w:rPr>
      </w:pPr>
    </w:p>
    <w:p w14:paraId="73C1E0CB" w14:textId="77777777" w:rsidR="00246435" w:rsidRPr="00C26D9F" w:rsidRDefault="00EE3A60">
      <w:pPr>
        <w:pStyle w:val="Prrafodelista"/>
        <w:numPr>
          <w:ilvl w:val="0"/>
          <w:numId w:val="14"/>
        </w:numPr>
        <w:shd w:val="clear" w:color="auto" w:fill="FFFFFF"/>
        <w:ind w:left="360"/>
        <w:jc w:val="both"/>
        <w:rPr>
          <w:rFonts w:cs="Arial"/>
          <w:lang w:val="es-CO"/>
        </w:rPr>
      </w:pPr>
      <w:r w:rsidRPr="00C26D9F">
        <w:rPr>
          <w:rFonts w:cs="Arial"/>
          <w:b/>
          <w:lang w:val="es-CO"/>
        </w:rPr>
        <w:t xml:space="preserve">Evaluación de </w:t>
      </w:r>
      <w:r w:rsidR="008C2518" w:rsidRPr="00C26D9F">
        <w:rPr>
          <w:rFonts w:cs="Arial"/>
          <w:b/>
          <w:lang w:val="es-CO"/>
        </w:rPr>
        <w:t xml:space="preserve">programas </w:t>
      </w:r>
      <w:r w:rsidRPr="00C26D9F">
        <w:rPr>
          <w:rFonts w:cs="Arial"/>
          <w:b/>
          <w:lang w:val="es-CO"/>
        </w:rPr>
        <w:t xml:space="preserve">de </w:t>
      </w:r>
      <w:r w:rsidR="008C2518" w:rsidRPr="00C26D9F">
        <w:rPr>
          <w:rFonts w:cs="Arial"/>
          <w:b/>
          <w:lang w:val="es-CO"/>
        </w:rPr>
        <w:t>maestría y doctorado</w:t>
      </w:r>
      <w:r w:rsidRPr="00C26D9F">
        <w:rPr>
          <w:rFonts w:cs="Arial"/>
          <w:b/>
          <w:lang w:val="es-CO"/>
        </w:rPr>
        <w:t xml:space="preserve">: </w:t>
      </w:r>
      <w:r w:rsidRPr="00C26D9F">
        <w:rPr>
          <w:rFonts w:cs="Arial"/>
          <w:lang w:val="es-CO"/>
        </w:rPr>
        <w:t>para estos casos, se debe tener en cuenta la afinidad de las áreas o líneas de investigación relacionadas con la clasificación como Investigador Asociado de COLCIENCIAS con el programa a evaluar.</w:t>
      </w:r>
    </w:p>
    <w:p w14:paraId="6FD9CF65" w14:textId="77777777" w:rsidR="00246435" w:rsidRPr="00C26D9F" w:rsidRDefault="00246435">
      <w:pPr>
        <w:pStyle w:val="Prrafodelista"/>
        <w:shd w:val="clear" w:color="auto" w:fill="FFFFFF"/>
        <w:ind w:left="360"/>
        <w:jc w:val="both"/>
        <w:rPr>
          <w:rFonts w:cs="Arial"/>
          <w:b/>
          <w:lang w:val="es-CO"/>
        </w:rPr>
      </w:pPr>
    </w:p>
    <w:p w14:paraId="11F64C02" w14:textId="77777777" w:rsidR="00EE3A60" w:rsidRPr="00C26D9F" w:rsidRDefault="00EE3A60">
      <w:pPr>
        <w:pStyle w:val="Prrafodelista"/>
        <w:shd w:val="clear" w:color="auto" w:fill="FFFFFF"/>
        <w:ind w:left="360"/>
        <w:jc w:val="both"/>
        <w:rPr>
          <w:rFonts w:cs="Arial"/>
          <w:lang w:val="es-CO"/>
        </w:rPr>
      </w:pPr>
      <w:r w:rsidRPr="00C26D9F">
        <w:rPr>
          <w:rFonts w:cs="Arial"/>
          <w:lang w:val="es-CO"/>
        </w:rPr>
        <w:t xml:space="preserve">Adicionalmente, se debe verificar experiencia a nivel de docencia, dirección de tesis o coordinación académico-administrativa en programas de igual nivel. Para el caso de programas con denominación genérica, se seleccionará como </w:t>
      </w:r>
      <w:r w:rsidR="008C2518" w:rsidRPr="00C26D9F">
        <w:rPr>
          <w:rFonts w:cs="Arial"/>
          <w:lang w:val="es-CO"/>
        </w:rPr>
        <w:t xml:space="preserve">par académico </w:t>
      </w:r>
      <w:r w:rsidRPr="00C26D9F">
        <w:rPr>
          <w:rFonts w:cs="Arial"/>
          <w:lang w:val="es-CO"/>
        </w:rPr>
        <w:t>aquel que acredite una formación académica afín con las diferentes líneas de investigación que</w:t>
      </w:r>
      <w:r w:rsidR="0007461B" w:rsidRPr="00C26D9F">
        <w:rPr>
          <w:rFonts w:cs="Arial"/>
          <w:lang w:val="es-CO"/>
        </w:rPr>
        <w:t xml:space="preserve"> propone el programa a evaluar.</w:t>
      </w:r>
    </w:p>
    <w:p w14:paraId="30CE9503" w14:textId="77777777" w:rsidR="00EE3A60" w:rsidRPr="00C26D9F" w:rsidRDefault="00EE3A60">
      <w:pPr>
        <w:pStyle w:val="Prrafodelista"/>
        <w:shd w:val="clear" w:color="auto" w:fill="FFFFFF"/>
        <w:ind w:left="360"/>
        <w:jc w:val="both"/>
        <w:rPr>
          <w:rFonts w:cs="Arial"/>
          <w:b/>
          <w:lang w:val="es-CO"/>
        </w:rPr>
      </w:pPr>
    </w:p>
    <w:p w14:paraId="003754FB" w14:textId="77777777" w:rsidR="00EE3A60" w:rsidRPr="00C26D9F" w:rsidRDefault="00EE3A60">
      <w:pPr>
        <w:pStyle w:val="Prrafodelista"/>
        <w:numPr>
          <w:ilvl w:val="0"/>
          <w:numId w:val="14"/>
        </w:numPr>
        <w:shd w:val="clear" w:color="auto" w:fill="FFFFFF"/>
        <w:ind w:left="360"/>
        <w:jc w:val="both"/>
        <w:rPr>
          <w:rFonts w:cs="Arial"/>
          <w:b/>
          <w:lang w:val="es-CO"/>
        </w:rPr>
      </w:pPr>
      <w:r w:rsidRPr="00C26D9F">
        <w:rPr>
          <w:rFonts w:cs="Arial"/>
          <w:b/>
          <w:lang w:val="es-CO"/>
        </w:rPr>
        <w:t xml:space="preserve">Evaluación de programas en metodología a distancia (tradicional y virtual): </w:t>
      </w:r>
      <w:r w:rsidRPr="00C26D9F">
        <w:rPr>
          <w:rFonts w:cs="Arial"/>
          <w:lang w:val="es-CO"/>
        </w:rPr>
        <w:t xml:space="preserve">Verificar la experiencia del </w:t>
      </w:r>
      <w:r w:rsidR="00A87A3B" w:rsidRPr="00C26D9F">
        <w:rPr>
          <w:rFonts w:cs="Arial"/>
          <w:lang w:val="es-CO"/>
        </w:rPr>
        <w:t xml:space="preserve">par académico </w:t>
      </w:r>
      <w:r w:rsidRPr="00C26D9F">
        <w:rPr>
          <w:rFonts w:cs="Arial"/>
          <w:lang w:val="es-CO"/>
        </w:rPr>
        <w:t>en programas ofrecidos en estas metodologías a nivel de dirección, docencia, tutoría y, preferiblemente, experiencia en diseño curricular de estos programas.</w:t>
      </w:r>
    </w:p>
    <w:p w14:paraId="65C3E032" w14:textId="77777777" w:rsidR="00EE3A60" w:rsidRPr="00C26D9F" w:rsidRDefault="00EE3A60">
      <w:pPr>
        <w:pStyle w:val="Prrafodelista"/>
        <w:shd w:val="clear" w:color="auto" w:fill="FFFFFF"/>
        <w:ind w:left="360"/>
        <w:jc w:val="both"/>
        <w:rPr>
          <w:rFonts w:cs="Arial"/>
          <w:b/>
          <w:lang w:val="es-CO"/>
        </w:rPr>
      </w:pPr>
    </w:p>
    <w:p w14:paraId="267CD527" w14:textId="77777777" w:rsidR="00EE3A60" w:rsidRPr="00090142" w:rsidRDefault="00EE3A60">
      <w:pPr>
        <w:pStyle w:val="Prrafodelista"/>
        <w:numPr>
          <w:ilvl w:val="0"/>
          <w:numId w:val="14"/>
        </w:numPr>
        <w:shd w:val="clear" w:color="auto" w:fill="FFFFFF"/>
        <w:ind w:left="360"/>
        <w:jc w:val="both"/>
        <w:rPr>
          <w:rFonts w:cs="Arial"/>
          <w:lang w:val="es-CO"/>
        </w:rPr>
      </w:pPr>
      <w:r w:rsidRPr="00C26D9F">
        <w:rPr>
          <w:rFonts w:cs="Arial"/>
          <w:b/>
          <w:lang w:val="es-CO"/>
        </w:rPr>
        <w:t xml:space="preserve">Programas por ciclos propedéuticos: </w:t>
      </w:r>
      <w:r w:rsidRPr="00C26D9F">
        <w:rPr>
          <w:rFonts w:cs="Arial"/>
          <w:lang w:val="es-CO"/>
        </w:rPr>
        <w:t xml:space="preserve">Verificar la experiencia del Par Académico en programas desarrollados por ciclos afines al área de formación del programa a nivel de dirección, docencia y, preferiblemente, experiencia en diseño curricular de programas en esta metodología. </w:t>
      </w:r>
    </w:p>
    <w:p w14:paraId="1E0A0C1E" w14:textId="77777777" w:rsidR="00A33A16" w:rsidRPr="00090142" w:rsidRDefault="00A33A16">
      <w:pPr>
        <w:jc w:val="both"/>
        <w:rPr>
          <w:rFonts w:cs="Arial"/>
          <w:strike/>
          <w:color w:val="000000" w:themeColor="text1"/>
        </w:rPr>
      </w:pPr>
    </w:p>
    <w:p w14:paraId="027F914D" w14:textId="77777777" w:rsidR="00EE3A60" w:rsidRPr="00D50A0E" w:rsidRDefault="00D50A0E" w:rsidP="00D50A0E">
      <w:pPr>
        <w:jc w:val="both"/>
        <w:rPr>
          <w:rFonts w:cs="Arial"/>
          <w:b/>
          <w:color w:val="000000" w:themeColor="text1"/>
          <w:lang w:val="es-CO"/>
        </w:rPr>
      </w:pPr>
      <w:r>
        <w:rPr>
          <w:rFonts w:cs="Arial"/>
          <w:b/>
          <w:color w:val="000000" w:themeColor="text1"/>
          <w:lang w:val="es-CO"/>
        </w:rPr>
        <w:t xml:space="preserve">3. </w:t>
      </w:r>
      <w:r w:rsidR="00EE3A60" w:rsidRPr="00D50A0E">
        <w:rPr>
          <w:rFonts w:cs="Arial"/>
          <w:b/>
          <w:color w:val="000000" w:themeColor="text1"/>
          <w:lang w:val="es-CO"/>
        </w:rPr>
        <w:t>Para visitas de verificación de condiciones de calidad en trámites institucionales:</w:t>
      </w:r>
    </w:p>
    <w:p w14:paraId="72F5E580" w14:textId="77777777" w:rsidR="00D50DB6" w:rsidRPr="00090142" w:rsidRDefault="00D50DB6">
      <w:pPr>
        <w:jc w:val="both"/>
        <w:rPr>
          <w:rFonts w:cs="Arial"/>
          <w:b/>
          <w:color w:val="000000" w:themeColor="text1"/>
          <w:lang w:val="es-CO"/>
        </w:rPr>
      </w:pPr>
    </w:p>
    <w:p w14:paraId="5E7257FC" w14:textId="77777777" w:rsidR="00EE3A60" w:rsidRPr="00090142" w:rsidRDefault="00EE3A60">
      <w:pPr>
        <w:jc w:val="both"/>
        <w:rPr>
          <w:rFonts w:cs="Arial"/>
          <w:color w:val="000000" w:themeColor="text1"/>
          <w:lang w:val="es-CO"/>
        </w:rPr>
      </w:pPr>
      <w:r w:rsidRPr="00090142">
        <w:rPr>
          <w:rFonts w:cs="Arial"/>
          <w:color w:val="000000" w:themeColor="text1"/>
          <w:lang w:val="es-CO"/>
        </w:rPr>
        <w:t xml:space="preserve">Para la designación de pares institucionales se tendrán en cuenta las hojas de vida de los inscritos en el </w:t>
      </w:r>
      <w:r w:rsidR="00A87A3B" w:rsidRPr="00090142">
        <w:rPr>
          <w:rFonts w:cs="Arial"/>
          <w:color w:val="000000" w:themeColor="text1"/>
          <w:lang w:val="es-CO"/>
        </w:rPr>
        <w:t xml:space="preserve">Banco </w:t>
      </w:r>
      <w:r w:rsidRPr="00090142">
        <w:rPr>
          <w:rFonts w:cs="Arial"/>
          <w:color w:val="000000" w:themeColor="text1"/>
          <w:lang w:val="es-CO"/>
        </w:rPr>
        <w:t xml:space="preserve">de </w:t>
      </w:r>
      <w:r w:rsidR="00A87A3B" w:rsidRPr="00090142">
        <w:rPr>
          <w:rFonts w:cs="Arial"/>
          <w:color w:val="000000" w:themeColor="text1"/>
          <w:lang w:val="es-CO"/>
        </w:rPr>
        <w:t xml:space="preserve">Pares Académicos </w:t>
      </w:r>
      <w:r w:rsidRPr="00090142">
        <w:rPr>
          <w:rFonts w:cs="Arial"/>
          <w:color w:val="000000" w:themeColor="text1"/>
          <w:lang w:val="es-CO"/>
        </w:rPr>
        <w:t>que se hayan desempeñado como Rector, Vicerrector, o que hayan ejercido cargos equivalentes en dirección académico administrativa durante un período superior a dos (2) años. Se tendrá en cuenta la experiencia adquirida en instituciones que presenten condiciones de aprobación similares a las de la institución objeto de verificación con fines de evaluación posterior.</w:t>
      </w:r>
    </w:p>
    <w:p w14:paraId="63A65276" w14:textId="77777777" w:rsidR="0007461B" w:rsidRPr="00090142" w:rsidRDefault="0007461B">
      <w:pPr>
        <w:jc w:val="both"/>
        <w:rPr>
          <w:rFonts w:cs="Arial"/>
          <w:color w:val="000000" w:themeColor="text1"/>
          <w:lang w:val="es-CO"/>
        </w:rPr>
      </w:pPr>
    </w:p>
    <w:p w14:paraId="7EB652A1" w14:textId="77777777" w:rsidR="00EE3A60" w:rsidRPr="00090142" w:rsidRDefault="00EE3A60" w:rsidP="00842D6C">
      <w:pPr>
        <w:jc w:val="both"/>
        <w:rPr>
          <w:rFonts w:cs="Arial"/>
          <w:color w:val="C0504D" w:themeColor="accent2"/>
          <w:lang w:val="es-CO"/>
        </w:rPr>
      </w:pPr>
      <w:r w:rsidRPr="00090142">
        <w:rPr>
          <w:rFonts w:cs="Arial"/>
          <w:b/>
          <w:color w:val="000000" w:themeColor="text1"/>
          <w:lang w:val="es-CO"/>
        </w:rPr>
        <w:t>A</w:t>
      </w:r>
      <w:r w:rsidR="00A33A16" w:rsidRPr="00090142">
        <w:rPr>
          <w:rFonts w:cs="Arial"/>
          <w:b/>
          <w:color w:val="000000" w:themeColor="text1"/>
          <w:lang w:val="es-CO"/>
        </w:rPr>
        <w:t>rtículo</w:t>
      </w:r>
      <w:r w:rsidRPr="00090142">
        <w:rPr>
          <w:rFonts w:cs="Arial"/>
          <w:b/>
          <w:color w:val="000000" w:themeColor="text1"/>
          <w:lang w:val="es-CO"/>
        </w:rPr>
        <w:t xml:space="preserve"> 1</w:t>
      </w:r>
      <w:r w:rsidR="00361AFD" w:rsidRPr="00090142">
        <w:rPr>
          <w:rFonts w:cs="Arial"/>
          <w:b/>
          <w:color w:val="000000" w:themeColor="text1"/>
          <w:lang w:val="es-CO"/>
        </w:rPr>
        <w:t>6</w:t>
      </w:r>
      <w:r w:rsidRPr="00090142">
        <w:rPr>
          <w:rFonts w:cs="Arial"/>
          <w:b/>
          <w:color w:val="000000" w:themeColor="text1"/>
          <w:lang w:val="es-CO"/>
        </w:rPr>
        <w:t xml:space="preserve">. </w:t>
      </w:r>
      <w:r w:rsidR="00174194" w:rsidRPr="00174194">
        <w:rPr>
          <w:b/>
          <w:i/>
          <w:color w:val="000000" w:themeColor="text1"/>
        </w:rPr>
        <w:t>Visita de verificación de las condiciones de calidad por parte de los pares académicos.</w:t>
      </w:r>
      <w:r w:rsidRPr="00842D6C">
        <w:rPr>
          <w:rFonts w:cs="Arial"/>
          <w:b/>
          <w:i/>
          <w:color w:val="000000" w:themeColor="text1"/>
          <w:sz w:val="22"/>
          <w:szCs w:val="22"/>
          <w:lang w:val="es-CO"/>
        </w:rPr>
        <w:t xml:space="preserve"> </w:t>
      </w:r>
      <w:r w:rsidRPr="00090142">
        <w:rPr>
          <w:rFonts w:cs="Arial"/>
          <w:color w:val="000000" w:themeColor="text1"/>
          <w:lang w:val="es-CO"/>
        </w:rPr>
        <w:t>Para la visita de verificación</w:t>
      </w:r>
      <w:r w:rsidR="00F272CD">
        <w:rPr>
          <w:rFonts w:cs="Arial"/>
          <w:color w:val="000000" w:themeColor="text1"/>
          <w:lang w:val="es-CO"/>
        </w:rPr>
        <w:t xml:space="preserve"> de las condiciones de calidad</w:t>
      </w:r>
      <w:r w:rsidRPr="00842D6C">
        <w:rPr>
          <w:rFonts w:cs="Arial"/>
          <w:color w:val="000000" w:themeColor="text1"/>
          <w:sz w:val="22"/>
          <w:szCs w:val="22"/>
          <w:lang w:val="es-CO"/>
        </w:rPr>
        <w:t xml:space="preserve">, </w:t>
      </w:r>
      <w:r w:rsidRPr="00090142">
        <w:rPr>
          <w:rFonts w:cs="Arial"/>
          <w:color w:val="000000" w:themeColor="text1"/>
          <w:lang w:val="es-CO"/>
        </w:rPr>
        <w:t>los pares académicos deberán tener en cuenta las siguientes reglas:</w:t>
      </w:r>
    </w:p>
    <w:p w14:paraId="338CDB8E" w14:textId="77777777" w:rsidR="00A33A16" w:rsidRPr="00090142" w:rsidRDefault="00A33A16" w:rsidP="00842D6C">
      <w:pPr>
        <w:jc w:val="both"/>
        <w:rPr>
          <w:rFonts w:cs="Arial"/>
          <w:color w:val="C0504D" w:themeColor="accent2"/>
          <w:lang w:val="es-CO"/>
        </w:rPr>
      </w:pPr>
    </w:p>
    <w:p w14:paraId="3DCFB42C" w14:textId="77777777" w:rsidR="00EE3A60" w:rsidRPr="00090142" w:rsidRDefault="00EE3A60" w:rsidP="00842D6C">
      <w:pPr>
        <w:pStyle w:val="Prrafodelista"/>
        <w:numPr>
          <w:ilvl w:val="0"/>
          <w:numId w:val="32"/>
        </w:numPr>
        <w:jc w:val="both"/>
        <w:rPr>
          <w:rFonts w:cs="Arial"/>
          <w:b/>
          <w:color w:val="000000" w:themeColor="text1"/>
          <w:lang w:val="es-CO"/>
        </w:rPr>
      </w:pPr>
      <w:r w:rsidRPr="00090142">
        <w:rPr>
          <w:rFonts w:cs="Arial"/>
          <w:b/>
          <w:color w:val="000000" w:themeColor="text1"/>
          <w:lang w:val="es-CO"/>
        </w:rPr>
        <w:t>Propósito de la visita</w:t>
      </w:r>
      <w:r w:rsidR="00842D6C">
        <w:rPr>
          <w:rFonts w:cs="Arial"/>
          <w:b/>
          <w:color w:val="000000" w:themeColor="text1"/>
          <w:lang w:val="es-CO"/>
        </w:rPr>
        <w:t xml:space="preserve"> de verificación:</w:t>
      </w:r>
    </w:p>
    <w:p w14:paraId="643FD0CD" w14:textId="77777777" w:rsidR="00A33A16" w:rsidRPr="00090142" w:rsidRDefault="00A33A16">
      <w:pPr>
        <w:jc w:val="both"/>
        <w:rPr>
          <w:rFonts w:cs="Arial"/>
          <w:b/>
          <w:color w:val="000000" w:themeColor="text1"/>
          <w:lang w:val="es-CO"/>
        </w:rPr>
      </w:pPr>
    </w:p>
    <w:p w14:paraId="7F3A39FC" w14:textId="77777777" w:rsidR="00EE3A60" w:rsidRPr="00090142" w:rsidRDefault="00246435">
      <w:pPr>
        <w:jc w:val="both"/>
        <w:rPr>
          <w:rFonts w:cs="Arial"/>
          <w:color w:val="000000" w:themeColor="text1"/>
        </w:rPr>
      </w:pPr>
      <w:r w:rsidRPr="00090142">
        <w:rPr>
          <w:rFonts w:cs="Arial"/>
          <w:color w:val="000000" w:themeColor="text1"/>
        </w:rPr>
        <w:t>El propósito de esta visita es v</w:t>
      </w:r>
      <w:r w:rsidR="00EE3A60" w:rsidRPr="00090142">
        <w:rPr>
          <w:rFonts w:cs="Arial"/>
          <w:color w:val="000000" w:themeColor="text1"/>
        </w:rPr>
        <w:t xml:space="preserve">erificar </w:t>
      </w:r>
      <w:r w:rsidR="00292C5D">
        <w:rPr>
          <w:rFonts w:cs="Arial"/>
          <w:color w:val="000000" w:themeColor="text1"/>
        </w:rPr>
        <w:t>las condiciones de calidad que las</w:t>
      </w:r>
      <w:r w:rsidR="00EE3A60" w:rsidRPr="00F272CD">
        <w:rPr>
          <w:rFonts w:cs="Arial"/>
        </w:rPr>
        <w:t xml:space="preserve"> </w:t>
      </w:r>
      <w:r w:rsidR="00A87A3B" w:rsidRPr="00F272CD">
        <w:rPr>
          <w:rFonts w:cs="Arial"/>
        </w:rPr>
        <w:t xml:space="preserve">instituciones de educación superior </w:t>
      </w:r>
      <w:r w:rsidR="00EE3A60" w:rsidRPr="00F272CD">
        <w:rPr>
          <w:rFonts w:cs="Arial"/>
        </w:rPr>
        <w:t>deben acreditar dentro de los trámites institucionales o de registro calificado</w:t>
      </w:r>
      <w:r w:rsidR="00292C5D">
        <w:rPr>
          <w:rFonts w:cs="Arial"/>
        </w:rPr>
        <w:t xml:space="preserve">, </w:t>
      </w:r>
      <w:r w:rsidR="00EE3A60" w:rsidRPr="00F272CD">
        <w:rPr>
          <w:rFonts w:cs="Arial"/>
        </w:rPr>
        <w:t xml:space="preserve">que adelanten </w:t>
      </w:r>
      <w:r w:rsidR="00EE3A60" w:rsidRPr="00090142">
        <w:rPr>
          <w:rFonts w:cs="Arial"/>
          <w:color w:val="000000" w:themeColor="text1"/>
        </w:rPr>
        <w:t>ante el Ministerio de Educación Nacional.</w:t>
      </w:r>
    </w:p>
    <w:p w14:paraId="77CF7FDD" w14:textId="77777777" w:rsidR="00A33A16" w:rsidRPr="00090142" w:rsidRDefault="00A33A16">
      <w:pPr>
        <w:jc w:val="both"/>
        <w:rPr>
          <w:rFonts w:cs="Arial"/>
          <w:color w:val="000000" w:themeColor="text1"/>
        </w:rPr>
      </w:pPr>
    </w:p>
    <w:p w14:paraId="6E694349" w14:textId="77777777" w:rsidR="00A87A3B" w:rsidRPr="00090142" w:rsidRDefault="00EE3A60">
      <w:pPr>
        <w:pStyle w:val="Prrafodelista"/>
        <w:numPr>
          <w:ilvl w:val="0"/>
          <w:numId w:val="32"/>
        </w:numPr>
        <w:jc w:val="both"/>
        <w:rPr>
          <w:rFonts w:cs="Arial"/>
          <w:b/>
          <w:color w:val="000000" w:themeColor="text1"/>
          <w:lang w:val="es-CO"/>
        </w:rPr>
      </w:pPr>
      <w:r w:rsidRPr="00090142">
        <w:rPr>
          <w:rFonts w:cs="Arial"/>
          <w:b/>
          <w:color w:val="000000" w:themeColor="text1"/>
          <w:lang w:val="es-CO"/>
        </w:rPr>
        <w:t xml:space="preserve">Plan de trabajo y desarrollo de la visita de verificación. </w:t>
      </w:r>
    </w:p>
    <w:p w14:paraId="5747270D" w14:textId="77777777" w:rsidR="00A87A3B" w:rsidRPr="00090142" w:rsidRDefault="00A87A3B">
      <w:pPr>
        <w:jc w:val="both"/>
        <w:rPr>
          <w:rFonts w:cs="Arial"/>
          <w:b/>
          <w:color w:val="000000" w:themeColor="text1"/>
          <w:lang w:val="es-CO"/>
        </w:rPr>
      </w:pPr>
    </w:p>
    <w:p w14:paraId="5FB20E57" w14:textId="77777777" w:rsidR="00EE3A60" w:rsidRPr="00090142" w:rsidRDefault="00EE3A60">
      <w:pPr>
        <w:jc w:val="both"/>
        <w:rPr>
          <w:rFonts w:cs="Arial"/>
          <w:color w:val="000000" w:themeColor="text1"/>
          <w:lang w:val="es-CO"/>
        </w:rPr>
      </w:pPr>
      <w:r w:rsidRPr="00090142">
        <w:rPr>
          <w:rFonts w:cs="Arial"/>
          <w:color w:val="000000" w:themeColor="text1"/>
          <w:lang w:val="es-CO"/>
        </w:rPr>
        <w:t>Para la práctica de la visita de verificación, el par académico designado deberá acogerse a los siguientes parámetros:</w:t>
      </w:r>
    </w:p>
    <w:p w14:paraId="4CDCF9AB" w14:textId="77777777" w:rsidR="0007461B" w:rsidRPr="00090142" w:rsidRDefault="0007461B">
      <w:pPr>
        <w:jc w:val="both"/>
        <w:rPr>
          <w:rFonts w:cs="Arial"/>
          <w:color w:val="000000" w:themeColor="text1"/>
          <w:lang w:val="es-CO"/>
        </w:rPr>
      </w:pPr>
    </w:p>
    <w:p w14:paraId="5462FBB2" w14:textId="77777777" w:rsidR="00EE3A60" w:rsidRPr="00090142" w:rsidRDefault="00246435">
      <w:pPr>
        <w:pStyle w:val="Prrafodelista"/>
        <w:numPr>
          <w:ilvl w:val="0"/>
          <w:numId w:val="15"/>
        </w:numPr>
        <w:shd w:val="clear" w:color="auto" w:fill="FFFFFF"/>
        <w:ind w:left="360"/>
        <w:jc w:val="both"/>
        <w:rPr>
          <w:rFonts w:cs="Arial"/>
          <w:lang w:val="es-CO"/>
        </w:rPr>
      </w:pPr>
      <w:r w:rsidRPr="00090142">
        <w:rPr>
          <w:rFonts w:cs="Arial"/>
          <w:lang w:val="es-CO"/>
        </w:rPr>
        <w:t>Previo a la fecha de</w:t>
      </w:r>
      <w:r w:rsidR="00EE3A60" w:rsidRPr="00090142">
        <w:rPr>
          <w:rFonts w:cs="Arial"/>
          <w:lang w:val="es-CO"/>
        </w:rPr>
        <w:t xml:space="preserve"> la visita</w:t>
      </w:r>
      <w:r w:rsidRPr="00090142">
        <w:rPr>
          <w:rFonts w:cs="Arial"/>
          <w:lang w:val="es-CO"/>
        </w:rPr>
        <w:t>,</w:t>
      </w:r>
      <w:r w:rsidR="00EE3A60" w:rsidRPr="00090142">
        <w:rPr>
          <w:rFonts w:cs="Arial"/>
          <w:lang w:val="es-CO"/>
        </w:rPr>
        <w:t xml:space="preserve"> el </w:t>
      </w:r>
      <w:r w:rsidR="00A87A3B" w:rsidRPr="00090142">
        <w:rPr>
          <w:rFonts w:cs="Arial"/>
          <w:lang w:val="es-CO"/>
        </w:rPr>
        <w:t xml:space="preserve">par </w:t>
      </w:r>
      <w:r w:rsidR="00EE3A60" w:rsidRPr="00090142">
        <w:rPr>
          <w:rFonts w:cs="Arial"/>
          <w:lang w:val="es-CO"/>
        </w:rPr>
        <w:t xml:space="preserve">académico designado debe estudiar en forma minuciosa la documentación correspondiente al programa académico objeto de verificación de condiciones de calidad, la cual se encuentra incorporada en la plataforma del Sistema de Aseguramiento de la Calidad de la Educación Superior </w:t>
      </w:r>
      <w:r w:rsidR="00A87A3B" w:rsidRPr="00090142">
        <w:rPr>
          <w:rFonts w:cs="Arial"/>
          <w:lang w:val="es-CO"/>
        </w:rPr>
        <w:t>(</w:t>
      </w:r>
      <w:r w:rsidR="00EE3A60" w:rsidRPr="00090142">
        <w:rPr>
          <w:rFonts w:cs="Arial"/>
          <w:lang w:val="es-CO"/>
        </w:rPr>
        <w:t>SACES</w:t>
      </w:r>
      <w:r w:rsidR="00A87A3B" w:rsidRPr="00090142">
        <w:rPr>
          <w:rFonts w:cs="Arial"/>
          <w:lang w:val="es-CO"/>
        </w:rPr>
        <w:t>)</w:t>
      </w:r>
      <w:r w:rsidR="00EE3A60" w:rsidRPr="00090142">
        <w:rPr>
          <w:rFonts w:cs="Arial"/>
          <w:lang w:val="es-CO"/>
        </w:rPr>
        <w:t>.</w:t>
      </w:r>
    </w:p>
    <w:p w14:paraId="745ECF0D" w14:textId="77777777" w:rsidR="0007461B" w:rsidRPr="00090142" w:rsidRDefault="0007461B">
      <w:pPr>
        <w:pStyle w:val="Prrafodelista"/>
        <w:shd w:val="clear" w:color="auto" w:fill="FFFFFF"/>
        <w:ind w:left="360"/>
        <w:jc w:val="both"/>
        <w:rPr>
          <w:rFonts w:cs="Arial"/>
          <w:lang w:val="es-CO"/>
        </w:rPr>
      </w:pPr>
    </w:p>
    <w:p w14:paraId="743A1B6F" w14:textId="77777777" w:rsidR="00EE3A60" w:rsidRPr="00090142" w:rsidRDefault="00EE3A60">
      <w:pPr>
        <w:pStyle w:val="Prrafodelista"/>
        <w:numPr>
          <w:ilvl w:val="0"/>
          <w:numId w:val="15"/>
        </w:numPr>
        <w:shd w:val="clear" w:color="auto" w:fill="FFFFFF"/>
        <w:ind w:left="360"/>
        <w:jc w:val="both"/>
        <w:rPr>
          <w:rFonts w:cs="Arial"/>
          <w:lang w:val="es-CO"/>
        </w:rPr>
      </w:pPr>
      <w:r w:rsidRPr="00090142">
        <w:rPr>
          <w:rFonts w:cs="Arial"/>
          <w:lang w:val="es-CO"/>
        </w:rPr>
        <w:t xml:space="preserve">Notificada la designación, el </w:t>
      </w:r>
      <w:r w:rsidR="00A87A3B" w:rsidRPr="00090142">
        <w:rPr>
          <w:rFonts w:cs="Arial"/>
          <w:lang w:val="es-CO"/>
        </w:rPr>
        <w:t xml:space="preserve">par </w:t>
      </w:r>
      <w:r w:rsidRPr="00090142">
        <w:rPr>
          <w:rFonts w:cs="Arial"/>
          <w:lang w:val="es-CO"/>
        </w:rPr>
        <w:t>académico debe preparar un pre informe de visita de la verificación a realizar, el cual se sustentará en el examen de la documentación (documento maestro y anexos), incorporada por la institución en la plataforma SACES o en la herramienta dispuesta por el Ministerio de Educación Nacional para el efecto. En el mismo pre informe, se debe definir la agenda y la guía anticipada de la visita.</w:t>
      </w:r>
    </w:p>
    <w:p w14:paraId="743B58F2" w14:textId="77777777" w:rsidR="0007461B" w:rsidRPr="00090142" w:rsidRDefault="0007461B">
      <w:pPr>
        <w:shd w:val="clear" w:color="auto" w:fill="FFFFFF"/>
        <w:ind w:left="360"/>
        <w:jc w:val="both"/>
        <w:rPr>
          <w:rFonts w:cs="Arial"/>
          <w:lang w:val="es-CO"/>
        </w:rPr>
      </w:pPr>
    </w:p>
    <w:p w14:paraId="23D04436" w14:textId="77777777" w:rsidR="00EE3A60" w:rsidRPr="00090142" w:rsidRDefault="00EE3A60">
      <w:pPr>
        <w:pStyle w:val="Prrafodelista"/>
        <w:numPr>
          <w:ilvl w:val="0"/>
          <w:numId w:val="15"/>
        </w:numPr>
        <w:shd w:val="clear" w:color="auto" w:fill="FFFFFF"/>
        <w:ind w:left="360"/>
        <w:jc w:val="both"/>
        <w:rPr>
          <w:rFonts w:cs="Arial"/>
          <w:lang w:val="es-CO"/>
        </w:rPr>
      </w:pPr>
      <w:r w:rsidRPr="00090142">
        <w:rPr>
          <w:rFonts w:cs="Arial"/>
          <w:lang w:val="es-CO"/>
        </w:rPr>
        <w:t xml:space="preserve">El </w:t>
      </w:r>
      <w:r w:rsidR="00A87A3B" w:rsidRPr="00090142">
        <w:rPr>
          <w:rFonts w:cs="Arial"/>
          <w:lang w:val="es-CO"/>
        </w:rPr>
        <w:t xml:space="preserve">par </w:t>
      </w:r>
      <w:r w:rsidRPr="00090142">
        <w:rPr>
          <w:rFonts w:cs="Arial"/>
          <w:lang w:val="es-CO"/>
        </w:rPr>
        <w:t xml:space="preserve">académico debe acordar con la institución de educación superior oferente del programa académico, la agenda de la visita, y preparar la logística necesaria para su desplazamiento y posterior materialización de la labor asignada. Con tal propósito, debe atender de manera estricta las directrices </w:t>
      </w:r>
      <w:r w:rsidR="00A87A3B" w:rsidRPr="00090142">
        <w:rPr>
          <w:rFonts w:cs="Arial"/>
          <w:lang w:val="es-CO"/>
        </w:rPr>
        <w:t xml:space="preserve">que </w:t>
      </w:r>
      <w:r w:rsidR="00246435" w:rsidRPr="00090142">
        <w:rPr>
          <w:rFonts w:cs="Arial"/>
          <w:lang w:val="es-CO"/>
        </w:rPr>
        <w:t>imparta</w:t>
      </w:r>
      <w:r w:rsidRPr="00090142">
        <w:rPr>
          <w:rFonts w:cs="Arial"/>
          <w:lang w:val="es-CO"/>
        </w:rPr>
        <w:t xml:space="preserve"> l</w:t>
      </w:r>
      <w:r w:rsidR="00A87A3B" w:rsidRPr="00090142">
        <w:rPr>
          <w:rFonts w:cs="Arial"/>
          <w:lang w:val="es-CO"/>
        </w:rPr>
        <w:t>a</w:t>
      </w:r>
      <w:r w:rsidRPr="00090142">
        <w:rPr>
          <w:rFonts w:cs="Arial"/>
          <w:lang w:val="es-CO"/>
        </w:rPr>
        <w:t xml:space="preserve"> Subdirección de Aseguramiento de la Calidad de la Educación Superior para este tema.</w:t>
      </w:r>
    </w:p>
    <w:p w14:paraId="07D58EAF" w14:textId="77777777" w:rsidR="0007461B" w:rsidRPr="00090142" w:rsidRDefault="0007461B">
      <w:pPr>
        <w:shd w:val="clear" w:color="auto" w:fill="FFFFFF"/>
        <w:ind w:left="360"/>
        <w:jc w:val="both"/>
        <w:rPr>
          <w:rFonts w:cs="Arial"/>
          <w:lang w:val="es-CO"/>
        </w:rPr>
      </w:pPr>
    </w:p>
    <w:p w14:paraId="26CF727E" w14:textId="77777777" w:rsidR="00EE3A60" w:rsidRPr="00090142" w:rsidRDefault="00EE3A60">
      <w:pPr>
        <w:pStyle w:val="Prrafodelista"/>
        <w:numPr>
          <w:ilvl w:val="0"/>
          <w:numId w:val="15"/>
        </w:numPr>
        <w:shd w:val="clear" w:color="auto" w:fill="FFFFFF"/>
        <w:ind w:left="360"/>
        <w:jc w:val="both"/>
        <w:rPr>
          <w:rFonts w:cs="Arial"/>
          <w:lang w:val="es-CO"/>
        </w:rPr>
      </w:pPr>
      <w:r w:rsidRPr="00090142">
        <w:rPr>
          <w:rFonts w:cs="Arial"/>
          <w:lang w:val="es-CO"/>
        </w:rPr>
        <w:t xml:space="preserve">En desarrollo de la visita, el par académico debe solicitar a la institución la información necesaria para llevar a cabo el proceso de verificación.  </w:t>
      </w:r>
    </w:p>
    <w:p w14:paraId="7F6817F9" w14:textId="77777777" w:rsidR="0007461B" w:rsidRPr="00090142" w:rsidRDefault="0007461B">
      <w:pPr>
        <w:shd w:val="clear" w:color="auto" w:fill="FFFFFF"/>
        <w:ind w:left="360"/>
        <w:jc w:val="both"/>
        <w:rPr>
          <w:rFonts w:cs="Arial"/>
          <w:lang w:val="es-CO"/>
        </w:rPr>
      </w:pPr>
    </w:p>
    <w:p w14:paraId="576CA13E" w14:textId="77777777" w:rsidR="00EE3A60" w:rsidRPr="00090142" w:rsidRDefault="00EE3A60">
      <w:pPr>
        <w:pStyle w:val="Prrafodelista"/>
        <w:numPr>
          <w:ilvl w:val="0"/>
          <w:numId w:val="15"/>
        </w:numPr>
        <w:shd w:val="clear" w:color="auto" w:fill="FFFFFF"/>
        <w:ind w:left="360"/>
        <w:jc w:val="both"/>
        <w:rPr>
          <w:rFonts w:cs="Arial"/>
          <w:lang w:val="es-CO"/>
        </w:rPr>
      </w:pPr>
      <w:r w:rsidRPr="00090142">
        <w:rPr>
          <w:rFonts w:cs="Arial"/>
          <w:lang w:val="es-CO"/>
        </w:rPr>
        <w:t xml:space="preserve">Durante la realización de la </w:t>
      </w:r>
      <w:r w:rsidRPr="00090142">
        <w:rPr>
          <w:rFonts w:cs="Arial"/>
          <w:color w:val="000000" w:themeColor="text1"/>
          <w:lang w:val="es-CO"/>
        </w:rPr>
        <w:t xml:space="preserve">visita, el </w:t>
      </w:r>
      <w:r w:rsidR="00986FB8" w:rsidRPr="00090142">
        <w:rPr>
          <w:rFonts w:cs="Arial"/>
          <w:color w:val="000000" w:themeColor="text1"/>
          <w:lang w:val="es-CO"/>
        </w:rPr>
        <w:t>p</w:t>
      </w:r>
      <w:r w:rsidRPr="00090142">
        <w:rPr>
          <w:rFonts w:cs="Arial"/>
          <w:color w:val="000000" w:themeColor="text1"/>
          <w:lang w:val="es-CO"/>
        </w:rPr>
        <w:t>ar</w:t>
      </w:r>
      <w:r w:rsidR="00986FB8" w:rsidRPr="00090142">
        <w:rPr>
          <w:rFonts w:cs="Arial"/>
          <w:color w:val="000000" w:themeColor="text1"/>
          <w:lang w:val="es-CO"/>
        </w:rPr>
        <w:t xml:space="preserve"> académico</w:t>
      </w:r>
      <w:r w:rsidRPr="00090142">
        <w:rPr>
          <w:rFonts w:cs="Arial"/>
          <w:color w:val="000000" w:themeColor="text1"/>
          <w:lang w:val="es-CO"/>
        </w:rPr>
        <w:t xml:space="preserve"> </w:t>
      </w:r>
      <w:r w:rsidRPr="00090142">
        <w:rPr>
          <w:rFonts w:cs="Arial"/>
          <w:lang w:val="es-CO"/>
        </w:rPr>
        <w:t xml:space="preserve">podrá recibir documentación complementaria aportada por la </w:t>
      </w:r>
      <w:r w:rsidR="00A87A3B" w:rsidRPr="00090142">
        <w:rPr>
          <w:rFonts w:cs="Arial"/>
          <w:lang w:val="es-CO"/>
        </w:rPr>
        <w:t>institución de educación superior</w:t>
      </w:r>
      <w:r w:rsidRPr="00090142">
        <w:rPr>
          <w:rFonts w:cs="Arial"/>
          <w:lang w:val="es-CO"/>
        </w:rPr>
        <w:t>,</w:t>
      </w:r>
      <w:r w:rsidR="00A87A3B" w:rsidRPr="00090142">
        <w:rPr>
          <w:rFonts w:cs="Arial"/>
          <w:lang w:val="es-CO"/>
        </w:rPr>
        <w:t xml:space="preserve"> caso en el cual</w:t>
      </w:r>
      <w:r w:rsidRPr="00090142">
        <w:rPr>
          <w:rFonts w:cs="Arial"/>
          <w:lang w:val="es-CO"/>
        </w:rPr>
        <w:t xml:space="preserve"> deberá adjuntarla en el informe respectivo</w:t>
      </w:r>
      <w:r w:rsidR="0007461B" w:rsidRPr="00090142">
        <w:rPr>
          <w:rFonts w:cs="Arial"/>
          <w:lang w:val="es-CO"/>
        </w:rPr>
        <w:t>.</w:t>
      </w:r>
    </w:p>
    <w:p w14:paraId="7D72B60A" w14:textId="77777777" w:rsidR="0007461B" w:rsidRPr="00090142" w:rsidRDefault="0007461B">
      <w:pPr>
        <w:shd w:val="clear" w:color="auto" w:fill="FFFFFF"/>
        <w:ind w:left="360"/>
        <w:jc w:val="both"/>
        <w:rPr>
          <w:rFonts w:cs="Arial"/>
          <w:lang w:val="es-CO"/>
        </w:rPr>
      </w:pPr>
    </w:p>
    <w:p w14:paraId="34BE9AC4" w14:textId="77777777" w:rsidR="00A5733F" w:rsidRPr="00090142" w:rsidRDefault="00EE3A60">
      <w:pPr>
        <w:pStyle w:val="Prrafodelista"/>
        <w:numPr>
          <w:ilvl w:val="0"/>
          <w:numId w:val="15"/>
        </w:numPr>
        <w:shd w:val="clear" w:color="auto" w:fill="FFFFFF"/>
        <w:ind w:left="360"/>
        <w:jc w:val="both"/>
        <w:rPr>
          <w:rFonts w:cs="Arial"/>
          <w:color w:val="C0504D" w:themeColor="accent2"/>
          <w:lang w:val="es-CO"/>
        </w:rPr>
      </w:pPr>
      <w:r w:rsidRPr="00090142">
        <w:rPr>
          <w:rFonts w:cs="Arial"/>
          <w:lang w:val="es-CO"/>
        </w:rPr>
        <w:t xml:space="preserve">En cumplimiento del plan de trabajo establecido, previo examen de la documentación ingresada por la institución en la plataforma, y de aquella suministrada de manera especial en el curso de la visita, el </w:t>
      </w:r>
      <w:r w:rsidR="00A87A3B" w:rsidRPr="00090142">
        <w:rPr>
          <w:rFonts w:cs="Arial"/>
          <w:lang w:val="es-CO"/>
        </w:rPr>
        <w:t xml:space="preserve">par </w:t>
      </w:r>
      <w:r w:rsidRPr="00090142">
        <w:rPr>
          <w:rFonts w:cs="Arial"/>
          <w:lang w:val="es-CO"/>
        </w:rPr>
        <w:t xml:space="preserve">académico puede realizar las siguientes acciones, en </w:t>
      </w:r>
      <w:r w:rsidR="00986FB8" w:rsidRPr="00090142">
        <w:rPr>
          <w:rFonts w:cs="Arial"/>
          <w:lang w:val="es-CO"/>
        </w:rPr>
        <w:t>el trans</w:t>
      </w:r>
      <w:r w:rsidRPr="00090142">
        <w:rPr>
          <w:rFonts w:cs="Arial"/>
          <w:lang w:val="es-CO"/>
        </w:rPr>
        <w:t>curso de la visita correspondiente</w:t>
      </w:r>
      <w:r w:rsidRPr="00090142">
        <w:rPr>
          <w:rFonts w:cs="Arial"/>
          <w:color w:val="C0504D" w:themeColor="accent2"/>
          <w:lang w:val="es-CO"/>
        </w:rPr>
        <w:t>:</w:t>
      </w:r>
    </w:p>
    <w:p w14:paraId="0F4411DF" w14:textId="77777777" w:rsidR="00EE3A60" w:rsidRPr="00090142" w:rsidRDefault="00EE3A60">
      <w:pPr>
        <w:shd w:val="clear" w:color="auto" w:fill="FFFFFF"/>
        <w:ind w:left="851"/>
        <w:jc w:val="both"/>
        <w:rPr>
          <w:rFonts w:cs="Arial"/>
          <w:color w:val="C0504D" w:themeColor="accent2"/>
          <w:lang w:val="es-CO"/>
        </w:rPr>
      </w:pPr>
      <w:r w:rsidRPr="00090142">
        <w:rPr>
          <w:rFonts w:cs="Arial"/>
          <w:color w:val="C0504D" w:themeColor="accent2"/>
          <w:lang w:val="es-CO"/>
        </w:rPr>
        <w:t xml:space="preserve"> </w:t>
      </w:r>
    </w:p>
    <w:p w14:paraId="416E421F" w14:textId="5126E808" w:rsidR="00A5733F" w:rsidRDefault="00EE3A60" w:rsidP="00090142">
      <w:pPr>
        <w:pStyle w:val="Prrafodelista"/>
        <w:numPr>
          <w:ilvl w:val="0"/>
          <w:numId w:val="16"/>
        </w:numPr>
        <w:ind w:left="851"/>
        <w:jc w:val="both"/>
        <w:rPr>
          <w:rFonts w:cs="Arial"/>
          <w:color w:val="000000" w:themeColor="text1"/>
          <w:lang w:val="es-CO"/>
        </w:rPr>
      </w:pPr>
      <w:r w:rsidRPr="00090142">
        <w:rPr>
          <w:rFonts w:cs="Arial"/>
          <w:color w:val="000000" w:themeColor="text1"/>
          <w:lang w:val="es-CO"/>
        </w:rPr>
        <w:t>Reuniones con el rector y demás directivos de la institución o del programa, con el fin de tener un conocimiento anticipado de su organización, estructura y funcionamiento.</w:t>
      </w:r>
    </w:p>
    <w:p w14:paraId="5CA06DD8" w14:textId="77777777" w:rsidR="00632F38" w:rsidRPr="00090142" w:rsidRDefault="00632F38" w:rsidP="00632F38">
      <w:pPr>
        <w:pStyle w:val="Prrafodelista"/>
        <w:ind w:left="851"/>
        <w:jc w:val="both"/>
        <w:rPr>
          <w:rFonts w:cs="Arial"/>
          <w:color w:val="000000" w:themeColor="text1"/>
          <w:lang w:val="es-CO"/>
        </w:rPr>
      </w:pPr>
    </w:p>
    <w:p w14:paraId="3DEB7C40" w14:textId="1DBFFE79" w:rsidR="00A5733F" w:rsidRDefault="00EE3A60" w:rsidP="00090142">
      <w:pPr>
        <w:pStyle w:val="Prrafodelista"/>
        <w:numPr>
          <w:ilvl w:val="0"/>
          <w:numId w:val="16"/>
        </w:numPr>
        <w:ind w:left="851"/>
        <w:jc w:val="both"/>
        <w:rPr>
          <w:rFonts w:cs="Arial"/>
          <w:color w:val="000000" w:themeColor="text1"/>
          <w:lang w:val="es-CO"/>
        </w:rPr>
      </w:pPr>
      <w:r w:rsidRPr="00090142">
        <w:rPr>
          <w:rFonts w:cs="Arial"/>
          <w:color w:val="000000" w:themeColor="text1"/>
          <w:lang w:val="es-CO"/>
        </w:rPr>
        <w:t xml:space="preserve">Revisar la documentación suministrada por los </w:t>
      </w:r>
      <w:r w:rsidR="00A5733F" w:rsidRPr="00090142">
        <w:rPr>
          <w:rFonts w:cs="Arial"/>
          <w:color w:val="000000" w:themeColor="text1"/>
          <w:lang w:val="es-CO"/>
        </w:rPr>
        <w:t xml:space="preserve">directivos del programa o de la </w:t>
      </w:r>
      <w:r w:rsidRPr="00090142">
        <w:rPr>
          <w:rFonts w:cs="Arial"/>
          <w:color w:val="000000" w:themeColor="text1"/>
          <w:lang w:val="es-CO"/>
        </w:rPr>
        <w:t xml:space="preserve">institución. Tales documentos pueden corresponder a currículos, planes de </w:t>
      </w:r>
      <w:r w:rsidRPr="00090142">
        <w:rPr>
          <w:rFonts w:cs="Arial"/>
          <w:color w:val="000000" w:themeColor="text1"/>
          <w:lang w:val="es-CO"/>
        </w:rPr>
        <w:lastRenderedPageBreak/>
        <w:t>estudio, guías académicas, material bibliográfico, medios educativos, modelos evaluativos y reportes de evaluaciones realizadas, muestras de trabajo de investigación o producción intelectual de los docentes y estudiantes, entre otros.</w:t>
      </w:r>
    </w:p>
    <w:p w14:paraId="69921D57" w14:textId="77777777" w:rsidR="00632F38" w:rsidRPr="00632F38" w:rsidRDefault="00632F38" w:rsidP="00632F38">
      <w:pPr>
        <w:jc w:val="both"/>
        <w:rPr>
          <w:rFonts w:cs="Arial"/>
          <w:color w:val="000000" w:themeColor="text1"/>
          <w:lang w:val="es-CO"/>
        </w:rPr>
      </w:pPr>
    </w:p>
    <w:p w14:paraId="0E0A66B0" w14:textId="263CA625" w:rsidR="00A5733F" w:rsidRDefault="00EE3A60" w:rsidP="00090142">
      <w:pPr>
        <w:pStyle w:val="Prrafodelista"/>
        <w:numPr>
          <w:ilvl w:val="0"/>
          <w:numId w:val="16"/>
        </w:numPr>
        <w:ind w:left="851"/>
        <w:jc w:val="both"/>
        <w:rPr>
          <w:rFonts w:cs="Arial"/>
          <w:color w:val="000000" w:themeColor="text1"/>
          <w:lang w:val="es-CO"/>
        </w:rPr>
      </w:pPr>
      <w:r w:rsidRPr="00090142">
        <w:rPr>
          <w:rFonts w:cs="Arial"/>
          <w:color w:val="000000" w:themeColor="text1"/>
          <w:lang w:val="es-CO"/>
        </w:rPr>
        <w:t xml:space="preserve">Entrevistas con profesores, estudiantes, egresados, personal administrativo de la institución y del programa académico, para conocer sus puntos de vista sobre los distintos aspectos que guardan relación con la realidad del programa. </w:t>
      </w:r>
      <w:r w:rsidR="00615988" w:rsidRPr="00090142">
        <w:rPr>
          <w:rFonts w:cs="Arial"/>
          <w:color w:val="000000" w:themeColor="text1"/>
          <w:lang w:val="es-CO"/>
        </w:rPr>
        <w:t>Igualmente, podrá adelantar e</w:t>
      </w:r>
      <w:r w:rsidRPr="00090142">
        <w:rPr>
          <w:rFonts w:cs="Arial"/>
          <w:color w:val="000000" w:themeColor="text1"/>
          <w:lang w:val="es-CO"/>
        </w:rPr>
        <w:t>ntrevistas con los responsables de las distintas dependencias destinadas a la atención del programa.</w:t>
      </w:r>
    </w:p>
    <w:p w14:paraId="7FBEB214" w14:textId="77777777" w:rsidR="00632F38" w:rsidRPr="00632F38" w:rsidRDefault="00632F38" w:rsidP="00632F38">
      <w:pPr>
        <w:jc w:val="both"/>
        <w:rPr>
          <w:rFonts w:cs="Arial"/>
          <w:color w:val="000000" w:themeColor="text1"/>
          <w:lang w:val="es-CO"/>
        </w:rPr>
      </w:pPr>
    </w:p>
    <w:p w14:paraId="401233B2" w14:textId="77777777" w:rsidR="00EE3A60" w:rsidRPr="00090142" w:rsidRDefault="00EE3A60" w:rsidP="00090142">
      <w:pPr>
        <w:pStyle w:val="Prrafodelista"/>
        <w:numPr>
          <w:ilvl w:val="0"/>
          <w:numId w:val="16"/>
        </w:numPr>
        <w:ind w:left="851"/>
        <w:jc w:val="both"/>
        <w:rPr>
          <w:rFonts w:cs="Arial"/>
          <w:color w:val="000000" w:themeColor="text1"/>
          <w:lang w:val="es-CO"/>
        </w:rPr>
      </w:pPr>
      <w:r w:rsidRPr="00090142">
        <w:rPr>
          <w:rFonts w:cs="Arial"/>
          <w:color w:val="000000" w:themeColor="text1"/>
          <w:lang w:val="es-CO"/>
        </w:rPr>
        <w:t>Visitas a las dependencias de la institución y a las propias del programa académico (aulas, laboratorios, centros de práctica, talleres, biblioteca, oficinas, espacios destinados a actividades de bienestar, entre otros</w:t>
      </w:r>
      <w:r w:rsidR="00615988" w:rsidRPr="00090142">
        <w:rPr>
          <w:rFonts w:cs="Arial"/>
          <w:color w:val="000000" w:themeColor="text1"/>
          <w:lang w:val="es-CO"/>
        </w:rPr>
        <w:t>)</w:t>
      </w:r>
      <w:r w:rsidRPr="00090142">
        <w:rPr>
          <w:rFonts w:cs="Arial"/>
          <w:color w:val="000000" w:themeColor="text1"/>
          <w:lang w:val="es-CO"/>
        </w:rPr>
        <w:t>.</w:t>
      </w:r>
    </w:p>
    <w:p w14:paraId="155611A1" w14:textId="77777777" w:rsidR="00EE3A60" w:rsidRPr="00090142" w:rsidRDefault="00EE3A60" w:rsidP="001106F8">
      <w:pPr>
        <w:pStyle w:val="Prrafodelista"/>
        <w:ind w:left="1418"/>
        <w:jc w:val="both"/>
        <w:rPr>
          <w:rFonts w:cs="Arial"/>
          <w:color w:val="000000" w:themeColor="text1"/>
          <w:lang w:val="es-CO"/>
        </w:rPr>
      </w:pPr>
    </w:p>
    <w:p w14:paraId="21EEF86D" w14:textId="77777777" w:rsidR="00EE3A60" w:rsidRPr="00090142" w:rsidRDefault="00EE3A60" w:rsidP="001106F8">
      <w:pPr>
        <w:pStyle w:val="Prrafodelista"/>
        <w:numPr>
          <w:ilvl w:val="0"/>
          <w:numId w:val="32"/>
        </w:numPr>
        <w:jc w:val="both"/>
        <w:rPr>
          <w:rFonts w:cs="Arial"/>
          <w:b/>
          <w:color w:val="000000" w:themeColor="text1"/>
          <w:lang w:val="es-CO"/>
        </w:rPr>
      </w:pPr>
      <w:r w:rsidRPr="00090142">
        <w:rPr>
          <w:rFonts w:cs="Arial"/>
          <w:b/>
          <w:color w:val="000000" w:themeColor="text1"/>
          <w:lang w:val="es-CO"/>
        </w:rPr>
        <w:t>Duración de la visita de verificación</w:t>
      </w:r>
      <w:r w:rsidR="00615988" w:rsidRPr="00090142">
        <w:rPr>
          <w:rFonts w:cs="Arial"/>
          <w:b/>
          <w:color w:val="000000" w:themeColor="text1"/>
          <w:lang w:val="es-CO"/>
        </w:rPr>
        <w:t>.</w:t>
      </w:r>
    </w:p>
    <w:p w14:paraId="67BD2425" w14:textId="77777777" w:rsidR="00615988" w:rsidRPr="00090142" w:rsidRDefault="00615988" w:rsidP="001106F8">
      <w:pPr>
        <w:pStyle w:val="Prrafodelista"/>
        <w:ind w:left="360"/>
        <w:jc w:val="both"/>
        <w:rPr>
          <w:rFonts w:cs="Arial"/>
          <w:b/>
          <w:color w:val="000000" w:themeColor="text1"/>
          <w:lang w:val="es-CO"/>
        </w:rPr>
      </w:pPr>
    </w:p>
    <w:p w14:paraId="5E208245" w14:textId="77777777" w:rsidR="00EE3A60" w:rsidRPr="00090142" w:rsidRDefault="00EE3A60" w:rsidP="00D643ED">
      <w:pPr>
        <w:jc w:val="both"/>
        <w:rPr>
          <w:rFonts w:cs="Arial"/>
          <w:color w:val="000000" w:themeColor="text1"/>
          <w:lang w:val="es-CO"/>
        </w:rPr>
      </w:pPr>
      <w:r w:rsidRPr="00090142">
        <w:rPr>
          <w:rFonts w:cs="Arial"/>
          <w:color w:val="000000" w:themeColor="text1"/>
          <w:lang w:val="es-CO"/>
        </w:rPr>
        <w:t>Las visitas de verificación de pares académicos tienen una duración de dos días y medio.</w:t>
      </w:r>
    </w:p>
    <w:p w14:paraId="20328150" w14:textId="77777777" w:rsidR="00A33A16" w:rsidRPr="00090142" w:rsidRDefault="00A33A16" w:rsidP="00D643ED">
      <w:pPr>
        <w:jc w:val="both"/>
        <w:rPr>
          <w:rFonts w:cs="Arial"/>
          <w:b/>
          <w:color w:val="000000" w:themeColor="text1"/>
          <w:lang w:val="es-CO"/>
        </w:rPr>
      </w:pPr>
    </w:p>
    <w:p w14:paraId="4C979149" w14:textId="77777777" w:rsidR="00EE3A60" w:rsidRPr="00090142" w:rsidRDefault="00EE3A60" w:rsidP="00D643ED">
      <w:pPr>
        <w:pStyle w:val="Prrafodelista"/>
        <w:numPr>
          <w:ilvl w:val="0"/>
          <w:numId w:val="32"/>
        </w:numPr>
        <w:jc w:val="both"/>
        <w:rPr>
          <w:rFonts w:cs="Arial"/>
          <w:b/>
          <w:color w:val="000000" w:themeColor="text1"/>
          <w:lang w:val="es-CO"/>
        </w:rPr>
      </w:pPr>
      <w:r w:rsidRPr="00090142">
        <w:rPr>
          <w:rFonts w:cs="Arial"/>
          <w:b/>
          <w:color w:val="000000" w:themeColor="text1"/>
          <w:lang w:val="es-CO"/>
        </w:rPr>
        <w:t xml:space="preserve">Informe previo </w:t>
      </w:r>
      <w:r w:rsidR="008C13C9" w:rsidRPr="00090142">
        <w:rPr>
          <w:rFonts w:cs="Arial"/>
          <w:b/>
        </w:rPr>
        <w:t>a la visita de verificación.</w:t>
      </w:r>
      <w:r w:rsidR="008C13C9" w:rsidRPr="00090142">
        <w:rPr>
          <w:rFonts w:cs="Arial"/>
          <w:b/>
          <w:color w:val="000000" w:themeColor="text1"/>
          <w:lang w:val="es-CO"/>
        </w:rPr>
        <w:t xml:space="preserve"> </w:t>
      </w:r>
    </w:p>
    <w:p w14:paraId="6DAD7256" w14:textId="77777777" w:rsidR="00615988" w:rsidRPr="00090142" w:rsidRDefault="00615988" w:rsidP="00D643ED">
      <w:pPr>
        <w:pStyle w:val="Prrafodelista"/>
        <w:ind w:left="360"/>
        <w:jc w:val="both"/>
        <w:rPr>
          <w:rFonts w:cs="Arial"/>
          <w:b/>
          <w:color w:val="000000" w:themeColor="text1"/>
          <w:lang w:val="es-CO"/>
        </w:rPr>
      </w:pPr>
    </w:p>
    <w:p w14:paraId="32083EC2" w14:textId="77777777" w:rsidR="00EE3A60" w:rsidRPr="00090142" w:rsidRDefault="00986FB8" w:rsidP="00D643ED">
      <w:pPr>
        <w:jc w:val="both"/>
        <w:rPr>
          <w:rFonts w:cs="Arial"/>
        </w:rPr>
      </w:pPr>
      <w:r w:rsidRPr="00090142">
        <w:rPr>
          <w:rFonts w:cs="Arial"/>
        </w:rPr>
        <w:t>El i</w:t>
      </w:r>
      <w:r w:rsidR="00C00243" w:rsidRPr="00090142">
        <w:rPr>
          <w:rFonts w:cs="Arial"/>
        </w:rPr>
        <w:t>nforme previo</w:t>
      </w:r>
      <w:r w:rsidR="00071F75" w:rsidRPr="00090142">
        <w:rPr>
          <w:rFonts w:cs="Arial"/>
        </w:rPr>
        <w:t xml:space="preserve"> a la visita de verificación de las condiciones de calidad</w:t>
      </w:r>
      <w:r w:rsidRPr="00090142">
        <w:rPr>
          <w:rFonts w:cs="Arial"/>
        </w:rPr>
        <w:t xml:space="preserve">, </w:t>
      </w:r>
      <w:r w:rsidR="00596B5E" w:rsidRPr="00090142">
        <w:rPr>
          <w:rFonts w:cs="Arial"/>
        </w:rPr>
        <w:t xml:space="preserve">el cual se deberá </w:t>
      </w:r>
      <w:r w:rsidR="00051931" w:rsidRPr="00090142">
        <w:rPr>
          <w:rFonts w:cs="Arial"/>
        </w:rPr>
        <w:t>entregar con cinco (5) días de antelación</w:t>
      </w:r>
      <w:r w:rsidR="00F0045A" w:rsidRPr="00090142">
        <w:rPr>
          <w:rFonts w:cs="Arial"/>
        </w:rPr>
        <w:t>,</w:t>
      </w:r>
      <w:r w:rsidR="00051931" w:rsidRPr="00090142">
        <w:rPr>
          <w:rFonts w:cs="Arial"/>
        </w:rPr>
        <w:t xml:space="preserve"> </w:t>
      </w:r>
      <w:r w:rsidR="00EE3A60" w:rsidRPr="00090142">
        <w:rPr>
          <w:rFonts w:cs="Arial"/>
        </w:rPr>
        <w:t>debe</w:t>
      </w:r>
      <w:r w:rsidR="00071F75" w:rsidRPr="00090142">
        <w:rPr>
          <w:rFonts w:cs="Arial"/>
        </w:rPr>
        <w:t>rá</w:t>
      </w:r>
      <w:r w:rsidR="00EE3A60" w:rsidRPr="00090142">
        <w:rPr>
          <w:rFonts w:cs="Arial"/>
        </w:rPr>
        <w:t xml:space="preserve"> </w:t>
      </w:r>
      <w:r w:rsidR="00615988" w:rsidRPr="00090142">
        <w:rPr>
          <w:rFonts w:cs="Arial"/>
        </w:rPr>
        <w:t xml:space="preserve">ser </w:t>
      </w:r>
      <w:r w:rsidR="00EE3A60" w:rsidRPr="00090142">
        <w:rPr>
          <w:rFonts w:cs="Arial"/>
        </w:rPr>
        <w:t>preciso, organizado y argumentado, de tal forma que le permita a la</w:t>
      </w:r>
      <w:r w:rsidR="00615988" w:rsidRPr="00090142">
        <w:rPr>
          <w:rFonts w:cs="Arial"/>
        </w:rPr>
        <w:t xml:space="preserve"> respectiva</w:t>
      </w:r>
      <w:r w:rsidR="00EE3A60" w:rsidRPr="00090142">
        <w:rPr>
          <w:rFonts w:cs="Arial"/>
        </w:rPr>
        <w:t xml:space="preserve"> </w:t>
      </w:r>
      <w:r w:rsidR="00615988" w:rsidRPr="00090142">
        <w:rPr>
          <w:rFonts w:cs="Arial"/>
        </w:rPr>
        <w:t>s</w:t>
      </w:r>
      <w:r w:rsidR="00EE3A60" w:rsidRPr="00090142">
        <w:rPr>
          <w:rFonts w:cs="Arial"/>
        </w:rPr>
        <w:t xml:space="preserve">ala de la CONACES evidenciar los </w:t>
      </w:r>
      <w:r w:rsidR="002A04DF" w:rsidRPr="00090142">
        <w:rPr>
          <w:rFonts w:cs="Arial"/>
        </w:rPr>
        <w:t xml:space="preserve">aspectos a tener en cuenta en </w:t>
      </w:r>
      <w:r w:rsidR="00EE3A60" w:rsidRPr="00090142">
        <w:rPr>
          <w:rFonts w:cs="Arial"/>
        </w:rPr>
        <w:t>la visita de verificación</w:t>
      </w:r>
      <w:r w:rsidR="00295E1A" w:rsidRPr="00090142">
        <w:rPr>
          <w:rFonts w:cs="Arial"/>
        </w:rPr>
        <w:t xml:space="preserve"> que pretende ser realizada</w:t>
      </w:r>
      <w:r w:rsidR="00EE3A60" w:rsidRPr="00090142">
        <w:rPr>
          <w:rFonts w:cs="Arial"/>
        </w:rPr>
        <w:t xml:space="preserve"> para el cumplimiento de las condiciones de calidad del programa o del proyecto institucional a evaluar. En </w:t>
      </w:r>
      <w:r w:rsidR="00071F75" w:rsidRPr="00090142">
        <w:rPr>
          <w:rFonts w:cs="Arial"/>
        </w:rPr>
        <w:t>este informe,</w:t>
      </w:r>
      <w:r w:rsidR="00EE3A60" w:rsidRPr="00090142">
        <w:rPr>
          <w:rFonts w:cs="Arial"/>
        </w:rPr>
        <w:t xml:space="preserve"> el par académico debe hacer referencia a los siguientes aspectos:</w:t>
      </w:r>
    </w:p>
    <w:p w14:paraId="015C7983" w14:textId="77777777" w:rsidR="00EE3A60" w:rsidRPr="00090142" w:rsidRDefault="00EE3A60" w:rsidP="003D10D6">
      <w:pPr>
        <w:jc w:val="both"/>
        <w:rPr>
          <w:rFonts w:cs="Arial"/>
          <w:color w:val="C0504D" w:themeColor="accent2"/>
        </w:rPr>
      </w:pPr>
    </w:p>
    <w:p w14:paraId="53AE52AE" w14:textId="77777777" w:rsidR="00EE3A60" w:rsidRPr="00090142" w:rsidRDefault="00EE3A60" w:rsidP="004205C5">
      <w:pPr>
        <w:pStyle w:val="Prrafodelista"/>
        <w:numPr>
          <w:ilvl w:val="0"/>
          <w:numId w:val="19"/>
        </w:numPr>
        <w:shd w:val="clear" w:color="auto" w:fill="FFFFFF"/>
        <w:ind w:left="360"/>
        <w:jc w:val="both"/>
        <w:rPr>
          <w:rFonts w:cs="Arial"/>
          <w:lang w:val="es-CO"/>
        </w:rPr>
      </w:pPr>
      <w:r w:rsidRPr="00090142">
        <w:rPr>
          <w:rFonts w:cs="Arial"/>
          <w:lang w:val="es-CO"/>
        </w:rPr>
        <w:t xml:space="preserve">Nombre de la institución. </w:t>
      </w:r>
    </w:p>
    <w:p w14:paraId="61A6D0F9" w14:textId="77777777" w:rsidR="004D6142" w:rsidRPr="00090142" w:rsidRDefault="004D6142" w:rsidP="00842D6C">
      <w:pPr>
        <w:pStyle w:val="Prrafodelista"/>
        <w:shd w:val="clear" w:color="auto" w:fill="FFFFFF"/>
        <w:ind w:left="229"/>
        <w:jc w:val="both"/>
        <w:rPr>
          <w:rFonts w:cs="Arial"/>
          <w:lang w:val="es-CO"/>
        </w:rPr>
      </w:pPr>
    </w:p>
    <w:p w14:paraId="57ABDE1C" w14:textId="77777777" w:rsidR="00EE3A60" w:rsidRPr="00090142" w:rsidRDefault="00EE3A60" w:rsidP="00842D6C">
      <w:pPr>
        <w:pStyle w:val="Prrafodelista"/>
        <w:numPr>
          <w:ilvl w:val="0"/>
          <w:numId w:val="19"/>
        </w:numPr>
        <w:shd w:val="clear" w:color="auto" w:fill="FFFFFF"/>
        <w:ind w:left="360"/>
        <w:jc w:val="both"/>
        <w:rPr>
          <w:rFonts w:cs="Arial"/>
          <w:lang w:val="es-CO"/>
        </w:rPr>
      </w:pPr>
      <w:r w:rsidRPr="00090142">
        <w:rPr>
          <w:rFonts w:cs="Arial"/>
          <w:lang w:val="es-CO"/>
        </w:rPr>
        <w:t xml:space="preserve">Tipo de Institución. </w:t>
      </w:r>
    </w:p>
    <w:p w14:paraId="7774C976" w14:textId="77777777" w:rsidR="004D6142" w:rsidRPr="00090142" w:rsidRDefault="004D6142">
      <w:pPr>
        <w:shd w:val="clear" w:color="auto" w:fill="FFFFFF"/>
        <w:jc w:val="both"/>
        <w:rPr>
          <w:rFonts w:cs="Arial"/>
          <w:lang w:val="es-CO"/>
        </w:rPr>
      </w:pPr>
    </w:p>
    <w:p w14:paraId="5661A648" w14:textId="77777777" w:rsidR="00EE3A60" w:rsidRPr="00090142" w:rsidRDefault="00EE3A60">
      <w:pPr>
        <w:pStyle w:val="Prrafodelista"/>
        <w:numPr>
          <w:ilvl w:val="0"/>
          <w:numId w:val="19"/>
        </w:numPr>
        <w:shd w:val="clear" w:color="auto" w:fill="FFFFFF"/>
        <w:ind w:left="360"/>
        <w:jc w:val="both"/>
        <w:rPr>
          <w:rFonts w:cs="Arial"/>
          <w:lang w:val="es-CO"/>
        </w:rPr>
      </w:pPr>
      <w:r w:rsidRPr="00090142">
        <w:rPr>
          <w:rFonts w:cs="Arial"/>
          <w:lang w:val="es-CO"/>
        </w:rPr>
        <w:t xml:space="preserve">Ubicación de la </w:t>
      </w:r>
      <w:r w:rsidR="00416134" w:rsidRPr="00090142">
        <w:rPr>
          <w:rFonts w:cs="Arial"/>
          <w:lang w:val="es-CO"/>
        </w:rPr>
        <w:t>institución</w:t>
      </w:r>
      <w:r w:rsidRPr="00090142">
        <w:rPr>
          <w:rFonts w:cs="Arial"/>
          <w:lang w:val="es-CO"/>
        </w:rPr>
        <w:t xml:space="preserve">. </w:t>
      </w:r>
    </w:p>
    <w:p w14:paraId="7B350014" w14:textId="77777777" w:rsidR="004D6142" w:rsidRPr="00090142" w:rsidRDefault="004D6142">
      <w:pPr>
        <w:shd w:val="clear" w:color="auto" w:fill="FFFFFF"/>
        <w:jc w:val="both"/>
        <w:rPr>
          <w:rFonts w:cs="Arial"/>
          <w:lang w:val="es-CO"/>
        </w:rPr>
      </w:pPr>
    </w:p>
    <w:p w14:paraId="3B50FCFF" w14:textId="77777777" w:rsidR="00EE3A60" w:rsidRPr="00090142" w:rsidRDefault="00EE3A60">
      <w:pPr>
        <w:pStyle w:val="Prrafodelista"/>
        <w:numPr>
          <w:ilvl w:val="0"/>
          <w:numId w:val="19"/>
        </w:numPr>
        <w:shd w:val="clear" w:color="auto" w:fill="FFFFFF"/>
        <w:ind w:left="360"/>
        <w:jc w:val="both"/>
        <w:rPr>
          <w:rFonts w:cs="Arial"/>
          <w:lang w:val="es-CO"/>
        </w:rPr>
      </w:pPr>
      <w:r w:rsidRPr="00090142">
        <w:rPr>
          <w:rFonts w:cs="Arial"/>
          <w:lang w:val="es-CO"/>
        </w:rPr>
        <w:t xml:space="preserve">Nombre del programa. </w:t>
      </w:r>
    </w:p>
    <w:p w14:paraId="2D0694AF" w14:textId="77777777" w:rsidR="004D6142" w:rsidRPr="00090142" w:rsidRDefault="004D6142">
      <w:pPr>
        <w:shd w:val="clear" w:color="auto" w:fill="FFFFFF"/>
        <w:jc w:val="both"/>
        <w:rPr>
          <w:rFonts w:cs="Arial"/>
          <w:lang w:val="es-CO"/>
        </w:rPr>
      </w:pPr>
    </w:p>
    <w:p w14:paraId="7082D370" w14:textId="77777777" w:rsidR="00EE3A60" w:rsidRPr="00090142" w:rsidRDefault="00EE3A60">
      <w:pPr>
        <w:pStyle w:val="Prrafodelista"/>
        <w:numPr>
          <w:ilvl w:val="0"/>
          <w:numId w:val="19"/>
        </w:numPr>
        <w:shd w:val="clear" w:color="auto" w:fill="FFFFFF"/>
        <w:ind w:left="360"/>
        <w:jc w:val="both"/>
        <w:rPr>
          <w:rFonts w:cs="Arial"/>
          <w:lang w:val="es-CO"/>
        </w:rPr>
      </w:pPr>
      <w:r w:rsidRPr="00090142">
        <w:rPr>
          <w:rFonts w:cs="Arial"/>
          <w:lang w:val="es-CO"/>
        </w:rPr>
        <w:t xml:space="preserve">Tipo de programa. </w:t>
      </w:r>
    </w:p>
    <w:p w14:paraId="65F67608" w14:textId="77777777" w:rsidR="004D6142" w:rsidRPr="00090142" w:rsidRDefault="004D6142">
      <w:pPr>
        <w:shd w:val="clear" w:color="auto" w:fill="FFFFFF"/>
        <w:jc w:val="both"/>
        <w:rPr>
          <w:rFonts w:cs="Arial"/>
          <w:lang w:val="es-CO"/>
        </w:rPr>
      </w:pPr>
    </w:p>
    <w:p w14:paraId="3B1B04F9" w14:textId="77777777" w:rsidR="00EE3A60" w:rsidRPr="00090142" w:rsidRDefault="00EE3A60">
      <w:pPr>
        <w:pStyle w:val="Prrafodelista"/>
        <w:numPr>
          <w:ilvl w:val="0"/>
          <w:numId w:val="19"/>
        </w:numPr>
        <w:shd w:val="clear" w:color="auto" w:fill="FFFFFF"/>
        <w:ind w:left="360"/>
        <w:jc w:val="both"/>
        <w:rPr>
          <w:rFonts w:cs="Arial"/>
          <w:lang w:val="es-CO"/>
        </w:rPr>
      </w:pPr>
      <w:r w:rsidRPr="00090142">
        <w:rPr>
          <w:rFonts w:cs="Arial"/>
          <w:lang w:val="es-CO"/>
        </w:rPr>
        <w:t>Metodología.</w:t>
      </w:r>
    </w:p>
    <w:p w14:paraId="169A85CC" w14:textId="77777777" w:rsidR="004D6142" w:rsidRPr="00090142" w:rsidRDefault="004D6142">
      <w:pPr>
        <w:shd w:val="clear" w:color="auto" w:fill="FFFFFF"/>
        <w:jc w:val="both"/>
        <w:rPr>
          <w:rFonts w:cs="Arial"/>
          <w:lang w:val="es-CO"/>
        </w:rPr>
      </w:pPr>
    </w:p>
    <w:p w14:paraId="410BA592" w14:textId="77777777" w:rsidR="00EE3A60" w:rsidRPr="00090142" w:rsidRDefault="007A53F9">
      <w:pPr>
        <w:pStyle w:val="Prrafodelista"/>
        <w:numPr>
          <w:ilvl w:val="0"/>
          <w:numId w:val="19"/>
        </w:numPr>
        <w:shd w:val="clear" w:color="auto" w:fill="FFFFFF"/>
        <w:ind w:left="360"/>
        <w:jc w:val="both"/>
        <w:rPr>
          <w:rFonts w:cs="Arial"/>
          <w:lang w:val="es-CO"/>
        </w:rPr>
      </w:pPr>
      <w:r w:rsidRPr="00090142">
        <w:rPr>
          <w:rFonts w:cs="Arial"/>
          <w:lang w:val="es-CO"/>
        </w:rPr>
        <w:t>Tipo</w:t>
      </w:r>
      <w:r w:rsidR="00416134" w:rsidRPr="00090142">
        <w:rPr>
          <w:rFonts w:cs="Arial"/>
          <w:lang w:val="es-CO"/>
        </w:rPr>
        <w:t xml:space="preserve"> de trámite adelantado por la institución</w:t>
      </w:r>
      <w:r w:rsidRPr="00090142">
        <w:rPr>
          <w:rFonts w:cs="Arial"/>
          <w:lang w:val="es-CO"/>
        </w:rPr>
        <w:t>, según la clasificación hecha en el artículo 5 de la presente resolución</w:t>
      </w:r>
      <w:r w:rsidR="00416134" w:rsidRPr="00090142">
        <w:rPr>
          <w:rFonts w:cs="Arial"/>
          <w:lang w:val="es-CO"/>
        </w:rPr>
        <w:t xml:space="preserve">. </w:t>
      </w:r>
    </w:p>
    <w:p w14:paraId="76DBB04C" w14:textId="77777777" w:rsidR="004D6142" w:rsidRPr="00090142" w:rsidRDefault="004D6142">
      <w:pPr>
        <w:shd w:val="clear" w:color="auto" w:fill="FFFFFF"/>
        <w:jc w:val="both"/>
        <w:rPr>
          <w:rFonts w:cs="Arial"/>
          <w:lang w:val="es-CO"/>
        </w:rPr>
      </w:pPr>
    </w:p>
    <w:p w14:paraId="650740C7" w14:textId="77777777" w:rsidR="00EE3A60" w:rsidRPr="00090142" w:rsidRDefault="00EE3A60">
      <w:pPr>
        <w:pStyle w:val="Prrafodelista"/>
        <w:numPr>
          <w:ilvl w:val="0"/>
          <w:numId w:val="19"/>
        </w:numPr>
        <w:shd w:val="clear" w:color="auto" w:fill="FFFFFF"/>
        <w:ind w:left="360"/>
        <w:jc w:val="both"/>
        <w:rPr>
          <w:rFonts w:cs="Arial"/>
          <w:lang w:val="es-CO"/>
        </w:rPr>
      </w:pPr>
      <w:r w:rsidRPr="00090142">
        <w:rPr>
          <w:rFonts w:cs="Arial"/>
          <w:lang w:val="es-CO"/>
        </w:rPr>
        <w:t xml:space="preserve">Matriz de evaluación de las </w:t>
      </w:r>
      <w:r w:rsidR="00416134" w:rsidRPr="00090142">
        <w:rPr>
          <w:rFonts w:cs="Arial"/>
          <w:lang w:val="es-CO"/>
        </w:rPr>
        <w:t xml:space="preserve">condiciones de calidad </w:t>
      </w:r>
      <w:r w:rsidRPr="00090142">
        <w:rPr>
          <w:rFonts w:cs="Arial"/>
          <w:lang w:val="es-CO"/>
        </w:rPr>
        <w:t>donde se relacionan las preguntas orientadoras, reporte de verificación</w:t>
      </w:r>
      <w:r w:rsidR="00770DE0" w:rsidRPr="00090142">
        <w:rPr>
          <w:rFonts w:cs="Arial"/>
          <w:lang w:val="es-CO"/>
        </w:rPr>
        <w:t xml:space="preserve"> de la documentación aportada por la Institución</w:t>
      </w:r>
      <w:r w:rsidRPr="00090142">
        <w:rPr>
          <w:rFonts w:cs="Arial"/>
          <w:lang w:val="es-CO"/>
        </w:rPr>
        <w:t xml:space="preserve"> </w:t>
      </w:r>
      <w:r w:rsidR="007A53F9" w:rsidRPr="00090142">
        <w:rPr>
          <w:rFonts w:cs="Arial"/>
          <w:lang w:val="es-CO"/>
        </w:rPr>
        <w:t>e indicación de la parte del documento maestro o de</w:t>
      </w:r>
      <w:r w:rsidR="00610827" w:rsidRPr="00090142">
        <w:rPr>
          <w:rFonts w:cs="Arial"/>
          <w:lang w:val="es-CO"/>
        </w:rPr>
        <w:t xml:space="preserve"> alguno de</w:t>
      </w:r>
      <w:r w:rsidR="007A53F9" w:rsidRPr="00090142">
        <w:rPr>
          <w:rFonts w:cs="Arial"/>
          <w:lang w:val="es-CO"/>
        </w:rPr>
        <w:t xml:space="preserve"> sus anexos en la cual se haya analizado la respectiva condición de calidad, en caso de que ello resulte procedente. </w:t>
      </w:r>
    </w:p>
    <w:p w14:paraId="624D0528" w14:textId="77777777" w:rsidR="004D6142" w:rsidRPr="00090142" w:rsidRDefault="004D6142">
      <w:pPr>
        <w:shd w:val="clear" w:color="auto" w:fill="FFFFFF"/>
        <w:jc w:val="both"/>
        <w:rPr>
          <w:rFonts w:cs="Arial"/>
          <w:lang w:val="es-CO"/>
        </w:rPr>
      </w:pPr>
    </w:p>
    <w:p w14:paraId="3FCBBAD4" w14:textId="77777777" w:rsidR="00EE3A60" w:rsidRPr="00090142" w:rsidRDefault="00EE3A60">
      <w:pPr>
        <w:pStyle w:val="Prrafodelista"/>
        <w:numPr>
          <w:ilvl w:val="0"/>
          <w:numId w:val="19"/>
        </w:numPr>
        <w:shd w:val="clear" w:color="auto" w:fill="FFFFFF"/>
        <w:ind w:left="360"/>
        <w:jc w:val="both"/>
        <w:rPr>
          <w:rFonts w:cs="Arial"/>
          <w:lang w:val="es-CO"/>
        </w:rPr>
      </w:pPr>
      <w:r w:rsidRPr="00090142">
        <w:rPr>
          <w:rFonts w:cs="Arial"/>
          <w:lang w:val="es-CO"/>
        </w:rPr>
        <w:t xml:space="preserve">Aspectos </w:t>
      </w:r>
      <w:r w:rsidR="00610827" w:rsidRPr="00090142">
        <w:rPr>
          <w:rFonts w:cs="Arial"/>
          <w:lang w:val="es-CO"/>
        </w:rPr>
        <w:t xml:space="preserve">que deberán ser </w:t>
      </w:r>
      <w:r w:rsidRPr="00090142">
        <w:rPr>
          <w:rFonts w:cs="Arial"/>
          <w:lang w:val="es-CO"/>
        </w:rPr>
        <w:t>verifica</w:t>
      </w:r>
      <w:r w:rsidR="00610827" w:rsidRPr="00090142">
        <w:rPr>
          <w:rFonts w:cs="Arial"/>
          <w:lang w:val="es-CO"/>
        </w:rPr>
        <w:t xml:space="preserve">dos </w:t>
      </w:r>
      <w:r w:rsidRPr="00090142">
        <w:rPr>
          <w:rFonts w:cs="Arial"/>
          <w:lang w:val="es-CO"/>
        </w:rPr>
        <w:t>o complementa</w:t>
      </w:r>
      <w:r w:rsidR="00610827" w:rsidRPr="00090142">
        <w:rPr>
          <w:rFonts w:cs="Arial"/>
          <w:lang w:val="es-CO"/>
        </w:rPr>
        <w:t>dos</w:t>
      </w:r>
      <w:r w:rsidRPr="00090142">
        <w:rPr>
          <w:rFonts w:cs="Arial"/>
          <w:lang w:val="es-CO"/>
        </w:rPr>
        <w:t xml:space="preserve"> previamente</w:t>
      </w:r>
      <w:r w:rsidR="00610827" w:rsidRPr="00090142">
        <w:rPr>
          <w:rFonts w:cs="Arial"/>
          <w:lang w:val="es-CO"/>
        </w:rPr>
        <w:t xml:space="preserve"> por </w:t>
      </w:r>
      <w:r w:rsidRPr="00090142">
        <w:rPr>
          <w:rFonts w:cs="Arial"/>
          <w:lang w:val="es-CO"/>
        </w:rPr>
        <w:t xml:space="preserve">la </w:t>
      </w:r>
      <w:r w:rsidR="0004120B" w:rsidRPr="00090142">
        <w:rPr>
          <w:rFonts w:cs="Arial"/>
          <w:lang w:val="es-CO"/>
        </w:rPr>
        <w:t>institución</w:t>
      </w:r>
      <w:r w:rsidR="00610827" w:rsidRPr="00090142">
        <w:rPr>
          <w:rFonts w:cs="Arial"/>
          <w:lang w:val="es-CO"/>
        </w:rPr>
        <w:t xml:space="preserve"> de educación superior antes de la visita </w:t>
      </w:r>
      <w:r w:rsidRPr="00090142">
        <w:rPr>
          <w:rFonts w:cs="Arial"/>
          <w:lang w:val="es-CO"/>
        </w:rPr>
        <w:t>o</w:t>
      </w:r>
      <w:r w:rsidR="00610827" w:rsidRPr="00090142">
        <w:rPr>
          <w:rFonts w:cs="Arial"/>
          <w:lang w:val="es-CO"/>
        </w:rPr>
        <w:t xml:space="preserve"> durante</w:t>
      </w:r>
      <w:r w:rsidRPr="00090142">
        <w:rPr>
          <w:rFonts w:cs="Arial"/>
          <w:lang w:val="es-CO"/>
        </w:rPr>
        <w:t xml:space="preserve"> el desarrollo de la </w:t>
      </w:r>
      <w:r w:rsidR="00610827" w:rsidRPr="00090142">
        <w:rPr>
          <w:rFonts w:cs="Arial"/>
          <w:lang w:val="es-CO"/>
        </w:rPr>
        <w:t>misma</w:t>
      </w:r>
      <w:r w:rsidRPr="00090142">
        <w:rPr>
          <w:rFonts w:cs="Arial"/>
          <w:lang w:val="es-CO"/>
        </w:rPr>
        <w:t xml:space="preserve">. </w:t>
      </w:r>
    </w:p>
    <w:p w14:paraId="05CB350E" w14:textId="77777777" w:rsidR="004D6142" w:rsidRPr="00090142" w:rsidRDefault="004D6142">
      <w:pPr>
        <w:shd w:val="clear" w:color="auto" w:fill="FFFFFF"/>
        <w:jc w:val="both"/>
        <w:rPr>
          <w:rFonts w:cs="Arial"/>
          <w:lang w:val="es-CO"/>
        </w:rPr>
      </w:pPr>
    </w:p>
    <w:p w14:paraId="5FBF0BFD" w14:textId="77777777" w:rsidR="00EE3A60" w:rsidRPr="00090142" w:rsidRDefault="00EE3A60">
      <w:pPr>
        <w:pStyle w:val="Prrafodelista"/>
        <w:numPr>
          <w:ilvl w:val="0"/>
          <w:numId w:val="19"/>
        </w:numPr>
        <w:shd w:val="clear" w:color="auto" w:fill="FFFFFF"/>
        <w:ind w:left="360"/>
        <w:jc w:val="both"/>
        <w:rPr>
          <w:rFonts w:cs="Arial"/>
          <w:lang w:val="es-CO"/>
        </w:rPr>
      </w:pPr>
      <w:r w:rsidRPr="00090142">
        <w:rPr>
          <w:rFonts w:cs="Arial"/>
          <w:lang w:val="es-CO"/>
        </w:rPr>
        <w:lastRenderedPageBreak/>
        <w:t xml:space="preserve">Elementos documentales adicionales que el par académico considera necesarios para verificar de manera integral las </w:t>
      </w:r>
      <w:r w:rsidR="0004120B" w:rsidRPr="00090142">
        <w:rPr>
          <w:rFonts w:cs="Arial"/>
          <w:lang w:val="es-CO"/>
        </w:rPr>
        <w:t>condiciones de calidad.</w:t>
      </w:r>
    </w:p>
    <w:p w14:paraId="3F3BC1B3" w14:textId="77777777" w:rsidR="00C00243" w:rsidRPr="00090142" w:rsidRDefault="00C00243">
      <w:pPr>
        <w:tabs>
          <w:tab w:val="left" w:pos="284"/>
        </w:tabs>
        <w:jc w:val="both"/>
        <w:rPr>
          <w:rFonts w:cs="Arial"/>
          <w:color w:val="C0504D" w:themeColor="accent2"/>
        </w:rPr>
      </w:pPr>
    </w:p>
    <w:p w14:paraId="7282D33B" w14:textId="77777777" w:rsidR="008C13C9" w:rsidRPr="00090142" w:rsidRDefault="008C13C9">
      <w:pPr>
        <w:jc w:val="both"/>
        <w:rPr>
          <w:rFonts w:cs="Arial"/>
          <w:b/>
          <w:color w:val="000000" w:themeColor="text1"/>
          <w:lang w:val="es-CO"/>
        </w:rPr>
      </w:pPr>
      <w:r w:rsidRPr="00090142">
        <w:rPr>
          <w:rFonts w:cs="Arial"/>
          <w:b/>
          <w:color w:val="000000" w:themeColor="text1"/>
          <w:lang w:val="es-CO"/>
        </w:rPr>
        <w:t xml:space="preserve">5.  informe final de verificación. </w:t>
      </w:r>
    </w:p>
    <w:p w14:paraId="1FEE6B28" w14:textId="77777777" w:rsidR="008C13C9" w:rsidRPr="00090142" w:rsidRDefault="008C13C9">
      <w:pPr>
        <w:jc w:val="both"/>
        <w:rPr>
          <w:rFonts w:cs="Arial"/>
          <w:b/>
          <w:color w:val="000000" w:themeColor="text1"/>
          <w:lang w:val="es-CO"/>
        </w:rPr>
      </w:pPr>
    </w:p>
    <w:p w14:paraId="1891A697" w14:textId="77777777" w:rsidR="00EE3A60" w:rsidRPr="00361E2E" w:rsidRDefault="0004120B">
      <w:pPr>
        <w:jc w:val="both"/>
        <w:rPr>
          <w:rFonts w:cs="Arial"/>
          <w:lang w:val="es-CO"/>
        </w:rPr>
      </w:pPr>
      <w:r w:rsidRPr="00090142">
        <w:rPr>
          <w:rFonts w:cs="Arial"/>
          <w:lang w:val="es-CO"/>
        </w:rPr>
        <w:t>El</w:t>
      </w:r>
      <w:r w:rsidR="00EE3A60" w:rsidRPr="00090142">
        <w:rPr>
          <w:rFonts w:cs="Arial"/>
          <w:lang w:val="es-CO"/>
        </w:rPr>
        <w:t xml:space="preserve"> informe final de verificación de condiciones de calidad de programas académicos de educación superior y de trámites institucionales debe corresponder a la confrontación de todos los requisitos</w:t>
      </w:r>
      <w:r w:rsidRPr="00090142">
        <w:rPr>
          <w:rFonts w:cs="Arial"/>
          <w:lang w:val="es-CO"/>
        </w:rPr>
        <w:t xml:space="preserve"> que para tal fin se encuentren</w:t>
      </w:r>
      <w:r w:rsidR="00EE3A60" w:rsidRPr="00090142">
        <w:rPr>
          <w:rFonts w:cs="Arial"/>
          <w:lang w:val="es-CO"/>
        </w:rPr>
        <w:t xml:space="preserve"> establecidos en las leyes 30 de 1992, 1188 de 2008 y el Decreto 1075 de 2015. </w:t>
      </w:r>
      <w:r w:rsidR="00407928" w:rsidRPr="00090142">
        <w:rPr>
          <w:rFonts w:cs="Arial"/>
          <w:lang w:val="es-CO"/>
        </w:rPr>
        <w:t>Este informe d</w:t>
      </w:r>
      <w:r w:rsidR="00EE3A60" w:rsidRPr="00090142">
        <w:rPr>
          <w:rFonts w:cs="Arial"/>
          <w:lang w:val="es-CO"/>
        </w:rPr>
        <w:t>ebe</w:t>
      </w:r>
      <w:r w:rsidR="00407928" w:rsidRPr="00090142">
        <w:rPr>
          <w:rFonts w:cs="Arial"/>
          <w:lang w:val="es-CO"/>
        </w:rPr>
        <w:t>rá</w:t>
      </w:r>
      <w:r w:rsidR="00EE3A60" w:rsidRPr="00090142">
        <w:rPr>
          <w:rFonts w:cs="Arial"/>
          <w:lang w:val="es-CO"/>
        </w:rPr>
        <w:t xml:space="preserve"> ser entregado a</w:t>
      </w:r>
      <w:r w:rsidR="00407928" w:rsidRPr="00090142">
        <w:rPr>
          <w:rFonts w:cs="Arial"/>
          <w:lang w:val="es-CO"/>
        </w:rPr>
        <w:t xml:space="preserve"> </w:t>
      </w:r>
      <w:r w:rsidR="00EE3A60" w:rsidRPr="00090142">
        <w:rPr>
          <w:rFonts w:cs="Arial"/>
          <w:lang w:val="es-CO"/>
        </w:rPr>
        <w:t>l</w:t>
      </w:r>
      <w:r w:rsidR="00407928" w:rsidRPr="00090142">
        <w:rPr>
          <w:rFonts w:cs="Arial"/>
          <w:lang w:val="es-CO"/>
        </w:rPr>
        <w:t>a</w:t>
      </w:r>
      <w:r w:rsidR="00EE3A60" w:rsidRPr="00090142">
        <w:rPr>
          <w:rFonts w:cs="Arial"/>
          <w:lang w:val="es-CO"/>
        </w:rPr>
        <w:t xml:space="preserve"> Subdirección de Aseguramiento de la Calidad de la Educación Superior, a través de la plataforma SACES, dentro de los cinco</w:t>
      </w:r>
      <w:r w:rsidRPr="00090142">
        <w:rPr>
          <w:rFonts w:cs="Arial"/>
          <w:lang w:val="es-CO"/>
        </w:rPr>
        <w:t xml:space="preserve"> (5)</w:t>
      </w:r>
      <w:r w:rsidR="00EE3A60" w:rsidRPr="00090142">
        <w:rPr>
          <w:rFonts w:cs="Arial"/>
          <w:lang w:val="es-CO"/>
        </w:rPr>
        <w:t xml:space="preserve"> días </w:t>
      </w:r>
      <w:r w:rsidR="00842D6C">
        <w:rPr>
          <w:rFonts w:cs="Arial"/>
          <w:lang w:val="es-CO"/>
        </w:rPr>
        <w:t xml:space="preserve">hábiles </w:t>
      </w:r>
      <w:r w:rsidR="00EE3A60" w:rsidRPr="00361E2E">
        <w:rPr>
          <w:rFonts w:cs="Arial"/>
          <w:lang w:val="es-CO"/>
        </w:rPr>
        <w:t xml:space="preserve">siguientes a </w:t>
      </w:r>
      <w:r w:rsidR="00407928" w:rsidRPr="00361E2E">
        <w:rPr>
          <w:rFonts w:cs="Arial"/>
          <w:lang w:val="es-CO"/>
        </w:rPr>
        <w:t>la</w:t>
      </w:r>
      <w:r w:rsidR="00EE3A60" w:rsidRPr="00361E2E">
        <w:rPr>
          <w:rFonts w:cs="Arial"/>
          <w:lang w:val="es-CO"/>
        </w:rPr>
        <w:t xml:space="preserve"> culminación</w:t>
      </w:r>
      <w:r w:rsidR="00407928" w:rsidRPr="00361E2E">
        <w:rPr>
          <w:rFonts w:cs="Arial"/>
          <w:lang w:val="es-CO"/>
        </w:rPr>
        <w:t xml:space="preserve"> de la visita correspondiente</w:t>
      </w:r>
      <w:r w:rsidR="00EE3DA5" w:rsidRPr="00361E2E">
        <w:rPr>
          <w:rFonts w:cs="Arial"/>
          <w:lang w:val="es-CO"/>
        </w:rPr>
        <w:t xml:space="preserve"> y </w:t>
      </w:r>
      <w:r w:rsidR="00EE3A60" w:rsidRPr="00361E2E">
        <w:rPr>
          <w:rFonts w:cs="Arial"/>
          <w:lang w:val="es-CO"/>
        </w:rPr>
        <w:t>debe contener el informe individual de cada par, y el informe grupal de la visita, en caso de ser plural el número de pares visitadores.</w:t>
      </w:r>
    </w:p>
    <w:p w14:paraId="26B0A628" w14:textId="77777777" w:rsidR="00C00243" w:rsidRPr="00361E2E" w:rsidRDefault="00C00243">
      <w:pPr>
        <w:jc w:val="both"/>
        <w:rPr>
          <w:rFonts w:cs="Arial"/>
          <w:color w:val="000000" w:themeColor="text1"/>
          <w:lang w:val="es-CO"/>
        </w:rPr>
      </w:pPr>
    </w:p>
    <w:p w14:paraId="61E301F4" w14:textId="77777777" w:rsidR="00EE3A60" w:rsidRPr="00361E2E" w:rsidRDefault="00EE3A60">
      <w:pPr>
        <w:jc w:val="both"/>
        <w:rPr>
          <w:rFonts w:cs="Arial"/>
          <w:color w:val="000000" w:themeColor="text1"/>
          <w:lang w:val="es-CO"/>
        </w:rPr>
      </w:pPr>
      <w:r w:rsidRPr="00361E2E">
        <w:rPr>
          <w:rFonts w:cs="Arial"/>
          <w:b/>
          <w:color w:val="000000" w:themeColor="text1"/>
          <w:lang w:val="es-CO"/>
        </w:rPr>
        <w:t>Artículo 1</w:t>
      </w:r>
      <w:r w:rsidR="00361AFD" w:rsidRPr="00361E2E">
        <w:rPr>
          <w:rFonts w:cs="Arial"/>
          <w:b/>
          <w:color w:val="000000" w:themeColor="text1"/>
          <w:lang w:val="es-CO"/>
        </w:rPr>
        <w:t>7</w:t>
      </w:r>
      <w:r w:rsidRPr="00361E2E">
        <w:rPr>
          <w:rFonts w:cs="Arial"/>
          <w:b/>
          <w:color w:val="000000" w:themeColor="text1"/>
          <w:lang w:val="es-CO"/>
        </w:rPr>
        <w:t xml:space="preserve">. </w:t>
      </w:r>
      <w:r w:rsidRPr="00361E2E">
        <w:rPr>
          <w:rFonts w:cs="Arial"/>
          <w:b/>
          <w:i/>
          <w:color w:val="000000" w:themeColor="text1"/>
          <w:lang w:val="es-CO"/>
        </w:rPr>
        <w:t>Evaluación del desempeño del par académico</w:t>
      </w:r>
      <w:r w:rsidRPr="00361E2E">
        <w:rPr>
          <w:rFonts w:cs="Arial"/>
          <w:b/>
          <w:color w:val="000000" w:themeColor="text1"/>
          <w:lang w:val="es-CO"/>
        </w:rPr>
        <w:t xml:space="preserve">. </w:t>
      </w:r>
      <w:r w:rsidRPr="00361E2E">
        <w:rPr>
          <w:rFonts w:cs="Arial"/>
          <w:color w:val="000000" w:themeColor="text1"/>
          <w:lang w:val="es-CO"/>
        </w:rPr>
        <w:t>La evaluación del desempeño de los pares académicos se realiza</w:t>
      </w:r>
      <w:r w:rsidR="00407928" w:rsidRPr="00361E2E">
        <w:rPr>
          <w:rFonts w:cs="Arial"/>
          <w:color w:val="000000" w:themeColor="text1"/>
          <w:lang w:val="es-CO"/>
        </w:rPr>
        <w:t>rá</w:t>
      </w:r>
      <w:r w:rsidRPr="00361E2E">
        <w:rPr>
          <w:rFonts w:cs="Arial"/>
          <w:color w:val="000000" w:themeColor="text1"/>
          <w:lang w:val="es-CO"/>
        </w:rPr>
        <w:t xml:space="preserve"> por parte del Ministerio de Educación Nacional, la institución de educación superior y las salas de la CONACES, según las siguientes reglas:</w:t>
      </w:r>
    </w:p>
    <w:p w14:paraId="5CCEDB09" w14:textId="77777777" w:rsidR="002179FA" w:rsidRPr="001106F8" w:rsidRDefault="002179FA">
      <w:pPr>
        <w:rPr>
          <w:color w:val="C0504D" w:themeColor="accent2"/>
          <w:lang w:val="es-CO"/>
        </w:rPr>
      </w:pPr>
    </w:p>
    <w:p w14:paraId="06B5C99B" w14:textId="77777777" w:rsidR="002179FA" w:rsidRPr="00361E2E" w:rsidRDefault="002179FA">
      <w:pPr>
        <w:pStyle w:val="Prrafodelista"/>
        <w:numPr>
          <w:ilvl w:val="0"/>
          <w:numId w:val="24"/>
        </w:numPr>
        <w:shd w:val="clear" w:color="auto" w:fill="FFFFFF"/>
        <w:ind w:left="360"/>
        <w:jc w:val="both"/>
        <w:rPr>
          <w:rFonts w:cs="Arial"/>
          <w:lang w:val="es-CO"/>
        </w:rPr>
      </w:pPr>
      <w:r w:rsidRPr="00361E2E">
        <w:rPr>
          <w:rFonts w:cs="Arial"/>
          <w:b/>
          <w:lang w:val="es-CO"/>
        </w:rPr>
        <w:t>Evaluación</w:t>
      </w:r>
      <w:r w:rsidR="00EE3A60" w:rsidRPr="00361E2E">
        <w:rPr>
          <w:rFonts w:cs="Arial"/>
          <w:b/>
          <w:lang w:val="es-CO"/>
        </w:rPr>
        <w:t xml:space="preserve"> del proceso de formación. </w:t>
      </w:r>
      <w:r w:rsidR="00EE3A60" w:rsidRPr="00361E2E">
        <w:rPr>
          <w:rFonts w:cs="Arial"/>
          <w:lang w:val="es-CO"/>
        </w:rPr>
        <w:t>Corresponden a evaluaciones de conocimiento encaminadas a medir las competencias de los pares en el dominio del saber, el hacer y de aquellas estipuladas durante las actividades propias de los programas de formación en los que debe participar en atención a las convocatorias formuladas por el Ministerio de Educación Nacional.</w:t>
      </w:r>
    </w:p>
    <w:p w14:paraId="0703F0EA" w14:textId="77777777" w:rsidR="00887410" w:rsidRPr="00361E2E" w:rsidRDefault="00887410">
      <w:pPr>
        <w:pStyle w:val="Prrafodelista"/>
        <w:shd w:val="clear" w:color="auto" w:fill="FFFFFF"/>
        <w:ind w:left="360"/>
        <w:jc w:val="both"/>
        <w:rPr>
          <w:rFonts w:cs="Arial"/>
          <w:lang w:val="es-CO"/>
        </w:rPr>
      </w:pPr>
    </w:p>
    <w:p w14:paraId="3D3DFDED" w14:textId="77777777" w:rsidR="00EE3A60" w:rsidRPr="00361E2E" w:rsidRDefault="00EE3A60">
      <w:pPr>
        <w:pStyle w:val="Prrafodelista"/>
        <w:numPr>
          <w:ilvl w:val="0"/>
          <w:numId w:val="24"/>
        </w:numPr>
        <w:shd w:val="clear" w:color="auto" w:fill="FFFFFF"/>
        <w:ind w:left="360"/>
        <w:jc w:val="both"/>
        <w:rPr>
          <w:rFonts w:cs="Arial"/>
          <w:lang w:val="es-CO"/>
        </w:rPr>
      </w:pPr>
      <w:r w:rsidRPr="00361E2E">
        <w:rPr>
          <w:rFonts w:cs="Arial"/>
          <w:b/>
          <w:lang w:val="es-CO"/>
        </w:rPr>
        <w:t>Evaluación durante la visita.</w:t>
      </w:r>
      <w:r w:rsidR="00A757C7" w:rsidRPr="00361E2E">
        <w:rPr>
          <w:rFonts w:cs="Arial"/>
          <w:b/>
          <w:lang w:val="es-CO"/>
        </w:rPr>
        <w:t xml:space="preserve"> </w:t>
      </w:r>
      <w:r w:rsidR="00A757C7" w:rsidRPr="00361E2E">
        <w:rPr>
          <w:rFonts w:cs="Arial"/>
          <w:lang w:val="es-CO"/>
        </w:rPr>
        <w:t>Es la que realiza la institución de educación superior una vez finalizada la visita de verificación y tendrá como objeto calificar l</w:t>
      </w:r>
      <w:r w:rsidRPr="00361E2E">
        <w:rPr>
          <w:rFonts w:cs="Arial"/>
          <w:lang w:val="es-CO"/>
        </w:rPr>
        <w:t>a actuación del par, teniendo en cuenta su comportamiento y cumplimiento</w:t>
      </w:r>
      <w:r w:rsidR="00EE3DA5" w:rsidRPr="00361E2E">
        <w:rPr>
          <w:rFonts w:cs="Arial"/>
          <w:lang w:val="es-CO"/>
        </w:rPr>
        <w:t xml:space="preserve"> de la agenda prevista</w:t>
      </w:r>
      <w:r w:rsidRPr="00361E2E">
        <w:rPr>
          <w:rFonts w:cs="Arial"/>
          <w:lang w:val="es-CO"/>
        </w:rPr>
        <w:t xml:space="preserve"> durante la visita de verificación.</w:t>
      </w:r>
    </w:p>
    <w:p w14:paraId="0E433A6D" w14:textId="77777777" w:rsidR="00887410" w:rsidRPr="00361E2E" w:rsidRDefault="00887410">
      <w:pPr>
        <w:shd w:val="clear" w:color="auto" w:fill="FFFFFF"/>
        <w:jc w:val="both"/>
        <w:rPr>
          <w:rFonts w:cs="Arial"/>
          <w:lang w:val="es-CO"/>
        </w:rPr>
      </w:pPr>
    </w:p>
    <w:p w14:paraId="44252C75" w14:textId="77777777" w:rsidR="002179FA" w:rsidRPr="00361E2E" w:rsidRDefault="00EE3A60">
      <w:pPr>
        <w:pStyle w:val="Prrafodelista"/>
        <w:numPr>
          <w:ilvl w:val="0"/>
          <w:numId w:val="24"/>
        </w:numPr>
        <w:shd w:val="clear" w:color="auto" w:fill="FFFFFF"/>
        <w:ind w:left="360"/>
        <w:jc w:val="both"/>
        <w:rPr>
          <w:rFonts w:cs="Arial"/>
          <w:lang w:val="es-CO"/>
        </w:rPr>
      </w:pPr>
      <w:r w:rsidRPr="00361E2E">
        <w:rPr>
          <w:rFonts w:cs="Arial"/>
          <w:b/>
          <w:lang w:val="es-CO"/>
        </w:rPr>
        <w:t xml:space="preserve">Evaluación por parte de las Salas de CONACES. </w:t>
      </w:r>
      <w:r w:rsidR="00A757C7" w:rsidRPr="00361E2E">
        <w:rPr>
          <w:rFonts w:cs="Arial"/>
          <w:lang w:val="es-CO"/>
        </w:rPr>
        <w:t xml:space="preserve">Es la que hacen las respectivas salas de evaluación </w:t>
      </w:r>
      <w:r w:rsidRPr="00361E2E">
        <w:rPr>
          <w:rFonts w:cs="Arial"/>
          <w:lang w:val="es-CO"/>
        </w:rPr>
        <w:t>de la CONACES</w:t>
      </w:r>
      <w:r w:rsidR="00A757C7" w:rsidRPr="00361E2E">
        <w:rPr>
          <w:rFonts w:cs="Arial"/>
          <w:lang w:val="es-CO"/>
        </w:rPr>
        <w:t xml:space="preserve"> en la cual se califica</w:t>
      </w:r>
      <w:r w:rsidRPr="00361E2E">
        <w:rPr>
          <w:rFonts w:cs="Arial"/>
          <w:lang w:val="es-CO"/>
        </w:rPr>
        <w:t xml:space="preserve"> la calidad del informe previo y el informe de verificación de las condiciones de calidad que pres</w:t>
      </w:r>
      <w:r w:rsidR="00A5733F" w:rsidRPr="00361E2E">
        <w:rPr>
          <w:rFonts w:cs="Arial"/>
          <w:lang w:val="es-CO"/>
        </w:rPr>
        <w:t xml:space="preserve">ente el </w:t>
      </w:r>
      <w:r w:rsidR="00A757C7" w:rsidRPr="00361E2E">
        <w:rPr>
          <w:rFonts w:cs="Arial"/>
          <w:lang w:val="es-CO"/>
        </w:rPr>
        <w:t xml:space="preserve">par </w:t>
      </w:r>
      <w:r w:rsidR="00A5733F" w:rsidRPr="00361E2E">
        <w:rPr>
          <w:rFonts w:cs="Arial"/>
          <w:lang w:val="es-CO"/>
        </w:rPr>
        <w:t>académico designado.</w:t>
      </w:r>
      <w:r w:rsidR="00A757C7" w:rsidRPr="00361E2E">
        <w:rPr>
          <w:rFonts w:cs="Arial"/>
          <w:lang w:val="es-CO"/>
        </w:rPr>
        <w:t xml:space="preserve"> </w:t>
      </w:r>
    </w:p>
    <w:p w14:paraId="61275B92" w14:textId="77777777" w:rsidR="00887410" w:rsidRPr="00361E2E" w:rsidRDefault="00887410">
      <w:pPr>
        <w:shd w:val="clear" w:color="auto" w:fill="FFFFFF"/>
        <w:jc w:val="both"/>
        <w:rPr>
          <w:rFonts w:cs="Arial"/>
          <w:lang w:val="es-CO"/>
        </w:rPr>
      </w:pPr>
    </w:p>
    <w:p w14:paraId="3DF0CC6D" w14:textId="77777777" w:rsidR="002179FA" w:rsidRPr="00361E2E" w:rsidRDefault="00EE3A60">
      <w:pPr>
        <w:pStyle w:val="Prrafodelista"/>
        <w:numPr>
          <w:ilvl w:val="0"/>
          <w:numId w:val="24"/>
        </w:numPr>
        <w:shd w:val="clear" w:color="auto" w:fill="FFFFFF"/>
        <w:ind w:left="360"/>
        <w:jc w:val="both"/>
        <w:rPr>
          <w:rFonts w:cs="Arial"/>
          <w:lang w:val="es-CO"/>
        </w:rPr>
      </w:pPr>
      <w:r w:rsidRPr="00361E2E">
        <w:rPr>
          <w:rFonts w:cs="Arial"/>
          <w:b/>
          <w:lang w:val="es-CO"/>
        </w:rPr>
        <w:t xml:space="preserve">Evaluación administrativa. </w:t>
      </w:r>
      <w:r w:rsidR="00B357BB" w:rsidRPr="00361E2E">
        <w:rPr>
          <w:rFonts w:cs="Arial"/>
          <w:lang w:val="es-CO"/>
        </w:rPr>
        <w:t xml:space="preserve">Es la que realizan </w:t>
      </w:r>
      <w:r w:rsidR="00393D55" w:rsidRPr="00361E2E">
        <w:rPr>
          <w:rFonts w:cs="Arial"/>
          <w:lang w:val="es-CO"/>
        </w:rPr>
        <w:t>l</w:t>
      </w:r>
      <w:r w:rsidRPr="00361E2E">
        <w:rPr>
          <w:rFonts w:cs="Arial"/>
          <w:lang w:val="es-CO"/>
        </w:rPr>
        <w:t>os secretarios técnicos de la Sala correspondiente de la CONACES,</w:t>
      </w:r>
      <w:r w:rsidR="00B357BB" w:rsidRPr="00361E2E">
        <w:rPr>
          <w:rFonts w:cs="Arial"/>
          <w:lang w:val="es-CO"/>
        </w:rPr>
        <w:t xml:space="preserve"> quienes</w:t>
      </w:r>
      <w:r w:rsidRPr="00361E2E">
        <w:rPr>
          <w:rFonts w:cs="Arial"/>
          <w:lang w:val="es-CO"/>
        </w:rPr>
        <w:t xml:space="preserve"> eval</w:t>
      </w:r>
      <w:r w:rsidR="00B357BB" w:rsidRPr="00361E2E">
        <w:rPr>
          <w:rFonts w:cs="Arial"/>
          <w:lang w:val="es-CO"/>
        </w:rPr>
        <w:t>úan</w:t>
      </w:r>
      <w:r w:rsidRPr="00361E2E">
        <w:rPr>
          <w:rFonts w:cs="Arial"/>
          <w:lang w:val="es-CO"/>
        </w:rPr>
        <w:t xml:space="preserve"> </w:t>
      </w:r>
      <w:r w:rsidR="00B357BB" w:rsidRPr="00361E2E">
        <w:rPr>
          <w:rFonts w:cs="Arial"/>
          <w:lang w:val="es-CO"/>
        </w:rPr>
        <w:t xml:space="preserve">el cumplimiento </w:t>
      </w:r>
      <w:r w:rsidR="00EE3DA5" w:rsidRPr="00361E2E">
        <w:rPr>
          <w:rFonts w:cs="Arial"/>
          <w:lang w:val="es-CO"/>
        </w:rPr>
        <w:t>p</w:t>
      </w:r>
      <w:r w:rsidR="00B357BB" w:rsidRPr="00361E2E">
        <w:rPr>
          <w:rFonts w:cs="Arial"/>
          <w:lang w:val="es-CO"/>
        </w:rPr>
        <w:t xml:space="preserve">or parte de los pares académicos de </w:t>
      </w:r>
      <w:r w:rsidRPr="00361E2E">
        <w:rPr>
          <w:rFonts w:cs="Arial"/>
          <w:lang w:val="es-CO"/>
        </w:rPr>
        <w:t>los aspectos administrativos relacionados con la entrega oportuna y completa de los documentos</w:t>
      </w:r>
      <w:r w:rsidR="00B357BB" w:rsidRPr="00361E2E">
        <w:rPr>
          <w:rFonts w:cs="Arial"/>
          <w:lang w:val="es-CO"/>
        </w:rPr>
        <w:t xml:space="preserve"> necesarios para el pago de sus honorarios </w:t>
      </w:r>
      <w:r w:rsidRPr="00361E2E">
        <w:rPr>
          <w:rFonts w:cs="Arial"/>
          <w:lang w:val="es-CO"/>
        </w:rPr>
        <w:t>(informes y soportes de pago).</w:t>
      </w:r>
    </w:p>
    <w:p w14:paraId="59DF4A03" w14:textId="77777777" w:rsidR="002179FA" w:rsidRPr="00361E2E" w:rsidRDefault="002179FA">
      <w:pPr>
        <w:jc w:val="both"/>
        <w:rPr>
          <w:rFonts w:cs="Arial"/>
          <w:b/>
          <w:color w:val="000000" w:themeColor="text1"/>
          <w:lang w:val="es-CO"/>
        </w:rPr>
      </w:pPr>
    </w:p>
    <w:p w14:paraId="66273BD1" w14:textId="77777777" w:rsidR="00F272CD" w:rsidRPr="00F272CD" w:rsidRDefault="00EE3A60" w:rsidP="00F272CD">
      <w:pPr>
        <w:jc w:val="both"/>
        <w:rPr>
          <w:lang w:val="es-CO"/>
        </w:rPr>
      </w:pPr>
      <w:r w:rsidRPr="00361E2E">
        <w:rPr>
          <w:rFonts w:cs="Arial"/>
          <w:b/>
          <w:color w:val="000000" w:themeColor="text1"/>
          <w:lang w:val="es-CO"/>
        </w:rPr>
        <w:t>Artículo 1</w:t>
      </w:r>
      <w:r w:rsidR="00361AFD" w:rsidRPr="00361E2E">
        <w:rPr>
          <w:rFonts w:cs="Arial"/>
          <w:b/>
          <w:color w:val="000000" w:themeColor="text1"/>
          <w:lang w:val="es-CO"/>
        </w:rPr>
        <w:t>8</w:t>
      </w:r>
      <w:r w:rsidRPr="00361E2E">
        <w:rPr>
          <w:rFonts w:cs="Arial"/>
          <w:b/>
          <w:color w:val="000000" w:themeColor="text1"/>
          <w:lang w:val="es-CO"/>
        </w:rPr>
        <w:t xml:space="preserve">. </w:t>
      </w:r>
      <w:r w:rsidRPr="00361E2E">
        <w:rPr>
          <w:rFonts w:cs="Arial"/>
          <w:b/>
          <w:i/>
          <w:color w:val="000000" w:themeColor="text1"/>
          <w:lang w:val="es-CO"/>
        </w:rPr>
        <w:t>Retroalimentación y proceso de mejoramiento</w:t>
      </w:r>
      <w:r w:rsidRPr="00361E2E">
        <w:rPr>
          <w:rFonts w:cs="Arial"/>
          <w:b/>
          <w:color w:val="000000" w:themeColor="text1"/>
          <w:lang w:val="es-CO"/>
        </w:rPr>
        <w:t>.</w:t>
      </w:r>
      <w:r w:rsidRPr="00361E2E">
        <w:rPr>
          <w:rFonts w:cs="Arial"/>
          <w:color w:val="000000" w:themeColor="text1"/>
          <w:lang w:val="es-CO"/>
        </w:rPr>
        <w:t xml:space="preserve"> </w:t>
      </w:r>
      <w:r w:rsidR="00F272CD" w:rsidRPr="00F272CD">
        <w:rPr>
          <w:lang w:val="es-CO"/>
        </w:rPr>
        <w:t>Con fundamento en los resultados de la evaluación integral del par académico, según se definió en el artículo anterior, el Ministerio de Educación Nacional, a través de la Subdirección de Aseguramiento de la Calidad de la Educación Superior, adelantará acciones de retroalimentación, a través de las siguientes actividades:</w:t>
      </w:r>
    </w:p>
    <w:p w14:paraId="391F40F0" w14:textId="77777777" w:rsidR="00EE3A60" w:rsidRPr="00361E2E" w:rsidRDefault="00EE3A60">
      <w:pPr>
        <w:autoSpaceDE w:val="0"/>
        <w:autoSpaceDN w:val="0"/>
        <w:adjustRightInd w:val="0"/>
        <w:jc w:val="both"/>
        <w:rPr>
          <w:rFonts w:cs="Arial"/>
          <w:color w:val="000000"/>
        </w:rPr>
      </w:pPr>
    </w:p>
    <w:p w14:paraId="7F0AF91F" w14:textId="77777777" w:rsidR="00EE3A60" w:rsidRPr="00361E2E" w:rsidRDefault="00EE3A60">
      <w:pPr>
        <w:pStyle w:val="Prrafodelista"/>
        <w:numPr>
          <w:ilvl w:val="0"/>
          <w:numId w:val="20"/>
        </w:numPr>
        <w:shd w:val="clear" w:color="auto" w:fill="FFFFFF"/>
        <w:ind w:left="360"/>
        <w:jc w:val="both"/>
        <w:rPr>
          <w:rFonts w:cs="Arial"/>
          <w:lang w:val="es-CO"/>
        </w:rPr>
      </w:pPr>
      <w:r w:rsidRPr="00361E2E">
        <w:rPr>
          <w:rFonts w:cs="Arial"/>
          <w:lang w:val="es-CO"/>
        </w:rPr>
        <w:t>Informar al pa</w:t>
      </w:r>
      <w:r w:rsidR="0049154F" w:rsidRPr="00361E2E">
        <w:rPr>
          <w:rFonts w:cs="Arial"/>
          <w:lang w:val="es-CO"/>
        </w:rPr>
        <w:t>r académico los resultados de</w:t>
      </w:r>
      <w:r w:rsidR="00463569" w:rsidRPr="00361E2E">
        <w:rPr>
          <w:rFonts w:cs="Arial"/>
          <w:lang w:val="es-CO"/>
        </w:rPr>
        <w:t xml:space="preserve"> las evaluaciones realizadas en los términos del artículo 17 de la presente resolución. </w:t>
      </w:r>
      <w:r w:rsidR="0049154F" w:rsidRPr="00361E2E">
        <w:rPr>
          <w:rFonts w:cs="Arial"/>
          <w:lang w:val="es-CO"/>
        </w:rPr>
        <w:t xml:space="preserve"> </w:t>
      </w:r>
      <w:r w:rsidRPr="00361E2E">
        <w:rPr>
          <w:rFonts w:cs="Arial"/>
          <w:lang w:val="es-CO"/>
        </w:rPr>
        <w:t xml:space="preserve"> </w:t>
      </w:r>
    </w:p>
    <w:p w14:paraId="63041478" w14:textId="77777777" w:rsidR="00EE3A60" w:rsidRPr="00361E2E" w:rsidRDefault="00EE3A60">
      <w:pPr>
        <w:pStyle w:val="Prrafodelista"/>
        <w:shd w:val="clear" w:color="auto" w:fill="FFFFFF"/>
        <w:ind w:left="360"/>
        <w:jc w:val="both"/>
        <w:rPr>
          <w:rFonts w:cs="Arial"/>
          <w:lang w:val="es-CO"/>
        </w:rPr>
      </w:pPr>
    </w:p>
    <w:p w14:paraId="2E922353" w14:textId="77777777" w:rsidR="00EE3A60" w:rsidRPr="00361E2E" w:rsidRDefault="00EE3A60">
      <w:pPr>
        <w:pStyle w:val="Prrafodelista"/>
        <w:numPr>
          <w:ilvl w:val="0"/>
          <w:numId w:val="20"/>
        </w:numPr>
        <w:shd w:val="clear" w:color="auto" w:fill="FFFFFF"/>
        <w:ind w:left="360"/>
        <w:jc w:val="both"/>
        <w:rPr>
          <w:rFonts w:cs="Arial"/>
          <w:lang w:val="es-CO"/>
        </w:rPr>
      </w:pPr>
      <w:r w:rsidRPr="00361E2E">
        <w:rPr>
          <w:rFonts w:cs="Arial"/>
          <w:lang w:val="es-CO"/>
        </w:rPr>
        <w:t xml:space="preserve">Establecer, </w:t>
      </w:r>
      <w:r w:rsidR="00361AFD" w:rsidRPr="00361E2E">
        <w:rPr>
          <w:rFonts w:cs="Arial"/>
          <w:lang w:val="es-CO"/>
        </w:rPr>
        <w:t>de ser necesario</w:t>
      </w:r>
      <w:r w:rsidRPr="00361E2E">
        <w:rPr>
          <w:rFonts w:cs="Arial"/>
          <w:lang w:val="es-CO"/>
        </w:rPr>
        <w:t xml:space="preserve">, un plan de mejoramiento </w:t>
      </w:r>
      <w:r w:rsidR="00361AFD" w:rsidRPr="00361E2E">
        <w:rPr>
          <w:rFonts w:cs="Arial"/>
          <w:lang w:val="es-CO"/>
        </w:rPr>
        <w:t xml:space="preserve">entre </w:t>
      </w:r>
      <w:r w:rsidR="004E6B7A" w:rsidRPr="00361E2E">
        <w:rPr>
          <w:rFonts w:cs="Arial"/>
          <w:lang w:val="es-CO"/>
        </w:rPr>
        <w:t xml:space="preserve">la Subdirección de Aseguramiento de la Calidad de la Educación Superior </w:t>
      </w:r>
      <w:r w:rsidR="00361AFD" w:rsidRPr="00361E2E">
        <w:rPr>
          <w:rFonts w:cs="Arial"/>
          <w:lang w:val="es-CO"/>
        </w:rPr>
        <w:t xml:space="preserve">y </w:t>
      </w:r>
      <w:r w:rsidR="00292C5D">
        <w:rPr>
          <w:rFonts w:cs="Arial"/>
          <w:lang w:val="es-CO"/>
        </w:rPr>
        <w:t>el par académico</w:t>
      </w:r>
      <w:r w:rsidR="00565B8B" w:rsidRPr="00361E2E">
        <w:rPr>
          <w:rFonts w:cs="Arial"/>
          <w:lang w:val="es-CO"/>
        </w:rPr>
        <w:t xml:space="preserve">, a través </w:t>
      </w:r>
      <w:r w:rsidR="00565B8B" w:rsidRPr="00361E2E">
        <w:rPr>
          <w:rFonts w:cs="Arial"/>
          <w:lang w:val="es-CO"/>
        </w:rPr>
        <w:lastRenderedPageBreak/>
        <w:t xml:space="preserve">de capacitaciones que permitan superar las debilidades encontradas en </w:t>
      </w:r>
      <w:r w:rsidR="00292C5D">
        <w:rPr>
          <w:rFonts w:cs="Arial"/>
          <w:lang w:val="es-CO"/>
        </w:rPr>
        <w:t xml:space="preserve">la </w:t>
      </w:r>
      <w:r w:rsidR="00292C5D" w:rsidRPr="00361E2E">
        <w:rPr>
          <w:rFonts w:cs="Arial"/>
          <w:lang w:val="es-CO"/>
        </w:rPr>
        <w:t>evaluación</w:t>
      </w:r>
      <w:r w:rsidR="00292C5D">
        <w:rPr>
          <w:rFonts w:cs="Arial"/>
          <w:lang w:val="es-CO"/>
        </w:rPr>
        <w:t xml:space="preserve"> correspondiente</w:t>
      </w:r>
      <w:r w:rsidR="0040291B" w:rsidRPr="00361E2E">
        <w:rPr>
          <w:rFonts w:cs="Arial"/>
          <w:lang w:val="es-CO"/>
        </w:rPr>
        <w:t>.</w:t>
      </w:r>
      <w:r w:rsidRPr="00361E2E">
        <w:rPr>
          <w:rFonts w:cs="Arial"/>
          <w:lang w:val="es-CO"/>
        </w:rPr>
        <w:t xml:space="preserve"> </w:t>
      </w:r>
    </w:p>
    <w:p w14:paraId="3761F7ED" w14:textId="77777777" w:rsidR="00EE3A60" w:rsidRPr="00361E2E" w:rsidRDefault="00EE3A60">
      <w:pPr>
        <w:pStyle w:val="Prrafodelista"/>
        <w:shd w:val="clear" w:color="auto" w:fill="FFFFFF"/>
        <w:ind w:left="360"/>
        <w:jc w:val="both"/>
        <w:rPr>
          <w:rFonts w:cs="Arial"/>
          <w:lang w:val="es-CO"/>
        </w:rPr>
      </w:pPr>
    </w:p>
    <w:p w14:paraId="44711198" w14:textId="77777777" w:rsidR="00EE3A60" w:rsidRPr="00361E2E" w:rsidRDefault="00EE3A60">
      <w:pPr>
        <w:pStyle w:val="Prrafodelista"/>
        <w:numPr>
          <w:ilvl w:val="0"/>
          <w:numId w:val="20"/>
        </w:numPr>
        <w:shd w:val="clear" w:color="auto" w:fill="FFFFFF"/>
        <w:ind w:left="360"/>
        <w:jc w:val="both"/>
        <w:rPr>
          <w:rFonts w:cs="Arial"/>
          <w:lang w:val="es-CO"/>
        </w:rPr>
      </w:pPr>
      <w:r w:rsidRPr="00361E2E">
        <w:rPr>
          <w:rFonts w:cs="Arial"/>
          <w:lang w:val="es-CO"/>
        </w:rPr>
        <w:t>Realizar seguimiento a las acciones de mejoramiento establecidas en el plan</w:t>
      </w:r>
      <w:r w:rsidR="00292C5D">
        <w:rPr>
          <w:rFonts w:cs="Arial"/>
          <w:lang w:val="es-CO"/>
        </w:rPr>
        <w:t>.</w:t>
      </w:r>
      <w:r w:rsidRPr="00361E2E">
        <w:rPr>
          <w:rFonts w:cs="Arial"/>
          <w:lang w:val="es-CO"/>
        </w:rPr>
        <w:t xml:space="preserve"> </w:t>
      </w:r>
    </w:p>
    <w:p w14:paraId="40BCCD89" w14:textId="77777777" w:rsidR="00EE3A60" w:rsidRPr="00361E2E" w:rsidRDefault="00EE3A60">
      <w:pPr>
        <w:pStyle w:val="Prrafodelista"/>
        <w:shd w:val="clear" w:color="auto" w:fill="FFFFFF"/>
        <w:ind w:left="360"/>
        <w:jc w:val="both"/>
        <w:rPr>
          <w:rFonts w:cs="Arial"/>
          <w:lang w:val="es-CO"/>
        </w:rPr>
      </w:pPr>
    </w:p>
    <w:p w14:paraId="2625C807" w14:textId="77777777" w:rsidR="00EE3A60" w:rsidRPr="00361E2E" w:rsidRDefault="00EE3A60">
      <w:pPr>
        <w:pStyle w:val="Prrafodelista"/>
        <w:numPr>
          <w:ilvl w:val="0"/>
          <w:numId w:val="20"/>
        </w:numPr>
        <w:shd w:val="clear" w:color="auto" w:fill="FFFFFF"/>
        <w:ind w:left="360"/>
        <w:jc w:val="both"/>
        <w:rPr>
          <w:rFonts w:cs="Arial"/>
          <w:lang w:val="es-CO"/>
        </w:rPr>
      </w:pPr>
      <w:r w:rsidRPr="00361E2E">
        <w:rPr>
          <w:rFonts w:cs="Arial"/>
          <w:lang w:val="es-CO"/>
        </w:rPr>
        <w:t>Determinar las necesidades específicas de refuerzo de capacitación.</w:t>
      </w:r>
    </w:p>
    <w:p w14:paraId="1277846B" w14:textId="77777777" w:rsidR="00EE3A60" w:rsidRPr="00361E2E" w:rsidRDefault="00EE3A60">
      <w:pPr>
        <w:ind w:left="218"/>
        <w:jc w:val="both"/>
        <w:rPr>
          <w:rFonts w:cs="Arial"/>
          <w:color w:val="000000" w:themeColor="text1"/>
          <w:lang w:val="es-CO"/>
        </w:rPr>
      </w:pPr>
    </w:p>
    <w:p w14:paraId="0E1FC87A" w14:textId="77777777" w:rsidR="00EE3A60" w:rsidRPr="00361E2E" w:rsidRDefault="00361AFD">
      <w:pPr>
        <w:jc w:val="both"/>
        <w:rPr>
          <w:rFonts w:cs="Arial"/>
          <w:lang w:val="es-CO"/>
        </w:rPr>
      </w:pPr>
      <w:r w:rsidRPr="00361E2E">
        <w:rPr>
          <w:rFonts w:cs="Arial"/>
          <w:b/>
          <w:lang w:val="es-CO"/>
        </w:rPr>
        <w:t xml:space="preserve">Artículo 19. </w:t>
      </w:r>
      <w:r w:rsidRPr="00361E2E">
        <w:rPr>
          <w:rFonts w:cs="Arial"/>
          <w:b/>
          <w:i/>
          <w:lang w:val="es-CO"/>
        </w:rPr>
        <w:t xml:space="preserve">Formas de cumplir con la retroalimentación y el proceso de mejoramiento. </w:t>
      </w:r>
      <w:r w:rsidR="00D65A91" w:rsidRPr="00361E2E">
        <w:rPr>
          <w:rFonts w:cs="Arial"/>
          <w:lang w:val="es-CO"/>
        </w:rPr>
        <w:t>De acuerdo con los resultados de la gestión adelantada por los pares académicos en el desarrollo de sus vistas de verificación, el Ministerio de Educación Nacional realizará la</w:t>
      </w:r>
      <w:r w:rsidR="00D65A91" w:rsidRPr="001106F8">
        <w:t xml:space="preserve"> </w:t>
      </w:r>
      <w:r w:rsidR="00D65A91" w:rsidRPr="00361E2E">
        <w:rPr>
          <w:rFonts w:cs="Arial"/>
          <w:lang w:val="es-CO"/>
        </w:rPr>
        <w:t>retroalimentación y el proceso de mejoramiento de acuerdo con los siguientes parámetros:</w:t>
      </w:r>
    </w:p>
    <w:p w14:paraId="745AAE5C" w14:textId="77777777" w:rsidR="00C00243" w:rsidRPr="00361E2E" w:rsidRDefault="00C00243">
      <w:pPr>
        <w:jc w:val="both"/>
        <w:rPr>
          <w:rFonts w:cs="Arial"/>
          <w:color w:val="000000" w:themeColor="text1"/>
          <w:lang w:val="es-CO"/>
        </w:rPr>
      </w:pPr>
    </w:p>
    <w:p w14:paraId="55DFE88C" w14:textId="77777777" w:rsidR="00360CF0" w:rsidRPr="00361E2E" w:rsidRDefault="00EE3A60">
      <w:pPr>
        <w:pStyle w:val="Prrafodelista"/>
        <w:numPr>
          <w:ilvl w:val="0"/>
          <w:numId w:val="25"/>
        </w:numPr>
        <w:ind w:left="360"/>
        <w:jc w:val="both"/>
        <w:rPr>
          <w:rFonts w:cs="Arial"/>
          <w:color w:val="000000" w:themeColor="text1"/>
          <w:lang w:val="es-CO"/>
        </w:rPr>
      </w:pPr>
      <w:r w:rsidRPr="00361E2E">
        <w:rPr>
          <w:rFonts w:cs="Arial"/>
          <w:b/>
          <w:color w:val="000000" w:themeColor="text1"/>
          <w:lang w:val="es-CO"/>
        </w:rPr>
        <w:t>Deficiencia en la primera visita de verificación</w:t>
      </w:r>
      <w:r w:rsidRPr="00361E2E">
        <w:rPr>
          <w:rFonts w:cs="Arial"/>
          <w:color w:val="000000" w:themeColor="text1"/>
          <w:lang w:val="es-CO"/>
        </w:rPr>
        <w:t xml:space="preserve">: </w:t>
      </w:r>
      <w:r w:rsidR="00D65A91" w:rsidRPr="00361E2E">
        <w:rPr>
          <w:rFonts w:cs="Arial"/>
          <w:color w:val="000000" w:themeColor="text1"/>
          <w:lang w:val="es-CO"/>
        </w:rPr>
        <w:t>s</w:t>
      </w:r>
      <w:r w:rsidRPr="00361E2E">
        <w:rPr>
          <w:rFonts w:cs="Arial"/>
          <w:color w:val="000000" w:themeColor="text1"/>
          <w:lang w:val="es-CO"/>
        </w:rPr>
        <w:t>e informará al par académico sobre las d</w:t>
      </w:r>
      <w:r w:rsidR="0044409C" w:rsidRPr="00361E2E">
        <w:rPr>
          <w:rFonts w:cs="Arial"/>
          <w:color w:val="000000" w:themeColor="text1"/>
          <w:lang w:val="es-CO"/>
        </w:rPr>
        <w:t xml:space="preserve">ebilidades evidenciadas en el informe previo, </w:t>
      </w:r>
      <w:r w:rsidR="004E6B7A" w:rsidRPr="00361E2E">
        <w:rPr>
          <w:rFonts w:cs="Arial"/>
          <w:color w:val="000000" w:themeColor="text1"/>
          <w:lang w:val="es-CO"/>
        </w:rPr>
        <w:t xml:space="preserve">informe de </w:t>
      </w:r>
      <w:r w:rsidR="0044409C" w:rsidRPr="00361E2E">
        <w:rPr>
          <w:rFonts w:cs="Arial"/>
          <w:color w:val="000000" w:themeColor="text1"/>
          <w:lang w:val="es-CO"/>
        </w:rPr>
        <w:t>visita e informe</w:t>
      </w:r>
      <w:r w:rsidR="00E24976" w:rsidRPr="00361E2E">
        <w:rPr>
          <w:rFonts w:cs="Arial"/>
          <w:color w:val="000000" w:themeColor="text1"/>
          <w:lang w:val="es-CO"/>
        </w:rPr>
        <w:t xml:space="preserve"> final</w:t>
      </w:r>
      <w:r w:rsidR="0044409C" w:rsidRPr="00361E2E">
        <w:rPr>
          <w:rFonts w:cs="Arial"/>
          <w:color w:val="000000" w:themeColor="text1"/>
          <w:lang w:val="es-CO"/>
        </w:rPr>
        <w:t xml:space="preserve"> </w:t>
      </w:r>
      <w:r w:rsidRPr="00361E2E">
        <w:rPr>
          <w:rFonts w:cs="Arial"/>
          <w:color w:val="000000" w:themeColor="text1"/>
          <w:lang w:val="es-CO"/>
        </w:rPr>
        <w:t>y se le invitará a llevar a cabo un proceso de revisión y reconsideración de los aspectos a mejorar o susceptibles de ajuste.</w:t>
      </w:r>
      <w:r w:rsidR="00556693" w:rsidRPr="00361E2E">
        <w:rPr>
          <w:rFonts w:cs="Arial"/>
          <w:color w:val="000000" w:themeColor="text1"/>
          <w:lang w:val="es-CO"/>
        </w:rPr>
        <w:t xml:space="preserve"> </w:t>
      </w:r>
      <w:r w:rsidR="00D65A91" w:rsidRPr="00361E2E">
        <w:rPr>
          <w:rFonts w:cs="Arial"/>
          <w:color w:val="000000" w:themeColor="text1"/>
          <w:lang w:val="es-CO"/>
        </w:rPr>
        <w:t>E</w:t>
      </w:r>
      <w:r w:rsidRPr="00361E2E">
        <w:rPr>
          <w:rFonts w:cs="Arial"/>
          <w:color w:val="000000" w:themeColor="text1"/>
          <w:lang w:val="es-CO"/>
        </w:rPr>
        <w:t xml:space="preserve">l </w:t>
      </w:r>
      <w:r w:rsidR="00D65A91" w:rsidRPr="00361E2E">
        <w:rPr>
          <w:rFonts w:cs="Arial"/>
          <w:color w:val="000000" w:themeColor="text1"/>
          <w:lang w:val="es-CO"/>
        </w:rPr>
        <w:t xml:space="preserve">par </w:t>
      </w:r>
      <w:r w:rsidRPr="00361E2E">
        <w:rPr>
          <w:rFonts w:cs="Arial"/>
          <w:color w:val="000000" w:themeColor="text1"/>
          <w:lang w:val="es-CO"/>
        </w:rPr>
        <w:t>académico tiene el derecho de formular sus observaciones al informe de evaluación recibido, las cuales serán tenidas en cuenta al momento de decidir su designación para la práctica de una nueva visita de verificación.</w:t>
      </w:r>
    </w:p>
    <w:p w14:paraId="09E916B5" w14:textId="77777777" w:rsidR="00360CF0" w:rsidRPr="00361E2E" w:rsidRDefault="00360CF0">
      <w:pPr>
        <w:pStyle w:val="Prrafodelista"/>
        <w:ind w:left="360"/>
        <w:jc w:val="both"/>
        <w:rPr>
          <w:rFonts w:cs="Arial"/>
          <w:color w:val="000000" w:themeColor="text1"/>
          <w:lang w:val="es-CO"/>
        </w:rPr>
      </w:pPr>
    </w:p>
    <w:p w14:paraId="4E18DB0B" w14:textId="77777777" w:rsidR="00360CF0" w:rsidRPr="00361E2E" w:rsidRDefault="00EE3A60">
      <w:pPr>
        <w:pStyle w:val="Prrafodelista"/>
        <w:numPr>
          <w:ilvl w:val="0"/>
          <w:numId w:val="25"/>
        </w:numPr>
        <w:ind w:left="360"/>
        <w:jc w:val="both"/>
        <w:rPr>
          <w:rFonts w:cs="Arial"/>
          <w:color w:val="000000" w:themeColor="text1"/>
          <w:lang w:val="es-CO"/>
        </w:rPr>
      </w:pPr>
      <w:r w:rsidRPr="00361E2E">
        <w:rPr>
          <w:rFonts w:cs="Arial"/>
          <w:b/>
          <w:color w:val="000000" w:themeColor="text1"/>
          <w:lang w:val="es-CO"/>
        </w:rPr>
        <w:t>Deficiencia en dos visitas de verificación</w:t>
      </w:r>
      <w:r w:rsidRPr="00361E2E">
        <w:rPr>
          <w:rFonts w:cs="Arial"/>
          <w:color w:val="000000" w:themeColor="text1"/>
          <w:lang w:val="es-CO"/>
        </w:rPr>
        <w:t>:</w:t>
      </w:r>
      <w:r w:rsidR="00C37701" w:rsidRPr="00361E2E">
        <w:rPr>
          <w:rFonts w:cs="Arial"/>
          <w:color w:val="000000" w:themeColor="text1"/>
          <w:lang w:val="es-CO"/>
        </w:rPr>
        <w:t xml:space="preserve"> en caso de que el par académico obtenga calificación no favorable </w:t>
      </w:r>
      <w:r w:rsidR="00463569" w:rsidRPr="00361E2E">
        <w:rPr>
          <w:rFonts w:cs="Arial"/>
          <w:color w:val="000000" w:themeColor="text1"/>
          <w:lang w:val="es-CO"/>
        </w:rPr>
        <w:t>en dos visitas de verificación practicadas,</w:t>
      </w:r>
      <w:r w:rsidR="00C37701" w:rsidRPr="00361E2E">
        <w:rPr>
          <w:rFonts w:cs="Arial"/>
          <w:color w:val="000000" w:themeColor="text1"/>
          <w:lang w:val="es-CO"/>
        </w:rPr>
        <w:t xml:space="preserve"> deberá celebrar con el</w:t>
      </w:r>
      <w:r w:rsidRPr="00361E2E">
        <w:rPr>
          <w:rFonts w:cs="Arial"/>
          <w:color w:val="000000" w:themeColor="text1"/>
          <w:lang w:val="es-CO"/>
        </w:rPr>
        <w:t xml:space="preserve"> Ministerio de Educación Nacional</w:t>
      </w:r>
      <w:r w:rsidR="00C37701" w:rsidRPr="00361E2E">
        <w:rPr>
          <w:rFonts w:cs="Arial"/>
          <w:color w:val="000000" w:themeColor="text1"/>
          <w:lang w:val="es-CO"/>
        </w:rPr>
        <w:t xml:space="preserve"> un compromiso de mejora. Lo anterior sin perjuicio de las </w:t>
      </w:r>
      <w:r w:rsidRPr="00361E2E">
        <w:rPr>
          <w:rFonts w:cs="Arial"/>
          <w:color w:val="000000" w:themeColor="text1"/>
          <w:lang w:val="es-CO"/>
        </w:rPr>
        <w:t>medidas adicionales de refuerzo o capacitación</w:t>
      </w:r>
      <w:r w:rsidR="00C37701" w:rsidRPr="00361E2E">
        <w:rPr>
          <w:rFonts w:cs="Arial"/>
          <w:color w:val="000000" w:themeColor="text1"/>
          <w:lang w:val="es-CO"/>
        </w:rPr>
        <w:t xml:space="preserve"> que decida implementar el Ministerio</w:t>
      </w:r>
      <w:r w:rsidRPr="00361E2E">
        <w:rPr>
          <w:rFonts w:cs="Arial"/>
          <w:color w:val="000000" w:themeColor="text1"/>
          <w:lang w:val="es-CO"/>
        </w:rPr>
        <w:t>.</w:t>
      </w:r>
    </w:p>
    <w:p w14:paraId="2A98252A" w14:textId="77777777" w:rsidR="00360CF0" w:rsidRPr="00361E2E" w:rsidRDefault="00360CF0">
      <w:pPr>
        <w:pStyle w:val="Prrafodelista"/>
        <w:ind w:left="360"/>
        <w:rPr>
          <w:rFonts w:cs="Arial"/>
          <w:b/>
          <w:color w:val="000000" w:themeColor="text1"/>
          <w:lang w:val="es-CO"/>
        </w:rPr>
      </w:pPr>
    </w:p>
    <w:p w14:paraId="29D692E0" w14:textId="77777777" w:rsidR="00EE3A60" w:rsidRPr="00361E2E" w:rsidRDefault="00EE3A60">
      <w:pPr>
        <w:pStyle w:val="Prrafodelista"/>
        <w:numPr>
          <w:ilvl w:val="0"/>
          <w:numId w:val="25"/>
        </w:numPr>
        <w:ind w:left="360"/>
        <w:jc w:val="both"/>
        <w:rPr>
          <w:rFonts w:cs="Arial"/>
          <w:color w:val="000000" w:themeColor="text1"/>
          <w:lang w:val="es-CO"/>
        </w:rPr>
      </w:pPr>
      <w:r w:rsidRPr="00361E2E">
        <w:rPr>
          <w:rFonts w:cs="Arial"/>
          <w:b/>
          <w:color w:val="000000" w:themeColor="text1"/>
          <w:lang w:val="es-CO"/>
        </w:rPr>
        <w:t xml:space="preserve">Deficiencias en más de dos visitas de verificación. </w:t>
      </w:r>
      <w:r w:rsidR="00C37701" w:rsidRPr="00361E2E">
        <w:rPr>
          <w:rFonts w:cs="Arial"/>
          <w:color w:val="000000" w:themeColor="text1"/>
          <w:lang w:val="es-CO"/>
        </w:rPr>
        <w:t xml:space="preserve">en caso de que el par académico obtenga calificación no favorable en tres (3) </w:t>
      </w:r>
      <w:r w:rsidR="004A6D42" w:rsidRPr="00361E2E">
        <w:rPr>
          <w:rFonts w:cs="Arial"/>
          <w:color w:val="000000" w:themeColor="text1"/>
          <w:lang w:val="es-CO"/>
        </w:rPr>
        <w:t>visitas de verificación</w:t>
      </w:r>
      <w:r w:rsidR="00C37701" w:rsidRPr="00361E2E">
        <w:rPr>
          <w:rFonts w:cs="Arial"/>
          <w:color w:val="000000" w:themeColor="text1"/>
          <w:lang w:val="es-CO"/>
        </w:rPr>
        <w:t xml:space="preserve"> practicadas</w:t>
      </w:r>
      <w:r w:rsidRPr="00361E2E">
        <w:rPr>
          <w:rFonts w:cs="Arial"/>
          <w:color w:val="000000" w:themeColor="text1"/>
          <w:lang w:val="es-CO"/>
        </w:rPr>
        <w:t>, el Ministerio de Educación Nacional se reserva el derecho de su designación para la realización de</w:t>
      </w:r>
      <w:r w:rsidR="00C37701" w:rsidRPr="00361E2E">
        <w:rPr>
          <w:rFonts w:cs="Arial"/>
          <w:color w:val="000000" w:themeColor="text1"/>
          <w:lang w:val="es-CO"/>
        </w:rPr>
        <w:t xml:space="preserve"> nuevas </w:t>
      </w:r>
      <w:r w:rsidRPr="00361E2E">
        <w:rPr>
          <w:rFonts w:cs="Arial"/>
          <w:color w:val="000000" w:themeColor="text1"/>
          <w:lang w:val="es-CO"/>
        </w:rPr>
        <w:t>visita</w:t>
      </w:r>
      <w:r w:rsidR="00C37701" w:rsidRPr="00361E2E">
        <w:rPr>
          <w:rFonts w:cs="Arial"/>
          <w:color w:val="000000" w:themeColor="text1"/>
          <w:lang w:val="es-CO"/>
        </w:rPr>
        <w:t>s</w:t>
      </w:r>
      <w:r w:rsidR="004A6D42" w:rsidRPr="00361E2E">
        <w:rPr>
          <w:rFonts w:cs="Arial"/>
          <w:color w:val="000000" w:themeColor="text1"/>
          <w:lang w:val="es-CO"/>
        </w:rPr>
        <w:t>.</w:t>
      </w:r>
      <w:r w:rsidRPr="00361E2E">
        <w:rPr>
          <w:rFonts w:cs="Arial"/>
          <w:color w:val="000000" w:themeColor="text1"/>
          <w:lang w:val="es-CO"/>
        </w:rPr>
        <w:t xml:space="preserve"> </w:t>
      </w:r>
    </w:p>
    <w:p w14:paraId="27CD7451" w14:textId="77777777" w:rsidR="00EE3A60" w:rsidRPr="00361E2E" w:rsidRDefault="00EE3A60">
      <w:pPr>
        <w:ind w:left="708"/>
        <w:jc w:val="both"/>
        <w:rPr>
          <w:rFonts w:cs="Arial"/>
          <w:color w:val="000000" w:themeColor="text1"/>
          <w:lang w:val="es-CO"/>
        </w:rPr>
      </w:pPr>
    </w:p>
    <w:p w14:paraId="0FF41235" w14:textId="77777777" w:rsidR="00EE3A60" w:rsidRPr="00361E2E" w:rsidRDefault="00EE3A60">
      <w:pPr>
        <w:jc w:val="both"/>
        <w:rPr>
          <w:rFonts w:cs="Arial"/>
          <w:color w:val="000000" w:themeColor="text1"/>
          <w:lang w:val="es-CO"/>
        </w:rPr>
      </w:pPr>
      <w:r w:rsidRPr="00361E2E">
        <w:rPr>
          <w:rFonts w:cs="Arial"/>
          <w:b/>
          <w:color w:val="000000" w:themeColor="text1"/>
          <w:lang w:val="es-CO"/>
        </w:rPr>
        <w:t xml:space="preserve">Artículo </w:t>
      </w:r>
      <w:r w:rsidR="00C37701" w:rsidRPr="00361E2E">
        <w:rPr>
          <w:rFonts w:cs="Arial"/>
          <w:b/>
          <w:color w:val="000000" w:themeColor="text1"/>
          <w:lang w:val="es-CO"/>
        </w:rPr>
        <w:t>20</w:t>
      </w:r>
      <w:r w:rsidRPr="00361E2E">
        <w:rPr>
          <w:rFonts w:cs="Arial"/>
          <w:b/>
          <w:color w:val="000000" w:themeColor="text1"/>
          <w:lang w:val="es-CO"/>
        </w:rPr>
        <w:t xml:space="preserve">. </w:t>
      </w:r>
      <w:r w:rsidRPr="00361E2E">
        <w:rPr>
          <w:rFonts w:cs="Arial"/>
          <w:b/>
          <w:i/>
          <w:color w:val="000000" w:themeColor="text1"/>
          <w:lang w:val="es-CO"/>
        </w:rPr>
        <w:t>Conductas reprochables de los pares académicos</w:t>
      </w:r>
      <w:r w:rsidRPr="00361E2E">
        <w:rPr>
          <w:rFonts w:cs="Arial"/>
          <w:b/>
          <w:color w:val="000000" w:themeColor="text1"/>
          <w:lang w:val="es-CO"/>
        </w:rPr>
        <w:t>.</w:t>
      </w:r>
      <w:r w:rsidRPr="00361E2E">
        <w:rPr>
          <w:rFonts w:cs="Arial"/>
          <w:color w:val="000000" w:themeColor="text1"/>
          <w:lang w:val="es-CO"/>
        </w:rPr>
        <w:t xml:space="preserve"> Se constituyen en comportamientos atentatorios de la ética de los </w:t>
      </w:r>
      <w:r w:rsidR="003172AE" w:rsidRPr="00361E2E">
        <w:rPr>
          <w:rFonts w:cs="Arial"/>
          <w:color w:val="000000" w:themeColor="text1"/>
          <w:lang w:val="es-CO"/>
        </w:rPr>
        <w:t>pares académicos</w:t>
      </w:r>
      <w:r w:rsidRPr="00361E2E">
        <w:rPr>
          <w:rFonts w:cs="Arial"/>
          <w:color w:val="000000" w:themeColor="text1"/>
          <w:lang w:val="es-CO"/>
        </w:rPr>
        <w:t>:</w:t>
      </w:r>
    </w:p>
    <w:p w14:paraId="216B395F" w14:textId="77777777" w:rsidR="00EE3A60" w:rsidRPr="00361E2E" w:rsidRDefault="00EE3A60">
      <w:pPr>
        <w:jc w:val="both"/>
        <w:rPr>
          <w:rFonts w:cs="Arial"/>
          <w:color w:val="000000" w:themeColor="text1"/>
          <w:lang w:val="es-CO"/>
        </w:rPr>
      </w:pPr>
    </w:p>
    <w:p w14:paraId="2984BB3E" w14:textId="77777777" w:rsidR="00EE3A60" w:rsidRPr="00361E2E" w:rsidRDefault="00EE3A60">
      <w:pPr>
        <w:pStyle w:val="Prrafodelista"/>
        <w:numPr>
          <w:ilvl w:val="0"/>
          <w:numId w:val="21"/>
        </w:numPr>
        <w:shd w:val="clear" w:color="auto" w:fill="FFFFFF"/>
        <w:ind w:left="360"/>
        <w:jc w:val="both"/>
        <w:rPr>
          <w:rFonts w:cs="Arial"/>
          <w:lang w:val="es-CO"/>
        </w:rPr>
      </w:pPr>
      <w:r w:rsidRPr="00361E2E">
        <w:rPr>
          <w:rFonts w:cs="Arial"/>
          <w:lang w:val="es-CO"/>
        </w:rPr>
        <w:t>La omisión o retraso en la presentación del informe previo y del informe de visita.</w:t>
      </w:r>
    </w:p>
    <w:p w14:paraId="6410092C" w14:textId="77777777" w:rsidR="004D6142" w:rsidRPr="00361E2E" w:rsidRDefault="004D6142">
      <w:pPr>
        <w:pStyle w:val="Prrafodelista"/>
        <w:shd w:val="clear" w:color="auto" w:fill="FFFFFF"/>
        <w:ind w:left="360"/>
        <w:jc w:val="both"/>
        <w:rPr>
          <w:rFonts w:cs="Arial"/>
          <w:lang w:val="es-CO"/>
        </w:rPr>
      </w:pPr>
    </w:p>
    <w:p w14:paraId="563CBA0B" w14:textId="77777777" w:rsidR="00EE3A60" w:rsidRPr="00361E2E" w:rsidRDefault="00EE3A60">
      <w:pPr>
        <w:pStyle w:val="Prrafodelista"/>
        <w:numPr>
          <w:ilvl w:val="0"/>
          <w:numId w:val="21"/>
        </w:numPr>
        <w:shd w:val="clear" w:color="auto" w:fill="FFFFFF"/>
        <w:ind w:left="360"/>
        <w:jc w:val="both"/>
        <w:rPr>
          <w:rFonts w:cs="Arial"/>
          <w:lang w:val="es-CO"/>
        </w:rPr>
      </w:pPr>
      <w:r w:rsidRPr="00361E2E">
        <w:rPr>
          <w:rFonts w:cs="Arial"/>
          <w:lang w:val="es-CO"/>
        </w:rPr>
        <w:t>Falencias demostradas en el desarrollo de la visita practicada en la institución de educación superior.</w:t>
      </w:r>
    </w:p>
    <w:p w14:paraId="72BA28C3" w14:textId="77777777" w:rsidR="004D6142" w:rsidRPr="00361E2E" w:rsidRDefault="004D6142">
      <w:pPr>
        <w:pStyle w:val="Prrafodelista"/>
        <w:shd w:val="clear" w:color="auto" w:fill="FFFFFF"/>
        <w:ind w:left="360"/>
        <w:jc w:val="both"/>
        <w:rPr>
          <w:rFonts w:cs="Arial"/>
          <w:lang w:val="es-CO"/>
        </w:rPr>
      </w:pPr>
    </w:p>
    <w:p w14:paraId="6ABAA8D7" w14:textId="77777777" w:rsidR="00EE3A60" w:rsidRPr="00361E2E" w:rsidRDefault="00EE3A60">
      <w:pPr>
        <w:pStyle w:val="Prrafodelista"/>
        <w:numPr>
          <w:ilvl w:val="0"/>
          <w:numId w:val="21"/>
        </w:numPr>
        <w:shd w:val="clear" w:color="auto" w:fill="FFFFFF"/>
        <w:ind w:left="360"/>
        <w:jc w:val="both"/>
        <w:rPr>
          <w:rFonts w:cs="Arial"/>
          <w:lang w:val="es-CO"/>
        </w:rPr>
      </w:pPr>
      <w:r w:rsidRPr="00361E2E">
        <w:rPr>
          <w:rFonts w:cs="Arial"/>
          <w:lang w:val="es-CO"/>
        </w:rPr>
        <w:t xml:space="preserve">Ausencia de rigor y la emisión de juicios de valor subjetivos en el </w:t>
      </w:r>
      <w:r w:rsidR="003172AE" w:rsidRPr="00361E2E">
        <w:rPr>
          <w:rFonts w:cs="Arial"/>
          <w:lang w:val="es-CO"/>
        </w:rPr>
        <w:t>informe previo</w:t>
      </w:r>
      <w:r w:rsidRPr="00361E2E">
        <w:rPr>
          <w:rFonts w:cs="Arial"/>
          <w:lang w:val="es-CO"/>
        </w:rPr>
        <w:t xml:space="preserve"> o en el informe de visita de verificación de condiciones de calidad. </w:t>
      </w:r>
    </w:p>
    <w:p w14:paraId="15EC1E71" w14:textId="77777777" w:rsidR="004D6142" w:rsidRPr="00361E2E" w:rsidRDefault="004D6142">
      <w:pPr>
        <w:shd w:val="clear" w:color="auto" w:fill="FFFFFF"/>
        <w:jc w:val="both"/>
        <w:rPr>
          <w:rFonts w:cs="Arial"/>
          <w:lang w:val="es-CO"/>
        </w:rPr>
      </w:pPr>
    </w:p>
    <w:p w14:paraId="1E58A2D4" w14:textId="77777777" w:rsidR="009D6DEC" w:rsidRPr="00361E2E" w:rsidRDefault="009D6DEC">
      <w:pPr>
        <w:jc w:val="both"/>
        <w:rPr>
          <w:rFonts w:cs="Arial"/>
          <w:color w:val="000000" w:themeColor="text1"/>
          <w:lang w:val="es-CO"/>
        </w:rPr>
      </w:pPr>
      <w:r w:rsidRPr="00361E2E">
        <w:rPr>
          <w:rFonts w:cs="Arial"/>
          <w:b/>
          <w:color w:val="000000" w:themeColor="text1"/>
          <w:lang w:val="es-CO"/>
        </w:rPr>
        <w:t>Artículo 2</w:t>
      </w:r>
      <w:r w:rsidR="009C4001" w:rsidRPr="00361E2E">
        <w:rPr>
          <w:rFonts w:cs="Arial"/>
          <w:b/>
          <w:color w:val="000000" w:themeColor="text1"/>
          <w:lang w:val="es-CO"/>
        </w:rPr>
        <w:t>1</w:t>
      </w:r>
      <w:r w:rsidRPr="00361E2E">
        <w:rPr>
          <w:rFonts w:cs="Arial"/>
          <w:b/>
          <w:color w:val="000000" w:themeColor="text1"/>
          <w:lang w:val="es-CO"/>
        </w:rPr>
        <w:t xml:space="preserve">.  </w:t>
      </w:r>
      <w:r w:rsidRPr="00361E2E">
        <w:rPr>
          <w:rFonts w:cs="Arial"/>
          <w:b/>
          <w:i/>
          <w:color w:val="000000" w:themeColor="text1"/>
          <w:lang w:val="es-CO"/>
        </w:rPr>
        <w:t>Régimen disciplinario aplicable a los pares académicos</w:t>
      </w:r>
      <w:r w:rsidRPr="00361E2E">
        <w:rPr>
          <w:rFonts w:cs="Arial"/>
          <w:b/>
          <w:color w:val="000000" w:themeColor="text1"/>
          <w:lang w:val="es-CO"/>
        </w:rPr>
        <w:t xml:space="preserve">. </w:t>
      </w:r>
      <w:r w:rsidRPr="00361E2E">
        <w:rPr>
          <w:rFonts w:cs="Arial"/>
          <w:color w:val="000000" w:themeColor="text1"/>
          <w:lang w:val="es-CO"/>
        </w:rPr>
        <w:t>En lo que sea compatible con el ejercicio de su labor, a los Pares académicos se aplica el régimen de derechos, deberes, prohibiciones, inhabilidades, incompatibilidades y conflictos de interés previstos en el Código Disciplinario Único – Ley 734 de 2002.</w:t>
      </w:r>
    </w:p>
    <w:p w14:paraId="496B6752" w14:textId="77777777" w:rsidR="009D6DEC" w:rsidRPr="00361E2E" w:rsidRDefault="009D6DEC">
      <w:pPr>
        <w:shd w:val="clear" w:color="auto" w:fill="FFFFFF"/>
        <w:jc w:val="both"/>
        <w:rPr>
          <w:rFonts w:cs="Arial"/>
          <w:lang w:val="es-CO"/>
        </w:rPr>
      </w:pPr>
    </w:p>
    <w:p w14:paraId="3867997E" w14:textId="77777777" w:rsidR="00EE3A60" w:rsidRPr="00361E2E" w:rsidRDefault="00EE3A60">
      <w:pPr>
        <w:jc w:val="both"/>
        <w:rPr>
          <w:rFonts w:cs="Arial"/>
          <w:color w:val="000000" w:themeColor="text1"/>
          <w:lang w:val="es-CO"/>
        </w:rPr>
      </w:pPr>
      <w:r w:rsidRPr="00361E2E">
        <w:rPr>
          <w:rFonts w:cs="Arial"/>
          <w:b/>
          <w:color w:val="000000" w:themeColor="text1"/>
          <w:lang w:val="es-CO"/>
        </w:rPr>
        <w:t>A</w:t>
      </w:r>
      <w:r w:rsidR="00C00243" w:rsidRPr="00361E2E">
        <w:rPr>
          <w:rFonts w:cs="Arial"/>
          <w:b/>
          <w:color w:val="000000" w:themeColor="text1"/>
          <w:lang w:val="es-CO"/>
        </w:rPr>
        <w:t>rtículo</w:t>
      </w:r>
      <w:r w:rsidRPr="00361E2E">
        <w:rPr>
          <w:rFonts w:cs="Arial"/>
          <w:b/>
          <w:color w:val="000000" w:themeColor="text1"/>
          <w:lang w:val="es-CO"/>
        </w:rPr>
        <w:t xml:space="preserve"> </w:t>
      </w:r>
      <w:r w:rsidR="00A0191A" w:rsidRPr="00361E2E">
        <w:rPr>
          <w:rFonts w:cs="Arial"/>
          <w:b/>
          <w:color w:val="000000" w:themeColor="text1"/>
          <w:lang w:val="es-CO"/>
        </w:rPr>
        <w:t>2</w:t>
      </w:r>
      <w:r w:rsidR="009C4001" w:rsidRPr="00361E2E">
        <w:rPr>
          <w:rFonts w:cs="Arial"/>
          <w:b/>
          <w:color w:val="000000" w:themeColor="text1"/>
          <w:lang w:val="es-CO"/>
        </w:rPr>
        <w:t>2</w:t>
      </w:r>
      <w:r w:rsidRPr="00361E2E">
        <w:rPr>
          <w:rFonts w:cs="Arial"/>
          <w:b/>
          <w:color w:val="000000" w:themeColor="text1"/>
          <w:lang w:val="es-CO"/>
        </w:rPr>
        <w:t xml:space="preserve">. </w:t>
      </w:r>
      <w:r w:rsidR="009D6DEC" w:rsidRPr="00361E2E">
        <w:rPr>
          <w:rFonts w:cs="Arial"/>
          <w:b/>
          <w:i/>
          <w:color w:val="000000" w:themeColor="text1"/>
          <w:lang w:val="es-CO"/>
        </w:rPr>
        <w:t>I</w:t>
      </w:r>
      <w:r w:rsidRPr="00361E2E">
        <w:rPr>
          <w:rFonts w:cs="Arial"/>
          <w:b/>
          <w:i/>
          <w:color w:val="000000" w:themeColor="text1"/>
          <w:lang w:val="es-CO"/>
        </w:rPr>
        <w:t xml:space="preserve">nhabilidades, incompatibilidades y conflicto de intereses. </w:t>
      </w:r>
      <w:r w:rsidRPr="00361E2E">
        <w:rPr>
          <w:rFonts w:cs="Arial"/>
          <w:color w:val="000000" w:themeColor="text1"/>
          <w:lang w:val="es-CO"/>
        </w:rPr>
        <w:t xml:space="preserve">Los Pares académicos, por razón del servicio público que ofrecen, se someten al régimen de inhabilidades, incompatibilidades, conflictos de interés, impedimentos y recusaciones, establecidos en el Código Disciplinario Único, la Ley 80 de 1993, modificada por la Ley </w:t>
      </w:r>
      <w:r w:rsidRPr="00361E2E">
        <w:rPr>
          <w:rFonts w:cs="Arial"/>
          <w:color w:val="000000" w:themeColor="text1"/>
          <w:lang w:val="es-CO"/>
        </w:rPr>
        <w:lastRenderedPageBreak/>
        <w:t xml:space="preserve">1150 de 2007, el Código de Procedimiento Administrativo y de lo Contencioso Administrativo – Ley 1437 de 2011 y </w:t>
      </w:r>
      <w:r w:rsidR="003134A7">
        <w:rPr>
          <w:rFonts w:cs="Arial"/>
          <w:color w:val="000000" w:themeColor="text1"/>
          <w:lang w:val="es-CO"/>
        </w:rPr>
        <w:t xml:space="preserve">en </w:t>
      </w:r>
      <w:r w:rsidR="0040291B" w:rsidRPr="00361E2E">
        <w:rPr>
          <w:rFonts w:cs="Arial"/>
          <w:color w:val="000000" w:themeColor="text1"/>
          <w:lang w:val="es-CO"/>
        </w:rPr>
        <w:t xml:space="preserve">el </w:t>
      </w:r>
      <w:r w:rsidRPr="00361E2E">
        <w:rPr>
          <w:rFonts w:cs="Arial"/>
          <w:color w:val="000000" w:themeColor="text1"/>
          <w:lang w:val="es-CO"/>
        </w:rPr>
        <w:t xml:space="preserve">Código General del Proceso. </w:t>
      </w:r>
    </w:p>
    <w:p w14:paraId="79785568" w14:textId="77777777" w:rsidR="00EE3A60" w:rsidRPr="00361E2E" w:rsidRDefault="00EE3A60">
      <w:pPr>
        <w:jc w:val="both"/>
        <w:rPr>
          <w:rFonts w:cs="Arial"/>
          <w:color w:val="000000" w:themeColor="text1"/>
          <w:lang w:val="es-CO"/>
        </w:rPr>
      </w:pPr>
    </w:p>
    <w:p w14:paraId="1871606F" w14:textId="77777777" w:rsidR="00EE3A60" w:rsidRPr="00361E2E" w:rsidRDefault="00967F4D">
      <w:pPr>
        <w:jc w:val="both"/>
        <w:rPr>
          <w:rFonts w:cs="Arial"/>
          <w:color w:val="000000" w:themeColor="text1"/>
          <w:lang w:val="es-CO"/>
        </w:rPr>
      </w:pPr>
      <w:r w:rsidRPr="00361E2E">
        <w:rPr>
          <w:rFonts w:cs="Arial"/>
          <w:color w:val="000000" w:themeColor="text1"/>
          <w:lang w:val="es-CO"/>
        </w:rPr>
        <w:t xml:space="preserve">En cualquier caso, la Subdirección de Aseguramiento de la Calidad de la Educación </w:t>
      </w:r>
      <w:r w:rsidR="00292C5D">
        <w:rPr>
          <w:rFonts w:cs="Arial"/>
          <w:color w:val="000000" w:themeColor="text1"/>
          <w:lang w:val="es-CO"/>
        </w:rPr>
        <w:t>Superior</w:t>
      </w:r>
      <w:r w:rsidR="00292C5D" w:rsidRPr="00361E2E">
        <w:rPr>
          <w:rFonts w:cs="Arial"/>
          <w:color w:val="000000" w:themeColor="text1"/>
          <w:lang w:val="es-CO"/>
        </w:rPr>
        <w:t xml:space="preserve"> </w:t>
      </w:r>
      <w:r w:rsidR="00292C5D">
        <w:rPr>
          <w:rFonts w:cs="Arial"/>
          <w:color w:val="000000" w:themeColor="text1"/>
          <w:lang w:val="es-CO"/>
        </w:rPr>
        <w:t>se abstendrá de</w:t>
      </w:r>
      <w:r w:rsidRPr="00361E2E">
        <w:rPr>
          <w:rFonts w:cs="Arial"/>
          <w:color w:val="000000" w:themeColor="text1"/>
          <w:lang w:val="es-CO"/>
        </w:rPr>
        <w:t xml:space="preserve"> designar a un par académico para que adelante una vista de verificación cuando se halle en alguna de las siguientes circunstancias</w:t>
      </w:r>
      <w:r w:rsidR="00EE3A60" w:rsidRPr="00361E2E">
        <w:rPr>
          <w:rFonts w:cs="Arial"/>
          <w:color w:val="000000" w:themeColor="text1"/>
          <w:lang w:val="es-CO"/>
        </w:rPr>
        <w:t>:</w:t>
      </w:r>
    </w:p>
    <w:p w14:paraId="508D3A4C" w14:textId="77777777" w:rsidR="00EE3A60" w:rsidRPr="00361E2E" w:rsidRDefault="00EE3A60">
      <w:pPr>
        <w:jc w:val="both"/>
        <w:rPr>
          <w:rFonts w:cs="Arial"/>
          <w:color w:val="000000" w:themeColor="text1"/>
          <w:lang w:val="es-CO"/>
        </w:rPr>
      </w:pPr>
    </w:p>
    <w:p w14:paraId="55024362" w14:textId="77777777" w:rsidR="00EE3A60" w:rsidRPr="00361E2E" w:rsidRDefault="00967F4D">
      <w:pPr>
        <w:pStyle w:val="Prrafodelista"/>
        <w:numPr>
          <w:ilvl w:val="0"/>
          <w:numId w:val="4"/>
        </w:numPr>
        <w:ind w:left="360"/>
        <w:jc w:val="both"/>
        <w:rPr>
          <w:rFonts w:cs="Arial"/>
          <w:color w:val="000000" w:themeColor="text1"/>
          <w:lang w:val="es-CO"/>
        </w:rPr>
      </w:pPr>
      <w:r w:rsidRPr="00361E2E">
        <w:rPr>
          <w:rFonts w:cs="Arial"/>
          <w:color w:val="000000" w:themeColor="text1"/>
          <w:lang w:val="es-CO"/>
        </w:rPr>
        <w:t>Tenga alguna relación laboral o contractual con la institución de educación superior en donde se vaya a realizar la visita de verificación.</w:t>
      </w:r>
    </w:p>
    <w:p w14:paraId="52DFF545" w14:textId="77777777" w:rsidR="00822335" w:rsidRPr="00361E2E" w:rsidRDefault="00822335">
      <w:pPr>
        <w:pStyle w:val="Prrafodelista"/>
        <w:ind w:left="360"/>
        <w:jc w:val="both"/>
        <w:rPr>
          <w:rFonts w:cs="Arial"/>
          <w:color w:val="000000" w:themeColor="text1"/>
          <w:lang w:val="es-CO"/>
        </w:rPr>
      </w:pPr>
    </w:p>
    <w:p w14:paraId="74D13CC4" w14:textId="1D16C884" w:rsidR="00EE3A60" w:rsidRPr="00361E2E" w:rsidRDefault="00EE3A60">
      <w:pPr>
        <w:pStyle w:val="Prrafodelista"/>
        <w:numPr>
          <w:ilvl w:val="0"/>
          <w:numId w:val="4"/>
        </w:numPr>
        <w:ind w:left="360"/>
        <w:jc w:val="both"/>
        <w:rPr>
          <w:rFonts w:cs="Arial"/>
          <w:color w:val="000000" w:themeColor="text1"/>
          <w:lang w:val="es-CO"/>
        </w:rPr>
      </w:pPr>
      <w:r w:rsidRPr="00361E2E">
        <w:rPr>
          <w:rFonts w:cs="Arial"/>
          <w:color w:val="000000" w:themeColor="text1"/>
          <w:lang w:val="es-CO"/>
        </w:rPr>
        <w:t>Ten</w:t>
      </w:r>
      <w:r w:rsidR="008755E7" w:rsidRPr="00361E2E">
        <w:rPr>
          <w:rFonts w:cs="Arial"/>
          <w:color w:val="000000" w:themeColor="text1"/>
          <w:lang w:val="es-CO"/>
        </w:rPr>
        <w:t>ga</w:t>
      </w:r>
      <w:r w:rsidRPr="00361E2E">
        <w:rPr>
          <w:rFonts w:cs="Arial"/>
          <w:color w:val="000000" w:themeColor="text1"/>
          <w:lang w:val="es-CO"/>
        </w:rPr>
        <w:t xml:space="preserve"> alguna relación personal o profesional con miembros del cuerpo directivo </w:t>
      </w:r>
      <w:r w:rsidR="00967F4D" w:rsidRPr="00361E2E">
        <w:rPr>
          <w:rFonts w:cs="Arial"/>
          <w:color w:val="000000" w:themeColor="text1"/>
          <w:lang w:val="es-CO"/>
        </w:rPr>
        <w:t>o</w:t>
      </w:r>
      <w:r w:rsidRPr="00361E2E">
        <w:rPr>
          <w:rFonts w:cs="Arial"/>
          <w:color w:val="000000" w:themeColor="text1"/>
          <w:lang w:val="es-CO"/>
        </w:rPr>
        <w:t xml:space="preserve"> docente de la institución de educación superior.</w:t>
      </w:r>
    </w:p>
    <w:p w14:paraId="1A153034" w14:textId="77777777" w:rsidR="00822335" w:rsidRPr="00361E2E" w:rsidRDefault="00822335">
      <w:pPr>
        <w:jc w:val="both"/>
        <w:rPr>
          <w:rFonts w:cs="Arial"/>
          <w:color w:val="000000" w:themeColor="text1"/>
          <w:lang w:val="es-CO"/>
        </w:rPr>
      </w:pPr>
    </w:p>
    <w:p w14:paraId="39E6FE40" w14:textId="77777777" w:rsidR="00EE3A60" w:rsidRPr="00361E2E" w:rsidRDefault="008755E7">
      <w:pPr>
        <w:pStyle w:val="Prrafodelista"/>
        <w:numPr>
          <w:ilvl w:val="0"/>
          <w:numId w:val="4"/>
        </w:numPr>
        <w:ind w:left="360"/>
        <w:jc w:val="both"/>
        <w:rPr>
          <w:rFonts w:cs="Arial"/>
          <w:color w:val="000000" w:themeColor="text1"/>
          <w:lang w:val="es-CO"/>
        </w:rPr>
      </w:pPr>
      <w:r w:rsidRPr="00361E2E">
        <w:rPr>
          <w:rFonts w:cs="Arial"/>
          <w:color w:val="000000" w:themeColor="text1"/>
          <w:lang w:val="es-CO"/>
        </w:rPr>
        <w:t xml:space="preserve">Se haya </w:t>
      </w:r>
      <w:r w:rsidR="00967F4D" w:rsidRPr="00361E2E">
        <w:rPr>
          <w:rFonts w:cs="Arial"/>
          <w:color w:val="000000" w:themeColor="text1"/>
          <w:lang w:val="es-CO"/>
        </w:rPr>
        <w:t xml:space="preserve">desempeñado </w:t>
      </w:r>
      <w:r w:rsidR="00EE3A60" w:rsidRPr="00361E2E">
        <w:rPr>
          <w:rFonts w:cs="Arial"/>
          <w:color w:val="000000" w:themeColor="text1"/>
          <w:lang w:val="es-CO"/>
        </w:rPr>
        <w:t xml:space="preserve">como docente, directivo </w:t>
      </w:r>
      <w:r w:rsidR="00967F4D" w:rsidRPr="00361E2E">
        <w:rPr>
          <w:rFonts w:cs="Arial"/>
          <w:color w:val="000000" w:themeColor="text1"/>
          <w:lang w:val="es-CO"/>
        </w:rPr>
        <w:t>o</w:t>
      </w:r>
      <w:r w:rsidR="00EE3A60" w:rsidRPr="00361E2E">
        <w:rPr>
          <w:rFonts w:cs="Arial"/>
          <w:color w:val="000000" w:themeColor="text1"/>
          <w:lang w:val="es-CO"/>
        </w:rPr>
        <w:t xml:space="preserve"> administrativo </w:t>
      </w:r>
      <w:r w:rsidR="00967F4D" w:rsidRPr="00361E2E">
        <w:rPr>
          <w:rFonts w:cs="Arial"/>
          <w:color w:val="000000" w:themeColor="text1"/>
          <w:lang w:val="es-CO"/>
        </w:rPr>
        <w:t>en la respectiva</w:t>
      </w:r>
      <w:r w:rsidR="00EE3A60" w:rsidRPr="00361E2E">
        <w:rPr>
          <w:rFonts w:cs="Arial"/>
          <w:color w:val="000000" w:themeColor="text1"/>
          <w:lang w:val="es-CO"/>
        </w:rPr>
        <w:t xml:space="preserve"> institución de educación superior.</w:t>
      </w:r>
    </w:p>
    <w:p w14:paraId="6DB4C267" w14:textId="77777777" w:rsidR="00822335" w:rsidRPr="00361E2E" w:rsidRDefault="00822335">
      <w:pPr>
        <w:jc w:val="both"/>
        <w:rPr>
          <w:rFonts w:cs="Arial"/>
          <w:color w:val="000000" w:themeColor="text1"/>
          <w:lang w:val="es-CO"/>
        </w:rPr>
      </w:pPr>
    </w:p>
    <w:p w14:paraId="4A92CB80" w14:textId="77777777" w:rsidR="00EE3A60" w:rsidRPr="00361E2E" w:rsidRDefault="002F2268">
      <w:pPr>
        <w:pStyle w:val="Prrafodelista"/>
        <w:numPr>
          <w:ilvl w:val="0"/>
          <w:numId w:val="4"/>
        </w:numPr>
        <w:ind w:left="360"/>
        <w:jc w:val="both"/>
        <w:rPr>
          <w:rFonts w:cs="Arial"/>
          <w:color w:val="000000" w:themeColor="text1"/>
          <w:lang w:val="es-CO"/>
        </w:rPr>
      </w:pPr>
      <w:r w:rsidRPr="002F2268">
        <w:rPr>
          <w:rFonts w:cs="Arial"/>
          <w:color w:val="000000" w:themeColor="text1"/>
        </w:rPr>
        <w:t>Haya adelantado estudios de educación formal en la institución de educación superior</w:t>
      </w:r>
      <w:r>
        <w:rPr>
          <w:rFonts w:cs="Arial"/>
          <w:color w:val="000000" w:themeColor="text1"/>
        </w:rPr>
        <w:t xml:space="preserve"> en la cual se adelante la visita de verificación.</w:t>
      </w:r>
    </w:p>
    <w:p w14:paraId="7C95BE7E" w14:textId="77777777" w:rsidR="00822335" w:rsidRPr="00361E2E" w:rsidRDefault="00822335">
      <w:pPr>
        <w:jc w:val="both"/>
        <w:rPr>
          <w:rFonts w:cs="Arial"/>
          <w:color w:val="000000" w:themeColor="text1"/>
          <w:lang w:val="es-CO"/>
        </w:rPr>
      </w:pPr>
    </w:p>
    <w:p w14:paraId="17B9F58A" w14:textId="77777777" w:rsidR="00EE3A60" w:rsidRPr="00361E2E" w:rsidRDefault="008755E7">
      <w:pPr>
        <w:pStyle w:val="Prrafodelista"/>
        <w:numPr>
          <w:ilvl w:val="0"/>
          <w:numId w:val="4"/>
        </w:numPr>
        <w:ind w:left="360"/>
        <w:jc w:val="both"/>
        <w:rPr>
          <w:rFonts w:cs="Arial"/>
          <w:color w:val="000000" w:themeColor="text1"/>
          <w:lang w:val="es-CO"/>
        </w:rPr>
      </w:pPr>
      <w:r w:rsidRPr="00361E2E">
        <w:rPr>
          <w:rFonts w:cs="Arial"/>
          <w:color w:val="000000" w:themeColor="text1"/>
          <w:lang w:val="es-CO"/>
        </w:rPr>
        <w:t>Tenga</w:t>
      </w:r>
      <w:r w:rsidR="00967F4D" w:rsidRPr="00361E2E">
        <w:rPr>
          <w:rFonts w:cs="Arial"/>
          <w:color w:val="000000" w:themeColor="text1"/>
          <w:lang w:val="es-CO"/>
        </w:rPr>
        <w:t xml:space="preserve"> una sanción </w:t>
      </w:r>
      <w:r w:rsidR="00EE3A60" w:rsidRPr="00361E2E">
        <w:rPr>
          <w:rFonts w:cs="Arial"/>
          <w:color w:val="000000" w:themeColor="text1"/>
          <w:lang w:val="es-CO"/>
        </w:rPr>
        <w:t>disciplinaria</w:t>
      </w:r>
      <w:r w:rsidR="00967F4D" w:rsidRPr="00361E2E">
        <w:rPr>
          <w:rFonts w:cs="Arial"/>
          <w:color w:val="000000" w:themeColor="text1"/>
          <w:lang w:val="es-CO"/>
        </w:rPr>
        <w:t xml:space="preserve"> vigente impuesta</w:t>
      </w:r>
      <w:r w:rsidR="00EE3A60" w:rsidRPr="00361E2E">
        <w:rPr>
          <w:rFonts w:cs="Arial"/>
          <w:color w:val="000000" w:themeColor="text1"/>
          <w:lang w:val="es-CO"/>
        </w:rPr>
        <w:t xml:space="preserve"> por</w:t>
      </w:r>
      <w:r w:rsidR="00967F4D" w:rsidRPr="00361E2E">
        <w:rPr>
          <w:rFonts w:cs="Arial"/>
          <w:color w:val="000000" w:themeColor="text1"/>
          <w:lang w:val="es-CO"/>
        </w:rPr>
        <w:t xml:space="preserve"> alguna autoridad estatal, o una sanción </w:t>
      </w:r>
      <w:r w:rsidR="008047AE" w:rsidRPr="00361E2E">
        <w:rPr>
          <w:rFonts w:cs="Arial"/>
          <w:color w:val="000000" w:themeColor="text1"/>
          <w:lang w:val="es-CO"/>
        </w:rPr>
        <w:t>que sea impuesta por el</w:t>
      </w:r>
      <w:r w:rsidR="00967F4D" w:rsidRPr="00361E2E">
        <w:rPr>
          <w:rFonts w:cs="Arial"/>
          <w:color w:val="000000" w:themeColor="text1"/>
          <w:lang w:val="es-CO"/>
        </w:rPr>
        <w:t xml:space="preserve"> </w:t>
      </w:r>
      <w:r w:rsidR="00EE3A60" w:rsidRPr="00361E2E">
        <w:rPr>
          <w:rFonts w:cs="Arial"/>
          <w:color w:val="000000" w:themeColor="text1"/>
          <w:lang w:val="es-CO"/>
        </w:rPr>
        <w:t>organismo</w:t>
      </w:r>
      <w:r w:rsidR="008047AE" w:rsidRPr="00361E2E">
        <w:rPr>
          <w:rFonts w:cs="Arial"/>
          <w:color w:val="000000" w:themeColor="text1"/>
          <w:lang w:val="es-CO"/>
        </w:rPr>
        <w:t xml:space="preserve"> encargado de velar por el ejercicio </w:t>
      </w:r>
      <w:r w:rsidR="00EE3A60" w:rsidRPr="00361E2E">
        <w:rPr>
          <w:rFonts w:cs="Arial"/>
          <w:color w:val="000000" w:themeColor="text1"/>
          <w:lang w:val="es-CO"/>
        </w:rPr>
        <w:t>de la profesión que ostenta</w:t>
      </w:r>
      <w:r w:rsidR="008047AE" w:rsidRPr="00361E2E">
        <w:rPr>
          <w:rFonts w:cs="Arial"/>
          <w:color w:val="000000" w:themeColor="text1"/>
          <w:lang w:val="es-CO"/>
        </w:rPr>
        <w:t xml:space="preserve"> el respectivo par académico</w:t>
      </w:r>
      <w:r w:rsidR="00EE3A60" w:rsidRPr="00361E2E">
        <w:rPr>
          <w:rFonts w:cs="Arial"/>
          <w:color w:val="000000" w:themeColor="text1"/>
          <w:lang w:val="es-CO"/>
        </w:rPr>
        <w:t>.</w:t>
      </w:r>
    </w:p>
    <w:p w14:paraId="540D7C15" w14:textId="77777777" w:rsidR="00EE3A60" w:rsidRPr="00361E2E" w:rsidRDefault="00EE3A60">
      <w:pPr>
        <w:jc w:val="both"/>
        <w:rPr>
          <w:rFonts w:cs="Arial"/>
          <w:color w:val="000000" w:themeColor="text1"/>
          <w:lang w:val="es-CO"/>
        </w:rPr>
      </w:pPr>
    </w:p>
    <w:p w14:paraId="245E2060" w14:textId="77777777" w:rsidR="002A1720" w:rsidRPr="00361E2E" w:rsidRDefault="002A1720">
      <w:pPr>
        <w:jc w:val="both"/>
        <w:rPr>
          <w:rFonts w:cs="Arial"/>
          <w:color w:val="000000" w:themeColor="text1"/>
          <w:lang w:val="es-CO"/>
        </w:rPr>
      </w:pPr>
      <w:r w:rsidRPr="00361E2E">
        <w:rPr>
          <w:rFonts w:cs="Arial"/>
          <w:color w:val="000000" w:themeColor="text1"/>
          <w:lang w:val="es-CO"/>
        </w:rPr>
        <w:t>Si a pesar de la ocurrencia de cualquiera de las circunstancias descritas en este artículo, el par académico es designado para la realización de una visita de verificación, este contará con el término de dos (2) días para presentar y sustentar su inhabilidad ante la Subdirección de Aseguramiento de la Calidad de la Educación Superior, la cual será la responsable de evaluar su procedencia</w:t>
      </w:r>
      <w:r w:rsidR="00966DFC" w:rsidRPr="00361E2E">
        <w:rPr>
          <w:rFonts w:cs="Arial"/>
          <w:color w:val="000000" w:themeColor="text1"/>
          <w:lang w:val="es-CO"/>
        </w:rPr>
        <w:t xml:space="preserve"> dentro de los siguientes tres (3) días.</w:t>
      </w:r>
      <w:r w:rsidRPr="00361E2E">
        <w:rPr>
          <w:rFonts w:cs="Arial"/>
          <w:color w:val="000000" w:themeColor="text1"/>
          <w:lang w:val="es-CO"/>
        </w:rPr>
        <w:t xml:space="preserve"> </w:t>
      </w:r>
    </w:p>
    <w:p w14:paraId="4A0CC82F" w14:textId="77777777" w:rsidR="002A1720" w:rsidRPr="00361E2E" w:rsidRDefault="002A1720">
      <w:pPr>
        <w:jc w:val="both"/>
        <w:rPr>
          <w:rFonts w:cs="Arial"/>
          <w:color w:val="000000" w:themeColor="text1"/>
          <w:lang w:val="es-CO"/>
        </w:rPr>
      </w:pPr>
    </w:p>
    <w:p w14:paraId="67688D96" w14:textId="77777777" w:rsidR="002A1720" w:rsidRPr="00361E2E" w:rsidRDefault="00DB4CEA">
      <w:pPr>
        <w:jc w:val="both"/>
        <w:rPr>
          <w:rFonts w:cs="Arial"/>
          <w:color w:val="000000" w:themeColor="text1"/>
          <w:lang w:val="es-CO"/>
        </w:rPr>
      </w:pPr>
      <w:r>
        <w:rPr>
          <w:rFonts w:cs="Arial"/>
          <w:color w:val="000000" w:themeColor="text1"/>
          <w:lang w:val="es-CO"/>
        </w:rPr>
        <w:t>De no advertir el par académico,</w:t>
      </w:r>
      <w:r w:rsidRPr="00361E2E">
        <w:rPr>
          <w:rFonts w:cs="Arial"/>
          <w:color w:val="000000" w:themeColor="text1"/>
          <w:lang w:val="es-CO"/>
        </w:rPr>
        <w:t xml:space="preserve"> dentro del término indicado en el inciso anterior</w:t>
      </w:r>
      <w:r>
        <w:rPr>
          <w:rFonts w:cs="Arial"/>
          <w:color w:val="000000" w:themeColor="text1"/>
          <w:lang w:val="es-CO"/>
        </w:rPr>
        <w:t>, la situación en la que se encuentra incurso</w:t>
      </w:r>
      <w:r w:rsidR="003134A7" w:rsidRPr="00361E2E">
        <w:rPr>
          <w:rFonts w:cs="Arial"/>
          <w:color w:val="000000" w:themeColor="text1"/>
          <w:lang w:val="es-CO"/>
        </w:rPr>
        <w:t xml:space="preserve">, la Subdirección de Aseguramiento de la Calidad de la Educación Superior, </w:t>
      </w:r>
      <w:r>
        <w:rPr>
          <w:rFonts w:cs="Arial"/>
          <w:color w:val="000000" w:themeColor="text1"/>
          <w:lang w:val="es-CO"/>
        </w:rPr>
        <w:t xml:space="preserve">previo traslado </w:t>
      </w:r>
      <w:r w:rsidRPr="00361E2E">
        <w:rPr>
          <w:rFonts w:cs="Arial"/>
          <w:color w:val="000000" w:themeColor="text1"/>
          <w:lang w:val="es-CO"/>
        </w:rPr>
        <w:t xml:space="preserve">del asunto al </w:t>
      </w:r>
      <w:r>
        <w:rPr>
          <w:rFonts w:cs="Arial"/>
          <w:color w:val="000000" w:themeColor="text1"/>
          <w:lang w:val="es-CO"/>
        </w:rPr>
        <w:t>interesado</w:t>
      </w:r>
      <w:r w:rsidRPr="00361E2E">
        <w:rPr>
          <w:rFonts w:cs="Arial"/>
          <w:color w:val="000000" w:themeColor="text1"/>
          <w:lang w:val="es-CO"/>
        </w:rPr>
        <w:t xml:space="preserve"> por el término de dos (2) días para que se pronuncie</w:t>
      </w:r>
      <w:r>
        <w:rPr>
          <w:rFonts w:cs="Arial"/>
          <w:color w:val="000000" w:themeColor="text1"/>
          <w:lang w:val="es-CO"/>
        </w:rPr>
        <w:t>,</w:t>
      </w:r>
      <w:r w:rsidRPr="00361E2E">
        <w:rPr>
          <w:rFonts w:cs="Arial"/>
          <w:color w:val="000000" w:themeColor="text1"/>
          <w:lang w:val="es-CO"/>
        </w:rPr>
        <w:t xml:space="preserve"> </w:t>
      </w:r>
      <w:r w:rsidR="00BC5CE7">
        <w:rPr>
          <w:rFonts w:cs="Arial"/>
          <w:color w:val="000000" w:themeColor="text1"/>
          <w:lang w:val="es-CO"/>
        </w:rPr>
        <w:t xml:space="preserve">de comprobarse </w:t>
      </w:r>
      <w:r w:rsidR="00BC5CE7" w:rsidRPr="00361E2E">
        <w:rPr>
          <w:rFonts w:cs="Arial"/>
          <w:color w:val="000000" w:themeColor="text1"/>
          <w:lang w:val="es-CO"/>
        </w:rPr>
        <w:t>la existencia del hecho</w:t>
      </w:r>
      <w:r w:rsidR="00BC5CE7" w:rsidRPr="00361E2E" w:rsidDel="00DB4CEA">
        <w:rPr>
          <w:rFonts w:cs="Arial"/>
          <w:color w:val="000000" w:themeColor="text1"/>
          <w:lang w:val="es-CO"/>
        </w:rPr>
        <w:t xml:space="preserve"> </w:t>
      </w:r>
      <w:r>
        <w:rPr>
          <w:rFonts w:cs="Arial"/>
          <w:color w:val="000000" w:themeColor="text1"/>
          <w:lang w:val="es-CO"/>
        </w:rPr>
        <w:t>deberá</w:t>
      </w:r>
      <w:r w:rsidR="003134A7" w:rsidRPr="00361E2E">
        <w:rPr>
          <w:rFonts w:cs="Arial"/>
          <w:color w:val="000000" w:themeColor="text1"/>
          <w:lang w:val="es-CO"/>
        </w:rPr>
        <w:t xml:space="preserve"> separar a dicho par del trámite de verificación de las condiciones de calidad</w:t>
      </w:r>
      <w:r w:rsidR="00BC5CE7">
        <w:rPr>
          <w:rFonts w:cs="Arial"/>
          <w:color w:val="000000" w:themeColor="text1"/>
          <w:lang w:val="es-CO"/>
        </w:rPr>
        <w:t xml:space="preserve">, </w:t>
      </w:r>
      <w:r w:rsidR="003134A7" w:rsidRPr="00361E2E">
        <w:rPr>
          <w:rFonts w:cs="Arial"/>
          <w:color w:val="000000" w:themeColor="text1"/>
          <w:lang w:val="es-CO"/>
        </w:rPr>
        <w:t>sin perjuicio de las acciones penales o disciplinarias a que haya lugar</w:t>
      </w:r>
      <w:r w:rsidR="00BC5CE7">
        <w:rPr>
          <w:rFonts w:cs="Arial"/>
          <w:color w:val="000000" w:themeColor="text1"/>
          <w:lang w:val="es-CO"/>
        </w:rPr>
        <w:t>.</w:t>
      </w:r>
    </w:p>
    <w:p w14:paraId="310C9D84" w14:textId="77777777" w:rsidR="002A1720" w:rsidRPr="00361E2E" w:rsidRDefault="002A1720">
      <w:pPr>
        <w:jc w:val="both"/>
        <w:rPr>
          <w:rFonts w:cs="Arial"/>
          <w:color w:val="000000" w:themeColor="text1"/>
          <w:lang w:val="es-CO"/>
        </w:rPr>
      </w:pPr>
    </w:p>
    <w:p w14:paraId="4C03AB9E" w14:textId="77777777" w:rsidR="008047AE" w:rsidRPr="00361E2E" w:rsidRDefault="002A1720">
      <w:pPr>
        <w:jc w:val="both"/>
        <w:rPr>
          <w:rFonts w:cs="Arial"/>
          <w:color w:val="000000" w:themeColor="text1"/>
          <w:lang w:val="es-CO"/>
        </w:rPr>
      </w:pPr>
      <w:r w:rsidRPr="00361E2E">
        <w:rPr>
          <w:rFonts w:cs="Arial"/>
          <w:b/>
          <w:color w:val="000000" w:themeColor="text1"/>
          <w:lang w:val="es-CO"/>
        </w:rPr>
        <w:t>Art</w:t>
      </w:r>
      <w:r w:rsidR="00A0191A" w:rsidRPr="00361E2E">
        <w:rPr>
          <w:rFonts w:cs="Arial"/>
          <w:b/>
          <w:color w:val="000000" w:themeColor="text1"/>
          <w:lang w:val="es-CO"/>
        </w:rPr>
        <w:t>ículo 22</w:t>
      </w:r>
      <w:r w:rsidRPr="00361E2E">
        <w:rPr>
          <w:rFonts w:cs="Arial"/>
          <w:b/>
          <w:color w:val="000000" w:themeColor="text1"/>
          <w:lang w:val="es-CO"/>
        </w:rPr>
        <w:t xml:space="preserve">. </w:t>
      </w:r>
      <w:r w:rsidR="00BC5CE7" w:rsidRPr="004F47DC">
        <w:rPr>
          <w:rFonts w:cs="Arial"/>
          <w:b/>
          <w:i/>
          <w:color w:val="000000" w:themeColor="text1"/>
          <w:lang w:val="es-CO"/>
        </w:rPr>
        <w:t>Separación del trámite</w:t>
      </w:r>
      <w:r w:rsidR="003539D2">
        <w:rPr>
          <w:rFonts w:cs="Arial"/>
          <w:b/>
          <w:color w:val="000000" w:themeColor="text1"/>
          <w:lang w:val="es-CO"/>
        </w:rPr>
        <w:t xml:space="preserve"> </w:t>
      </w:r>
      <w:r w:rsidR="00BC5CE7">
        <w:rPr>
          <w:rFonts w:cs="Arial"/>
          <w:b/>
          <w:i/>
          <w:color w:val="000000" w:themeColor="text1"/>
          <w:lang w:val="es-CO"/>
        </w:rPr>
        <w:t xml:space="preserve">asignado a </w:t>
      </w:r>
      <w:r w:rsidR="00966DFC" w:rsidRPr="00361E2E">
        <w:rPr>
          <w:rFonts w:cs="Arial"/>
          <w:b/>
          <w:i/>
          <w:color w:val="000000" w:themeColor="text1"/>
          <w:lang w:val="es-CO"/>
        </w:rPr>
        <w:t>los pares académicos.</w:t>
      </w:r>
      <w:r w:rsidR="00966DFC" w:rsidRPr="00361E2E">
        <w:rPr>
          <w:rFonts w:cs="Arial"/>
          <w:b/>
          <w:color w:val="000000" w:themeColor="text1"/>
          <w:lang w:val="es-CO"/>
        </w:rPr>
        <w:t xml:space="preserve"> </w:t>
      </w:r>
      <w:r w:rsidR="00BC5CE7">
        <w:rPr>
          <w:rFonts w:cs="Arial"/>
          <w:color w:val="000000" w:themeColor="text1"/>
          <w:lang w:val="es-CO"/>
        </w:rPr>
        <w:t>El</w:t>
      </w:r>
      <w:r w:rsidR="008047AE" w:rsidRPr="00361E2E">
        <w:rPr>
          <w:rFonts w:cs="Arial"/>
          <w:color w:val="000000" w:themeColor="text1"/>
          <w:lang w:val="es-CO"/>
        </w:rPr>
        <w:t xml:space="preserve"> par académico</w:t>
      </w:r>
      <w:r w:rsidR="00BC5CE7">
        <w:rPr>
          <w:rFonts w:cs="Arial"/>
          <w:color w:val="000000" w:themeColor="text1"/>
          <w:lang w:val="es-CO"/>
        </w:rPr>
        <w:t xml:space="preserve"> designado</w:t>
      </w:r>
      <w:r w:rsidR="003539D2">
        <w:rPr>
          <w:rFonts w:cs="Arial"/>
          <w:color w:val="000000" w:themeColor="text1"/>
          <w:lang w:val="es-CO"/>
        </w:rPr>
        <w:t xml:space="preserve"> </w:t>
      </w:r>
      <w:r w:rsidR="008047AE" w:rsidRPr="00361E2E">
        <w:rPr>
          <w:rFonts w:cs="Arial"/>
          <w:color w:val="000000" w:themeColor="text1"/>
          <w:lang w:val="es-CO"/>
        </w:rPr>
        <w:t>deberá separarse del</w:t>
      </w:r>
      <w:r w:rsidR="00966DFC" w:rsidRPr="00361E2E">
        <w:rPr>
          <w:rFonts w:cs="Arial"/>
          <w:color w:val="000000" w:themeColor="text1"/>
          <w:lang w:val="es-CO"/>
        </w:rPr>
        <w:t xml:space="preserve"> respectivo</w:t>
      </w:r>
      <w:r w:rsidR="008047AE" w:rsidRPr="00361E2E">
        <w:rPr>
          <w:rFonts w:cs="Arial"/>
          <w:color w:val="000000" w:themeColor="text1"/>
          <w:lang w:val="es-CO"/>
        </w:rPr>
        <w:t xml:space="preserve"> </w:t>
      </w:r>
      <w:r w:rsidR="00966DFC" w:rsidRPr="00361E2E">
        <w:rPr>
          <w:rFonts w:cs="Arial"/>
          <w:color w:val="000000" w:themeColor="text1"/>
          <w:lang w:val="es-CO"/>
        </w:rPr>
        <w:t>trámite</w:t>
      </w:r>
      <w:r w:rsidR="0040291B" w:rsidRPr="00361E2E">
        <w:rPr>
          <w:rFonts w:cs="Arial"/>
          <w:color w:val="000000" w:themeColor="text1"/>
          <w:lang w:val="es-CO"/>
        </w:rPr>
        <w:t xml:space="preserve">, </w:t>
      </w:r>
      <w:r w:rsidR="00966DFC" w:rsidRPr="00361E2E">
        <w:rPr>
          <w:rFonts w:cs="Arial"/>
          <w:color w:val="000000" w:themeColor="text1"/>
          <w:lang w:val="es-CO"/>
        </w:rPr>
        <w:t>i</w:t>
      </w:r>
      <w:r w:rsidR="008047AE" w:rsidRPr="00361E2E">
        <w:rPr>
          <w:rFonts w:cs="Arial"/>
          <w:color w:val="000000" w:themeColor="text1"/>
          <w:lang w:val="es-CO"/>
        </w:rPr>
        <w:t>ndependientemente del estado en el que se encuentre</w:t>
      </w:r>
      <w:r w:rsidR="0040291B" w:rsidRPr="00361E2E">
        <w:rPr>
          <w:rFonts w:cs="Arial"/>
          <w:color w:val="000000" w:themeColor="text1"/>
          <w:lang w:val="es-CO"/>
        </w:rPr>
        <w:t xml:space="preserve"> el mismo, en los siguientes casos</w:t>
      </w:r>
      <w:r w:rsidR="008755E7" w:rsidRPr="00361E2E">
        <w:rPr>
          <w:rFonts w:cs="Arial"/>
          <w:color w:val="000000" w:themeColor="text1"/>
          <w:lang w:val="es-CO"/>
        </w:rPr>
        <w:t>:</w:t>
      </w:r>
    </w:p>
    <w:p w14:paraId="43DB9DFF" w14:textId="77777777" w:rsidR="008047AE" w:rsidRPr="00361E2E" w:rsidRDefault="008047AE">
      <w:pPr>
        <w:jc w:val="both"/>
        <w:rPr>
          <w:rFonts w:cs="Arial"/>
          <w:color w:val="000000" w:themeColor="text1"/>
          <w:lang w:val="es-CO"/>
        </w:rPr>
      </w:pPr>
    </w:p>
    <w:p w14:paraId="5B49120E" w14:textId="77777777" w:rsidR="00EE3A60" w:rsidRPr="00361E2E" w:rsidRDefault="00CE5F03">
      <w:pPr>
        <w:pStyle w:val="Prrafodelista"/>
        <w:numPr>
          <w:ilvl w:val="0"/>
          <w:numId w:val="33"/>
        </w:numPr>
        <w:jc w:val="both"/>
        <w:rPr>
          <w:rFonts w:cs="Arial"/>
          <w:color w:val="000000" w:themeColor="text1"/>
          <w:lang w:val="es-CO"/>
        </w:rPr>
      </w:pPr>
      <w:r w:rsidRPr="00361E2E">
        <w:rPr>
          <w:rFonts w:cs="Arial"/>
          <w:color w:val="000000" w:themeColor="text1"/>
          <w:lang w:val="es-CO"/>
        </w:rPr>
        <w:t>Cuando p</w:t>
      </w:r>
      <w:r w:rsidR="008047AE" w:rsidRPr="00361E2E">
        <w:rPr>
          <w:rFonts w:cs="Arial"/>
          <w:color w:val="000000" w:themeColor="text1"/>
          <w:lang w:val="es-CO"/>
        </w:rPr>
        <w:t>articipe</w:t>
      </w:r>
      <w:r w:rsidR="00EE3A60" w:rsidRPr="00361E2E">
        <w:rPr>
          <w:rFonts w:cs="Arial"/>
          <w:color w:val="000000" w:themeColor="text1"/>
          <w:lang w:val="es-CO"/>
        </w:rPr>
        <w:t xml:space="preserve"> de cualquier actividad prevista por la institución de educación superior</w:t>
      </w:r>
      <w:r w:rsidRPr="00361E2E">
        <w:rPr>
          <w:rFonts w:cs="Arial"/>
          <w:color w:val="000000" w:themeColor="text1"/>
          <w:lang w:val="es-CO"/>
        </w:rPr>
        <w:t>,</w:t>
      </w:r>
      <w:r w:rsidR="00EE3A60" w:rsidRPr="00361E2E">
        <w:rPr>
          <w:rFonts w:cs="Arial"/>
          <w:color w:val="000000" w:themeColor="text1"/>
          <w:lang w:val="es-CO"/>
        </w:rPr>
        <w:t xml:space="preserve"> que pueda comprometer su objetividad o el buen nombre del Ministerio de Educación Nacional.</w:t>
      </w:r>
    </w:p>
    <w:p w14:paraId="1D469BCC" w14:textId="77777777" w:rsidR="008047AE" w:rsidRPr="00361E2E" w:rsidRDefault="008047AE">
      <w:pPr>
        <w:pStyle w:val="Prrafodelista"/>
        <w:ind w:left="360"/>
        <w:jc w:val="both"/>
        <w:rPr>
          <w:rFonts w:cs="Arial"/>
          <w:color w:val="000000" w:themeColor="text1"/>
          <w:lang w:val="es-CO"/>
        </w:rPr>
      </w:pPr>
    </w:p>
    <w:p w14:paraId="38D3AC7D" w14:textId="77777777" w:rsidR="00EE3A60" w:rsidRPr="00632F38" w:rsidRDefault="003134A7">
      <w:pPr>
        <w:pStyle w:val="Prrafodelista"/>
        <w:numPr>
          <w:ilvl w:val="0"/>
          <w:numId w:val="33"/>
        </w:numPr>
        <w:jc w:val="both"/>
        <w:rPr>
          <w:rFonts w:cs="Arial"/>
          <w:lang w:val="es-CO"/>
        </w:rPr>
      </w:pPr>
      <w:r w:rsidRPr="00632F38">
        <w:t>En caso de</w:t>
      </w:r>
      <w:r w:rsidR="00BC5CE7" w:rsidRPr="00632F38">
        <w:t xml:space="preserve"> haber usado de manera indebida</w:t>
      </w:r>
      <w:r w:rsidRPr="00632F38">
        <w:t xml:space="preserve"> la información a la que </w:t>
      </w:r>
      <w:r w:rsidR="00BC5CE7" w:rsidRPr="00632F38">
        <w:t>haya accedido</w:t>
      </w:r>
      <w:r w:rsidRPr="00632F38">
        <w:t xml:space="preserve"> con ocasión de la visita de verificación de condiciones de calidad, con propósitos particulares, ajenos a los propios de la función encomendada</w:t>
      </w:r>
      <w:r w:rsidR="00EE3A60" w:rsidRPr="00632F38">
        <w:rPr>
          <w:rFonts w:cs="Arial"/>
          <w:lang w:val="es-CO"/>
        </w:rPr>
        <w:t>.</w:t>
      </w:r>
    </w:p>
    <w:p w14:paraId="2B8D06E9" w14:textId="77777777" w:rsidR="008047AE" w:rsidRPr="00632F38" w:rsidRDefault="008047AE">
      <w:pPr>
        <w:pStyle w:val="Prrafodelista"/>
        <w:ind w:left="360"/>
        <w:jc w:val="both"/>
        <w:rPr>
          <w:rFonts w:cs="Arial"/>
          <w:lang w:val="es-CO"/>
        </w:rPr>
      </w:pPr>
    </w:p>
    <w:p w14:paraId="5C4EE7C4" w14:textId="77777777" w:rsidR="00EE3A60" w:rsidRPr="00632F38" w:rsidRDefault="00CE5F03">
      <w:pPr>
        <w:pStyle w:val="Prrafodelista"/>
        <w:numPr>
          <w:ilvl w:val="0"/>
          <w:numId w:val="33"/>
        </w:numPr>
        <w:jc w:val="both"/>
        <w:rPr>
          <w:rFonts w:cs="Arial"/>
          <w:lang w:val="es-CO"/>
        </w:rPr>
      </w:pPr>
      <w:r w:rsidRPr="00632F38">
        <w:rPr>
          <w:rFonts w:cs="Arial"/>
          <w:lang w:val="es-CO"/>
        </w:rPr>
        <w:t xml:space="preserve">Cuando </w:t>
      </w:r>
      <w:r w:rsidR="003539D2" w:rsidRPr="00632F38">
        <w:rPr>
          <w:rFonts w:cs="Arial"/>
          <w:lang w:val="es-CO"/>
        </w:rPr>
        <w:t xml:space="preserve">en su condición </w:t>
      </w:r>
      <w:r w:rsidR="00EE3A60" w:rsidRPr="00632F38">
        <w:rPr>
          <w:rFonts w:cs="Arial"/>
          <w:lang w:val="es-CO"/>
        </w:rPr>
        <w:t xml:space="preserve">de </w:t>
      </w:r>
      <w:r w:rsidR="008047AE" w:rsidRPr="00632F38">
        <w:rPr>
          <w:rFonts w:cs="Arial"/>
          <w:lang w:val="es-CO"/>
        </w:rPr>
        <w:t>par</w:t>
      </w:r>
      <w:r w:rsidR="003539D2" w:rsidRPr="00632F38">
        <w:rPr>
          <w:rFonts w:cs="Arial"/>
          <w:lang w:val="es-CO"/>
        </w:rPr>
        <w:t>, haya promovido</w:t>
      </w:r>
      <w:r w:rsidR="00EE3A60" w:rsidRPr="00632F38">
        <w:rPr>
          <w:rFonts w:cs="Arial"/>
          <w:lang w:val="es-CO"/>
        </w:rPr>
        <w:t xml:space="preserve"> intereses institucionales o del programa académico específico.</w:t>
      </w:r>
    </w:p>
    <w:p w14:paraId="5A1E4336" w14:textId="77777777" w:rsidR="008047AE" w:rsidRPr="001C0E85" w:rsidRDefault="008047AE">
      <w:pPr>
        <w:pStyle w:val="Prrafodelista"/>
        <w:ind w:left="360"/>
        <w:jc w:val="both"/>
        <w:rPr>
          <w:rFonts w:cs="Arial"/>
          <w:color w:val="000000" w:themeColor="text1"/>
          <w:lang w:val="es-CO"/>
        </w:rPr>
      </w:pPr>
    </w:p>
    <w:p w14:paraId="560555DE" w14:textId="77777777" w:rsidR="00EE3A60" w:rsidRPr="001C0E85" w:rsidRDefault="003539D2">
      <w:pPr>
        <w:pStyle w:val="Prrafodelista"/>
        <w:numPr>
          <w:ilvl w:val="0"/>
          <w:numId w:val="33"/>
        </w:numPr>
        <w:jc w:val="both"/>
        <w:rPr>
          <w:rFonts w:cs="Arial"/>
          <w:color w:val="000000" w:themeColor="text1"/>
          <w:lang w:val="es-CO"/>
        </w:rPr>
      </w:pPr>
      <w:r>
        <w:rPr>
          <w:rFonts w:cs="Arial"/>
          <w:color w:val="000000" w:themeColor="text1"/>
          <w:lang w:val="es-CO"/>
        </w:rPr>
        <w:lastRenderedPageBreak/>
        <w:t>En caso de recibir</w:t>
      </w:r>
      <w:r w:rsidR="00EE3A60" w:rsidRPr="001C0E85">
        <w:rPr>
          <w:rFonts w:cs="Arial"/>
          <w:color w:val="000000" w:themeColor="text1"/>
          <w:lang w:val="es-CO"/>
        </w:rPr>
        <w:t xml:space="preserve"> dádivas, regalos, homenajes o cualquier prebenda de parte de los interesados en el proceso de verificación</w:t>
      </w:r>
      <w:r w:rsidR="008755E7" w:rsidRPr="001C0E85">
        <w:rPr>
          <w:rFonts w:cs="Arial"/>
          <w:color w:val="000000" w:themeColor="text1"/>
          <w:lang w:val="es-CO"/>
        </w:rPr>
        <w:t>.</w:t>
      </w:r>
    </w:p>
    <w:p w14:paraId="25BC0B07" w14:textId="77777777" w:rsidR="00EE3A60" w:rsidRPr="001C0E85" w:rsidRDefault="00EE3A60">
      <w:pPr>
        <w:jc w:val="both"/>
        <w:rPr>
          <w:rFonts w:cs="Arial"/>
          <w:color w:val="000000" w:themeColor="text1"/>
          <w:lang w:val="es-CO"/>
        </w:rPr>
      </w:pPr>
    </w:p>
    <w:p w14:paraId="39FFDC2B" w14:textId="77777777" w:rsidR="00A0191A" w:rsidRPr="001C0E85" w:rsidRDefault="008755E7">
      <w:pPr>
        <w:jc w:val="both"/>
        <w:rPr>
          <w:rFonts w:cs="Arial"/>
          <w:color w:val="000000" w:themeColor="text1"/>
          <w:lang w:val="es-CO"/>
        </w:rPr>
      </w:pPr>
      <w:r w:rsidRPr="001C0E85">
        <w:rPr>
          <w:rFonts w:cs="Arial"/>
          <w:color w:val="000000" w:themeColor="text1"/>
          <w:lang w:val="es-CO"/>
        </w:rPr>
        <w:t>De presentarse alguna de las anteriores circunstancias, el par académico deberá darlas a conocer de inmediato</w:t>
      </w:r>
      <w:r w:rsidR="00966DFC" w:rsidRPr="001C0E85">
        <w:rPr>
          <w:rFonts w:cs="Arial"/>
          <w:color w:val="000000" w:themeColor="text1"/>
          <w:lang w:val="es-CO"/>
        </w:rPr>
        <w:t xml:space="preserve"> a</w:t>
      </w:r>
      <w:r w:rsidRPr="001C0E85">
        <w:rPr>
          <w:rFonts w:cs="Arial"/>
          <w:color w:val="000000" w:themeColor="text1"/>
          <w:lang w:val="es-CO"/>
        </w:rPr>
        <w:t xml:space="preserve"> </w:t>
      </w:r>
      <w:r w:rsidR="00966DFC" w:rsidRPr="001C0E85">
        <w:rPr>
          <w:rFonts w:cs="Arial"/>
          <w:color w:val="000000" w:themeColor="text1"/>
          <w:lang w:val="es-CO"/>
        </w:rPr>
        <w:t xml:space="preserve">la Subdirección de Aseguramiento de la Calidad de la Educación Superior </w:t>
      </w:r>
      <w:r w:rsidRPr="001C0E85">
        <w:rPr>
          <w:rFonts w:cs="Arial"/>
          <w:color w:val="000000" w:themeColor="text1"/>
          <w:lang w:val="es-CO"/>
        </w:rPr>
        <w:t>a través de la plataforma SACES</w:t>
      </w:r>
      <w:r w:rsidR="00A0191A" w:rsidRPr="001C0E85">
        <w:rPr>
          <w:rFonts w:cs="Arial"/>
          <w:color w:val="000000" w:themeColor="text1"/>
          <w:lang w:val="es-CO"/>
        </w:rPr>
        <w:t xml:space="preserve">, la cual dentro de los siguientes tres (3) días, será la responsable de decidir sobre la </w:t>
      </w:r>
      <w:r w:rsidR="00560844">
        <w:rPr>
          <w:rFonts w:cs="Arial"/>
          <w:color w:val="000000" w:themeColor="text1"/>
          <w:lang w:val="es-CO"/>
        </w:rPr>
        <w:t>necesidad</w:t>
      </w:r>
      <w:r w:rsidR="00A0191A" w:rsidRPr="001C0E85">
        <w:rPr>
          <w:rFonts w:cs="Arial"/>
          <w:color w:val="000000" w:themeColor="text1"/>
          <w:lang w:val="es-CO"/>
        </w:rPr>
        <w:t xml:space="preserve"> de separar del trámite al par académico.</w:t>
      </w:r>
    </w:p>
    <w:p w14:paraId="27AE222F" w14:textId="77777777" w:rsidR="00A0191A" w:rsidRPr="001C0E85" w:rsidRDefault="00A0191A">
      <w:pPr>
        <w:jc w:val="both"/>
        <w:rPr>
          <w:rFonts w:cs="Arial"/>
          <w:color w:val="000000" w:themeColor="text1"/>
          <w:lang w:val="es-CO"/>
        </w:rPr>
      </w:pPr>
    </w:p>
    <w:p w14:paraId="5E622044" w14:textId="77777777" w:rsidR="00A72B64" w:rsidRPr="001C0E85" w:rsidRDefault="00966DFC">
      <w:pPr>
        <w:jc w:val="both"/>
        <w:rPr>
          <w:rFonts w:cs="Arial"/>
          <w:color w:val="000000" w:themeColor="text1"/>
          <w:lang w:val="es-CO"/>
        </w:rPr>
      </w:pPr>
      <w:r w:rsidRPr="001C0E85">
        <w:rPr>
          <w:rFonts w:cs="Arial"/>
          <w:color w:val="000000" w:themeColor="text1"/>
          <w:lang w:val="es-CO"/>
        </w:rPr>
        <w:t xml:space="preserve">De no </w:t>
      </w:r>
      <w:r w:rsidR="00A0191A" w:rsidRPr="001C0E85">
        <w:rPr>
          <w:rFonts w:cs="Arial"/>
          <w:color w:val="000000" w:themeColor="text1"/>
          <w:lang w:val="es-CO"/>
        </w:rPr>
        <w:t>manifestarse la ocurrencia de alguna de las circunstancias</w:t>
      </w:r>
      <w:r w:rsidRPr="001C0E85">
        <w:rPr>
          <w:rFonts w:cs="Arial"/>
          <w:color w:val="000000" w:themeColor="text1"/>
          <w:lang w:val="es-CO"/>
        </w:rPr>
        <w:t>,</w:t>
      </w:r>
      <w:r w:rsidR="00A0191A" w:rsidRPr="001C0E85">
        <w:rPr>
          <w:rFonts w:cs="Arial"/>
          <w:color w:val="000000" w:themeColor="text1"/>
          <w:lang w:val="es-CO"/>
        </w:rPr>
        <w:t xml:space="preserve"> la</w:t>
      </w:r>
      <w:r w:rsidRPr="001C0E85">
        <w:rPr>
          <w:rFonts w:cs="Arial"/>
          <w:color w:val="000000" w:themeColor="text1"/>
          <w:lang w:val="es-CO"/>
        </w:rPr>
        <w:t xml:space="preserve"> </w:t>
      </w:r>
      <w:r w:rsidR="00A0191A" w:rsidRPr="001C0E85">
        <w:rPr>
          <w:rFonts w:cs="Arial"/>
          <w:color w:val="000000" w:themeColor="text1"/>
          <w:lang w:val="es-CO"/>
        </w:rPr>
        <w:t xml:space="preserve">Subdirección de Aseguramiento de la Calidad de la Educación Superior, de oficio o a petición de cualquier tercer interesado, deberá separar al par del trámite en el cual esté participando, </w:t>
      </w:r>
      <w:r w:rsidRPr="001C0E85">
        <w:rPr>
          <w:rFonts w:cs="Arial"/>
          <w:color w:val="000000" w:themeColor="text1"/>
          <w:lang w:val="es-CO"/>
        </w:rPr>
        <w:t xml:space="preserve">una vez </w:t>
      </w:r>
      <w:r w:rsidR="00A0191A" w:rsidRPr="001C0E85">
        <w:rPr>
          <w:rFonts w:cs="Arial"/>
          <w:color w:val="000000" w:themeColor="text1"/>
          <w:lang w:val="es-CO"/>
        </w:rPr>
        <w:t xml:space="preserve">compruebe </w:t>
      </w:r>
      <w:r w:rsidRPr="001C0E85">
        <w:rPr>
          <w:rFonts w:cs="Arial"/>
          <w:color w:val="000000" w:themeColor="text1"/>
          <w:lang w:val="es-CO"/>
        </w:rPr>
        <w:t>la ocurrencia del hecho</w:t>
      </w:r>
      <w:r w:rsidR="0040741E" w:rsidRPr="001C0E85">
        <w:rPr>
          <w:rFonts w:cs="Arial"/>
          <w:color w:val="000000" w:themeColor="text1"/>
          <w:lang w:val="es-CO"/>
        </w:rPr>
        <w:t>, previo traslado</w:t>
      </w:r>
      <w:r w:rsidR="00CE5F03" w:rsidRPr="001C0E85">
        <w:rPr>
          <w:rFonts w:cs="Arial"/>
          <w:color w:val="000000" w:themeColor="text1"/>
          <w:lang w:val="es-CO"/>
        </w:rPr>
        <w:t xml:space="preserve"> </w:t>
      </w:r>
      <w:r w:rsidR="00A0191A" w:rsidRPr="001C0E85">
        <w:rPr>
          <w:rFonts w:cs="Arial"/>
          <w:color w:val="000000" w:themeColor="text1"/>
          <w:lang w:val="es-CO"/>
        </w:rPr>
        <w:t xml:space="preserve">al par académico por el término de dos (2) días para que se pronuncie sobre el asunto. </w:t>
      </w:r>
      <w:r w:rsidR="00A72B64" w:rsidRPr="001C0E85">
        <w:rPr>
          <w:rFonts w:cs="Arial"/>
          <w:color w:val="000000" w:themeColor="text1"/>
          <w:lang w:val="es-CO"/>
        </w:rPr>
        <w:t>Lo anterior sin perjuicio de que el Ministerio ejerza las acciones penales o disciplinarias a que haya lugar.</w:t>
      </w:r>
    </w:p>
    <w:p w14:paraId="757CBD92" w14:textId="77777777" w:rsidR="00C00243" w:rsidRPr="001C0E85" w:rsidRDefault="00A0191A">
      <w:pPr>
        <w:jc w:val="both"/>
        <w:rPr>
          <w:rFonts w:cs="Arial"/>
          <w:color w:val="000000" w:themeColor="text1"/>
          <w:lang w:val="es-CO"/>
        </w:rPr>
      </w:pPr>
      <w:r w:rsidRPr="001C0E85">
        <w:rPr>
          <w:rFonts w:cs="Arial"/>
          <w:color w:val="000000" w:themeColor="text1"/>
          <w:lang w:val="es-CO"/>
        </w:rPr>
        <w:t xml:space="preserve">  </w:t>
      </w:r>
    </w:p>
    <w:p w14:paraId="4D818752" w14:textId="77777777" w:rsidR="00EE3A60" w:rsidRPr="00864CE3" w:rsidRDefault="00EE3A60">
      <w:pPr>
        <w:jc w:val="both"/>
        <w:rPr>
          <w:rFonts w:cs="Arial"/>
          <w:color w:val="000000" w:themeColor="text1"/>
          <w:lang w:val="es-CO"/>
        </w:rPr>
      </w:pPr>
      <w:r w:rsidRPr="001C0E85">
        <w:rPr>
          <w:rFonts w:cs="Arial"/>
          <w:b/>
          <w:color w:val="000000" w:themeColor="text1"/>
          <w:lang w:val="es-CO"/>
        </w:rPr>
        <w:t xml:space="preserve">Artículo 21. </w:t>
      </w:r>
      <w:r w:rsidRPr="001C0E85">
        <w:rPr>
          <w:rFonts w:cs="Arial"/>
          <w:b/>
          <w:i/>
          <w:color w:val="000000" w:themeColor="text1"/>
          <w:lang w:val="es-CO"/>
        </w:rPr>
        <w:t xml:space="preserve">Derecho de la institución de educación superior </w:t>
      </w:r>
      <w:r w:rsidR="00EE033B">
        <w:rPr>
          <w:rFonts w:cs="Arial"/>
          <w:b/>
          <w:i/>
          <w:color w:val="000000" w:themeColor="text1"/>
          <w:lang w:val="es-CO"/>
        </w:rPr>
        <w:t>a</w:t>
      </w:r>
      <w:r w:rsidR="00EE033B" w:rsidRPr="00864CE3">
        <w:rPr>
          <w:rFonts w:cs="Arial"/>
          <w:b/>
          <w:i/>
          <w:color w:val="000000" w:themeColor="text1"/>
          <w:lang w:val="es-CO"/>
        </w:rPr>
        <w:t xml:space="preserve"> </w:t>
      </w:r>
      <w:r w:rsidRPr="00864CE3">
        <w:rPr>
          <w:rFonts w:cs="Arial"/>
          <w:b/>
          <w:i/>
          <w:color w:val="000000" w:themeColor="text1"/>
          <w:lang w:val="es-CO"/>
        </w:rPr>
        <w:t>solicitar el cambio del par académico designado.</w:t>
      </w:r>
      <w:r w:rsidR="00966DFC" w:rsidRPr="00864CE3">
        <w:rPr>
          <w:rFonts w:cs="Arial"/>
          <w:b/>
          <w:i/>
          <w:color w:val="000000" w:themeColor="text1"/>
          <w:lang w:val="es-CO"/>
        </w:rPr>
        <w:t xml:space="preserve"> </w:t>
      </w:r>
      <w:r w:rsidRPr="00864CE3">
        <w:rPr>
          <w:rFonts w:cs="Arial"/>
          <w:color w:val="000000" w:themeColor="text1"/>
          <w:lang w:val="es-CO"/>
        </w:rPr>
        <w:t>En los términos del artículo 2.5.3.2.9.2 del Decreto 1075 de 2015, la institución de educación superior podrá solicitar al Ministerio de Educación Nacional el cambio de los pares académicos designados, dentro de los tres (3) días hábiles siguientes a la fecha de remisión de la comunicación en la que se da cuenta de dicha designación. De encontrarse mérito para el cambio, en consideración de las razones esbozadas por la institución, las cuales deben ser sustentadas y soportadas de manera suficiente, la Subdirección de Aseguramiento de la Calidad de la Educación Superior del Ministerio de Educación Nacional, procederá a designar nuevos pares académicos.</w:t>
      </w:r>
    </w:p>
    <w:p w14:paraId="7D31233C" w14:textId="77777777" w:rsidR="00EE3A60" w:rsidRPr="00864CE3" w:rsidRDefault="00EE3A60">
      <w:pPr>
        <w:jc w:val="both"/>
        <w:rPr>
          <w:rFonts w:cs="Arial"/>
          <w:color w:val="000000" w:themeColor="text1"/>
          <w:lang w:val="es-CO"/>
        </w:rPr>
      </w:pPr>
    </w:p>
    <w:p w14:paraId="6121BBD1" w14:textId="77777777" w:rsidR="00EE3A60" w:rsidRPr="00864CE3" w:rsidRDefault="00EE3A60">
      <w:pPr>
        <w:jc w:val="both"/>
        <w:rPr>
          <w:rFonts w:cs="Arial"/>
          <w:color w:val="000000" w:themeColor="text1"/>
          <w:lang w:val="es-CO"/>
        </w:rPr>
      </w:pPr>
      <w:r w:rsidRPr="00864CE3">
        <w:rPr>
          <w:rFonts w:cs="Arial"/>
          <w:b/>
          <w:color w:val="000000" w:themeColor="text1"/>
          <w:lang w:val="es-CO"/>
        </w:rPr>
        <w:t>Artículo 2</w:t>
      </w:r>
      <w:r w:rsidR="00A72B64" w:rsidRPr="00864CE3">
        <w:rPr>
          <w:rFonts w:cs="Arial"/>
          <w:b/>
          <w:color w:val="000000" w:themeColor="text1"/>
          <w:lang w:val="es-CO"/>
        </w:rPr>
        <w:t>2</w:t>
      </w:r>
      <w:r w:rsidRPr="00864CE3">
        <w:rPr>
          <w:rFonts w:cs="Arial"/>
          <w:b/>
          <w:color w:val="000000" w:themeColor="text1"/>
          <w:lang w:val="es-CO"/>
        </w:rPr>
        <w:t xml:space="preserve">. </w:t>
      </w:r>
      <w:r w:rsidRPr="00864CE3">
        <w:rPr>
          <w:rFonts w:cs="Arial"/>
          <w:b/>
          <w:i/>
          <w:color w:val="000000" w:themeColor="text1"/>
          <w:lang w:val="es-CO"/>
        </w:rPr>
        <w:t>Vigencia</w:t>
      </w:r>
      <w:r w:rsidRPr="00864CE3">
        <w:rPr>
          <w:rFonts w:cs="Arial"/>
          <w:i/>
          <w:color w:val="000000" w:themeColor="text1"/>
          <w:lang w:val="es-CO"/>
        </w:rPr>
        <w:t>.</w:t>
      </w:r>
      <w:r w:rsidRPr="00864CE3">
        <w:rPr>
          <w:rFonts w:cs="Arial"/>
          <w:color w:val="000000" w:themeColor="text1"/>
          <w:lang w:val="es-CO"/>
        </w:rPr>
        <w:t xml:space="preserve"> La presente resolución rige a partir de la fecha de su publicación.</w:t>
      </w:r>
    </w:p>
    <w:p w14:paraId="16418686" w14:textId="77777777" w:rsidR="00632F38" w:rsidRDefault="00632F38">
      <w:pPr>
        <w:jc w:val="center"/>
        <w:rPr>
          <w:rFonts w:cs="Arial"/>
          <w:b/>
          <w:color w:val="000000" w:themeColor="text1"/>
          <w:lang w:val="es-CO"/>
        </w:rPr>
      </w:pPr>
    </w:p>
    <w:p w14:paraId="39FA0DAB" w14:textId="2661F004" w:rsidR="00EE3A60" w:rsidRPr="00864CE3" w:rsidRDefault="00EE3A60">
      <w:pPr>
        <w:jc w:val="center"/>
        <w:rPr>
          <w:rFonts w:cs="Arial"/>
          <w:b/>
          <w:color w:val="000000" w:themeColor="text1"/>
          <w:lang w:val="es-CO"/>
        </w:rPr>
      </w:pPr>
      <w:r w:rsidRPr="00864CE3">
        <w:rPr>
          <w:rFonts w:cs="Arial"/>
          <w:b/>
          <w:color w:val="000000" w:themeColor="text1"/>
          <w:lang w:val="es-CO"/>
        </w:rPr>
        <w:t>PUBLÍQUESE Y CÚMPLASE</w:t>
      </w:r>
    </w:p>
    <w:p w14:paraId="48EB1AD5" w14:textId="77777777" w:rsidR="00EE3A60" w:rsidRPr="00864CE3" w:rsidRDefault="00EE3A60">
      <w:pPr>
        <w:autoSpaceDE w:val="0"/>
        <w:autoSpaceDN w:val="0"/>
        <w:adjustRightInd w:val="0"/>
        <w:ind w:left="-142" w:right="80"/>
        <w:jc w:val="center"/>
        <w:rPr>
          <w:rFonts w:cs="Arial"/>
        </w:rPr>
      </w:pPr>
    </w:p>
    <w:p w14:paraId="5A17FD3A" w14:textId="77777777" w:rsidR="00EE3A60" w:rsidRPr="00864CE3" w:rsidRDefault="00EE3A60">
      <w:pPr>
        <w:autoSpaceDE w:val="0"/>
        <w:autoSpaceDN w:val="0"/>
        <w:adjustRightInd w:val="0"/>
        <w:ind w:left="-142" w:right="80"/>
        <w:jc w:val="both"/>
        <w:rPr>
          <w:rFonts w:cs="Arial"/>
        </w:rPr>
      </w:pPr>
      <w:r w:rsidRPr="00864CE3">
        <w:rPr>
          <w:rFonts w:cs="Arial"/>
        </w:rPr>
        <w:t>Bogotá, D.C</w:t>
      </w:r>
      <w:r w:rsidR="00FC5BD7" w:rsidRPr="00864CE3">
        <w:rPr>
          <w:rFonts w:cs="Arial"/>
        </w:rPr>
        <w:t>., a los</w:t>
      </w:r>
    </w:p>
    <w:p w14:paraId="67DE9BB7" w14:textId="138130B0" w:rsidR="00FC5BD7" w:rsidRDefault="00FC5BD7">
      <w:pPr>
        <w:autoSpaceDE w:val="0"/>
        <w:autoSpaceDN w:val="0"/>
        <w:adjustRightInd w:val="0"/>
        <w:ind w:left="-142" w:right="80"/>
        <w:rPr>
          <w:rFonts w:cs="Arial"/>
          <w:b/>
        </w:rPr>
      </w:pPr>
    </w:p>
    <w:p w14:paraId="5E357E9E" w14:textId="564E78A7" w:rsidR="00632F38" w:rsidRDefault="00632F38">
      <w:pPr>
        <w:autoSpaceDE w:val="0"/>
        <w:autoSpaceDN w:val="0"/>
        <w:adjustRightInd w:val="0"/>
        <w:ind w:left="-142" w:right="80"/>
        <w:rPr>
          <w:rFonts w:cs="Arial"/>
          <w:b/>
        </w:rPr>
      </w:pPr>
    </w:p>
    <w:p w14:paraId="1B778912" w14:textId="77777777" w:rsidR="00632F38" w:rsidRPr="00864CE3" w:rsidRDefault="00632F38">
      <w:pPr>
        <w:autoSpaceDE w:val="0"/>
        <w:autoSpaceDN w:val="0"/>
        <w:adjustRightInd w:val="0"/>
        <w:ind w:left="-142" w:right="80"/>
        <w:rPr>
          <w:rFonts w:cs="Arial"/>
          <w:b/>
        </w:rPr>
      </w:pPr>
    </w:p>
    <w:p w14:paraId="62089924" w14:textId="77777777" w:rsidR="00FC5BD7" w:rsidRPr="00864CE3" w:rsidRDefault="00FC5BD7">
      <w:pPr>
        <w:autoSpaceDE w:val="0"/>
        <w:autoSpaceDN w:val="0"/>
        <w:adjustRightInd w:val="0"/>
        <w:ind w:left="-142" w:right="80"/>
        <w:rPr>
          <w:rFonts w:cs="Arial"/>
          <w:b/>
        </w:rPr>
      </w:pPr>
    </w:p>
    <w:p w14:paraId="7EE7D5DD" w14:textId="77777777" w:rsidR="00EE3A60" w:rsidRPr="00864CE3" w:rsidRDefault="00EE3A60">
      <w:pPr>
        <w:autoSpaceDE w:val="0"/>
        <w:autoSpaceDN w:val="0"/>
        <w:adjustRightInd w:val="0"/>
        <w:ind w:left="-142" w:right="80"/>
        <w:rPr>
          <w:rFonts w:cs="Arial"/>
          <w:b/>
          <w:bCs/>
        </w:rPr>
      </w:pPr>
      <w:r w:rsidRPr="00864CE3">
        <w:rPr>
          <w:rFonts w:cs="Arial"/>
          <w:b/>
        </w:rPr>
        <w:t>LA MINISTRA DE EDUCACIÓN NACIONAL,</w:t>
      </w:r>
    </w:p>
    <w:p w14:paraId="1F046CAF" w14:textId="77777777" w:rsidR="00EE3A60" w:rsidRPr="00864CE3" w:rsidRDefault="00EE3A60">
      <w:pPr>
        <w:autoSpaceDE w:val="0"/>
        <w:autoSpaceDN w:val="0"/>
        <w:adjustRightInd w:val="0"/>
        <w:ind w:left="-142" w:right="80"/>
        <w:jc w:val="center"/>
        <w:rPr>
          <w:rFonts w:cs="Arial"/>
          <w:b/>
          <w:bCs/>
        </w:rPr>
      </w:pPr>
    </w:p>
    <w:p w14:paraId="07CA308C" w14:textId="77777777" w:rsidR="00C00243" w:rsidRPr="00864CE3" w:rsidRDefault="00C00243">
      <w:pPr>
        <w:jc w:val="right"/>
        <w:rPr>
          <w:rFonts w:eastAsia="Calibri" w:cs="Arial"/>
          <w:b/>
        </w:rPr>
      </w:pPr>
    </w:p>
    <w:p w14:paraId="2911BE26" w14:textId="77777777" w:rsidR="00C00243" w:rsidRPr="00864CE3" w:rsidRDefault="00C00243">
      <w:pPr>
        <w:jc w:val="right"/>
        <w:rPr>
          <w:rFonts w:eastAsia="Calibri" w:cs="Arial"/>
          <w:b/>
        </w:rPr>
      </w:pPr>
    </w:p>
    <w:p w14:paraId="28B88535" w14:textId="1A498937" w:rsidR="00C00243" w:rsidRDefault="00C00243">
      <w:pPr>
        <w:jc w:val="right"/>
        <w:rPr>
          <w:rFonts w:eastAsia="Calibri" w:cs="Arial"/>
          <w:b/>
        </w:rPr>
      </w:pPr>
    </w:p>
    <w:p w14:paraId="1221CCF0" w14:textId="78EC3340" w:rsidR="00632F38" w:rsidRDefault="00632F38">
      <w:pPr>
        <w:jc w:val="right"/>
        <w:rPr>
          <w:rFonts w:eastAsia="Calibri" w:cs="Arial"/>
          <w:b/>
        </w:rPr>
      </w:pPr>
    </w:p>
    <w:p w14:paraId="18771803" w14:textId="77777777" w:rsidR="00632F38" w:rsidRPr="00864CE3" w:rsidRDefault="00632F38">
      <w:pPr>
        <w:jc w:val="right"/>
        <w:rPr>
          <w:rFonts w:eastAsia="Calibri" w:cs="Arial"/>
          <w:b/>
        </w:rPr>
      </w:pPr>
    </w:p>
    <w:p w14:paraId="49DB0E15" w14:textId="77777777" w:rsidR="00FC5BD7" w:rsidRPr="00864CE3" w:rsidRDefault="00FC5BD7">
      <w:pPr>
        <w:jc w:val="right"/>
        <w:rPr>
          <w:rFonts w:eastAsia="Calibri" w:cs="Arial"/>
          <w:b/>
        </w:rPr>
      </w:pPr>
    </w:p>
    <w:p w14:paraId="73B80E92" w14:textId="77777777" w:rsidR="00EE3A60" w:rsidRPr="00864CE3" w:rsidRDefault="00EE3A60">
      <w:pPr>
        <w:jc w:val="right"/>
        <w:rPr>
          <w:rFonts w:cs="Arial"/>
          <w:b/>
        </w:rPr>
      </w:pPr>
      <w:r w:rsidRPr="00864CE3">
        <w:rPr>
          <w:rFonts w:eastAsia="Calibri" w:cs="Arial"/>
          <w:b/>
        </w:rPr>
        <w:t>YANETH GIHA TOVAR</w:t>
      </w:r>
    </w:p>
    <w:p w14:paraId="7713FA29" w14:textId="52987E3B" w:rsidR="00EE3A60" w:rsidRDefault="00EE3A60">
      <w:pPr>
        <w:autoSpaceDE w:val="0"/>
        <w:autoSpaceDN w:val="0"/>
        <w:adjustRightInd w:val="0"/>
        <w:ind w:left="-142" w:right="80"/>
        <w:jc w:val="right"/>
        <w:rPr>
          <w:rFonts w:cs="Arial"/>
          <w:b/>
          <w:bCs/>
        </w:rPr>
      </w:pPr>
    </w:p>
    <w:p w14:paraId="3F2F831D" w14:textId="77777777" w:rsidR="00632F38" w:rsidRPr="00864CE3" w:rsidRDefault="00632F38">
      <w:pPr>
        <w:autoSpaceDE w:val="0"/>
        <w:autoSpaceDN w:val="0"/>
        <w:adjustRightInd w:val="0"/>
        <w:ind w:left="-142" w:right="80"/>
        <w:jc w:val="right"/>
        <w:rPr>
          <w:rFonts w:cs="Arial"/>
          <w:b/>
          <w:bCs/>
        </w:rPr>
      </w:pPr>
    </w:p>
    <w:p w14:paraId="0C0C541C" w14:textId="77777777" w:rsidR="00EE3A60" w:rsidRPr="00EE033B" w:rsidRDefault="00EE3A60">
      <w:pPr>
        <w:autoSpaceDE w:val="0"/>
        <w:autoSpaceDN w:val="0"/>
        <w:adjustRightInd w:val="0"/>
        <w:ind w:left="-142" w:right="-517"/>
        <w:outlineLvl w:val="0"/>
        <w:rPr>
          <w:rFonts w:cs="Arial"/>
          <w:sz w:val="18"/>
          <w:szCs w:val="18"/>
        </w:rPr>
      </w:pPr>
      <w:r w:rsidRPr="00EE033B">
        <w:rPr>
          <w:rFonts w:cs="Arial"/>
          <w:sz w:val="18"/>
          <w:szCs w:val="18"/>
        </w:rPr>
        <w:t xml:space="preserve">Aprobó:  </w:t>
      </w:r>
      <w:r w:rsidRPr="00EE033B">
        <w:rPr>
          <w:rFonts w:cs="Arial"/>
          <w:sz w:val="18"/>
          <w:szCs w:val="18"/>
        </w:rPr>
        <w:tab/>
      </w:r>
    </w:p>
    <w:p w14:paraId="50036B5F" w14:textId="77777777" w:rsidR="00EE3A60" w:rsidRPr="00EE033B" w:rsidRDefault="00EE3A60">
      <w:pPr>
        <w:autoSpaceDE w:val="0"/>
        <w:autoSpaceDN w:val="0"/>
        <w:adjustRightInd w:val="0"/>
        <w:ind w:left="-142" w:right="-517"/>
        <w:outlineLvl w:val="0"/>
        <w:rPr>
          <w:rFonts w:cs="Arial"/>
          <w:sz w:val="18"/>
          <w:szCs w:val="18"/>
        </w:rPr>
      </w:pPr>
      <w:r w:rsidRPr="00EE033B">
        <w:rPr>
          <w:rFonts w:cs="Arial"/>
          <w:sz w:val="18"/>
          <w:szCs w:val="18"/>
        </w:rPr>
        <w:t>Revisó:</w:t>
      </w:r>
      <w:r w:rsidRPr="00EE033B">
        <w:rPr>
          <w:rFonts w:cs="Arial"/>
          <w:sz w:val="18"/>
          <w:szCs w:val="18"/>
        </w:rPr>
        <w:tab/>
      </w:r>
      <w:r w:rsidRPr="00EE033B" w:rsidDel="002718DA">
        <w:rPr>
          <w:rFonts w:cs="Arial"/>
          <w:sz w:val="18"/>
          <w:szCs w:val="18"/>
        </w:rPr>
        <w:t xml:space="preserve"> </w:t>
      </w:r>
    </w:p>
    <w:p w14:paraId="26AF91B2" w14:textId="2A82CB4A" w:rsidR="00446614" w:rsidRPr="007554AC" w:rsidRDefault="00EE3A60" w:rsidP="00632F38">
      <w:pPr>
        <w:autoSpaceDE w:val="0"/>
        <w:autoSpaceDN w:val="0"/>
        <w:adjustRightInd w:val="0"/>
        <w:ind w:left="-142" w:right="-517"/>
        <w:outlineLvl w:val="0"/>
        <w:rPr>
          <w:rFonts w:cs="Arial"/>
        </w:rPr>
      </w:pPr>
      <w:r w:rsidRPr="00EE033B">
        <w:rPr>
          <w:rFonts w:cs="Arial"/>
          <w:sz w:val="18"/>
          <w:szCs w:val="18"/>
        </w:rPr>
        <w:t xml:space="preserve">Elaboró: </w:t>
      </w:r>
      <w:r w:rsidRPr="00EE033B">
        <w:rPr>
          <w:rFonts w:cs="Arial"/>
          <w:sz w:val="18"/>
          <w:szCs w:val="18"/>
        </w:rPr>
        <w:tab/>
      </w:r>
      <w:r w:rsidRPr="007554AC">
        <w:rPr>
          <w:rFonts w:cs="Arial"/>
        </w:rPr>
        <w:tab/>
      </w:r>
    </w:p>
    <w:sectPr w:rsidR="00446614" w:rsidRPr="007554AC" w:rsidSect="00632F38">
      <w:headerReference w:type="even" r:id="rId8"/>
      <w:headerReference w:type="default" r:id="rId9"/>
      <w:footerReference w:type="even" r:id="rId10"/>
      <w:headerReference w:type="first" r:id="rId11"/>
      <w:pgSz w:w="12240" w:h="18720" w:code="14"/>
      <w:pgMar w:top="1701" w:right="1134" w:bottom="1701"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8288" w14:textId="77777777" w:rsidR="00676524" w:rsidRDefault="00676524">
      <w:r>
        <w:separator/>
      </w:r>
    </w:p>
  </w:endnote>
  <w:endnote w:type="continuationSeparator" w:id="0">
    <w:p w14:paraId="088E04CD" w14:textId="77777777" w:rsidR="00676524" w:rsidRDefault="0067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staire">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D342" w14:textId="77777777" w:rsidR="00DE3D68" w:rsidRDefault="00DE3D68">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0EAC3" w14:textId="77777777" w:rsidR="00676524" w:rsidRDefault="00676524">
      <w:r>
        <w:separator/>
      </w:r>
    </w:p>
  </w:footnote>
  <w:footnote w:type="continuationSeparator" w:id="0">
    <w:p w14:paraId="1DE99F4C" w14:textId="77777777" w:rsidR="00676524" w:rsidRDefault="0067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39B7" w14:textId="77777777" w:rsidR="00DE3D68" w:rsidRDefault="00DE3D68">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41E22A4D" w14:textId="77777777" w:rsidR="00DE3D68" w:rsidRDefault="00DE3D68">
    <w:pPr>
      <w:pStyle w:val="Encabezado"/>
    </w:pPr>
    <w:r>
      <w:rPr>
        <w:noProof/>
        <w:lang w:val="es-CO" w:eastAsia="es-CO"/>
      </w:rPr>
      <mc:AlternateContent>
        <mc:Choice Requires="wps">
          <w:drawing>
            <wp:anchor distT="0" distB="0" distL="114300" distR="114300" simplePos="0" relativeHeight="251661312" behindDoc="0" locked="0" layoutInCell="0" allowOverlap="1" wp14:anchorId="1668BDDC" wp14:editId="4B486927">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C990"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5Z9wIAADkGAAAOAAAAZHJzL2Uyb0RvYy54bWysVNuOmzAQfa/Uf7D8znKJc0NLVllCqkq9&#10;rLqt+uyACVbBprYTsq36Mf2W/ljHJmGT3ZeqWpCQB9sz55y5XN8cmhrtmdJcigSHVwFGTOSy4GKb&#10;4C+f194MI22oKGgtBUvwA9P4ZvH61XXXxiySlawLphA4ETru2gRXxrSx7+u8Yg3VV7JlAjZLqRpq&#10;wFRbv1C0A+9N7UdBMPE7qYpWyZxpDX9X/SZeOP9lyXLzsSw1M6hOMGAz7qvcd2O//uKaxltF24rn&#10;Rxj0P1A0lAsIOrhaUUPRTvFnrhqeK6llaa5y2fiyLHnOHAdgEwZP2NxXtGWOC4ij20Em/XJu8w/7&#10;O4V4kWCCkaANpOgTiPbnt9juaomIFahrdQzn7ts7ZSnq9p3Mv2kkZFpRsWVLpWRXMVoArNCe9y8u&#10;WEPDVbTp3ssC/NOdkU6rQ6ka6xBUQAeXkochJexgUA4/J7NpNAnGGOWwFwaTERmRsQtC49P9Vmnz&#10;hskG2UWCFeB3/un+nTYWD41PR2w4Ide8rl3ia4G6BEdjEgTuhpY1L+yu46m2m7RWaE9t7bjnGPji&#10;WMMNVHDNmwTPhkM0toJkonBhDOV1vwYotbDOmavNHh9YBwNL9x94u7r5OQ/m2SybEY9Ek8wjwWrl&#10;Ldcp8SbrcDpejVZpugp/WdQhiSteFExY4KcaDsm/1cixm/rqG6r4gqA+12Htnuc6+JcwnOjA6pLS&#10;cj0OpmQ086bT8cgjoyzwbmfr1Fum4WQyzW7T2+wJpczJpF+G1aC5RSV3kLb7quhQwW3VjMbzKMRg&#10;wHCIpn0iEa23MNVyozBS0nzlpnItaavU+rhQZhbY96jM4L0X4pRsaw3pOnJ7lAqK41QIroVs1/Td&#10;t5HFA3QQYLCh7byFRSXVD4w6mF0J1t93VDGM6rcCunAeEmKHnTPIeBqBoc53Nuc7VOTgKsEGo36Z&#10;mn5A7lrFtxVECh1bIZfQuSV3LWW7ukcF+K0B88kxOc5SOwDPbXfqceIv/gIAAP//AwBQSwMEFAAG&#10;AAgAAAAhADccTTDfAAAADAEAAA8AAABkcnMvZG93bnJldi54bWxMj91Og0AQhe9NfIfNNPHOLmgl&#10;hbI01KS3RrEPsIURSNlZZJcffXqnV/buzJyTM9+k+8V0YsLBtZYUhOsABFJpq5ZqBafP4+MWhPOa&#10;Kt1ZQgU/6GCf3d+lOqnsTB84Fb4WXEIu0Qoa7/tESlc2aLRb2x6JvS87GO15HGpZDXrmctPJpyCI&#10;pNEt8YVG9/jaYHkpRqPg4pfpLa+L32N8OsTl+yGfx+9cqYfVku9AeFz8fxiu+IwOGTOd7UiVE52C&#10;KH7mJO83wQbENRC+hBGIM6stS5BZKm+fyP4AAAD//wMAUEsBAi0AFAAGAAgAAAAhALaDOJL+AAAA&#10;4QEAABMAAAAAAAAAAAAAAAAAAAAAAFtDb250ZW50X1R5cGVzXS54bWxQSwECLQAUAAYACAAAACEA&#10;OP0h/9YAAACUAQAACwAAAAAAAAAAAAAAAAAvAQAAX3JlbHMvLnJlbHNQSwECLQAUAAYACAAAACEA&#10;gfLOWfcCAAA5BgAADgAAAAAAAAAAAAAAAAAuAgAAZHJzL2Uyb0RvYy54bWxQSwECLQAUAAYACAAA&#10;ACEANxxNMN8AAAAMAQAADwAAAAAAAAAAAAAAAABRBQAAZHJzL2Rvd25yZXYueG1sUEsFBgAAAAAE&#10;AAQA8wAAAF0GAAAAAA==&#10;" o:allowincell="f" filled="f" strokeweight="2pt">
              <w10:wrap anchorx="page" anchory="page"/>
            </v:rect>
          </w:pict>
        </mc:Fallback>
      </mc:AlternateContent>
    </w:r>
  </w:p>
  <w:p w14:paraId="1C7D9987" w14:textId="77777777" w:rsidR="00DE3D68" w:rsidRDefault="00DE3D68">
    <w:pPr>
      <w:jc w:val="center"/>
      <w:rPr>
        <w:b/>
      </w:rPr>
    </w:pPr>
  </w:p>
  <w:p w14:paraId="19778372" w14:textId="77777777" w:rsidR="00DE3D68" w:rsidRDefault="00DE3D68">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33F6DAE8" wp14:editId="2038B2AD">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6805D"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8FA771F" w14:textId="77777777" w:rsidR="00DE3D68" w:rsidRDefault="00DE3D68">
    <w:pPr>
      <w:jc w:val="center"/>
      <w:rPr>
        <w:sz w:val="22"/>
      </w:rPr>
    </w:pPr>
  </w:p>
  <w:p w14:paraId="5BB89768" w14:textId="77777777" w:rsidR="00DE3D68" w:rsidRDefault="00DE3D68">
    <w:pPr>
      <w:jc w:val="center"/>
      <w:rPr>
        <w:snapToGrid w:val="0"/>
        <w:color w:val="000000"/>
        <w:sz w:val="18"/>
      </w:rPr>
    </w:pPr>
  </w:p>
  <w:p w14:paraId="539564FF" w14:textId="77777777" w:rsidR="00DE3D68" w:rsidRDefault="00DE3D68">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203B" w14:textId="78CDE571" w:rsidR="00DE3D68" w:rsidRPr="007912D4" w:rsidRDefault="00DE3D68"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7505C0">
      <w:rPr>
        <w:rStyle w:val="Nmerodepgina"/>
        <w:b/>
        <w:noProof/>
        <w:lang w:val="pt-BR"/>
      </w:rPr>
      <w:t>16</w:t>
    </w:r>
    <w:r>
      <w:rPr>
        <w:rStyle w:val="Nmerodepgina"/>
        <w:b/>
      </w:rPr>
      <w:fldChar w:fldCharType="end"/>
    </w:r>
    <w:r>
      <w:rPr>
        <w:rStyle w:val="Nmerodepgina"/>
        <w:b/>
      </w:rPr>
      <w:t xml:space="preserve">                        </w:t>
    </w:r>
    <w:r>
      <w:rPr>
        <w:rStyle w:val="Nmerodepgina"/>
        <w:b/>
      </w:rPr>
      <w:tab/>
    </w:r>
    <w:r>
      <w:rPr>
        <w:b/>
        <w:lang w:val="pt-BR"/>
      </w:rPr>
      <w:t xml:space="preserve">RESOLUCIÓN NÚMERO  </w:t>
    </w:r>
    <w:r>
      <w:rPr>
        <w:b/>
        <w:sz w:val="22"/>
        <w:lang w:val="pt-BR"/>
      </w:rPr>
      <w:t xml:space="preserve">               </w:t>
    </w:r>
  </w:p>
  <w:p w14:paraId="185F3015" w14:textId="77777777" w:rsidR="00DE3D68" w:rsidRPr="007912D4" w:rsidRDefault="00DE3D68" w:rsidP="0031760B">
    <w:pPr>
      <w:pStyle w:val="Encabezado"/>
      <w:jc w:val="left"/>
      <w:rPr>
        <w:b/>
        <w:lang w:val="es-ES"/>
      </w:rPr>
    </w:pPr>
  </w:p>
  <w:p w14:paraId="16C45565" w14:textId="77777777" w:rsidR="003134A7" w:rsidRPr="00632F38" w:rsidRDefault="003134A7" w:rsidP="003134A7">
    <w:pPr>
      <w:jc w:val="both"/>
      <w:rPr>
        <w:color w:val="000000" w:themeColor="text1"/>
        <w:sz w:val="20"/>
        <w:szCs w:val="20"/>
        <w:lang w:val="es-CO"/>
      </w:rPr>
    </w:pPr>
    <w:r w:rsidRPr="00632F38">
      <w:rPr>
        <w:rFonts w:cs="Arial"/>
        <w:color w:val="000000" w:themeColor="text1"/>
        <w:sz w:val="20"/>
        <w:szCs w:val="20"/>
      </w:rPr>
      <w:t xml:space="preserve">Continuación de la resolución </w:t>
    </w:r>
    <w:r w:rsidRPr="00632F38">
      <w:rPr>
        <w:color w:val="000000" w:themeColor="text1"/>
        <w:sz w:val="20"/>
        <w:szCs w:val="20"/>
        <w:lang w:val="es-CO"/>
      </w:rPr>
      <w:t xml:space="preserve">«Por la cual se </w:t>
    </w:r>
    <w:r w:rsidRPr="00632F38">
      <w:rPr>
        <w:color w:val="000000" w:themeColor="text1"/>
        <w:sz w:val="20"/>
        <w:szCs w:val="20"/>
      </w:rPr>
      <w:t>reglamenta el banco de pares, las condiciones de ingreso y el régimen aplicable a los pares académicos dentro de los procesos de registro calificado y de trámites institucionales de educación superior</w:t>
    </w:r>
    <w:r w:rsidRPr="00632F38">
      <w:rPr>
        <w:color w:val="000000" w:themeColor="text1"/>
        <w:sz w:val="20"/>
        <w:szCs w:val="20"/>
        <w:lang w:val="es-CO"/>
      </w:rPr>
      <w:t>»</w:t>
    </w:r>
  </w:p>
  <w:p w14:paraId="050CCD46" w14:textId="77777777" w:rsidR="00DE3D68" w:rsidRPr="00D36B45" w:rsidRDefault="00DE3D68" w:rsidP="00D36B45">
    <w:pPr>
      <w:jc w:val="both"/>
      <w:rPr>
        <w:b/>
        <w:sz w:val="20"/>
        <w:szCs w:val="20"/>
      </w:rPr>
    </w:pPr>
    <w:r w:rsidRPr="00D36B45">
      <w:rPr>
        <w:rFonts w:ascii="Times New Roman" w:hAnsi="Times New Roman"/>
        <w:noProof/>
        <w:sz w:val="20"/>
        <w:szCs w:val="20"/>
        <w:lang w:val="es-CO" w:eastAsia="es-CO"/>
      </w:rPr>
      <mc:AlternateContent>
        <mc:Choice Requires="wps">
          <w:drawing>
            <wp:anchor distT="0" distB="0" distL="114300" distR="114300" simplePos="0" relativeHeight="251662336" behindDoc="0" locked="0" layoutInCell="0" allowOverlap="1" wp14:anchorId="3A2B59C2" wp14:editId="2C1F492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75A0"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Aj9wIAADkGAAAOAAAAZHJzL2Uyb0RvYy54bWysVN1umzAYvZ+0d7B8T4FAEoJKqpSQadJ+&#10;qnXTrh0wYA1sZjsh3bSH2bPsxfbZJDRpb6apiYT8YXN8zvl+rm8ObYP2VComeIL9Kw8jynNRMF4l&#10;+MvnjRNhpDThBWkEpwl+oArfLF+/uu67mE5ELZqCSgQgXMV9l+Ba6y52XZXXtCXqSnSUw2YpZEs0&#10;hLJyC0l6QG8bd+J5M7cXsuikyKlS8HY9bOKlxS9LmuuPZamoRk2CgZu2T2mfW/N0l9ckriTpapYf&#10;aZD/YNESxuHSEWpNNEE7yZ5BtSyXQolSX+WidUVZspxaDaDG956oua9JR60WMEd1o03q5WDzD/s7&#10;iViR4AlGnLSQok9g2p/fvNo1Ak2MQX2nYjh3391JI1F170T+TSEu0prwiq6kFH1NSQG0fHPevfjA&#10;BAo+Rdv+vSgAn+y0sF4dStkaQHABHWxKHsaU0INGObycRYE3W0wxymHP90LPDzybNZfEp+87qfQb&#10;KlpkFgmWwN/ik/07pQ0fEp+OmOu42LCmsYlvOOoTHEQ+YFppomGF2bWBrLZpI9GemNqxP6sOHDg/&#10;1jINFdywNsHReIjExpCMF/YaTVgzrIFKww04tbU58IPooGFp34NuWzc/F94ii7IodMLJLHNCb712&#10;Vps0dGYbfz5dB+s0Xfu/DGs/jGtWFJQb4qca9sN/q5FjNw3VN1bxhUB17sPG/p774F7SsKaDqktJ&#10;q83Um4dB5Mzn08AJg8xzbqNN6qxSfzabZ7fpbfZEUmZtUi+javTcsBI7SNt9XfSoYKZqguli4mMI&#10;YDhM5kMiEWkqmGq5lhhJob8yXduWNFVqMC6ciTzzPzozog9GnJJtojFdR22PVkFxnArBtpDpmqH7&#10;tqJ4gA4CDuZqM29hUQv5A6MeZleC1fcdkRSj5i2HLlz4YWiGnQ3C6XwCgTzf2Z7vEJ4DVII1RsMy&#10;1cOA3HWSVTXc5Fu1XKygc0tmW8p09cAK+JsA5pNVcpylZgCex/bU48Rf/gUAAP//AwBQSwMEFAAG&#10;AAgAAAAhAGKE6tjgAAAADAEAAA8AAABkcnMvZG93bnJldi54bWxMjz1rwzAQhvdC/4O4QpfSyDIm&#10;ThzLoRSyhUCSduimWBfbVDoZS3bcf19larf7eHjvuXI7W8MmHHznSIJYJMCQaqc7aiR8nHevK2A+&#10;KNLKOEIJP+hhWz0+lKrQ7kZHnE6hYTGEfKEktCH0Bee+btEqv3A9Utxd3WBViO3QcD2oWwy3hqdJ&#10;suRWdRQvtKrH9xbr79NoJey/Pl8Oqz3NO3EcDxyntSERpHx+mt82wALO4Q+Gu35Uhyo6XdxI2jMj&#10;IRfrSMZ5kqXA7oDI8iWwS6zyLE2BVyX//0T1CwAA//8DAFBLAQItABQABgAIAAAAIQC2gziS/gAA&#10;AOEBAAATAAAAAAAAAAAAAAAAAAAAAABbQ29udGVudF9UeXBlc10ueG1sUEsBAi0AFAAGAAgAAAAh&#10;ADj9If/WAAAAlAEAAAsAAAAAAAAAAAAAAAAALwEAAF9yZWxzLy5yZWxzUEsBAi0AFAAGAAgAAAAh&#10;AExiECP3AgAAOQYAAA4AAAAAAAAAAAAAAAAALgIAAGRycy9lMm9Eb2MueG1sUEsBAi0AFAAGAAgA&#10;AAAhAGKE6tjgAAAADAEAAA8AAAAAAAAAAAAAAAAAUQUAAGRycy9kb3ducmV2LnhtbFBLBQYAAAAA&#10;BAAEAPMAAABeBgAAAAA=&#10;" o:allowincell="f" filled="f" strokeweight="3pt">
              <w10:wrap anchorx="page" anchory="page"/>
            </v:rect>
          </w:pict>
        </mc:Fallback>
      </mc:AlternateContent>
    </w:r>
  </w:p>
  <w:p w14:paraId="572BB824" w14:textId="77777777" w:rsidR="00DE3D68" w:rsidRPr="006944E0" w:rsidRDefault="00DE3D68"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3537" w14:textId="77777777" w:rsidR="00DE3D68" w:rsidRDefault="00DE3D68"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47476485" wp14:editId="18E810FE">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D6498"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uN+AIAADkGAAAOAAAAZHJzL2Uyb0RvYy54bWysVN1umzAUvp+0d7B8T4FAEoJKqpSQadJ+&#10;qnXTrh0wYA1sZjsh3bSH2bPsxXZsEpq0N9NUkJAPPj7+vu/8XN8c2gbtqVRM8AT7Vx5GlOeiYLxK&#10;8JfPGyfCSGnCC9IIThP8QBW+Wb5+dd13MZ2IWjQFlQiCcBX3XYJrrbvYdVVe05aoK9FRDpulkC3R&#10;YMrKLSTpIXrbuBPPm7m9kEUnRU6Vgr/rYRMvbfyypLn+WJaKatQkGLBp+5X2uzVfd3lN4kqSrmb5&#10;EQb5DxQtYRwuHUOtiSZoJ9mzUC3LpVCi1Fe5aF1RliynlgOw8b0nbO5r0lHLBcRR3SiTermw+Yf9&#10;nUSsgNxhxEkLKfoEov35zatdI5BvBOo7FYPffXcnDUXVvRP5N4W4SGvCK7qSUvQ1JQXAsv7uxQFj&#10;KDiKtv17UUB8stPCanUoZWsCggroYFPyMKaEHjTK4ecsCrzZYopRDnu+FwTTycxmzSXx6XwnlX5D&#10;RYvMIsES8Nv4ZP9OacAPricXcx0XG9Y0NvENR32Cg8j3PHtCiYYVZtfylNU2bSTaE1M79jFqQLQL&#10;t5ZpqOCGtQmORicSG0EyXthrNGHNsIbDDTfBqa3NAR9YBw1L+x9427r5ufAWWZRFoRNOZpkTeuu1&#10;s9qkoTPb+PPpOlin6dr/ZVD7YVyzoqDcAD/VsB/+W40cu2movrGKLwiqcx029nmug3sJw8oErC4p&#10;rTZTbx4GkTOfTwMnDDLPuY02qbNK/dlsnt2mt9kTSpmVSb0Mq1Fzg0rsIG33ddGjgpmqCaaLCbRA&#10;wWA4TOZDIhFpKphquZYYSaG/Ml3bljRVamJcKBN55j0qM0YfhDgl21hjuo7cHqWC4jgVgm0h0zVD&#10;921F8QAdBBjM1WbewqIW8gdGPcyuBKvvOyIpRs1bDl248MPQDDtrhNP5BAx5vrM93yE8h1AJ1hgN&#10;y1QPA3LXSVbVcJNv2XKxgs4tmW0p09UDKsBvDJhPlslxlpoBeG5br8eJv/wLAAD//wMAUEsDBBQA&#10;BgAIAAAAIQCiSqu14QAAAAwBAAAPAAAAZHJzL2Rvd25yZXYueG1sTI89T8MwEIZ3JP6DdUgsqHUc&#10;ojYNcSqE1K2q1AJDNzc+kgj7HMVOGv497gTbfTx677lyO1vDJhx850iCWCbAkGqnO2okfLzvFjkw&#10;HxRpZRyhhB/0sK3u70pVaHelI06n0LAYQr5QEtoQ+oJzX7dolV+6HinuvtxgVYjt0HA9qGsMt4an&#10;SbLiVnUUL7Sqx7cW6+/TaCXsz59Ph3xP804cxwPHaWNIBCkfH+bXF2AB5/AHw00/qkMVnS5uJO2Z&#10;kbB+TiMZ5yJbAbsBIss3wC6xWmdpCrwq+f8nql8AAAD//wMAUEsBAi0AFAAGAAgAAAAhALaDOJL+&#10;AAAA4QEAABMAAAAAAAAAAAAAAAAAAAAAAFtDb250ZW50X1R5cGVzXS54bWxQSwECLQAUAAYACAAA&#10;ACEAOP0h/9YAAACUAQAACwAAAAAAAAAAAAAAAAAvAQAAX3JlbHMvLnJlbHNQSwECLQAUAAYACAAA&#10;ACEAu+5rjfgCAAA5BgAADgAAAAAAAAAAAAAAAAAuAgAAZHJzL2Uyb0RvYy54bWxQSwECLQAUAAYA&#10;CAAAACEAokqrteEAAAAMAQAADwAAAAAAAAAAAAAAAABSBQAAZHJzL2Rvd25yZXYueG1sUEsFBgAA&#10;AAAEAAQA8wAAAGAGAAAAAA==&#10;" o:allowincell="f" filled="f" strokeweight="3pt">
              <w10:wrap anchorx="page" anchory="page"/>
            </v:rect>
          </w:pict>
        </mc:Fallback>
      </mc:AlternateContent>
    </w:r>
  </w:p>
  <w:p w14:paraId="41244903" w14:textId="77777777" w:rsidR="00DE3D68" w:rsidRDefault="00DE3D68"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19E0AF7A" wp14:editId="5BB88E92">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2811BD40" w14:textId="77777777" w:rsidR="00DE3D68" w:rsidRDefault="00DE3D68" w:rsidP="006D5003">
    <w:pPr>
      <w:pStyle w:val="Encabezado"/>
      <w:jc w:val="center"/>
      <w:rPr>
        <w:b/>
        <w:sz w:val="24"/>
      </w:rPr>
    </w:pPr>
    <w:r>
      <w:rPr>
        <w:b/>
        <w:sz w:val="24"/>
      </w:rPr>
      <w:t>MINISTERIO DE EDUCACIÓN NACIONAL</w:t>
    </w:r>
  </w:p>
  <w:p w14:paraId="4B960CD4" w14:textId="77777777" w:rsidR="00DE3D68" w:rsidRDefault="00DE3D68" w:rsidP="0031760B">
    <w:pPr>
      <w:pStyle w:val="Encabezado"/>
      <w:jc w:val="left"/>
      <w:rPr>
        <w:b/>
        <w:sz w:val="24"/>
      </w:rPr>
    </w:pPr>
  </w:p>
  <w:p w14:paraId="5676ECEB" w14:textId="77777777" w:rsidR="00DE3D68" w:rsidRDefault="00DE3D68" w:rsidP="008E5B77">
    <w:pPr>
      <w:tabs>
        <w:tab w:val="left" w:pos="1590"/>
        <w:tab w:val="center" w:pos="4472"/>
      </w:tabs>
      <w:ind w:right="-106"/>
      <w:rPr>
        <w:rFonts w:cs="Arial"/>
        <w:b/>
      </w:rPr>
    </w:pPr>
    <w:r>
      <w:rPr>
        <w:rFonts w:cs="Arial"/>
        <w:b/>
      </w:rPr>
      <w:tab/>
    </w:r>
    <w:r>
      <w:rPr>
        <w:rFonts w:cs="Arial"/>
        <w:b/>
      </w:rPr>
      <w:tab/>
      <w:t>RESOLUCIÓN No.</w:t>
    </w:r>
  </w:p>
  <w:p w14:paraId="2B6BCD49" w14:textId="77777777" w:rsidR="00DE3D68" w:rsidRPr="00C33A4B" w:rsidRDefault="00DE3D68"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D13467"/>
    <w:multiLevelType w:val="hybridMultilevel"/>
    <w:tmpl w:val="091261DE"/>
    <w:lvl w:ilvl="0" w:tplc="12F81BE2">
      <w:start w:val="1"/>
      <w:numFmt w:val="decimal"/>
      <w:lvlText w:val="%1."/>
      <w:lvlJc w:val="left"/>
      <w:pPr>
        <w:ind w:left="360" w:hanging="360"/>
      </w:pPr>
      <w:rPr>
        <w:rFonts w:hint="default"/>
        <w:i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394543F"/>
    <w:multiLevelType w:val="hybridMultilevel"/>
    <w:tmpl w:val="74D0D6C4"/>
    <w:lvl w:ilvl="0" w:tplc="3D52CBCC">
      <w:start w:val="1"/>
      <w:numFmt w:val="lowerLetter"/>
      <w:lvlText w:val="%1)"/>
      <w:lvlJc w:val="left"/>
      <w:pPr>
        <w:ind w:left="720" w:hanging="360"/>
      </w:pPr>
      <w:rPr>
        <w:rFonts w:hint="default"/>
        <w:b w:val="0"/>
        <w:color w:val="auto"/>
      </w:rPr>
    </w:lvl>
    <w:lvl w:ilvl="1" w:tplc="B23061C8">
      <w:start w:val="1"/>
      <w:numFmt w:val="decimal"/>
      <w:lvlText w:val="%2."/>
      <w:lvlJc w:val="left"/>
      <w:pPr>
        <w:ind w:left="1440" w:hanging="360"/>
      </w:pPr>
      <w:rPr>
        <w:rFonts w:hint="default"/>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9E1B64"/>
    <w:multiLevelType w:val="hybridMultilevel"/>
    <w:tmpl w:val="FECEB70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5E705ED"/>
    <w:multiLevelType w:val="hybridMultilevel"/>
    <w:tmpl w:val="A5F63ED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007299"/>
    <w:multiLevelType w:val="hybridMultilevel"/>
    <w:tmpl w:val="F7CE1C0E"/>
    <w:lvl w:ilvl="0" w:tplc="636230A8">
      <w:start w:val="2"/>
      <w:numFmt w:val="bullet"/>
      <w:lvlText w:val="-"/>
      <w:lvlJc w:val="left"/>
      <w:pPr>
        <w:ind w:left="327" w:hanging="360"/>
      </w:pPr>
      <w:rPr>
        <w:rFonts w:ascii="Arial" w:eastAsia="Times New Roman" w:hAnsi="Arial" w:cs="Arial" w:hint="default"/>
      </w:rPr>
    </w:lvl>
    <w:lvl w:ilvl="1" w:tplc="240A0003" w:tentative="1">
      <w:start w:val="1"/>
      <w:numFmt w:val="bullet"/>
      <w:lvlText w:val="o"/>
      <w:lvlJc w:val="left"/>
      <w:pPr>
        <w:ind w:left="1047" w:hanging="360"/>
      </w:pPr>
      <w:rPr>
        <w:rFonts w:ascii="Courier New" w:hAnsi="Courier New" w:cs="Courier New" w:hint="default"/>
      </w:rPr>
    </w:lvl>
    <w:lvl w:ilvl="2" w:tplc="240A0005" w:tentative="1">
      <w:start w:val="1"/>
      <w:numFmt w:val="bullet"/>
      <w:lvlText w:val=""/>
      <w:lvlJc w:val="left"/>
      <w:pPr>
        <w:ind w:left="1767" w:hanging="360"/>
      </w:pPr>
      <w:rPr>
        <w:rFonts w:ascii="Wingdings" w:hAnsi="Wingdings" w:hint="default"/>
      </w:rPr>
    </w:lvl>
    <w:lvl w:ilvl="3" w:tplc="240A0001" w:tentative="1">
      <w:start w:val="1"/>
      <w:numFmt w:val="bullet"/>
      <w:lvlText w:val=""/>
      <w:lvlJc w:val="left"/>
      <w:pPr>
        <w:ind w:left="2487" w:hanging="360"/>
      </w:pPr>
      <w:rPr>
        <w:rFonts w:ascii="Symbol" w:hAnsi="Symbol" w:hint="default"/>
      </w:rPr>
    </w:lvl>
    <w:lvl w:ilvl="4" w:tplc="240A0003" w:tentative="1">
      <w:start w:val="1"/>
      <w:numFmt w:val="bullet"/>
      <w:lvlText w:val="o"/>
      <w:lvlJc w:val="left"/>
      <w:pPr>
        <w:ind w:left="3207" w:hanging="360"/>
      </w:pPr>
      <w:rPr>
        <w:rFonts w:ascii="Courier New" w:hAnsi="Courier New" w:cs="Courier New" w:hint="default"/>
      </w:rPr>
    </w:lvl>
    <w:lvl w:ilvl="5" w:tplc="240A0005" w:tentative="1">
      <w:start w:val="1"/>
      <w:numFmt w:val="bullet"/>
      <w:lvlText w:val=""/>
      <w:lvlJc w:val="left"/>
      <w:pPr>
        <w:ind w:left="3927" w:hanging="360"/>
      </w:pPr>
      <w:rPr>
        <w:rFonts w:ascii="Wingdings" w:hAnsi="Wingdings" w:hint="default"/>
      </w:rPr>
    </w:lvl>
    <w:lvl w:ilvl="6" w:tplc="240A0001" w:tentative="1">
      <w:start w:val="1"/>
      <w:numFmt w:val="bullet"/>
      <w:lvlText w:val=""/>
      <w:lvlJc w:val="left"/>
      <w:pPr>
        <w:ind w:left="4647" w:hanging="360"/>
      </w:pPr>
      <w:rPr>
        <w:rFonts w:ascii="Symbol" w:hAnsi="Symbol" w:hint="default"/>
      </w:rPr>
    </w:lvl>
    <w:lvl w:ilvl="7" w:tplc="240A0003" w:tentative="1">
      <w:start w:val="1"/>
      <w:numFmt w:val="bullet"/>
      <w:lvlText w:val="o"/>
      <w:lvlJc w:val="left"/>
      <w:pPr>
        <w:ind w:left="5367" w:hanging="360"/>
      </w:pPr>
      <w:rPr>
        <w:rFonts w:ascii="Courier New" w:hAnsi="Courier New" w:cs="Courier New" w:hint="default"/>
      </w:rPr>
    </w:lvl>
    <w:lvl w:ilvl="8" w:tplc="240A0005" w:tentative="1">
      <w:start w:val="1"/>
      <w:numFmt w:val="bullet"/>
      <w:lvlText w:val=""/>
      <w:lvlJc w:val="left"/>
      <w:pPr>
        <w:ind w:left="6087" w:hanging="360"/>
      </w:pPr>
      <w:rPr>
        <w:rFonts w:ascii="Wingdings" w:hAnsi="Wingdings" w:hint="default"/>
      </w:rPr>
    </w:lvl>
  </w:abstractNum>
  <w:abstractNum w:abstractNumId="6" w15:restartNumberingAfterBreak="0">
    <w:nsid w:val="209C48C3"/>
    <w:multiLevelType w:val="hybridMultilevel"/>
    <w:tmpl w:val="DAFA2ADC"/>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4F1498"/>
    <w:multiLevelType w:val="hybridMultilevel"/>
    <w:tmpl w:val="882EED86"/>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3565D9"/>
    <w:multiLevelType w:val="hybridMultilevel"/>
    <w:tmpl w:val="6EF2C4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F21D75"/>
    <w:multiLevelType w:val="hybridMultilevel"/>
    <w:tmpl w:val="5514392A"/>
    <w:lvl w:ilvl="0" w:tplc="240A000F">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FD44CB"/>
    <w:multiLevelType w:val="hybridMultilevel"/>
    <w:tmpl w:val="A5F63ED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7E3C73"/>
    <w:multiLevelType w:val="hybridMultilevel"/>
    <w:tmpl w:val="5A944D92"/>
    <w:lvl w:ilvl="0" w:tplc="12F81BE2">
      <w:start w:val="1"/>
      <w:numFmt w:val="decimal"/>
      <w:lvlText w:val="%1."/>
      <w:lvlJc w:val="left"/>
      <w:pPr>
        <w:ind w:left="360" w:hanging="360"/>
      </w:pPr>
      <w:rPr>
        <w:rFonts w:hint="default"/>
        <w:i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C9320A7"/>
    <w:multiLevelType w:val="hybridMultilevel"/>
    <w:tmpl w:val="A5E6F8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0F128F7"/>
    <w:multiLevelType w:val="hybridMultilevel"/>
    <w:tmpl w:val="F2D813EA"/>
    <w:lvl w:ilvl="0" w:tplc="552AADC0">
      <w:start w:val="1"/>
      <w:numFmt w:val="lowerLetter"/>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7D1CCE"/>
    <w:multiLevelType w:val="hybridMultilevel"/>
    <w:tmpl w:val="DB7247B2"/>
    <w:lvl w:ilvl="0" w:tplc="6136EFDE">
      <w:start w:val="1"/>
      <w:numFmt w:val="decimal"/>
      <w:lvlText w:val="%1."/>
      <w:lvlJc w:val="left"/>
      <w:pPr>
        <w:ind w:left="360" w:firstLine="0"/>
      </w:pPr>
      <w:rPr>
        <w:rFonts w:hint="default"/>
      </w:rPr>
    </w:lvl>
    <w:lvl w:ilvl="1" w:tplc="240A0019" w:tentative="1">
      <w:start w:val="1"/>
      <w:numFmt w:val="lowerLetter"/>
      <w:lvlText w:val="%2."/>
      <w:lvlJc w:val="left"/>
      <w:pPr>
        <w:ind w:left="1440" w:hanging="360"/>
      </w:pPr>
    </w:lvl>
    <w:lvl w:ilvl="2" w:tplc="240A0017">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87058E"/>
    <w:multiLevelType w:val="hybridMultilevel"/>
    <w:tmpl w:val="2984F044"/>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AB07EDB"/>
    <w:multiLevelType w:val="hybridMultilevel"/>
    <w:tmpl w:val="BBBA71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F721CA6"/>
    <w:multiLevelType w:val="hybridMultilevel"/>
    <w:tmpl w:val="F9025C1A"/>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6DB5F29"/>
    <w:multiLevelType w:val="hybridMultilevel"/>
    <w:tmpl w:val="A5E6F8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EDA0BE3"/>
    <w:multiLevelType w:val="hybridMultilevel"/>
    <w:tmpl w:val="E06C142C"/>
    <w:lvl w:ilvl="0" w:tplc="3606F692">
      <w:start w:val="1"/>
      <w:numFmt w:val="lowerLetter"/>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F1E52CC"/>
    <w:multiLevelType w:val="hybridMultilevel"/>
    <w:tmpl w:val="0B1EB98E"/>
    <w:lvl w:ilvl="0" w:tplc="240A0017">
      <w:start w:val="1"/>
      <w:numFmt w:val="lowerLetter"/>
      <w:lvlText w:val="%1)"/>
      <w:lvlJc w:val="left"/>
      <w:pPr>
        <w:ind w:left="644"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0764BE6"/>
    <w:multiLevelType w:val="hybridMultilevel"/>
    <w:tmpl w:val="A740B126"/>
    <w:lvl w:ilvl="0" w:tplc="91C83E88">
      <w:start w:val="1"/>
      <w:numFmt w:val="lowerLetter"/>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C071CCF"/>
    <w:multiLevelType w:val="hybridMultilevel"/>
    <w:tmpl w:val="BB9E17D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E243371"/>
    <w:multiLevelType w:val="multilevel"/>
    <w:tmpl w:val="246CCBEC"/>
    <w:lvl w:ilvl="0">
      <w:start w:val="1"/>
      <w:numFmt w:val="lowerLetter"/>
      <w:lvlText w:val="%1)"/>
      <w:lvlJc w:val="left"/>
      <w:pPr>
        <w:tabs>
          <w:tab w:val="num" w:pos="360"/>
        </w:tabs>
        <w:ind w:left="360" w:hanging="360"/>
      </w:pPr>
      <w:rPr>
        <w:rFonts w:ascii="Arial" w:eastAsia="Times New Roman" w:hAnsi="Arial" w:cs="Arial"/>
        <w:sz w:val="20"/>
      </w:rPr>
    </w:lvl>
    <w:lvl w:ilvl="1">
      <w:start w:val="1"/>
      <w:numFmt w:val="bullet"/>
      <w:lvlText w:val="o"/>
      <w:lvlJc w:val="left"/>
      <w:pPr>
        <w:tabs>
          <w:tab w:val="num" w:pos="1080"/>
        </w:tabs>
        <w:ind w:left="1080" w:hanging="360"/>
      </w:pPr>
      <w:rPr>
        <w:rFonts w:ascii="Courier New" w:hAnsi="Courier New" w:hint="default"/>
        <w:sz w:val="20"/>
      </w:rPr>
    </w:lvl>
    <w:lvl w:ilvl="2">
      <w:start w:val="3"/>
      <w:numFmt w:val="decimal"/>
      <w:lvlText w:val="%3."/>
      <w:lvlJc w:val="left"/>
      <w:pPr>
        <w:ind w:left="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E340AEA"/>
    <w:multiLevelType w:val="hybridMultilevel"/>
    <w:tmpl w:val="7056F864"/>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891954"/>
    <w:multiLevelType w:val="hybridMultilevel"/>
    <w:tmpl w:val="BB9E17D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FC23B77"/>
    <w:multiLevelType w:val="hybridMultilevel"/>
    <w:tmpl w:val="4970E2FC"/>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272769"/>
    <w:multiLevelType w:val="hybridMultilevel"/>
    <w:tmpl w:val="262CB4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0365BB"/>
    <w:multiLevelType w:val="hybridMultilevel"/>
    <w:tmpl w:val="0276C6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4C45FD2"/>
    <w:multiLevelType w:val="hybridMultilevel"/>
    <w:tmpl w:val="F606FF56"/>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82A3742"/>
    <w:multiLevelType w:val="hybridMultilevel"/>
    <w:tmpl w:val="FECEB70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DF90349"/>
    <w:multiLevelType w:val="hybridMultilevel"/>
    <w:tmpl w:val="C93A396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E612B7D"/>
    <w:multiLevelType w:val="hybridMultilevel"/>
    <w:tmpl w:val="363CE690"/>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3"/>
  </w:num>
  <w:num w:numId="3">
    <w:abstractNumId w:val="9"/>
  </w:num>
  <w:num w:numId="4">
    <w:abstractNumId w:val="18"/>
  </w:num>
  <w:num w:numId="5">
    <w:abstractNumId w:val="27"/>
  </w:num>
  <w:num w:numId="6">
    <w:abstractNumId w:val="3"/>
  </w:num>
  <w:num w:numId="7">
    <w:abstractNumId w:val="32"/>
  </w:num>
  <w:num w:numId="8">
    <w:abstractNumId w:val="19"/>
  </w:num>
  <w:num w:numId="9">
    <w:abstractNumId w:val="6"/>
  </w:num>
  <w:num w:numId="10">
    <w:abstractNumId w:val="24"/>
  </w:num>
  <w:num w:numId="11">
    <w:abstractNumId w:val="15"/>
  </w:num>
  <w:num w:numId="12">
    <w:abstractNumId w:val="17"/>
  </w:num>
  <w:num w:numId="13">
    <w:abstractNumId w:val="13"/>
  </w:num>
  <w:num w:numId="14">
    <w:abstractNumId w:val="2"/>
  </w:num>
  <w:num w:numId="15">
    <w:abstractNumId w:val="21"/>
  </w:num>
  <w:num w:numId="16">
    <w:abstractNumId w:val="5"/>
  </w:num>
  <w:num w:numId="17">
    <w:abstractNumId w:val="10"/>
  </w:num>
  <w:num w:numId="18">
    <w:abstractNumId w:val="4"/>
  </w:num>
  <w:num w:numId="19">
    <w:abstractNumId w:val="20"/>
  </w:num>
  <w:num w:numId="20">
    <w:abstractNumId w:val="26"/>
  </w:num>
  <w:num w:numId="21">
    <w:abstractNumId w:val="7"/>
  </w:num>
  <w:num w:numId="22">
    <w:abstractNumId w:val="1"/>
  </w:num>
  <w:num w:numId="23">
    <w:abstractNumId w:val="14"/>
  </w:num>
  <w:num w:numId="24">
    <w:abstractNumId w:val="29"/>
  </w:num>
  <w:num w:numId="25">
    <w:abstractNumId w:val="8"/>
  </w:num>
  <w:num w:numId="26">
    <w:abstractNumId w:val="31"/>
  </w:num>
  <w:num w:numId="27">
    <w:abstractNumId w:val="22"/>
  </w:num>
  <w:num w:numId="28">
    <w:abstractNumId w:val="30"/>
  </w:num>
  <w:num w:numId="29">
    <w:abstractNumId w:val="28"/>
  </w:num>
  <w:num w:numId="30">
    <w:abstractNumId w:val="25"/>
  </w:num>
  <w:num w:numId="31">
    <w:abstractNumId w:val="16"/>
  </w:num>
  <w:num w:numId="32">
    <w:abstractNumId w:val="11"/>
  </w:num>
  <w:num w:numId="3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0A54"/>
    <w:rsid w:val="000012A0"/>
    <w:rsid w:val="000041C0"/>
    <w:rsid w:val="00011579"/>
    <w:rsid w:val="000116EF"/>
    <w:rsid w:val="00013AA1"/>
    <w:rsid w:val="0002559E"/>
    <w:rsid w:val="0002598D"/>
    <w:rsid w:val="00030619"/>
    <w:rsid w:val="00033103"/>
    <w:rsid w:val="0003439A"/>
    <w:rsid w:val="0004120B"/>
    <w:rsid w:val="000436BC"/>
    <w:rsid w:val="00046FB4"/>
    <w:rsid w:val="00047BB5"/>
    <w:rsid w:val="00050394"/>
    <w:rsid w:val="00051931"/>
    <w:rsid w:val="000600C6"/>
    <w:rsid w:val="00060521"/>
    <w:rsid w:val="00062B3D"/>
    <w:rsid w:val="000634F6"/>
    <w:rsid w:val="00064B70"/>
    <w:rsid w:val="00071F75"/>
    <w:rsid w:val="0007461B"/>
    <w:rsid w:val="00081D61"/>
    <w:rsid w:val="00090142"/>
    <w:rsid w:val="00091663"/>
    <w:rsid w:val="00093989"/>
    <w:rsid w:val="000A3682"/>
    <w:rsid w:val="000A41F7"/>
    <w:rsid w:val="000B0539"/>
    <w:rsid w:val="000B238F"/>
    <w:rsid w:val="000B598E"/>
    <w:rsid w:val="000B63B2"/>
    <w:rsid w:val="000C07D0"/>
    <w:rsid w:val="000C09E1"/>
    <w:rsid w:val="000C1481"/>
    <w:rsid w:val="000C1C61"/>
    <w:rsid w:val="000C396A"/>
    <w:rsid w:val="000C4BE0"/>
    <w:rsid w:val="000E1023"/>
    <w:rsid w:val="000E2ABB"/>
    <w:rsid w:val="000E364D"/>
    <w:rsid w:val="000F4412"/>
    <w:rsid w:val="000F4A0F"/>
    <w:rsid w:val="00103233"/>
    <w:rsid w:val="00105FCB"/>
    <w:rsid w:val="00107ECE"/>
    <w:rsid w:val="001106F8"/>
    <w:rsid w:val="00115C97"/>
    <w:rsid w:val="0012200D"/>
    <w:rsid w:val="00122A55"/>
    <w:rsid w:val="00124304"/>
    <w:rsid w:val="00132F9E"/>
    <w:rsid w:val="001369D1"/>
    <w:rsid w:val="001477A9"/>
    <w:rsid w:val="001500DB"/>
    <w:rsid w:val="00151098"/>
    <w:rsid w:val="00154046"/>
    <w:rsid w:val="001564EE"/>
    <w:rsid w:val="00166243"/>
    <w:rsid w:val="00167C0A"/>
    <w:rsid w:val="00173418"/>
    <w:rsid w:val="00174194"/>
    <w:rsid w:val="00182829"/>
    <w:rsid w:val="00183B22"/>
    <w:rsid w:val="00197B7E"/>
    <w:rsid w:val="001A15C0"/>
    <w:rsid w:val="001B140A"/>
    <w:rsid w:val="001C0B7B"/>
    <w:rsid w:val="001C0E85"/>
    <w:rsid w:val="001C1D57"/>
    <w:rsid w:val="001C7F74"/>
    <w:rsid w:val="001D1D5B"/>
    <w:rsid w:val="001D7508"/>
    <w:rsid w:val="001E33EB"/>
    <w:rsid w:val="001E69FB"/>
    <w:rsid w:val="001E6B42"/>
    <w:rsid w:val="001F0663"/>
    <w:rsid w:val="001F2004"/>
    <w:rsid w:val="001F2417"/>
    <w:rsid w:val="001F2F2F"/>
    <w:rsid w:val="001F6671"/>
    <w:rsid w:val="00203096"/>
    <w:rsid w:val="00203349"/>
    <w:rsid w:val="0020370C"/>
    <w:rsid w:val="00205A56"/>
    <w:rsid w:val="00210BC4"/>
    <w:rsid w:val="002155A0"/>
    <w:rsid w:val="002174E0"/>
    <w:rsid w:val="002179FA"/>
    <w:rsid w:val="0022279E"/>
    <w:rsid w:val="00236991"/>
    <w:rsid w:val="00246435"/>
    <w:rsid w:val="002502E7"/>
    <w:rsid w:val="0025179F"/>
    <w:rsid w:val="00255099"/>
    <w:rsid w:val="002613C9"/>
    <w:rsid w:val="002617A0"/>
    <w:rsid w:val="00262FBA"/>
    <w:rsid w:val="002655FC"/>
    <w:rsid w:val="00274CF1"/>
    <w:rsid w:val="00276D79"/>
    <w:rsid w:val="00277626"/>
    <w:rsid w:val="002829D9"/>
    <w:rsid w:val="002878FB"/>
    <w:rsid w:val="00292C5D"/>
    <w:rsid w:val="00292F1E"/>
    <w:rsid w:val="00293096"/>
    <w:rsid w:val="00294680"/>
    <w:rsid w:val="00295E1A"/>
    <w:rsid w:val="00296B2D"/>
    <w:rsid w:val="002A04DF"/>
    <w:rsid w:val="002A1720"/>
    <w:rsid w:val="002A1F31"/>
    <w:rsid w:val="002C5526"/>
    <w:rsid w:val="002C6654"/>
    <w:rsid w:val="002D08C4"/>
    <w:rsid w:val="002D28A3"/>
    <w:rsid w:val="002D2C4C"/>
    <w:rsid w:val="002D70E9"/>
    <w:rsid w:val="002D74BB"/>
    <w:rsid w:val="002F1838"/>
    <w:rsid w:val="002F2268"/>
    <w:rsid w:val="002F30F5"/>
    <w:rsid w:val="002F5115"/>
    <w:rsid w:val="003022A2"/>
    <w:rsid w:val="00305F39"/>
    <w:rsid w:val="003134A7"/>
    <w:rsid w:val="003172AE"/>
    <w:rsid w:val="003174EF"/>
    <w:rsid w:val="0031760B"/>
    <w:rsid w:val="003274DB"/>
    <w:rsid w:val="00330BEC"/>
    <w:rsid w:val="003364A7"/>
    <w:rsid w:val="003371DE"/>
    <w:rsid w:val="00337FAD"/>
    <w:rsid w:val="00341738"/>
    <w:rsid w:val="00342FC5"/>
    <w:rsid w:val="003435E3"/>
    <w:rsid w:val="00351D67"/>
    <w:rsid w:val="003539D2"/>
    <w:rsid w:val="00355512"/>
    <w:rsid w:val="00360CF0"/>
    <w:rsid w:val="00361AFD"/>
    <w:rsid w:val="00361E2E"/>
    <w:rsid w:val="00364B0C"/>
    <w:rsid w:val="00372E67"/>
    <w:rsid w:val="00373348"/>
    <w:rsid w:val="003734B3"/>
    <w:rsid w:val="00373BBF"/>
    <w:rsid w:val="00374385"/>
    <w:rsid w:val="003743C3"/>
    <w:rsid w:val="00375977"/>
    <w:rsid w:val="00376C70"/>
    <w:rsid w:val="0038004B"/>
    <w:rsid w:val="00387E3B"/>
    <w:rsid w:val="0039112E"/>
    <w:rsid w:val="00393D55"/>
    <w:rsid w:val="0039783F"/>
    <w:rsid w:val="003A1868"/>
    <w:rsid w:val="003A19FA"/>
    <w:rsid w:val="003B04C9"/>
    <w:rsid w:val="003B2922"/>
    <w:rsid w:val="003C0132"/>
    <w:rsid w:val="003C4459"/>
    <w:rsid w:val="003D10D6"/>
    <w:rsid w:val="003D3358"/>
    <w:rsid w:val="003D4F86"/>
    <w:rsid w:val="003D6751"/>
    <w:rsid w:val="003E16E2"/>
    <w:rsid w:val="003E4EEE"/>
    <w:rsid w:val="003E6F09"/>
    <w:rsid w:val="003E782D"/>
    <w:rsid w:val="003F141D"/>
    <w:rsid w:val="00401259"/>
    <w:rsid w:val="0040291B"/>
    <w:rsid w:val="004058AF"/>
    <w:rsid w:val="0040741E"/>
    <w:rsid w:val="00407928"/>
    <w:rsid w:val="00416134"/>
    <w:rsid w:val="0041745B"/>
    <w:rsid w:val="004205C5"/>
    <w:rsid w:val="0042342B"/>
    <w:rsid w:val="004277FC"/>
    <w:rsid w:val="00427999"/>
    <w:rsid w:val="00441E62"/>
    <w:rsid w:val="00443C58"/>
    <w:rsid w:val="0044409C"/>
    <w:rsid w:val="00446614"/>
    <w:rsid w:val="00456B32"/>
    <w:rsid w:val="004578CF"/>
    <w:rsid w:val="00457AB0"/>
    <w:rsid w:val="00461D37"/>
    <w:rsid w:val="004630BD"/>
    <w:rsid w:val="00463569"/>
    <w:rsid w:val="004669CC"/>
    <w:rsid w:val="0047699F"/>
    <w:rsid w:val="00477940"/>
    <w:rsid w:val="0048231B"/>
    <w:rsid w:val="00482606"/>
    <w:rsid w:val="00485E5B"/>
    <w:rsid w:val="0049154F"/>
    <w:rsid w:val="004A6D42"/>
    <w:rsid w:val="004B20AE"/>
    <w:rsid w:val="004C1F8F"/>
    <w:rsid w:val="004C4C70"/>
    <w:rsid w:val="004C6EFE"/>
    <w:rsid w:val="004C743A"/>
    <w:rsid w:val="004C75B8"/>
    <w:rsid w:val="004C79C4"/>
    <w:rsid w:val="004D00DB"/>
    <w:rsid w:val="004D45BD"/>
    <w:rsid w:val="004D6142"/>
    <w:rsid w:val="004E6B7A"/>
    <w:rsid w:val="004F06EE"/>
    <w:rsid w:val="004F0C2C"/>
    <w:rsid w:val="004F2C7F"/>
    <w:rsid w:val="004F47DC"/>
    <w:rsid w:val="004F7A91"/>
    <w:rsid w:val="004F7AD6"/>
    <w:rsid w:val="00501F5E"/>
    <w:rsid w:val="00502C45"/>
    <w:rsid w:val="00502E42"/>
    <w:rsid w:val="00507F47"/>
    <w:rsid w:val="00522888"/>
    <w:rsid w:val="00527A51"/>
    <w:rsid w:val="00530C40"/>
    <w:rsid w:val="0053178E"/>
    <w:rsid w:val="00532C7C"/>
    <w:rsid w:val="00553556"/>
    <w:rsid w:val="00556693"/>
    <w:rsid w:val="00560844"/>
    <w:rsid w:val="00560DA4"/>
    <w:rsid w:val="00565B8B"/>
    <w:rsid w:val="00565B9D"/>
    <w:rsid w:val="00567145"/>
    <w:rsid w:val="00582C46"/>
    <w:rsid w:val="00584C80"/>
    <w:rsid w:val="00586BCB"/>
    <w:rsid w:val="0059604D"/>
    <w:rsid w:val="00596B5E"/>
    <w:rsid w:val="005A6FF9"/>
    <w:rsid w:val="005A7385"/>
    <w:rsid w:val="005B1456"/>
    <w:rsid w:val="005B4C65"/>
    <w:rsid w:val="005C0958"/>
    <w:rsid w:val="005D2AA0"/>
    <w:rsid w:val="005E307E"/>
    <w:rsid w:val="005E3194"/>
    <w:rsid w:val="005E6022"/>
    <w:rsid w:val="005E69D9"/>
    <w:rsid w:val="005F0724"/>
    <w:rsid w:val="005F0B73"/>
    <w:rsid w:val="005F0F30"/>
    <w:rsid w:val="005F648B"/>
    <w:rsid w:val="005F6A89"/>
    <w:rsid w:val="00601E76"/>
    <w:rsid w:val="00606238"/>
    <w:rsid w:val="00610827"/>
    <w:rsid w:val="006152F6"/>
    <w:rsid w:val="00615988"/>
    <w:rsid w:val="00624515"/>
    <w:rsid w:val="0062519D"/>
    <w:rsid w:val="006276D4"/>
    <w:rsid w:val="00631A0A"/>
    <w:rsid w:val="00632F38"/>
    <w:rsid w:val="00634937"/>
    <w:rsid w:val="00637A92"/>
    <w:rsid w:val="00642F55"/>
    <w:rsid w:val="006452EF"/>
    <w:rsid w:val="00655FD5"/>
    <w:rsid w:val="00656714"/>
    <w:rsid w:val="006567E2"/>
    <w:rsid w:val="00657347"/>
    <w:rsid w:val="0066120D"/>
    <w:rsid w:val="0067040F"/>
    <w:rsid w:val="0067218E"/>
    <w:rsid w:val="00676524"/>
    <w:rsid w:val="0068078F"/>
    <w:rsid w:val="006837D0"/>
    <w:rsid w:val="00686E42"/>
    <w:rsid w:val="006A0B31"/>
    <w:rsid w:val="006A0C22"/>
    <w:rsid w:val="006B0778"/>
    <w:rsid w:val="006B0FCC"/>
    <w:rsid w:val="006B1524"/>
    <w:rsid w:val="006B3953"/>
    <w:rsid w:val="006B61F7"/>
    <w:rsid w:val="006C12B0"/>
    <w:rsid w:val="006C398F"/>
    <w:rsid w:val="006C4C92"/>
    <w:rsid w:val="006C56AF"/>
    <w:rsid w:val="006C5C0C"/>
    <w:rsid w:val="006D2FC3"/>
    <w:rsid w:val="006D3EF3"/>
    <w:rsid w:val="006D5003"/>
    <w:rsid w:val="006D7823"/>
    <w:rsid w:val="006E1168"/>
    <w:rsid w:val="006F6244"/>
    <w:rsid w:val="006F70FA"/>
    <w:rsid w:val="00700A3A"/>
    <w:rsid w:val="007023C0"/>
    <w:rsid w:val="00706C0E"/>
    <w:rsid w:val="00715EB8"/>
    <w:rsid w:val="00717413"/>
    <w:rsid w:val="00717AA0"/>
    <w:rsid w:val="007204CB"/>
    <w:rsid w:val="0072240F"/>
    <w:rsid w:val="00723B92"/>
    <w:rsid w:val="007240D2"/>
    <w:rsid w:val="00724666"/>
    <w:rsid w:val="00726A52"/>
    <w:rsid w:val="00727B37"/>
    <w:rsid w:val="00732CAE"/>
    <w:rsid w:val="00735BDC"/>
    <w:rsid w:val="00736582"/>
    <w:rsid w:val="00736FAA"/>
    <w:rsid w:val="007370B0"/>
    <w:rsid w:val="007442C0"/>
    <w:rsid w:val="00744636"/>
    <w:rsid w:val="00744BFB"/>
    <w:rsid w:val="00745908"/>
    <w:rsid w:val="007505C0"/>
    <w:rsid w:val="00753381"/>
    <w:rsid w:val="007554AC"/>
    <w:rsid w:val="00760861"/>
    <w:rsid w:val="007650E9"/>
    <w:rsid w:val="0077074C"/>
    <w:rsid w:val="00770DE0"/>
    <w:rsid w:val="00771FA9"/>
    <w:rsid w:val="00786097"/>
    <w:rsid w:val="007912D4"/>
    <w:rsid w:val="00791EEA"/>
    <w:rsid w:val="007A53F9"/>
    <w:rsid w:val="007B50C2"/>
    <w:rsid w:val="007B585A"/>
    <w:rsid w:val="007B66E7"/>
    <w:rsid w:val="007C073B"/>
    <w:rsid w:val="007C557D"/>
    <w:rsid w:val="007C62B2"/>
    <w:rsid w:val="007C7F20"/>
    <w:rsid w:val="007D2029"/>
    <w:rsid w:val="007D7296"/>
    <w:rsid w:val="007D7E47"/>
    <w:rsid w:val="007E1752"/>
    <w:rsid w:val="007E31CD"/>
    <w:rsid w:val="007E642C"/>
    <w:rsid w:val="007E71D5"/>
    <w:rsid w:val="007F1E0B"/>
    <w:rsid w:val="00800AE9"/>
    <w:rsid w:val="008047AE"/>
    <w:rsid w:val="008073C8"/>
    <w:rsid w:val="00810E9E"/>
    <w:rsid w:val="00816504"/>
    <w:rsid w:val="00816795"/>
    <w:rsid w:val="0082083A"/>
    <w:rsid w:val="00822335"/>
    <w:rsid w:val="00822671"/>
    <w:rsid w:val="00822BFB"/>
    <w:rsid w:val="008248D5"/>
    <w:rsid w:val="00825F47"/>
    <w:rsid w:val="00826F5E"/>
    <w:rsid w:val="00830594"/>
    <w:rsid w:val="00833CFF"/>
    <w:rsid w:val="00842D6C"/>
    <w:rsid w:val="00843C8F"/>
    <w:rsid w:val="00854E02"/>
    <w:rsid w:val="00855084"/>
    <w:rsid w:val="008636D1"/>
    <w:rsid w:val="008645B0"/>
    <w:rsid w:val="00864CE3"/>
    <w:rsid w:val="00873F25"/>
    <w:rsid w:val="008744E5"/>
    <w:rsid w:val="008755E7"/>
    <w:rsid w:val="0088235A"/>
    <w:rsid w:val="00886313"/>
    <w:rsid w:val="00887410"/>
    <w:rsid w:val="00887526"/>
    <w:rsid w:val="00890DA6"/>
    <w:rsid w:val="00891577"/>
    <w:rsid w:val="00892C28"/>
    <w:rsid w:val="00894F57"/>
    <w:rsid w:val="008960ED"/>
    <w:rsid w:val="008A6223"/>
    <w:rsid w:val="008B173C"/>
    <w:rsid w:val="008B3E92"/>
    <w:rsid w:val="008B6283"/>
    <w:rsid w:val="008B75E8"/>
    <w:rsid w:val="008C060D"/>
    <w:rsid w:val="008C13C9"/>
    <w:rsid w:val="008C2518"/>
    <w:rsid w:val="008C3667"/>
    <w:rsid w:val="008D4655"/>
    <w:rsid w:val="008D7837"/>
    <w:rsid w:val="008E073D"/>
    <w:rsid w:val="008E5B77"/>
    <w:rsid w:val="008F0B72"/>
    <w:rsid w:val="008F5D4E"/>
    <w:rsid w:val="008F69A9"/>
    <w:rsid w:val="009015AD"/>
    <w:rsid w:val="009052C2"/>
    <w:rsid w:val="0090723F"/>
    <w:rsid w:val="0091023B"/>
    <w:rsid w:val="009123B2"/>
    <w:rsid w:val="009124EB"/>
    <w:rsid w:val="009130D4"/>
    <w:rsid w:val="00933A62"/>
    <w:rsid w:val="00942696"/>
    <w:rsid w:val="00943112"/>
    <w:rsid w:val="00951C13"/>
    <w:rsid w:val="00954738"/>
    <w:rsid w:val="00955945"/>
    <w:rsid w:val="0095643A"/>
    <w:rsid w:val="0095785A"/>
    <w:rsid w:val="00960A58"/>
    <w:rsid w:val="00962213"/>
    <w:rsid w:val="00966DFC"/>
    <w:rsid w:val="009676E1"/>
    <w:rsid w:val="00967F4D"/>
    <w:rsid w:val="009702DB"/>
    <w:rsid w:val="0097395E"/>
    <w:rsid w:val="00973DA8"/>
    <w:rsid w:val="0097489B"/>
    <w:rsid w:val="0097553F"/>
    <w:rsid w:val="0097613C"/>
    <w:rsid w:val="00980076"/>
    <w:rsid w:val="009820BE"/>
    <w:rsid w:val="00986819"/>
    <w:rsid w:val="00986FB8"/>
    <w:rsid w:val="009A00F4"/>
    <w:rsid w:val="009A06F4"/>
    <w:rsid w:val="009A0E4E"/>
    <w:rsid w:val="009A21AD"/>
    <w:rsid w:val="009A4E37"/>
    <w:rsid w:val="009A6A68"/>
    <w:rsid w:val="009A7AE8"/>
    <w:rsid w:val="009B498F"/>
    <w:rsid w:val="009C2389"/>
    <w:rsid w:val="009C2827"/>
    <w:rsid w:val="009C4001"/>
    <w:rsid w:val="009C681D"/>
    <w:rsid w:val="009D0BCB"/>
    <w:rsid w:val="009D0E6B"/>
    <w:rsid w:val="009D1B61"/>
    <w:rsid w:val="009D222A"/>
    <w:rsid w:val="009D25AF"/>
    <w:rsid w:val="009D34A9"/>
    <w:rsid w:val="009D4B8D"/>
    <w:rsid w:val="009D59B1"/>
    <w:rsid w:val="009D6DEC"/>
    <w:rsid w:val="009E0C13"/>
    <w:rsid w:val="009E39BE"/>
    <w:rsid w:val="009E5DBA"/>
    <w:rsid w:val="009F5BFE"/>
    <w:rsid w:val="00A0191A"/>
    <w:rsid w:val="00A01B9F"/>
    <w:rsid w:val="00A04D38"/>
    <w:rsid w:val="00A052C3"/>
    <w:rsid w:val="00A05C1E"/>
    <w:rsid w:val="00A12AE6"/>
    <w:rsid w:val="00A26FDE"/>
    <w:rsid w:val="00A33A16"/>
    <w:rsid w:val="00A3632B"/>
    <w:rsid w:val="00A42DC5"/>
    <w:rsid w:val="00A43221"/>
    <w:rsid w:val="00A51E07"/>
    <w:rsid w:val="00A54222"/>
    <w:rsid w:val="00A5733F"/>
    <w:rsid w:val="00A6411A"/>
    <w:rsid w:val="00A64F32"/>
    <w:rsid w:val="00A67970"/>
    <w:rsid w:val="00A67EC6"/>
    <w:rsid w:val="00A72B64"/>
    <w:rsid w:val="00A74D82"/>
    <w:rsid w:val="00A757C7"/>
    <w:rsid w:val="00A81BF2"/>
    <w:rsid w:val="00A845EC"/>
    <w:rsid w:val="00A87A3B"/>
    <w:rsid w:val="00A94F74"/>
    <w:rsid w:val="00A96027"/>
    <w:rsid w:val="00AA6A24"/>
    <w:rsid w:val="00AB0228"/>
    <w:rsid w:val="00AC6348"/>
    <w:rsid w:val="00AD3745"/>
    <w:rsid w:val="00AD3FB6"/>
    <w:rsid w:val="00AD7307"/>
    <w:rsid w:val="00AE1903"/>
    <w:rsid w:val="00AE284E"/>
    <w:rsid w:val="00AE310D"/>
    <w:rsid w:val="00AE4AF4"/>
    <w:rsid w:val="00AF6865"/>
    <w:rsid w:val="00B04DE8"/>
    <w:rsid w:val="00B11FDE"/>
    <w:rsid w:val="00B12B7F"/>
    <w:rsid w:val="00B17FF6"/>
    <w:rsid w:val="00B21C1E"/>
    <w:rsid w:val="00B3203F"/>
    <w:rsid w:val="00B341C4"/>
    <w:rsid w:val="00B357BB"/>
    <w:rsid w:val="00B42B28"/>
    <w:rsid w:val="00B47E33"/>
    <w:rsid w:val="00B5120E"/>
    <w:rsid w:val="00B515FD"/>
    <w:rsid w:val="00B5257D"/>
    <w:rsid w:val="00B5316F"/>
    <w:rsid w:val="00B549F4"/>
    <w:rsid w:val="00B63DFD"/>
    <w:rsid w:val="00B662AF"/>
    <w:rsid w:val="00B67633"/>
    <w:rsid w:val="00B70D97"/>
    <w:rsid w:val="00B720AF"/>
    <w:rsid w:val="00B816DE"/>
    <w:rsid w:val="00B9661F"/>
    <w:rsid w:val="00B96F7D"/>
    <w:rsid w:val="00BA23AF"/>
    <w:rsid w:val="00BA5017"/>
    <w:rsid w:val="00BA76CA"/>
    <w:rsid w:val="00BA7762"/>
    <w:rsid w:val="00BB0016"/>
    <w:rsid w:val="00BB40AD"/>
    <w:rsid w:val="00BC411B"/>
    <w:rsid w:val="00BC5CE7"/>
    <w:rsid w:val="00BC7CE8"/>
    <w:rsid w:val="00BE5562"/>
    <w:rsid w:val="00BE76E9"/>
    <w:rsid w:val="00C00243"/>
    <w:rsid w:val="00C01792"/>
    <w:rsid w:val="00C17B0D"/>
    <w:rsid w:val="00C23AC9"/>
    <w:rsid w:val="00C26D9F"/>
    <w:rsid w:val="00C304AB"/>
    <w:rsid w:val="00C34565"/>
    <w:rsid w:val="00C34FB3"/>
    <w:rsid w:val="00C35264"/>
    <w:rsid w:val="00C37701"/>
    <w:rsid w:val="00C44643"/>
    <w:rsid w:val="00C52798"/>
    <w:rsid w:val="00C52CBC"/>
    <w:rsid w:val="00C5403C"/>
    <w:rsid w:val="00C57808"/>
    <w:rsid w:val="00C6020D"/>
    <w:rsid w:val="00C6215B"/>
    <w:rsid w:val="00C67539"/>
    <w:rsid w:val="00C73FEC"/>
    <w:rsid w:val="00C74694"/>
    <w:rsid w:val="00C83F64"/>
    <w:rsid w:val="00C86917"/>
    <w:rsid w:val="00CA2DDF"/>
    <w:rsid w:val="00CA3B28"/>
    <w:rsid w:val="00CA5ECC"/>
    <w:rsid w:val="00CB2414"/>
    <w:rsid w:val="00CB4FE8"/>
    <w:rsid w:val="00CC317D"/>
    <w:rsid w:val="00CC6ED8"/>
    <w:rsid w:val="00CC7231"/>
    <w:rsid w:val="00CD13E8"/>
    <w:rsid w:val="00CD41C6"/>
    <w:rsid w:val="00CD75F2"/>
    <w:rsid w:val="00CE5F03"/>
    <w:rsid w:val="00CE7E19"/>
    <w:rsid w:val="00CF0458"/>
    <w:rsid w:val="00CF0BE6"/>
    <w:rsid w:val="00CF7BE9"/>
    <w:rsid w:val="00D02CDB"/>
    <w:rsid w:val="00D03774"/>
    <w:rsid w:val="00D04F79"/>
    <w:rsid w:val="00D21076"/>
    <w:rsid w:val="00D3618A"/>
    <w:rsid w:val="00D36B45"/>
    <w:rsid w:val="00D37601"/>
    <w:rsid w:val="00D4028A"/>
    <w:rsid w:val="00D42145"/>
    <w:rsid w:val="00D45256"/>
    <w:rsid w:val="00D50A0E"/>
    <w:rsid w:val="00D50DB6"/>
    <w:rsid w:val="00D54251"/>
    <w:rsid w:val="00D5669E"/>
    <w:rsid w:val="00D643ED"/>
    <w:rsid w:val="00D65A91"/>
    <w:rsid w:val="00D71916"/>
    <w:rsid w:val="00D77A71"/>
    <w:rsid w:val="00D8109A"/>
    <w:rsid w:val="00D810E1"/>
    <w:rsid w:val="00D85194"/>
    <w:rsid w:val="00D85C19"/>
    <w:rsid w:val="00D87B85"/>
    <w:rsid w:val="00D91973"/>
    <w:rsid w:val="00DA00C2"/>
    <w:rsid w:val="00DA2A43"/>
    <w:rsid w:val="00DB29E1"/>
    <w:rsid w:val="00DB3B6B"/>
    <w:rsid w:val="00DB3EC0"/>
    <w:rsid w:val="00DB4CEA"/>
    <w:rsid w:val="00DB66A5"/>
    <w:rsid w:val="00DC0EBF"/>
    <w:rsid w:val="00DC6224"/>
    <w:rsid w:val="00DE24E5"/>
    <w:rsid w:val="00DE3D68"/>
    <w:rsid w:val="00DE406D"/>
    <w:rsid w:val="00DF3321"/>
    <w:rsid w:val="00DF4999"/>
    <w:rsid w:val="00E027B2"/>
    <w:rsid w:val="00E02B18"/>
    <w:rsid w:val="00E120BA"/>
    <w:rsid w:val="00E13A1F"/>
    <w:rsid w:val="00E1564C"/>
    <w:rsid w:val="00E17A0D"/>
    <w:rsid w:val="00E216F1"/>
    <w:rsid w:val="00E21C8C"/>
    <w:rsid w:val="00E24976"/>
    <w:rsid w:val="00E2538D"/>
    <w:rsid w:val="00E34EFB"/>
    <w:rsid w:val="00E377B3"/>
    <w:rsid w:val="00E45AF7"/>
    <w:rsid w:val="00E538E8"/>
    <w:rsid w:val="00E57F71"/>
    <w:rsid w:val="00E744CB"/>
    <w:rsid w:val="00E763DB"/>
    <w:rsid w:val="00E763E7"/>
    <w:rsid w:val="00E80B09"/>
    <w:rsid w:val="00E826CF"/>
    <w:rsid w:val="00E9336C"/>
    <w:rsid w:val="00E9755C"/>
    <w:rsid w:val="00EA57E1"/>
    <w:rsid w:val="00EA57FF"/>
    <w:rsid w:val="00EA5C38"/>
    <w:rsid w:val="00EB23BB"/>
    <w:rsid w:val="00EB463B"/>
    <w:rsid w:val="00EC1327"/>
    <w:rsid w:val="00EC317F"/>
    <w:rsid w:val="00EC62C1"/>
    <w:rsid w:val="00EC7311"/>
    <w:rsid w:val="00EC7DAB"/>
    <w:rsid w:val="00ED28A3"/>
    <w:rsid w:val="00ED37CA"/>
    <w:rsid w:val="00ED57A0"/>
    <w:rsid w:val="00ED68BD"/>
    <w:rsid w:val="00EE033B"/>
    <w:rsid w:val="00EE1C8D"/>
    <w:rsid w:val="00EE27E5"/>
    <w:rsid w:val="00EE3A60"/>
    <w:rsid w:val="00EE3DA5"/>
    <w:rsid w:val="00EF4AB2"/>
    <w:rsid w:val="00EF6078"/>
    <w:rsid w:val="00F0045A"/>
    <w:rsid w:val="00F01263"/>
    <w:rsid w:val="00F07144"/>
    <w:rsid w:val="00F07958"/>
    <w:rsid w:val="00F1070A"/>
    <w:rsid w:val="00F124BB"/>
    <w:rsid w:val="00F251EC"/>
    <w:rsid w:val="00F272CD"/>
    <w:rsid w:val="00F27EB0"/>
    <w:rsid w:val="00F31502"/>
    <w:rsid w:val="00F3261B"/>
    <w:rsid w:val="00F343F8"/>
    <w:rsid w:val="00F37196"/>
    <w:rsid w:val="00F37259"/>
    <w:rsid w:val="00F437BB"/>
    <w:rsid w:val="00F468EB"/>
    <w:rsid w:val="00F5201A"/>
    <w:rsid w:val="00F5397F"/>
    <w:rsid w:val="00F53EB3"/>
    <w:rsid w:val="00F56B8B"/>
    <w:rsid w:val="00F577FE"/>
    <w:rsid w:val="00F61547"/>
    <w:rsid w:val="00F61D7F"/>
    <w:rsid w:val="00F642D8"/>
    <w:rsid w:val="00F67992"/>
    <w:rsid w:val="00F77322"/>
    <w:rsid w:val="00F8113A"/>
    <w:rsid w:val="00F9106F"/>
    <w:rsid w:val="00F93448"/>
    <w:rsid w:val="00FA0998"/>
    <w:rsid w:val="00FA1004"/>
    <w:rsid w:val="00FB5422"/>
    <w:rsid w:val="00FB616F"/>
    <w:rsid w:val="00FB72ED"/>
    <w:rsid w:val="00FC284F"/>
    <w:rsid w:val="00FC5BD7"/>
    <w:rsid w:val="00FC6AD9"/>
    <w:rsid w:val="00FC7D5A"/>
    <w:rsid w:val="00FD0A45"/>
    <w:rsid w:val="00FD7ADD"/>
    <w:rsid w:val="00FE07DC"/>
    <w:rsid w:val="00FE30D6"/>
    <w:rsid w:val="00FE6FB3"/>
    <w:rsid w:val="00FF211D"/>
    <w:rsid w:val="00FF2B1C"/>
    <w:rsid w:val="00FF44C0"/>
    <w:rsid w:val="00FF5416"/>
    <w:rsid w:val="00FF706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A53AB5"/>
  <w14:defaultImageDpi w14:val="300"/>
  <w15:docId w15:val="{DA12BFF2-760E-4BBA-93D5-FEA1BE13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textoarticulocompletop">
    <w:name w:val="textoarticulocompletop"/>
    <w:basedOn w:val="Normal"/>
    <w:rsid w:val="00EE3A60"/>
    <w:pPr>
      <w:spacing w:before="100" w:beforeAutospacing="1" w:after="100" w:afterAutospacing="1"/>
      <w:ind w:left="180" w:right="150"/>
      <w:jc w:val="both"/>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902">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2125492384">
      <w:bodyDiv w:val="1"/>
      <w:marLeft w:val="0"/>
      <w:marRight w:val="0"/>
      <w:marTop w:val="0"/>
      <w:marBottom w:val="0"/>
      <w:divBdr>
        <w:top w:val="none" w:sz="0" w:space="0" w:color="auto"/>
        <w:left w:val="none" w:sz="0" w:space="0" w:color="auto"/>
        <w:bottom w:val="none" w:sz="0" w:space="0" w:color="auto"/>
        <w:right w:val="none" w:sz="0" w:space="0" w:color="auto"/>
      </w:divBdr>
      <w:divsChild>
        <w:div w:id="932206538">
          <w:marLeft w:val="0"/>
          <w:marRight w:val="0"/>
          <w:marTop w:val="0"/>
          <w:marBottom w:val="0"/>
          <w:divBdr>
            <w:top w:val="none" w:sz="0" w:space="0" w:color="auto"/>
            <w:left w:val="none" w:sz="0" w:space="0" w:color="auto"/>
            <w:bottom w:val="none" w:sz="0" w:space="0" w:color="auto"/>
            <w:right w:val="none" w:sz="0" w:space="0" w:color="auto"/>
          </w:divBdr>
          <w:divsChild>
            <w:div w:id="849880131">
              <w:marLeft w:val="0"/>
              <w:marRight w:val="0"/>
              <w:marTop w:val="0"/>
              <w:marBottom w:val="300"/>
              <w:divBdr>
                <w:top w:val="none" w:sz="0" w:space="0" w:color="auto"/>
                <w:left w:val="none" w:sz="0" w:space="0" w:color="auto"/>
                <w:bottom w:val="none" w:sz="0" w:space="0" w:color="auto"/>
                <w:right w:val="none" w:sz="0" w:space="0" w:color="auto"/>
              </w:divBdr>
              <w:divsChild>
                <w:div w:id="15060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64AC-FAE1-49A8-A3AF-82352CA7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6611</Words>
  <Characters>36364</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Jose Alejandro Bastidas Rodriguez</cp:lastModifiedBy>
  <cp:revision>2</cp:revision>
  <cp:lastPrinted>2017-03-29T23:52:00Z</cp:lastPrinted>
  <dcterms:created xsi:type="dcterms:W3CDTF">2018-02-16T17:45:00Z</dcterms:created>
  <dcterms:modified xsi:type="dcterms:W3CDTF">2018-02-16T17:45:00Z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