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4AC19" w14:textId="77777777" w:rsidR="001F2004" w:rsidRPr="009F548C" w:rsidRDefault="001F2004" w:rsidP="00847D93">
      <w:pPr>
        <w:ind w:right="-106"/>
        <w:jc w:val="center"/>
        <w:rPr>
          <w:rFonts w:cs="Arial"/>
          <w:b/>
          <w:sz w:val="22"/>
          <w:szCs w:val="22"/>
        </w:rPr>
      </w:pPr>
      <w:r w:rsidRPr="009F548C">
        <w:rPr>
          <w:rFonts w:cs="Arial"/>
          <w:b/>
          <w:sz w:val="22"/>
          <w:szCs w:val="22"/>
        </w:rPr>
        <w:t>RESOLUCIÓN No.</w:t>
      </w:r>
    </w:p>
    <w:p w14:paraId="2BCB2B7A" w14:textId="77777777" w:rsidR="001F2004" w:rsidRPr="009F548C" w:rsidRDefault="003E16E2" w:rsidP="00C44643">
      <w:pPr>
        <w:ind w:right="-106"/>
        <w:jc w:val="center"/>
        <w:rPr>
          <w:rFonts w:cs="Arial"/>
          <w:sz w:val="22"/>
          <w:szCs w:val="22"/>
        </w:rPr>
      </w:pPr>
      <w:r w:rsidRPr="009F548C">
        <w:rPr>
          <w:rFonts w:cs="Arial"/>
          <w:sz w:val="22"/>
          <w:szCs w:val="22"/>
        </w:rPr>
        <w:t>(                                        )</w:t>
      </w:r>
    </w:p>
    <w:p w14:paraId="2C4FAC7B" w14:textId="77777777" w:rsidR="001F2004" w:rsidRPr="009F548C" w:rsidRDefault="001F2004" w:rsidP="00BA7E53">
      <w:pPr>
        <w:ind w:right="-106"/>
        <w:jc w:val="both"/>
        <w:rPr>
          <w:rFonts w:cs="Arial"/>
          <w:sz w:val="22"/>
          <w:szCs w:val="22"/>
        </w:rPr>
      </w:pPr>
    </w:p>
    <w:p w14:paraId="0798B744" w14:textId="77777777" w:rsidR="004B3A00" w:rsidRPr="003B72C6" w:rsidRDefault="004B3A00" w:rsidP="004B3A00">
      <w:pPr>
        <w:ind w:left="-567" w:right="-426"/>
        <w:jc w:val="center"/>
        <w:rPr>
          <w:rFonts w:cs="Arial"/>
        </w:rPr>
      </w:pPr>
    </w:p>
    <w:p w14:paraId="08BB513F" w14:textId="77777777" w:rsidR="004B3A00" w:rsidRPr="003B72C6" w:rsidRDefault="004B3A00" w:rsidP="004B3A00">
      <w:pPr>
        <w:ind w:left="-567" w:right="-426"/>
        <w:jc w:val="center"/>
        <w:rPr>
          <w:rFonts w:cs="Arial"/>
        </w:rPr>
      </w:pPr>
    </w:p>
    <w:p w14:paraId="15289171" w14:textId="2ECE0B3D" w:rsidR="004B3A00" w:rsidRPr="00B37CCB" w:rsidRDefault="004B3A00" w:rsidP="004B3A00">
      <w:pPr>
        <w:ind w:left="-567" w:right="-426"/>
        <w:jc w:val="center"/>
        <w:rPr>
          <w:rFonts w:cs="Arial"/>
        </w:rPr>
      </w:pPr>
      <w:bookmarkStart w:id="0" w:name="_Hlk493672377"/>
      <w:r w:rsidRPr="003B72C6">
        <w:rPr>
          <w:rFonts w:cs="Arial"/>
        </w:rPr>
        <w:t>«</w:t>
      </w:r>
      <w:r w:rsidR="00901BB2">
        <w:t>Por la cual se establece</w:t>
      </w:r>
      <w:r w:rsidR="00873B27">
        <w:t xml:space="preserve"> el cronograma de</w:t>
      </w:r>
      <w:r w:rsidR="00901BB2">
        <w:t xml:space="preserve"> actividades para el proceso de evaluación de que trata el artículo 35 y el numeral 2 del artículo 36 del Decreto Ley 1278 de 2002 para el ascenso de grado o la reubicación de nivel salarial de los educadores oficiales regidos por d</w:t>
      </w:r>
      <w:r w:rsidR="00D756A7">
        <w:t>icha norma, y se dictan otras di</w:t>
      </w:r>
      <w:r w:rsidR="00901BB2">
        <w:t>sposiciones</w:t>
      </w:r>
      <w:r w:rsidRPr="00B37CCB">
        <w:rPr>
          <w:rFonts w:cs="Arial"/>
        </w:rPr>
        <w:t>»</w:t>
      </w:r>
    </w:p>
    <w:bookmarkEnd w:id="0"/>
    <w:p w14:paraId="50604E54" w14:textId="77777777" w:rsidR="004B3A00" w:rsidRPr="00D430FF" w:rsidRDefault="004B3A00" w:rsidP="004B3A00">
      <w:pPr>
        <w:ind w:left="-567" w:right="-426"/>
        <w:jc w:val="center"/>
        <w:rPr>
          <w:rFonts w:cs="Arial"/>
        </w:rPr>
      </w:pPr>
    </w:p>
    <w:p w14:paraId="19A9C1C9" w14:textId="77777777" w:rsidR="004B3A00" w:rsidRDefault="004B3A00" w:rsidP="004B3A00">
      <w:pPr>
        <w:ind w:left="-567" w:right="-426"/>
        <w:jc w:val="center"/>
        <w:rPr>
          <w:rFonts w:cs="Arial"/>
          <w:b/>
        </w:rPr>
      </w:pPr>
    </w:p>
    <w:p w14:paraId="207C0A9F" w14:textId="77777777" w:rsidR="004B3A00" w:rsidRPr="00E52BD4" w:rsidRDefault="004B3A00" w:rsidP="004B3A00">
      <w:pPr>
        <w:ind w:left="-567" w:right="-426"/>
        <w:jc w:val="center"/>
        <w:rPr>
          <w:rFonts w:cs="Arial"/>
          <w:b/>
        </w:rPr>
      </w:pPr>
      <w:r w:rsidRPr="00E52BD4">
        <w:rPr>
          <w:rFonts w:cs="Arial"/>
          <w:b/>
        </w:rPr>
        <w:t>LA MINISTRA DE EDUCACIÓN NACIONAL</w:t>
      </w:r>
    </w:p>
    <w:p w14:paraId="51B03DFE" w14:textId="77777777" w:rsidR="004B3A00" w:rsidRPr="00116A3E" w:rsidRDefault="004B3A00" w:rsidP="004B3A00">
      <w:pPr>
        <w:ind w:left="-567" w:right="-426"/>
        <w:jc w:val="center"/>
        <w:rPr>
          <w:rFonts w:cs="Arial"/>
          <w:b/>
        </w:rPr>
      </w:pPr>
    </w:p>
    <w:p w14:paraId="71471702" w14:textId="7988065C" w:rsidR="004B3A00" w:rsidRPr="003B72C6" w:rsidRDefault="004B3A00" w:rsidP="004B3A00">
      <w:pPr>
        <w:ind w:left="-567" w:right="-426"/>
        <w:jc w:val="center"/>
        <w:rPr>
          <w:rFonts w:cs="Arial"/>
        </w:rPr>
      </w:pPr>
      <w:r>
        <w:t>En ejercicio de las facultades constitucionales y legales, en especial de las conferidas por el parágrafo del artículo 35 del Decreto Ley 1278 de 2002</w:t>
      </w:r>
      <w:r w:rsidR="00901BB2">
        <w:t>, en los artículos</w:t>
      </w:r>
      <w:r>
        <w:t xml:space="preserve"> 2.4.1.4.2.1</w:t>
      </w:r>
      <w:r w:rsidR="00901BB2">
        <w:t xml:space="preserve"> y 2.4.1.4.3.2</w:t>
      </w:r>
      <w:r>
        <w:t xml:space="preserve"> del Decreto 1075 de 2015, y</w:t>
      </w:r>
      <w:r w:rsidR="00901BB2">
        <w:t xml:space="preserve"> </w:t>
      </w:r>
    </w:p>
    <w:p w14:paraId="4F4A8A7B" w14:textId="77777777" w:rsidR="004B3A00" w:rsidRPr="00D34704" w:rsidRDefault="004B3A00" w:rsidP="004B3A00">
      <w:pPr>
        <w:ind w:left="-567" w:right="-426"/>
        <w:jc w:val="center"/>
        <w:rPr>
          <w:rFonts w:cs="Arial"/>
        </w:rPr>
      </w:pPr>
    </w:p>
    <w:p w14:paraId="79AF7A1B" w14:textId="77777777" w:rsidR="004B3A00" w:rsidRDefault="004B3A00" w:rsidP="004B3A00">
      <w:pPr>
        <w:ind w:left="-567" w:right="-426"/>
        <w:jc w:val="center"/>
        <w:rPr>
          <w:rFonts w:cs="Arial"/>
          <w:b/>
        </w:rPr>
      </w:pPr>
    </w:p>
    <w:p w14:paraId="5BEC4D73" w14:textId="77777777" w:rsidR="004B3A00" w:rsidRPr="00B37CCB" w:rsidRDefault="004B3A00" w:rsidP="004B3A00">
      <w:pPr>
        <w:ind w:left="-567" w:right="-426"/>
        <w:jc w:val="center"/>
        <w:rPr>
          <w:rFonts w:cs="Arial"/>
        </w:rPr>
      </w:pPr>
      <w:r w:rsidRPr="00B37CCB">
        <w:rPr>
          <w:rFonts w:cs="Arial"/>
          <w:b/>
        </w:rPr>
        <w:t>CONSIDERANDO</w:t>
      </w:r>
    </w:p>
    <w:p w14:paraId="1364277F" w14:textId="77777777" w:rsidR="004B3A00" w:rsidRDefault="004B3A00" w:rsidP="004B3A00">
      <w:pPr>
        <w:ind w:right="-426"/>
        <w:jc w:val="both"/>
        <w:rPr>
          <w:rFonts w:cs="Arial"/>
        </w:rPr>
      </w:pPr>
    </w:p>
    <w:p w14:paraId="044BEA23" w14:textId="77777777" w:rsidR="004B3A00" w:rsidRDefault="004B3A00" w:rsidP="004B3A00">
      <w:pPr>
        <w:ind w:left="-567" w:right="-426"/>
        <w:jc w:val="both"/>
      </w:pPr>
      <w:r>
        <w:t xml:space="preserve">Que mediante el Decreto Ley 1278 de 2002 se expidió el Estatuto de Profesionalización Docente, el cual regula las relaciones entre el Estado y los docentes y directivos docentes que prestan sus servicios en las instituciones educativas oficiales de preescolar, básica y media que hacen parte de las entidades territoriales certificadas en educación. </w:t>
      </w:r>
    </w:p>
    <w:p w14:paraId="6F6200A0" w14:textId="77777777" w:rsidR="004B3A00" w:rsidRDefault="004B3A00" w:rsidP="004B3A00">
      <w:pPr>
        <w:ind w:left="-567" w:right="-426"/>
        <w:jc w:val="both"/>
      </w:pPr>
    </w:p>
    <w:p w14:paraId="1DBEF802" w14:textId="77777777" w:rsidR="004B3A00" w:rsidRDefault="004B3A00" w:rsidP="004B3A00">
      <w:pPr>
        <w:ind w:left="-567" w:right="-426"/>
        <w:jc w:val="both"/>
      </w:pPr>
      <w:r>
        <w:t xml:space="preserve">Que el mencionado Decreto Ley consagra en su artículo 35 y en el numeral 2 del artículo 36 la Evaluación de Competencias como el mecanismo voluntario que evalúa la práctica educativa y pedagógica por los educadores oficiales en su puesto de trabajo, con el fin de lograr su ascenso de grado o reubicación en el Escalafón Docente. </w:t>
      </w:r>
    </w:p>
    <w:p w14:paraId="423D1E32" w14:textId="77777777" w:rsidR="004B3A00" w:rsidRDefault="004B3A00" w:rsidP="004B3A00">
      <w:pPr>
        <w:ind w:left="-567" w:right="-426"/>
        <w:jc w:val="both"/>
      </w:pPr>
    </w:p>
    <w:p w14:paraId="3DBC4A38" w14:textId="77777777" w:rsidR="004B3A00" w:rsidRDefault="004B3A00" w:rsidP="004B3A00">
      <w:pPr>
        <w:ind w:left="-567" w:right="-426"/>
        <w:jc w:val="both"/>
      </w:pPr>
      <w:r>
        <w:t xml:space="preserve">Que el Decreto 1657 de 2016 subrogó las secciones 1, 2, 3 y 4 del Capítulo 4, Título 1, Parte 4, Libro 2, del Decreto 1075 de 2015, Único Reglamentario del Sector Educación, en donde se regula la evaluación de que trata el artículo 35 y el numeral 2 del artículo 36 del Decreto Ley 1278 de 2002, atribuyéndole a la misma un carácter diagnóstico formativo. </w:t>
      </w:r>
    </w:p>
    <w:p w14:paraId="7B7808F4" w14:textId="77777777" w:rsidR="004B3A00" w:rsidRDefault="004B3A00" w:rsidP="004B3A00">
      <w:pPr>
        <w:ind w:left="-567" w:right="-426"/>
        <w:jc w:val="both"/>
      </w:pPr>
    </w:p>
    <w:p w14:paraId="02D3763A" w14:textId="6B4F6B23" w:rsidR="004B3A00" w:rsidRDefault="00901BB2" w:rsidP="004B3A00">
      <w:pPr>
        <w:ind w:left="-567" w:right="-426"/>
        <w:jc w:val="both"/>
      </w:pPr>
      <w:r>
        <w:t xml:space="preserve">Que dentro de las responsabilidades dispuestas en el artículo 2.4.1.4.2.1 del Decreto 1075 de 2015, al Ministerio de Educación Nacional le compete definir el cronograma de actividades de la evaluación y en virtud de ello procede a fijarlo para la para la evaluación de carácter diagnóstico formativa (ECDF), para los educadores que cumplan con los requisitos estipulados en el artículo 2.4.1.4.1.3 </w:t>
      </w:r>
      <w:r w:rsidR="00F87DC1">
        <w:t>ibídem.</w:t>
      </w:r>
    </w:p>
    <w:p w14:paraId="60CDFE39" w14:textId="77AD6C35" w:rsidR="006650C4" w:rsidRDefault="006650C4" w:rsidP="004B3A00">
      <w:pPr>
        <w:ind w:left="-567" w:right="-426"/>
        <w:jc w:val="both"/>
        <w:rPr>
          <w:rFonts w:cs="Arial"/>
        </w:rPr>
      </w:pPr>
    </w:p>
    <w:p w14:paraId="531D28BC" w14:textId="727E8782" w:rsidR="006650C4" w:rsidRDefault="006650C4" w:rsidP="004B3A00">
      <w:pPr>
        <w:ind w:left="-567" w:right="-426"/>
        <w:jc w:val="both"/>
        <w:rPr>
          <w:rFonts w:cs="Arial"/>
        </w:rPr>
      </w:pPr>
      <w:r>
        <w:rPr>
          <w:rFonts w:cs="Arial"/>
        </w:rPr>
        <w:t xml:space="preserve">Que para la fijación de este cronograma se deben tomar en cuenta las responsabilidades de las entidades territoriales certificadas en educación y las etapas </w:t>
      </w:r>
      <w:r w:rsidRPr="006650C4">
        <w:rPr>
          <w:rFonts w:cs="Arial"/>
        </w:rPr>
        <w:t>en este proceso</w:t>
      </w:r>
      <w:r>
        <w:rPr>
          <w:rFonts w:cs="Arial"/>
        </w:rPr>
        <w:t xml:space="preserve">, consagradas respectivamente en los artículos 2.4.1.4.2.2 y </w:t>
      </w:r>
      <w:r w:rsidRPr="006650C4">
        <w:rPr>
          <w:rFonts w:cs="Arial"/>
        </w:rPr>
        <w:t>2.4.1.4.3.1</w:t>
      </w:r>
      <w:r>
        <w:rPr>
          <w:rFonts w:cs="Arial"/>
        </w:rPr>
        <w:t xml:space="preserve"> del Decreto 1075 de 2015</w:t>
      </w:r>
    </w:p>
    <w:p w14:paraId="056B5415" w14:textId="77777777" w:rsidR="004B3A00" w:rsidRDefault="004B3A00" w:rsidP="004B3A00">
      <w:pPr>
        <w:ind w:left="-567" w:right="-426"/>
        <w:jc w:val="both"/>
        <w:rPr>
          <w:rFonts w:cs="Arial"/>
        </w:rPr>
      </w:pPr>
    </w:p>
    <w:p w14:paraId="01856847" w14:textId="77FFED33" w:rsidR="004B3A00" w:rsidRPr="00116A3E" w:rsidRDefault="004B3A00" w:rsidP="004B3A00">
      <w:pPr>
        <w:ind w:left="-567" w:right="-426"/>
        <w:jc w:val="both"/>
        <w:rPr>
          <w:rFonts w:cs="Arial"/>
        </w:rPr>
      </w:pPr>
      <w:r>
        <w:rPr>
          <w:rFonts w:cs="Arial"/>
        </w:rPr>
        <w:lastRenderedPageBreak/>
        <w:t>Que</w:t>
      </w:r>
      <w:r w:rsidR="006650C4">
        <w:rPr>
          <w:rFonts w:cs="Arial"/>
        </w:rPr>
        <w:t>.</w:t>
      </w:r>
      <w:r>
        <w:rPr>
          <w:rFonts w:cs="Arial"/>
        </w:rPr>
        <w:t xml:space="preserve"> en mérito de lo expuesto,</w:t>
      </w:r>
    </w:p>
    <w:p w14:paraId="75FE0A34" w14:textId="77777777" w:rsidR="004B3A00" w:rsidRDefault="004B3A00" w:rsidP="004B3A00">
      <w:pPr>
        <w:ind w:left="-567" w:right="-426"/>
        <w:jc w:val="both"/>
        <w:rPr>
          <w:rFonts w:cs="Arial"/>
        </w:rPr>
      </w:pPr>
    </w:p>
    <w:p w14:paraId="2BD90E16" w14:textId="77777777" w:rsidR="00036A2F" w:rsidRDefault="00036A2F" w:rsidP="004B3A00">
      <w:pPr>
        <w:ind w:left="-567" w:right="-426"/>
        <w:jc w:val="center"/>
        <w:rPr>
          <w:rFonts w:cs="Arial"/>
          <w:b/>
        </w:rPr>
      </w:pPr>
    </w:p>
    <w:p w14:paraId="40FE3503" w14:textId="77777777" w:rsidR="004B3A00" w:rsidRPr="00116A3E" w:rsidRDefault="004B3A00" w:rsidP="004B3A00">
      <w:pPr>
        <w:ind w:left="-567" w:right="-426"/>
        <w:jc w:val="center"/>
        <w:rPr>
          <w:rFonts w:cs="Arial"/>
          <w:b/>
        </w:rPr>
      </w:pPr>
      <w:r w:rsidRPr="00116A3E">
        <w:rPr>
          <w:rFonts w:cs="Arial"/>
          <w:b/>
        </w:rPr>
        <w:t>RESUELVE</w:t>
      </w:r>
    </w:p>
    <w:p w14:paraId="734497D1" w14:textId="77777777" w:rsidR="004B3A00" w:rsidRPr="00116A3E" w:rsidRDefault="004B3A00" w:rsidP="004B3A00">
      <w:pPr>
        <w:ind w:left="-567" w:right="-426"/>
        <w:jc w:val="center"/>
        <w:rPr>
          <w:rFonts w:cs="Arial"/>
          <w:b/>
        </w:rPr>
      </w:pPr>
    </w:p>
    <w:p w14:paraId="29812410" w14:textId="3156DC94" w:rsidR="004B3A00" w:rsidRPr="00116A3E" w:rsidRDefault="004B3A00" w:rsidP="004B3A00">
      <w:pPr>
        <w:ind w:left="-567" w:right="-426"/>
        <w:jc w:val="both"/>
        <w:rPr>
          <w:rFonts w:cs="Arial"/>
        </w:rPr>
      </w:pPr>
      <w:r w:rsidRPr="00116A3E">
        <w:rPr>
          <w:rFonts w:cs="Arial"/>
          <w:b/>
        </w:rPr>
        <w:t xml:space="preserve">Artículo 1. </w:t>
      </w:r>
      <w:r w:rsidR="00FE16FC" w:rsidRPr="006818C8">
        <w:rPr>
          <w:rFonts w:cs="Arial"/>
          <w:b/>
          <w:i/>
        </w:rPr>
        <w:t>Cronograma.</w:t>
      </w:r>
      <w:r w:rsidR="00FE16FC">
        <w:rPr>
          <w:rFonts w:cs="Arial"/>
          <w:b/>
        </w:rPr>
        <w:t xml:space="preserve"> </w:t>
      </w:r>
      <w:r w:rsidR="00FE16FC">
        <w:t xml:space="preserve">Fíjese el siguiente cronograma de actividades para </w:t>
      </w:r>
      <w:r w:rsidR="006650C4">
        <w:t xml:space="preserve">el proceso </w:t>
      </w:r>
      <w:proofErr w:type="gramStart"/>
      <w:r w:rsidR="006650C4">
        <w:t xml:space="preserve">de </w:t>
      </w:r>
      <w:r w:rsidR="00FE16FC">
        <w:t xml:space="preserve"> evaluación</w:t>
      </w:r>
      <w:proofErr w:type="gramEnd"/>
      <w:r w:rsidR="00FE16FC">
        <w:t xml:space="preserve"> de carácter diagnóstico formativa </w:t>
      </w:r>
      <w:r w:rsidR="006650C4">
        <w:t xml:space="preserve">para el ascenso de grado o reubicación de nivel salarial de los educadores regidos por el Decreto 1278 de </w:t>
      </w:r>
      <w:r w:rsidR="00F9416E">
        <w:t xml:space="preserve">2002, de conformidad con lo preceptuado por </w:t>
      </w:r>
      <w:r w:rsidR="00FE16FC">
        <w:t xml:space="preserve"> el artículo 35 y el numeral 2 del artículo 36 del Decreto Ley 1278 de 2002</w:t>
      </w:r>
      <w:r w:rsidR="00F87DC1">
        <w:t>:</w:t>
      </w:r>
    </w:p>
    <w:p w14:paraId="262782C9" w14:textId="77777777" w:rsidR="00ED4763" w:rsidRPr="00ED4763" w:rsidRDefault="00ED4763" w:rsidP="00ED4763">
      <w:pPr>
        <w:pStyle w:val="ListParagraph"/>
        <w:ind w:left="-207" w:right="-426"/>
        <w:jc w:val="both"/>
        <w:rPr>
          <w:rFonts w:cs="Arial"/>
        </w:rPr>
      </w:pPr>
    </w:p>
    <w:tbl>
      <w:tblPr>
        <w:tblStyle w:val="TableGrid"/>
        <w:tblW w:w="0" w:type="auto"/>
        <w:tblLook w:val="04A0" w:firstRow="1" w:lastRow="0" w:firstColumn="1" w:lastColumn="0" w:noHBand="0" w:noVBand="1"/>
      </w:tblPr>
      <w:tblGrid>
        <w:gridCol w:w="4806"/>
        <w:gridCol w:w="4644"/>
      </w:tblGrid>
      <w:tr w:rsidR="00CE4D36" w:rsidRPr="00D756A7" w14:paraId="5918CE12" w14:textId="77777777" w:rsidTr="00A31541">
        <w:trPr>
          <w:trHeight w:val="261"/>
          <w:tblHeader/>
        </w:trPr>
        <w:tc>
          <w:tcPr>
            <w:tcW w:w="4806" w:type="dxa"/>
            <w:shd w:val="clear" w:color="auto" w:fill="D9D9D9" w:themeFill="background1" w:themeFillShade="D9"/>
            <w:vAlign w:val="center"/>
          </w:tcPr>
          <w:p w14:paraId="45A90E19" w14:textId="77777777" w:rsidR="00CE4D36" w:rsidRPr="006818C8" w:rsidRDefault="00CE4D36" w:rsidP="00943C9D">
            <w:pPr>
              <w:ind w:right="-426"/>
              <w:jc w:val="center"/>
              <w:rPr>
                <w:rFonts w:cs="Arial"/>
                <w:b/>
              </w:rPr>
            </w:pPr>
            <w:r w:rsidRPr="006818C8">
              <w:rPr>
                <w:rFonts w:cs="Arial"/>
                <w:b/>
              </w:rPr>
              <w:t>Actividad</w:t>
            </w:r>
          </w:p>
        </w:tc>
        <w:tc>
          <w:tcPr>
            <w:tcW w:w="4644" w:type="dxa"/>
            <w:shd w:val="clear" w:color="auto" w:fill="D9D9D9" w:themeFill="background1" w:themeFillShade="D9"/>
            <w:vAlign w:val="center"/>
          </w:tcPr>
          <w:p w14:paraId="018EA9E8" w14:textId="77777777" w:rsidR="00CE4D36" w:rsidRPr="006818C8" w:rsidRDefault="00CE4D36" w:rsidP="00943C9D">
            <w:pPr>
              <w:ind w:right="-426"/>
              <w:jc w:val="center"/>
              <w:rPr>
                <w:rFonts w:cs="Arial"/>
                <w:b/>
              </w:rPr>
            </w:pPr>
            <w:r w:rsidRPr="006818C8">
              <w:rPr>
                <w:rFonts w:cs="Arial"/>
                <w:b/>
              </w:rPr>
              <w:t>Periodo de ejecución</w:t>
            </w:r>
          </w:p>
        </w:tc>
      </w:tr>
      <w:tr w:rsidR="00CE4D36" w:rsidRPr="00D756A7" w14:paraId="07517FDD" w14:textId="77777777" w:rsidTr="00A31541">
        <w:trPr>
          <w:trHeight w:val="538"/>
        </w:trPr>
        <w:tc>
          <w:tcPr>
            <w:tcW w:w="4806" w:type="dxa"/>
            <w:vAlign w:val="center"/>
          </w:tcPr>
          <w:p w14:paraId="27A66980" w14:textId="44D3F705" w:rsidR="00CE4D36" w:rsidRPr="009A1DCC" w:rsidRDefault="00CE4D36" w:rsidP="00CE4D36">
            <w:pPr>
              <w:pStyle w:val="ListParagraph"/>
              <w:numPr>
                <w:ilvl w:val="0"/>
                <w:numId w:val="42"/>
              </w:numPr>
              <w:jc w:val="both"/>
              <w:rPr>
                <w:rFonts w:cs="Arial"/>
              </w:rPr>
            </w:pPr>
            <w:r>
              <w:rPr>
                <w:rFonts w:cs="Arial"/>
                <w:lang w:val="es-CO"/>
              </w:rPr>
              <w:t xml:space="preserve">Apertura y divulgación de la convocatoria </w:t>
            </w:r>
          </w:p>
        </w:tc>
        <w:tc>
          <w:tcPr>
            <w:tcW w:w="4644" w:type="dxa"/>
            <w:vAlign w:val="center"/>
          </w:tcPr>
          <w:p w14:paraId="362A1417" w14:textId="78430202" w:rsidR="00CE4D36" w:rsidRPr="00D756A7" w:rsidDel="0020033D" w:rsidRDefault="00CE4D36" w:rsidP="00943C9D">
            <w:pPr>
              <w:jc w:val="both"/>
              <w:rPr>
                <w:rFonts w:cs="Arial"/>
              </w:rPr>
            </w:pPr>
            <w:r>
              <w:rPr>
                <w:rFonts w:cs="Arial"/>
              </w:rPr>
              <w:t>30 de agosto de 2018</w:t>
            </w:r>
          </w:p>
        </w:tc>
      </w:tr>
      <w:tr w:rsidR="00CE4D36" w:rsidRPr="00D756A7" w14:paraId="15A5D060" w14:textId="77777777" w:rsidTr="00A31541">
        <w:trPr>
          <w:trHeight w:val="538"/>
        </w:trPr>
        <w:tc>
          <w:tcPr>
            <w:tcW w:w="4806" w:type="dxa"/>
            <w:vAlign w:val="center"/>
          </w:tcPr>
          <w:p w14:paraId="5CA2FC07" w14:textId="77777777" w:rsidR="00CE4D36" w:rsidRDefault="00CE4D36" w:rsidP="00CE4D36">
            <w:pPr>
              <w:pStyle w:val="ListParagraph"/>
              <w:numPr>
                <w:ilvl w:val="0"/>
                <w:numId w:val="42"/>
              </w:numPr>
              <w:jc w:val="both"/>
              <w:rPr>
                <w:rFonts w:cs="Arial"/>
                <w:lang w:val="es-CO"/>
              </w:rPr>
            </w:pPr>
            <w:r>
              <w:rPr>
                <w:rFonts w:cs="Arial"/>
                <w:lang w:val="es-CO"/>
              </w:rPr>
              <w:t>Publicación y divulgación de la convocatoria</w:t>
            </w:r>
          </w:p>
        </w:tc>
        <w:tc>
          <w:tcPr>
            <w:tcW w:w="4644" w:type="dxa"/>
            <w:vAlign w:val="center"/>
          </w:tcPr>
          <w:p w14:paraId="73AB81F7" w14:textId="1553598D" w:rsidR="00CE4D36" w:rsidRDefault="00CE4D36" w:rsidP="00A33B82">
            <w:pPr>
              <w:jc w:val="both"/>
              <w:rPr>
                <w:rFonts w:cs="Arial"/>
                <w:lang w:val="es-CO"/>
              </w:rPr>
            </w:pPr>
            <w:r>
              <w:rPr>
                <w:rFonts w:cs="Arial"/>
                <w:lang w:val="es-CO"/>
              </w:rPr>
              <w:t xml:space="preserve">31 de agosto de 2018 hasta </w:t>
            </w:r>
            <w:r w:rsidR="00A33B82">
              <w:rPr>
                <w:rFonts w:cs="Arial"/>
                <w:lang w:val="es-CO"/>
              </w:rPr>
              <w:t>2</w:t>
            </w:r>
            <w:r>
              <w:rPr>
                <w:rFonts w:cs="Arial"/>
                <w:lang w:val="es-CO"/>
              </w:rPr>
              <w:t xml:space="preserve"> de </w:t>
            </w:r>
            <w:r w:rsidR="00A33B82">
              <w:rPr>
                <w:rFonts w:cs="Arial"/>
                <w:lang w:val="es-CO"/>
              </w:rPr>
              <w:t>septiembre</w:t>
            </w:r>
            <w:r>
              <w:rPr>
                <w:rFonts w:cs="Arial"/>
                <w:lang w:val="es-CO"/>
              </w:rPr>
              <w:t xml:space="preserve"> de 201</w:t>
            </w:r>
            <w:r w:rsidR="00A33B82">
              <w:rPr>
                <w:rFonts w:cs="Arial"/>
                <w:lang w:val="es-CO"/>
              </w:rPr>
              <w:t>8</w:t>
            </w:r>
          </w:p>
        </w:tc>
      </w:tr>
      <w:tr w:rsidR="00CE4D36" w:rsidRPr="00D756A7" w14:paraId="76CDEF3C" w14:textId="77777777" w:rsidTr="00A31541">
        <w:trPr>
          <w:trHeight w:val="538"/>
        </w:trPr>
        <w:tc>
          <w:tcPr>
            <w:tcW w:w="4806" w:type="dxa"/>
            <w:vAlign w:val="center"/>
          </w:tcPr>
          <w:p w14:paraId="1537BF3B" w14:textId="77777777" w:rsidR="00CE4D36" w:rsidRPr="009D7792" w:rsidRDefault="00CE4D36" w:rsidP="00CE4D36">
            <w:pPr>
              <w:pStyle w:val="ListParagraph"/>
              <w:numPr>
                <w:ilvl w:val="0"/>
                <w:numId w:val="42"/>
              </w:numPr>
              <w:jc w:val="both"/>
              <w:rPr>
                <w:rFonts w:cs="Arial"/>
                <w:lang w:val="es-CO"/>
              </w:rPr>
            </w:pPr>
            <w:r w:rsidRPr="009D7792">
              <w:rPr>
                <w:rFonts w:cs="Arial"/>
                <w:lang w:val="es-CO"/>
              </w:rPr>
              <w:t xml:space="preserve">Identificación por parte de las ETC de los candidatos que pueden participar en la </w:t>
            </w:r>
            <w:r>
              <w:rPr>
                <w:rFonts w:cs="Arial"/>
                <w:lang w:val="es-CO"/>
              </w:rPr>
              <w:t>ECDF por cumplir los requisitos de que trata el artículo 2.4.1.4.1.3 del Decreto 1075 de 2015</w:t>
            </w:r>
            <w:r w:rsidRPr="009D7792">
              <w:rPr>
                <w:rFonts w:cs="Arial"/>
                <w:lang w:val="es-CO"/>
              </w:rPr>
              <w:t xml:space="preserve"> </w:t>
            </w:r>
          </w:p>
        </w:tc>
        <w:tc>
          <w:tcPr>
            <w:tcW w:w="4644" w:type="dxa"/>
            <w:vAlign w:val="center"/>
          </w:tcPr>
          <w:p w14:paraId="16AFF16F" w14:textId="77777777" w:rsidR="00CE4D36" w:rsidRDefault="00CE4D36" w:rsidP="00943C9D">
            <w:pPr>
              <w:jc w:val="both"/>
              <w:rPr>
                <w:rFonts w:cs="Arial"/>
                <w:lang w:val="es-CO"/>
              </w:rPr>
            </w:pPr>
            <w:r>
              <w:rPr>
                <w:rFonts w:cs="Arial"/>
                <w:lang w:val="es-CO"/>
              </w:rPr>
              <w:t>3 de septiembre al 12 de octubre de 2018</w:t>
            </w:r>
          </w:p>
        </w:tc>
      </w:tr>
      <w:tr w:rsidR="00CE4D36" w:rsidRPr="00D756A7" w14:paraId="2FD5D344" w14:textId="77777777" w:rsidTr="00A31541">
        <w:trPr>
          <w:trHeight w:val="538"/>
        </w:trPr>
        <w:tc>
          <w:tcPr>
            <w:tcW w:w="4806" w:type="dxa"/>
            <w:vAlign w:val="center"/>
          </w:tcPr>
          <w:p w14:paraId="555FCEAD" w14:textId="77777777" w:rsidR="00CE4D36" w:rsidRPr="009D7792" w:rsidRDefault="00CE4D36" w:rsidP="00CE4D36">
            <w:pPr>
              <w:pStyle w:val="ListParagraph"/>
              <w:numPr>
                <w:ilvl w:val="0"/>
                <w:numId w:val="42"/>
              </w:numPr>
              <w:jc w:val="both"/>
              <w:rPr>
                <w:rFonts w:cs="Arial"/>
                <w:lang w:val="es-CO"/>
              </w:rPr>
            </w:pPr>
            <w:r w:rsidRPr="009D7792">
              <w:rPr>
                <w:rFonts w:cs="Arial"/>
                <w:lang w:val="es-CO"/>
              </w:rPr>
              <w:t xml:space="preserve">Publicación </w:t>
            </w:r>
            <w:r>
              <w:rPr>
                <w:rFonts w:cs="Arial"/>
                <w:lang w:val="es-CO"/>
              </w:rPr>
              <w:t xml:space="preserve">preliminar </w:t>
            </w:r>
            <w:r w:rsidRPr="009D7792">
              <w:rPr>
                <w:rFonts w:cs="Arial"/>
                <w:lang w:val="es-CO"/>
              </w:rPr>
              <w:t xml:space="preserve">de lista de candidatos aptos para participar </w:t>
            </w:r>
          </w:p>
        </w:tc>
        <w:tc>
          <w:tcPr>
            <w:tcW w:w="4644" w:type="dxa"/>
            <w:vAlign w:val="center"/>
          </w:tcPr>
          <w:p w14:paraId="5788A2AE" w14:textId="77777777" w:rsidR="00CE4D36" w:rsidRDefault="00CE4D36" w:rsidP="00943C9D">
            <w:pPr>
              <w:jc w:val="both"/>
              <w:rPr>
                <w:rFonts w:cs="Arial"/>
                <w:lang w:val="es-CO"/>
              </w:rPr>
            </w:pPr>
            <w:r>
              <w:rPr>
                <w:rFonts w:cs="Arial"/>
                <w:lang w:val="es-CO"/>
              </w:rPr>
              <w:t>18 de octubre de 2018</w:t>
            </w:r>
          </w:p>
        </w:tc>
      </w:tr>
      <w:tr w:rsidR="00CE4D36" w:rsidRPr="00D756A7" w14:paraId="0E2A57E9" w14:textId="77777777" w:rsidTr="00A31541">
        <w:trPr>
          <w:trHeight w:val="538"/>
        </w:trPr>
        <w:tc>
          <w:tcPr>
            <w:tcW w:w="4806" w:type="dxa"/>
            <w:vAlign w:val="center"/>
          </w:tcPr>
          <w:p w14:paraId="39169A51" w14:textId="77777777" w:rsidR="00CE4D36" w:rsidRPr="009D7792" w:rsidRDefault="00CE4D36" w:rsidP="00CE4D36">
            <w:pPr>
              <w:pStyle w:val="ListParagraph"/>
              <w:numPr>
                <w:ilvl w:val="0"/>
                <w:numId w:val="42"/>
              </w:numPr>
              <w:jc w:val="both"/>
              <w:rPr>
                <w:rFonts w:cs="Arial"/>
                <w:lang w:val="es-CO"/>
              </w:rPr>
            </w:pPr>
            <w:r>
              <w:rPr>
                <w:rFonts w:cs="Arial"/>
                <w:lang w:val="es-CO"/>
              </w:rPr>
              <w:t>Re</w:t>
            </w:r>
            <w:r w:rsidRPr="009D7792">
              <w:rPr>
                <w:rFonts w:cs="Arial"/>
                <w:lang w:val="es-CO"/>
              </w:rPr>
              <w:t>clamaciones de educadores que se sientan excluidos</w:t>
            </w:r>
            <w:r>
              <w:rPr>
                <w:rFonts w:cs="Arial"/>
                <w:lang w:val="es-CO"/>
              </w:rPr>
              <w:t xml:space="preserve"> </w:t>
            </w:r>
          </w:p>
        </w:tc>
        <w:tc>
          <w:tcPr>
            <w:tcW w:w="4644" w:type="dxa"/>
            <w:vAlign w:val="center"/>
          </w:tcPr>
          <w:p w14:paraId="332ADB43" w14:textId="77777777" w:rsidR="00CE4D36" w:rsidRDefault="00CE4D36" w:rsidP="00943C9D">
            <w:pPr>
              <w:jc w:val="both"/>
              <w:rPr>
                <w:rFonts w:cs="Arial"/>
                <w:lang w:val="es-CO"/>
              </w:rPr>
            </w:pPr>
            <w:r>
              <w:rPr>
                <w:rFonts w:cs="Arial"/>
                <w:lang w:val="es-CO"/>
              </w:rPr>
              <w:t>19 de octubre al 2 de noviembre de 2018</w:t>
            </w:r>
          </w:p>
        </w:tc>
      </w:tr>
      <w:tr w:rsidR="00CE4D36" w:rsidRPr="00D756A7" w14:paraId="2D6561B1" w14:textId="77777777" w:rsidTr="00A31541">
        <w:trPr>
          <w:trHeight w:val="538"/>
        </w:trPr>
        <w:tc>
          <w:tcPr>
            <w:tcW w:w="4806" w:type="dxa"/>
            <w:vAlign w:val="center"/>
          </w:tcPr>
          <w:p w14:paraId="097B2C76" w14:textId="77777777" w:rsidR="00CE4D36" w:rsidRDefault="00CE4D36" w:rsidP="00CE4D36">
            <w:pPr>
              <w:pStyle w:val="ListParagraph"/>
              <w:numPr>
                <w:ilvl w:val="0"/>
                <w:numId w:val="42"/>
              </w:numPr>
              <w:jc w:val="both"/>
              <w:rPr>
                <w:rFonts w:cs="Arial"/>
                <w:lang w:val="es-CO"/>
              </w:rPr>
            </w:pPr>
            <w:r>
              <w:rPr>
                <w:rFonts w:cs="Arial"/>
                <w:lang w:val="es-CO"/>
              </w:rPr>
              <w:t>Listado definitivo de candidatos que pueden participar</w:t>
            </w:r>
          </w:p>
        </w:tc>
        <w:tc>
          <w:tcPr>
            <w:tcW w:w="4644" w:type="dxa"/>
            <w:vAlign w:val="center"/>
          </w:tcPr>
          <w:p w14:paraId="556561CA" w14:textId="77777777" w:rsidR="00CE4D36" w:rsidRDefault="00CE4D36" w:rsidP="00943C9D">
            <w:pPr>
              <w:jc w:val="both"/>
              <w:rPr>
                <w:rFonts w:cs="Arial"/>
                <w:lang w:val="es-CO"/>
              </w:rPr>
            </w:pPr>
            <w:r>
              <w:rPr>
                <w:rFonts w:cs="Arial"/>
                <w:lang w:val="es-CO"/>
              </w:rPr>
              <w:t>7 de noviembre de 2018</w:t>
            </w:r>
          </w:p>
        </w:tc>
      </w:tr>
      <w:tr w:rsidR="00CE4D36" w:rsidRPr="00D756A7" w14:paraId="57ACF22B" w14:textId="77777777" w:rsidTr="00A31541">
        <w:trPr>
          <w:trHeight w:val="826"/>
        </w:trPr>
        <w:tc>
          <w:tcPr>
            <w:tcW w:w="4806" w:type="dxa"/>
            <w:vAlign w:val="center"/>
          </w:tcPr>
          <w:p w14:paraId="25619EF1" w14:textId="77777777" w:rsidR="00CE4D36" w:rsidRPr="009A1DCC" w:rsidRDefault="00CE4D36" w:rsidP="00CE4D36">
            <w:pPr>
              <w:pStyle w:val="ListParagraph"/>
              <w:numPr>
                <w:ilvl w:val="0"/>
                <w:numId w:val="42"/>
              </w:numPr>
              <w:jc w:val="both"/>
              <w:rPr>
                <w:rFonts w:cs="Arial"/>
              </w:rPr>
            </w:pPr>
            <w:r w:rsidRPr="001C7F2D">
              <w:rPr>
                <w:rFonts w:cs="Arial"/>
                <w:lang w:val="es-CO"/>
              </w:rPr>
              <w:t xml:space="preserve">Compra del Número de identificación personal (NIP) </w:t>
            </w:r>
          </w:p>
        </w:tc>
        <w:tc>
          <w:tcPr>
            <w:tcW w:w="4644" w:type="dxa"/>
            <w:vAlign w:val="center"/>
          </w:tcPr>
          <w:p w14:paraId="2D1B3CA6" w14:textId="77777777" w:rsidR="00CE4D36" w:rsidRPr="00827514" w:rsidRDefault="00CE4D36" w:rsidP="00943C9D">
            <w:pPr>
              <w:tabs>
                <w:tab w:val="left" w:pos="1527"/>
              </w:tabs>
              <w:jc w:val="both"/>
              <w:rPr>
                <w:rFonts w:cs="Arial"/>
              </w:rPr>
            </w:pPr>
            <w:r>
              <w:rPr>
                <w:rFonts w:cs="Arial"/>
                <w:lang w:val="es-CO"/>
              </w:rPr>
              <w:t>8</w:t>
            </w:r>
            <w:r w:rsidRPr="00827514">
              <w:rPr>
                <w:rFonts w:cs="Arial"/>
                <w:lang w:val="es-CO"/>
              </w:rPr>
              <w:t xml:space="preserve"> de noviembre </w:t>
            </w:r>
            <w:r>
              <w:rPr>
                <w:rFonts w:cs="Arial"/>
                <w:lang w:val="es-CO"/>
              </w:rPr>
              <w:t xml:space="preserve">al 6 de diciembre </w:t>
            </w:r>
            <w:r w:rsidRPr="00827514">
              <w:rPr>
                <w:rFonts w:cs="Arial"/>
                <w:lang w:val="es-CO"/>
              </w:rPr>
              <w:t>de 2018</w:t>
            </w:r>
          </w:p>
          <w:p w14:paraId="08F26F85" w14:textId="77777777" w:rsidR="00CE4D36" w:rsidRDefault="00CE4D36" w:rsidP="00943C9D">
            <w:pPr>
              <w:ind w:left="32"/>
              <w:jc w:val="both"/>
              <w:rPr>
                <w:rFonts w:cs="Arial"/>
              </w:rPr>
            </w:pPr>
          </w:p>
        </w:tc>
      </w:tr>
      <w:tr w:rsidR="00CE4D36" w:rsidRPr="00D756A7" w14:paraId="7FAEA477" w14:textId="77777777" w:rsidTr="00A31541">
        <w:trPr>
          <w:trHeight w:val="544"/>
        </w:trPr>
        <w:tc>
          <w:tcPr>
            <w:tcW w:w="4806" w:type="dxa"/>
            <w:vAlign w:val="center"/>
          </w:tcPr>
          <w:p w14:paraId="20D345F2" w14:textId="77777777" w:rsidR="00CE4D36" w:rsidRPr="001C7F2D" w:rsidRDefault="00CE4D36" w:rsidP="00CE4D36">
            <w:pPr>
              <w:pStyle w:val="ListParagraph"/>
              <w:numPr>
                <w:ilvl w:val="0"/>
                <w:numId w:val="42"/>
              </w:numPr>
              <w:jc w:val="both"/>
              <w:rPr>
                <w:rFonts w:cs="Arial"/>
                <w:lang w:val="es-CO"/>
              </w:rPr>
            </w:pPr>
            <w:r>
              <w:rPr>
                <w:rFonts w:cs="Arial"/>
                <w:lang w:val="es-CO"/>
              </w:rPr>
              <w:t>Inscripción en el proceso</w:t>
            </w:r>
          </w:p>
        </w:tc>
        <w:tc>
          <w:tcPr>
            <w:tcW w:w="4644" w:type="dxa"/>
            <w:vAlign w:val="center"/>
          </w:tcPr>
          <w:p w14:paraId="642F2516" w14:textId="77777777" w:rsidR="00CE4D36" w:rsidRDefault="00CE4D36" w:rsidP="00943C9D">
            <w:pPr>
              <w:tabs>
                <w:tab w:val="left" w:pos="1527"/>
              </w:tabs>
              <w:jc w:val="both"/>
              <w:rPr>
                <w:rFonts w:cs="Arial"/>
                <w:lang w:val="es-CO"/>
              </w:rPr>
            </w:pPr>
            <w:r>
              <w:rPr>
                <w:rFonts w:cs="Arial"/>
                <w:lang w:val="es-CO"/>
              </w:rPr>
              <w:t>10 de noviembre al 7 de diciembre de 2018</w:t>
            </w:r>
          </w:p>
        </w:tc>
      </w:tr>
      <w:tr w:rsidR="00CE4D36" w:rsidRPr="00D756A7" w14:paraId="603C9AAA" w14:textId="77777777" w:rsidTr="00A31541">
        <w:trPr>
          <w:trHeight w:val="1370"/>
        </w:trPr>
        <w:tc>
          <w:tcPr>
            <w:tcW w:w="4806" w:type="dxa"/>
            <w:vAlign w:val="center"/>
          </w:tcPr>
          <w:p w14:paraId="69E86383" w14:textId="77777777" w:rsidR="00CE4D36" w:rsidRPr="009A1DCC" w:rsidDel="00827514" w:rsidRDefault="00CE4D36" w:rsidP="00CE4D36">
            <w:pPr>
              <w:pStyle w:val="ListParagraph"/>
              <w:numPr>
                <w:ilvl w:val="0"/>
                <w:numId w:val="42"/>
              </w:numPr>
              <w:tabs>
                <w:tab w:val="left" w:pos="1527"/>
              </w:tabs>
              <w:jc w:val="both"/>
              <w:rPr>
                <w:rFonts w:cs="Arial"/>
              </w:rPr>
            </w:pPr>
            <w:r w:rsidRPr="001C7F2D">
              <w:rPr>
                <w:rFonts w:cs="Arial"/>
                <w:lang w:val="es-CO"/>
              </w:rPr>
              <w:t>Verificación de cum</w:t>
            </w:r>
            <w:r w:rsidRPr="009A1DCC">
              <w:rPr>
                <w:rFonts w:cs="Arial"/>
                <w:lang w:val="es-CO"/>
              </w:rPr>
              <w:t xml:space="preserve">plimiento de requisitos </w:t>
            </w:r>
            <w:r>
              <w:rPr>
                <w:rFonts w:cs="Arial"/>
                <w:lang w:val="es-CO"/>
              </w:rPr>
              <w:t xml:space="preserve">acreditados por los educadores, </w:t>
            </w:r>
            <w:r w:rsidRPr="009A1DCC">
              <w:rPr>
                <w:rFonts w:cs="Arial"/>
                <w:lang w:val="es-CO"/>
              </w:rPr>
              <w:t>para ascenso de grado o para reubicación de nivel salarial</w:t>
            </w:r>
          </w:p>
        </w:tc>
        <w:tc>
          <w:tcPr>
            <w:tcW w:w="4644" w:type="dxa"/>
            <w:vAlign w:val="center"/>
          </w:tcPr>
          <w:p w14:paraId="133E8337" w14:textId="77777777" w:rsidR="00CE4D36" w:rsidDel="00827514" w:rsidRDefault="00CE4D36" w:rsidP="00943C9D">
            <w:pPr>
              <w:ind w:left="32"/>
              <w:jc w:val="both"/>
              <w:rPr>
                <w:rFonts w:cs="Arial"/>
              </w:rPr>
            </w:pPr>
            <w:r>
              <w:rPr>
                <w:rFonts w:cs="Arial"/>
                <w:lang w:val="es-CO"/>
              </w:rPr>
              <w:t>13 de noviembre</w:t>
            </w:r>
            <w:r w:rsidRPr="00827514">
              <w:rPr>
                <w:rFonts w:cs="Arial"/>
                <w:lang w:val="es-CO"/>
              </w:rPr>
              <w:t xml:space="preserve"> </w:t>
            </w:r>
            <w:r>
              <w:rPr>
                <w:rFonts w:cs="Arial"/>
                <w:lang w:val="es-CO"/>
              </w:rPr>
              <w:t xml:space="preserve">al 13 de diciembre </w:t>
            </w:r>
            <w:r w:rsidRPr="00827514">
              <w:rPr>
                <w:rFonts w:cs="Arial"/>
                <w:lang w:val="es-CO"/>
              </w:rPr>
              <w:t>de 2018</w:t>
            </w:r>
          </w:p>
        </w:tc>
      </w:tr>
      <w:tr w:rsidR="00CE4D36" w:rsidRPr="00D756A7" w14:paraId="17D66F29" w14:textId="77777777" w:rsidTr="00A31541">
        <w:trPr>
          <w:trHeight w:val="1128"/>
        </w:trPr>
        <w:tc>
          <w:tcPr>
            <w:tcW w:w="4806" w:type="dxa"/>
            <w:vAlign w:val="center"/>
          </w:tcPr>
          <w:p w14:paraId="100642C1" w14:textId="77777777" w:rsidR="00CE4D36" w:rsidRPr="009A1DCC" w:rsidRDefault="00CE4D36" w:rsidP="00CE4D36">
            <w:pPr>
              <w:pStyle w:val="ListParagraph"/>
              <w:numPr>
                <w:ilvl w:val="0"/>
                <w:numId w:val="42"/>
              </w:numPr>
              <w:tabs>
                <w:tab w:val="left" w:pos="1527"/>
              </w:tabs>
              <w:jc w:val="both"/>
              <w:rPr>
                <w:rFonts w:cs="Arial"/>
              </w:rPr>
            </w:pPr>
            <w:r w:rsidRPr="009A1DCC">
              <w:rPr>
                <w:rFonts w:cs="Arial"/>
                <w:lang w:val="es-CO"/>
              </w:rPr>
              <w:t xml:space="preserve">Publicación de la lista de aspirantes </w:t>
            </w:r>
            <w:r>
              <w:rPr>
                <w:rFonts w:cs="Arial"/>
                <w:lang w:val="es-CO"/>
              </w:rPr>
              <w:t>que acreditaron requisitos</w:t>
            </w:r>
            <w:r w:rsidRPr="009A1DCC">
              <w:rPr>
                <w:rFonts w:cs="Arial"/>
                <w:lang w:val="es-CO"/>
              </w:rPr>
              <w:t xml:space="preserve"> para participar en el proceso de evaluación</w:t>
            </w:r>
          </w:p>
        </w:tc>
        <w:tc>
          <w:tcPr>
            <w:tcW w:w="4644" w:type="dxa"/>
            <w:vAlign w:val="center"/>
          </w:tcPr>
          <w:p w14:paraId="5B3B952B" w14:textId="77777777" w:rsidR="00CE4D36" w:rsidRPr="00827514" w:rsidRDefault="00CE4D36" w:rsidP="00943C9D">
            <w:pPr>
              <w:ind w:left="32"/>
              <w:jc w:val="both"/>
              <w:rPr>
                <w:rFonts w:cs="Arial"/>
                <w:lang w:val="es-CO"/>
              </w:rPr>
            </w:pPr>
            <w:r>
              <w:rPr>
                <w:rFonts w:cs="Arial"/>
                <w:lang w:val="es-CO"/>
              </w:rPr>
              <w:t>16</w:t>
            </w:r>
            <w:r w:rsidRPr="00827514">
              <w:rPr>
                <w:rFonts w:cs="Arial"/>
                <w:lang w:val="es-CO"/>
              </w:rPr>
              <w:t xml:space="preserve"> de diciembre de 2018</w:t>
            </w:r>
          </w:p>
        </w:tc>
      </w:tr>
      <w:tr w:rsidR="00CE4D36" w:rsidRPr="00D756A7" w14:paraId="3616D135" w14:textId="77777777" w:rsidTr="00A31541">
        <w:trPr>
          <w:trHeight w:val="544"/>
        </w:trPr>
        <w:tc>
          <w:tcPr>
            <w:tcW w:w="4806" w:type="dxa"/>
            <w:vAlign w:val="center"/>
          </w:tcPr>
          <w:p w14:paraId="187337E3" w14:textId="77777777" w:rsidR="00CE4D36" w:rsidRPr="009A1DCC" w:rsidRDefault="00CE4D36" w:rsidP="00CE4D36">
            <w:pPr>
              <w:pStyle w:val="ListParagraph"/>
              <w:numPr>
                <w:ilvl w:val="0"/>
                <w:numId w:val="42"/>
              </w:numPr>
              <w:tabs>
                <w:tab w:val="left" w:pos="1527"/>
              </w:tabs>
              <w:jc w:val="both"/>
              <w:rPr>
                <w:rFonts w:cs="Arial"/>
              </w:rPr>
            </w:pPr>
            <w:r w:rsidRPr="009A1DCC">
              <w:rPr>
                <w:rFonts w:cs="Arial"/>
                <w:lang w:val="es-CO"/>
              </w:rPr>
              <w:t>Realización de videos por parte de los educadores</w:t>
            </w:r>
          </w:p>
        </w:tc>
        <w:tc>
          <w:tcPr>
            <w:tcW w:w="4644" w:type="dxa"/>
            <w:vAlign w:val="center"/>
          </w:tcPr>
          <w:p w14:paraId="1733B797" w14:textId="77777777" w:rsidR="00CE4D36" w:rsidRPr="006818C8" w:rsidRDefault="00CE4D36" w:rsidP="00943C9D">
            <w:pPr>
              <w:ind w:left="32"/>
              <w:jc w:val="both"/>
              <w:rPr>
                <w:rFonts w:cs="Arial"/>
              </w:rPr>
            </w:pPr>
            <w:r w:rsidRPr="00827514">
              <w:rPr>
                <w:rFonts w:cs="Arial"/>
                <w:lang w:val="es-CO"/>
              </w:rPr>
              <w:t xml:space="preserve">Hasta el </w:t>
            </w:r>
            <w:r>
              <w:rPr>
                <w:rFonts w:cs="Arial"/>
                <w:lang w:val="es-CO"/>
              </w:rPr>
              <w:t>20</w:t>
            </w:r>
            <w:r w:rsidRPr="00827514">
              <w:rPr>
                <w:rFonts w:cs="Arial"/>
                <w:lang w:val="es-CO"/>
              </w:rPr>
              <w:t xml:space="preserve"> de mayo de 2019</w:t>
            </w:r>
          </w:p>
        </w:tc>
      </w:tr>
      <w:tr w:rsidR="00CE4D36" w:rsidRPr="00D756A7" w14:paraId="681C8554" w14:textId="77777777" w:rsidTr="00A31541">
        <w:trPr>
          <w:trHeight w:val="544"/>
        </w:trPr>
        <w:tc>
          <w:tcPr>
            <w:tcW w:w="4806" w:type="dxa"/>
            <w:vAlign w:val="center"/>
          </w:tcPr>
          <w:p w14:paraId="24649E52" w14:textId="77777777" w:rsidR="00CE4D36" w:rsidRPr="009A1DCC" w:rsidRDefault="00CE4D36" w:rsidP="00CE4D36">
            <w:pPr>
              <w:pStyle w:val="ListParagraph"/>
              <w:numPr>
                <w:ilvl w:val="0"/>
                <w:numId w:val="42"/>
              </w:numPr>
              <w:tabs>
                <w:tab w:val="left" w:pos="1527"/>
              </w:tabs>
              <w:jc w:val="both"/>
              <w:rPr>
                <w:rFonts w:cs="Arial"/>
              </w:rPr>
            </w:pPr>
            <w:r w:rsidRPr="009A1DCC">
              <w:rPr>
                <w:rFonts w:cs="Arial"/>
                <w:lang w:val="es-CO"/>
              </w:rPr>
              <w:t>Agenda para cargar videos en el sistema</w:t>
            </w:r>
          </w:p>
        </w:tc>
        <w:tc>
          <w:tcPr>
            <w:tcW w:w="4644" w:type="dxa"/>
            <w:vAlign w:val="center"/>
          </w:tcPr>
          <w:p w14:paraId="431A6EE1" w14:textId="77777777" w:rsidR="00CE4D36" w:rsidRPr="006818C8" w:rsidRDefault="00CE4D36" w:rsidP="00943C9D">
            <w:pPr>
              <w:ind w:left="32"/>
              <w:jc w:val="both"/>
              <w:rPr>
                <w:rFonts w:cs="Arial"/>
              </w:rPr>
            </w:pPr>
            <w:r w:rsidRPr="00827514">
              <w:rPr>
                <w:rFonts w:cs="Arial"/>
                <w:lang w:val="es-CO"/>
              </w:rPr>
              <w:t>Hasta el 20 de mayo de 2019</w:t>
            </w:r>
          </w:p>
        </w:tc>
      </w:tr>
      <w:tr w:rsidR="00CE4D36" w:rsidRPr="00D756A7" w14:paraId="74B21B68" w14:textId="77777777" w:rsidTr="00A31541">
        <w:trPr>
          <w:trHeight w:val="544"/>
        </w:trPr>
        <w:tc>
          <w:tcPr>
            <w:tcW w:w="4806" w:type="dxa"/>
            <w:vAlign w:val="center"/>
          </w:tcPr>
          <w:p w14:paraId="2933CE52" w14:textId="77777777" w:rsidR="00CE4D36" w:rsidRPr="009A1DCC" w:rsidRDefault="00CE4D36" w:rsidP="00CE4D36">
            <w:pPr>
              <w:pStyle w:val="ListParagraph"/>
              <w:numPr>
                <w:ilvl w:val="0"/>
                <w:numId w:val="42"/>
              </w:numPr>
              <w:tabs>
                <w:tab w:val="left" w:pos="1527"/>
              </w:tabs>
              <w:jc w:val="both"/>
              <w:rPr>
                <w:rFonts w:cs="Arial"/>
                <w:lang w:val="es-CO"/>
              </w:rPr>
            </w:pPr>
            <w:r w:rsidRPr="009A1DCC">
              <w:rPr>
                <w:rFonts w:cs="Arial"/>
                <w:lang w:val="es-CO"/>
              </w:rPr>
              <w:t>Revisión de videos de autograbación</w:t>
            </w:r>
          </w:p>
        </w:tc>
        <w:tc>
          <w:tcPr>
            <w:tcW w:w="4644" w:type="dxa"/>
            <w:vAlign w:val="center"/>
          </w:tcPr>
          <w:p w14:paraId="437EDB5B" w14:textId="77777777" w:rsidR="00CE4D36" w:rsidRPr="006818C8" w:rsidRDefault="00CE4D36" w:rsidP="00943C9D">
            <w:pPr>
              <w:ind w:left="32"/>
              <w:jc w:val="both"/>
              <w:rPr>
                <w:rFonts w:cs="Arial"/>
              </w:rPr>
            </w:pPr>
            <w:r w:rsidRPr="00827514">
              <w:rPr>
                <w:rFonts w:cs="Arial"/>
                <w:lang w:val="es-CO"/>
              </w:rPr>
              <w:t>Hasta el 16 de julio de 2019</w:t>
            </w:r>
          </w:p>
        </w:tc>
      </w:tr>
      <w:tr w:rsidR="00CE4D36" w:rsidRPr="00D756A7" w14:paraId="783CE102" w14:textId="77777777" w:rsidTr="00A31541">
        <w:trPr>
          <w:trHeight w:val="544"/>
        </w:trPr>
        <w:tc>
          <w:tcPr>
            <w:tcW w:w="4806" w:type="dxa"/>
            <w:vAlign w:val="center"/>
          </w:tcPr>
          <w:p w14:paraId="6FD24D74" w14:textId="77777777" w:rsidR="00CE4D36" w:rsidRPr="009A1DCC" w:rsidRDefault="00CE4D36" w:rsidP="00CE4D36">
            <w:pPr>
              <w:pStyle w:val="ListParagraph"/>
              <w:numPr>
                <w:ilvl w:val="0"/>
                <w:numId w:val="42"/>
              </w:numPr>
              <w:tabs>
                <w:tab w:val="left" w:pos="1527"/>
              </w:tabs>
              <w:jc w:val="both"/>
              <w:rPr>
                <w:rFonts w:cs="Arial"/>
              </w:rPr>
            </w:pPr>
            <w:r w:rsidRPr="009A1DCC">
              <w:rPr>
                <w:rFonts w:cs="Arial"/>
                <w:lang w:val="es-CO"/>
              </w:rPr>
              <w:t>Termino para entrega de todos los instrumentos validados</w:t>
            </w:r>
          </w:p>
        </w:tc>
        <w:tc>
          <w:tcPr>
            <w:tcW w:w="4644" w:type="dxa"/>
            <w:vAlign w:val="center"/>
          </w:tcPr>
          <w:p w14:paraId="71F251E6" w14:textId="77777777" w:rsidR="00CE4D36" w:rsidRPr="006818C8" w:rsidRDefault="00CE4D36" w:rsidP="00943C9D">
            <w:pPr>
              <w:ind w:left="32"/>
              <w:jc w:val="both"/>
              <w:rPr>
                <w:rFonts w:cs="Arial"/>
              </w:rPr>
            </w:pPr>
            <w:r w:rsidRPr="00827514">
              <w:rPr>
                <w:rFonts w:cs="Arial"/>
                <w:lang w:val="es-CO"/>
              </w:rPr>
              <w:t>Hasta el 16 de julio de 2019</w:t>
            </w:r>
          </w:p>
        </w:tc>
      </w:tr>
      <w:tr w:rsidR="00CE4D36" w:rsidRPr="00D756A7" w14:paraId="2F5CE303" w14:textId="77777777" w:rsidTr="00A31541">
        <w:trPr>
          <w:trHeight w:val="544"/>
        </w:trPr>
        <w:tc>
          <w:tcPr>
            <w:tcW w:w="4806" w:type="dxa"/>
            <w:vAlign w:val="center"/>
          </w:tcPr>
          <w:p w14:paraId="5290FEB0" w14:textId="77777777" w:rsidR="00CE4D36" w:rsidRPr="009A1DCC" w:rsidRDefault="00CE4D36" w:rsidP="00CE4D36">
            <w:pPr>
              <w:pStyle w:val="ListParagraph"/>
              <w:numPr>
                <w:ilvl w:val="0"/>
                <w:numId w:val="42"/>
              </w:numPr>
              <w:tabs>
                <w:tab w:val="left" w:pos="1527"/>
              </w:tabs>
              <w:jc w:val="both"/>
              <w:rPr>
                <w:rFonts w:cs="Arial"/>
              </w:rPr>
            </w:pPr>
            <w:r w:rsidRPr="009A1DCC">
              <w:rPr>
                <w:rFonts w:cs="Arial"/>
                <w:lang w:val="es-CO"/>
              </w:rPr>
              <w:t>Procesamiento de resultados por parte del ICFES</w:t>
            </w:r>
          </w:p>
        </w:tc>
        <w:tc>
          <w:tcPr>
            <w:tcW w:w="4644" w:type="dxa"/>
            <w:vAlign w:val="center"/>
          </w:tcPr>
          <w:p w14:paraId="1F87949C" w14:textId="77777777" w:rsidR="00CE4D36" w:rsidRPr="006818C8" w:rsidRDefault="00CE4D36" w:rsidP="00943C9D">
            <w:pPr>
              <w:ind w:left="32"/>
              <w:jc w:val="both"/>
              <w:rPr>
                <w:rFonts w:cs="Arial"/>
              </w:rPr>
            </w:pPr>
            <w:r w:rsidRPr="00827514">
              <w:rPr>
                <w:rFonts w:cs="Arial"/>
                <w:lang w:val="es-CO"/>
              </w:rPr>
              <w:t>20 de mayo al 25 de julio de 2019</w:t>
            </w:r>
          </w:p>
        </w:tc>
      </w:tr>
      <w:tr w:rsidR="00CE4D36" w:rsidRPr="00D756A7" w14:paraId="196691BF" w14:textId="77777777" w:rsidTr="00A31541">
        <w:trPr>
          <w:trHeight w:val="564"/>
        </w:trPr>
        <w:tc>
          <w:tcPr>
            <w:tcW w:w="4806" w:type="dxa"/>
            <w:vAlign w:val="center"/>
          </w:tcPr>
          <w:p w14:paraId="197DC8BA" w14:textId="77777777" w:rsidR="00CE4D36" w:rsidRPr="009A1DCC" w:rsidRDefault="00CE4D36" w:rsidP="00CE4D36">
            <w:pPr>
              <w:pStyle w:val="ListParagraph"/>
              <w:numPr>
                <w:ilvl w:val="0"/>
                <w:numId w:val="42"/>
              </w:numPr>
              <w:tabs>
                <w:tab w:val="left" w:pos="1527"/>
              </w:tabs>
              <w:jc w:val="both"/>
              <w:rPr>
                <w:rFonts w:cs="Arial"/>
              </w:rPr>
            </w:pPr>
            <w:r>
              <w:rPr>
                <w:rFonts w:cs="Arial"/>
                <w:lang w:val="es-CO"/>
              </w:rPr>
              <w:lastRenderedPageBreak/>
              <w:t xml:space="preserve">Publicación </w:t>
            </w:r>
            <w:r w:rsidRPr="009A1DCC">
              <w:rPr>
                <w:rFonts w:cs="Arial"/>
                <w:lang w:val="es-CO"/>
              </w:rPr>
              <w:t xml:space="preserve">de resultados por parte del ICFES </w:t>
            </w:r>
          </w:p>
        </w:tc>
        <w:tc>
          <w:tcPr>
            <w:tcW w:w="4644" w:type="dxa"/>
            <w:vAlign w:val="center"/>
          </w:tcPr>
          <w:p w14:paraId="098A4ADC" w14:textId="77777777" w:rsidR="00CE4D36" w:rsidRPr="00827514" w:rsidRDefault="00CE4D36" w:rsidP="00943C9D">
            <w:pPr>
              <w:ind w:left="32"/>
              <w:jc w:val="both"/>
              <w:rPr>
                <w:rFonts w:cs="Arial"/>
                <w:lang w:val="es-CO"/>
              </w:rPr>
            </w:pPr>
            <w:r w:rsidRPr="00827514">
              <w:rPr>
                <w:rFonts w:cs="Arial"/>
                <w:lang w:val="es-CO"/>
              </w:rPr>
              <w:t>26 de julio de 2019</w:t>
            </w:r>
          </w:p>
        </w:tc>
      </w:tr>
      <w:tr w:rsidR="00CE4D36" w:rsidRPr="00D756A7" w14:paraId="0601DA5B" w14:textId="77777777" w:rsidTr="00A31541">
        <w:trPr>
          <w:trHeight w:val="1652"/>
        </w:trPr>
        <w:tc>
          <w:tcPr>
            <w:tcW w:w="4806" w:type="dxa"/>
            <w:vAlign w:val="center"/>
          </w:tcPr>
          <w:p w14:paraId="0EF20C3B" w14:textId="77777777" w:rsidR="00CE4D36" w:rsidRPr="009A1DCC" w:rsidRDefault="00CE4D36" w:rsidP="00CE4D36">
            <w:pPr>
              <w:pStyle w:val="ListParagraph"/>
              <w:numPr>
                <w:ilvl w:val="0"/>
                <w:numId w:val="42"/>
              </w:numPr>
              <w:tabs>
                <w:tab w:val="left" w:pos="1527"/>
              </w:tabs>
              <w:jc w:val="both"/>
              <w:rPr>
                <w:rFonts w:cs="Arial"/>
                <w:lang w:val="es-CO"/>
              </w:rPr>
            </w:pPr>
            <w:r>
              <w:rPr>
                <w:rFonts w:cs="Arial"/>
                <w:lang w:val="es-CO"/>
              </w:rPr>
              <w:t xml:space="preserve">Término para presentar reclamaciones ante el ICFES frente a los resultados </w:t>
            </w:r>
            <w:bookmarkStart w:id="1" w:name="_GoBack"/>
            <w:r w:rsidRPr="00A31541">
              <w:rPr>
                <w:rFonts w:cs="Arial"/>
                <w:lang w:val="es-CO"/>
              </w:rPr>
              <w:t>o para presentar nuevo título académico que permita un ascenso de grado</w:t>
            </w:r>
            <w:bookmarkEnd w:id="1"/>
          </w:p>
        </w:tc>
        <w:tc>
          <w:tcPr>
            <w:tcW w:w="4644" w:type="dxa"/>
            <w:vAlign w:val="center"/>
          </w:tcPr>
          <w:p w14:paraId="76CBDD9D" w14:textId="77777777" w:rsidR="00CE4D36" w:rsidRPr="00827514" w:rsidRDefault="00CE4D36" w:rsidP="00943C9D">
            <w:pPr>
              <w:ind w:left="32"/>
              <w:jc w:val="both"/>
              <w:rPr>
                <w:rFonts w:cs="Arial"/>
                <w:lang w:val="es-CO"/>
              </w:rPr>
            </w:pPr>
            <w:r>
              <w:rPr>
                <w:rFonts w:cs="Arial"/>
                <w:lang w:val="es-CO"/>
              </w:rPr>
              <w:t>Desde el 29 de julio hasta el 2 de agosto de 2019</w:t>
            </w:r>
          </w:p>
        </w:tc>
      </w:tr>
      <w:tr w:rsidR="00CE4D36" w:rsidRPr="00D756A7" w14:paraId="76F813F1" w14:textId="77777777" w:rsidTr="00A31541">
        <w:trPr>
          <w:trHeight w:val="1652"/>
        </w:trPr>
        <w:tc>
          <w:tcPr>
            <w:tcW w:w="4806" w:type="dxa"/>
            <w:vAlign w:val="center"/>
          </w:tcPr>
          <w:p w14:paraId="10229487" w14:textId="77777777" w:rsidR="00CE4D36" w:rsidRPr="009A1DCC" w:rsidRDefault="00CE4D36" w:rsidP="00CE4D36">
            <w:pPr>
              <w:pStyle w:val="ListParagraph"/>
              <w:numPr>
                <w:ilvl w:val="0"/>
                <w:numId w:val="42"/>
              </w:numPr>
              <w:tabs>
                <w:tab w:val="left" w:pos="1527"/>
              </w:tabs>
              <w:jc w:val="both"/>
              <w:rPr>
                <w:rFonts w:cs="Arial"/>
                <w:lang w:val="es-CO"/>
              </w:rPr>
            </w:pPr>
            <w:r>
              <w:rPr>
                <w:rFonts w:cs="Arial"/>
                <w:lang w:val="es-CO"/>
              </w:rPr>
              <w:t>Publicación, por parte de la entidad territorial, de los listados definitivos de candidatos de educadores que no presentaron reclamación y que aprobaron la ECDF</w:t>
            </w:r>
          </w:p>
        </w:tc>
        <w:tc>
          <w:tcPr>
            <w:tcW w:w="4644" w:type="dxa"/>
            <w:vAlign w:val="center"/>
          </w:tcPr>
          <w:p w14:paraId="19A8ACC0" w14:textId="77777777" w:rsidR="00CE4D36" w:rsidRPr="00827514" w:rsidRDefault="00CE4D36" w:rsidP="00943C9D">
            <w:pPr>
              <w:ind w:left="32"/>
              <w:jc w:val="both"/>
              <w:rPr>
                <w:rFonts w:cs="Arial"/>
                <w:lang w:val="es-CO"/>
              </w:rPr>
            </w:pPr>
            <w:r>
              <w:rPr>
                <w:rFonts w:cs="Arial"/>
                <w:lang w:val="es-CO"/>
              </w:rPr>
              <w:t>5 de agosto de 2019</w:t>
            </w:r>
          </w:p>
        </w:tc>
      </w:tr>
      <w:tr w:rsidR="00CE4D36" w:rsidRPr="00D756A7" w14:paraId="7FA0C8DD" w14:textId="77777777" w:rsidTr="00A31541">
        <w:trPr>
          <w:trHeight w:val="544"/>
        </w:trPr>
        <w:tc>
          <w:tcPr>
            <w:tcW w:w="4806" w:type="dxa"/>
            <w:vAlign w:val="center"/>
          </w:tcPr>
          <w:p w14:paraId="26220EB8" w14:textId="77777777" w:rsidR="00CE4D36" w:rsidRPr="009A1DCC" w:rsidRDefault="00CE4D36" w:rsidP="00CE4D36">
            <w:pPr>
              <w:pStyle w:val="ListParagraph"/>
              <w:numPr>
                <w:ilvl w:val="0"/>
                <w:numId w:val="42"/>
              </w:numPr>
              <w:tabs>
                <w:tab w:val="left" w:pos="1527"/>
              </w:tabs>
              <w:jc w:val="both"/>
              <w:rPr>
                <w:rFonts w:cs="Arial"/>
              </w:rPr>
            </w:pPr>
            <w:r>
              <w:rPr>
                <w:rFonts w:cs="Arial"/>
                <w:lang w:val="es-CO"/>
              </w:rPr>
              <w:t>Término para resolver reclamaciones</w:t>
            </w:r>
          </w:p>
        </w:tc>
        <w:tc>
          <w:tcPr>
            <w:tcW w:w="4644" w:type="dxa"/>
            <w:vAlign w:val="center"/>
          </w:tcPr>
          <w:p w14:paraId="039B8097" w14:textId="77777777" w:rsidR="00CE4D36" w:rsidRPr="00827514" w:rsidRDefault="00CE4D36" w:rsidP="00943C9D">
            <w:pPr>
              <w:ind w:left="32"/>
              <w:jc w:val="both"/>
              <w:rPr>
                <w:rFonts w:cs="Arial"/>
                <w:lang w:val="es-CO"/>
              </w:rPr>
            </w:pPr>
            <w:r>
              <w:rPr>
                <w:rFonts w:cs="Arial"/>
                <w:lang w:val="es-CO"/>
              </w:rPr>
              <w:t>8 de octubre de 2019</w:t>
            </w:r>
          </w:p>
        </w:tc>
      </w:tr>
      <w:tr w:rsidR="00CE4D36" w:rsidRPr="005B495E" w14:paraId="7FA9BA1B" w14:textId="77777777" w:rsidTr="00A31541">
        <w:trPr>
          <w:trHeight w:val="1138"/>
        </w:trPr>
        <w:tc>
          <w:tcPr>
            <w:tcW w:w="4806" w:type="dxa"/>
            <w:vAlign w:val="center"/>
          </w:tcPr>
          <w:p w14:paraId="5646C656" w14:textId="77777777" w:rsidR="00CE4D36" w:rsidRPr="005B495E" w:rsidDel="009A1DCC" w:rsidRDefault="00CE4D36" w:rsidP="00CE4D36">
            <w:pPr>
              <w:pStyle w:val="ListParagraph"/>
              <w:numPr>
                <w:ilvl w:val="0"/>
                <w:numId w:val="42"/>
              </w:numPr>
              <w:tabs>
                <w:tab w:val="left" w:pos="1527"/>
              </w:tabs>
              <w:jc w:val="both"/>
              <w:rPr>
                <w:rFonts w:cs="Arial"/>
              </w:rPr>
            </w:pPr>
            <w:r w:rsidRPr="005B495E">
              <w:rPr>
                <w:rFonts w:cs="Arial"/>
              </w:rPr>
              <w:t xml:space="preserve">Publicación, por parte del ICFES, de los resultados actualizados o ajustados de los educadores que hayan presentado reclamaciones </w:t>
            </w:r>
          </w:p>
        </w:tc>
        <w:tc>
          <w:tcPr>
            <w:tcW w:w="4644" w:type="dxa"/>
            <w:vAlign w:val="center"/>
          </w:tcPr>
          <w:p w14:paraId="7433BB6A" w14:textId="77777777" w:rsidR="00CE4D36" w:rsidRPr="005B495E" w:rsidDel="009A1DCC" w:rsidRDefault="00CE4D36" w:rsidP="00943C9D">
            <w:pPr>
              <w:ind w:left="32"/>
              <w:jc w:val="both"/>
              <w:rPr>
                <w:rFonts w:cs="Arial"/>
              </w:rPr>
            </w:pPr>
            <w:r w:rsidRPr="005B495E">
              <w:rPr>
                <w:rFonts w:cs="Arial"/>
              </w:rPr>
              <w:t>9 de octubre de 2019</w:t>
            </w:r>
          </w:p>
        </w:tc>
      </w:tr>
      <w:tr w:rsidR="00CE4D36" w:rsidRPr="00D756A7" w14:paraId="5272B427" w14:textId="77777777" w:rsidTr="00A31541">
        <w:trPr>
          <w:trHeight w:val="1138"/>
        </w:trPr>
        <w:tc>
          <w:tcPr>
            <w:tcW w:w="4806" w:type="dxa"/>
            <w:vAlign w:val="center"/>
          </w:tcPr>
          <w:p w14:paraId="2D558D87" w14:textId="77777777" w:rsidR="00CE4D36" w:rsidRDefault="00CE4D36" w:rsidP="00CE4D36">
            <w:pPr>
              <w:pStyle w:val="ListParagraph"/>
              <w:numPr>
                <w:ilvl w:val="0"/>
                <w:numId w:val="42"/>
              </w:numPr>
              <w:tabs>
                <w:tab w:val="left" w:pos="1527"/>
              </w:tabs>
              <w:jc w:val="both"/>
              <w:rPr>
                <w:rFonts w:cs="Arial"/>
                <w:lang w:val="es-CO"/>
              </w:rPr>
            </w:pPr>
            <w:r>
              <w:rPr>
                <w:rFonts w:cs="Arial"/>
                <w:lang w:val="es-CO"/>
              </w:rPr>
              <w:t>Publicación, por parte de la entidad territorial, de los listados definitivos de candidatos de educadores que presentaron reclamación y que aprobaron la ECDF</w:t>
            </w:r>
          </w:p>
        </w:tc>
        <w:tc>
          <w:tcPr>
            <w:tcW w:w="4644" w:type="dxa"/>
            <w:vAlign w:val="center"/>
          </w:tcPr>
          <w:p w14:paraId="4623474A" w14:textId="77777777" w:rsidR="00CE4D36" w:rsidRPr="005B495E" w:rsidDel="009A1DCC" w:rsidRDefault="00CE4D36" w:rsidP="00943C9D">
            <w:pPr>
              <w:ind w:left="32"/>
              <w:jc w:val="both"/>
              <w:rPr>
                <w:rFonts w:cs="Arial"/>
              </w:rPr>
            </w:pPr>
            <w:r w:rsidRPr="005B495E">
              <w:rPr>
                <w:rFonts w:cs="Arial"/>
              </w:rPr>
              <w:t>10 de octubre de 2019</w:t>
            </w:r>
          </w:p>
        </w:tc>
      </w:tr>
      <w:tr w:rsidR="00CE4D36" w:rsidRPr="00D756A7" w14:paraId="2D72C9BC" w14:textId="77777777" w:rsidTr="00A31541">
        <w:trPr>
          <w:trHeight w:val="2478"/>
        </w:trPr>
        <w:tc>
          <w:tcPr>
            <w:tcW w:w="4806" w:type="dxa"/>
            <w:vAlign w:val="center"/>
          </w:tcPr>
          <w:p w14:paraId="157626F2" w14:textId="77777777" w:rsidR="00CE4D36" w:rsidRDefault="00CE4D36" w:rsidP="00CE4D36">
            <w:pPr>
              <w:pStyle w:val="ListParagraph"/>
              <w:numPr>
                <w:ilvl w:val="0"/>
                <w:numId w:val="42"/>
              </w:numPr>
              <w:tabs>
                <w:tab w:val="left" w:pos="1527"/>
              </w:tabs>
              <w:jc w:val="both"/>
              <w:rPr>
                <w:rFonts w:cs="Arial"/>
                <w:lang w:val="es-CO"/>
              </w:rPr>
            </w:pPr>
            <w:r>
              <w:rPr>
                <w:rFonts w:cs="Arial"/>
                <w:lang w:val="es-CO"/>
              </w:rPr>
              <w:t>Acreditación de requisitos y expedición de actos administrativos de ascenso, reubicación o negación del movimiento</w:t>
            </w:r>
          </w:p>
        </w:tc>
        <w:tc>
          <w:tcPr>
            <w:tcW w:w="4644" w:type="dxa"/>
            <w:vAlign w:val="center"/>
          </w:tcPr>
          <w:p w14:paraId="70C0BF2B" w14:textId="77777777" w:rsidR="00CE4D36" w:rsidRPr="005B495E" w:rsidDel="009A1DCC" w:rsidRDefault="00CE4D36" w:rsidP="00943C9D">
            <w:pPr>
              <w:ind w:left="32"/>
              <w:jc w:val="both"/>
              <w:rPr>
                <w:rFonts w:cs="Arial"/>
                <w:lang w:val="es-CO"/>
              </w:rPr>
            </w:pPr>
            <w:r>
              <w:rPr>
                <w:rFonts w:cs="Arial"/>
                <w:lang w:val="es-CO"/>
              </w:rPr>
              <w:t>A partir de la fecha de publicación de los listados de candidatos de que trata los numerales 18 y 21, la entidad territorial contará con quince (15) días hábiles para expedir el acto administrativo de ascenso o reubicación salarial, previa verificación del cumplimiento de los requisitos previstos para tal efecto.</w:t>
            </w:r>
          </w:p>
        </w:tc>
      </w:tr>
    </w:tbl>
    <w:p w14:paraId="6CE28F5E" w14:textId="77777777" w:rsidR="00CE4D36" w:rsidRDefault="00CE4D36" w:rsidP="004B3A00">
      <w:pPr>
        <w:ind w:left="-567" w:right="-426"/>
        <w:jc w:val="both"/>
        <w:rPr>
          <w:rFonts w:cs="Arial"/>
        </w:rPr>
      </w:pPr>
    </w:p>
    <w:p w14:paraId="685ADC9E" w14:textId="77777777" w:rsidR="004B3A00" w:rsidRDefault="004B3A00" w:rsidP="004B3A00">
      <w:pPr>
        <w:ind w:left="-567" w:right="-426"/>
        <w:jc w:val="both"/>
        <w:rPr>
          <w:rFonts w:cs="Arial"/>
        </w:rPr>
      </w:pPr>
      <w:r>
        <w:rPr>
          <w:rFonts w:cs="Arial"/>
          <w:b/>
        </w:rPr>
        <w:t xml:space="preserve">Artículo 2. </w:t>
      </w:r>
      <w:r>
        <w:rPr>
          <w:rFonts w:cs="Arial"/>
        </w:rPr>
        <w:t>La presente resolución rige a partir de su publicación.</w:t>
      </w:r>
    </w:p>
    <w:p w14:paraId="00CE9961" w14:textId="77777777" w:rsidR="004B3A00" w:rsidRDefault="004B3A00" w:rsidP="004B3A00">
      <w:pPr>
        <w:ind w:left="-567" w:right="-426" w:firstLine="708"/>
        <w:jc w:val="both"/>
        <w:rPr>
          <w:rFonts w:cs="Arial"/>
        </w:rPr>
      </w:pPr>
    </w:p>
    <w:p w14:paraId="0A3FA681" w14:textId="77777777" w:rsidR="004B3A00" w:rsidRPr="00116A3E" w:rsidRDefault="004B3A00" w:rsidP="004B3A00">
      <w:pPr>
        <w:ind w:left="-567" w:right="-426"/>
        <w:jc w:val="both"/>
        <w:rPr>
          <w:rFonts w:cs="Arial"/>
        </w:rPr>
      </w:pPr>
    </w:p>
    <w:p w14:paraId="46E36181" w14:textId="77777777" w:rsidR="004B3A00" w:rsidRPr="00116A3E" w:rsidRDefault="004B3A00" w:rsidP="004B3A00">
      <w:pPr>
        <w:ind w:left="-567" w:right="-426"/>
        <w:jc w:val="center"/>
        <w:rPr>
          <w:rFonts w:cs="Arial"/>
          <w:b/>
        </w:rPr>
      </w:pPr>
      <w:r w:rsidRPr="00116A3E">
        <w:rPr>
          <w:rFonts w:cs="Arial"/>
          <w:b/>
        </w:rPr>
        <w:t>PUBLÍQUESE Y CÚMPLASE</w:t>
      </w:r>
    </w:p>
    <w:p w14:paraId="1C206603" w14:textId="77777777" w:rsidR="004B3A00" w:rsidRPr="00B37CCB" w:rsidRDefault="004B3A00" w:rsidP="004B3A00">
      <w:pPr>
        <w:ind w:left="-567" w:right="-426"/>
        <w:jc w:val="both"/>
        <w:rPr>
          <w:rFonts w:cs="Arial"/>
        </w:rPr>
      </w:pPr>
    </w:p>
    <w:p w14:paraId="21F633E5" w14:textId="77777777" w:rsidR="004B3A00" w:rsidRPr="00116A3E" w:rsidRDefault="004B3A00" w:rsidP="004B3A00">
      <w:pPr>
        <w:ind w:left="-567" w:right="-426"/>
        <w:jc w:val="both"/>
        <w:rPr>
          <w:rFonts w:cs="Arial"/>
        </w:rPr>
      </w:pPr>
      <w:r w:rsidRPr="00116A3E">
        <w:rPr>
          <w:rFonts w:cs="Arial"/>
        </w:rPr>
        <w:t>Dada en Bogotá D.C., a los</w:t>
      </w:r>
    </w:p>
    <w:p w14:paraId="71A826B4" w14:textId="77777777" w:rsidR="004B3A00" w:rsidRPr="00116A3E" w:rsidRDefault="004B3A00" w:rsidP="004B3A00">
      <w:pPr>
        <w:ind w:left="-567" w:right="-426"/>
        <w:jc w:val="both"/>
        <w:rPr>
          <w:rFonts w:cs="Arial"/>
        </w:rPr>
      </w:pPr>
    </w:p>
    <w:p w14:paraId="5AE1B89B" w14:textId="77777777" w:rsidR="004B3A00" w:rsidRPr="00B37CCB" w:rsidRDefault="004B3A00" w:rsidP="004B3A00">
      <w:pPr>
        <w:ind w:left="-567" w:right="-426"/>
        <w:jc w:val="both"/>
        <w:rPr>
          <w:rFonts w:cs="Arial"/>
          <w:b/>
        </w:rPr>
      </w:pPr>
      <w:r w:rsidRPr="00116A3E">
        <w:rPr>
          <w:rFonts w:cs="Arial"/>
          <w:b/>
        </w:rPr>
        <w:t>LA MINISTRA DE EDUCACIÓN NACIONAL</w:t>
      </w:r>
      <w:r>
        <w:rPr>
          <w:rFonts w:cs="Arial"/>
          <w:b/>
        </w:rPr>
        <w:t>,</w:t>
      </w:r>
    </w:p>
    <w:p w14:paraId="2073FDD5" w14:textId="77777777" w:rsidR="004B3A00" w:rsidRPr="00D430FF" w:rsidRDefault="004B3A00" w:rsidP="004B3A00">
      <w:pPr>
        <w:ind w:left="-567" w:right="-426"/>
        <w:jc w:val="both"/>
        <w:rPr>
          <w:rFonts w:cs="Arial"/>
          <w:b/>
        </w:rPr>
      </w:pPr>
    </w:p>
    <w:p w14:paraId="1CDDA0F5" w14:textId="77777777" w:rsidR="004B3A00" w:rsidRPr="00116A3E" w:rsidRDefault="004B3A00" w:rsidP="004B3A00">
      <w:pPr>
        <w:ind w:left="-567" w:right="-426"/>
        <w:jc w:val="both"/>
        <w:rPr>
          <w:rFonts w:cs="Arial"/>
          <w:b/>
        </w:rPr>
      </w:pPr>
    </w:p>
    <w:p w14:paraId="7D74A2E7" w14:textId="77777777" w:rsidR="004B3A00" w:rsidRPr="00116A3E" w:rsidRDefault="004B3A00" w:rsidP="004B3A00">
      <w:pPr>
        <w:ind w:left="-567" w:right="-426"/>
        <w:jc w:val="both"/>
        <w:rPr>
          <w:rFonts w:cs="Arial"/>
          <w:b/>
        </w:rPr>
      </w:pPr>
    </w:p>
    <w:p w14:paraId="12501C34" w14:textId="77777777" w:rsidR="00350B80" w:rsidRDefault="00350B80" w:rsidP="006818C8">
      <w:pPr>
        <w:ind w:left="-567" w:right="-426"/>
        <w:jc w:val="right"/>
        <w:rPr>
          <w:rFonts w:cs="Arial"/>
          <w:b/>
        </w:rPr>
      </w:pPr>
    </w:p>
    <w:p w14:paraId="04E23E74" w14:textId="237D2F78" w:rsidR="004B3A00" w:rsidRDefault="004B3A00" w:rsidP="006818C8">
      <w:pPr>
        <w:ind w:left="-567" w:right="-426"/>
        <w:jc w:val="right"/>
        <w:rPr>
          <w:rFonts w:cs="Arial"/>
          <w:sz w:val="14"/>
          <w:szCs w:val="14"/>
        </w:rPr>
      </w:pPr>
      <w:r w:rsidRPr="00116A3E">
        <w:rPr>
          <w:rFonts w:cs="Arial"/>
          <w:b/>
        </w:rPr>
        <w:t>YANETH GIHA TOVAR</w:t>
      </w:r>
    </w:p>
    <w:p w14:paraId="2390F4AE" w14:textId="77777777" w:rsidR="00016F8B" w:rsidRPr="009F548C" w:rsidRDefault="00016F8B" w:rsidP="006818C8">
      <w:pPr>
        <w:pStyle w:val="Textoindependiente21"/>
        <w:ind w:right="-108"/>
        <w:jc w:val="left"/>
        <w:rPr>
          <w:rFonts w:cs="Arial"/>
          <w:b/>
          <w:sz w:val="22"/>
          <w:szCs w:val="22"/>
        </w:rPr>
      </w:pPr>
    </w:p>
    <w:sectPr w:rsidR="00016F8B" w:rsidRPr="009F548C" w:rsidSect="00847D93">
      <w:headerReference w:type="even" r:id="rId8"/>
      <w:headerReference w:type="default" r:id="rId9"/>
      <w:footerReference w:type="even" r:id="rId10"/>
      <w:headerReference w:type="first" r:id="rId11"/>
      <w:pgSz w:w="12240" w:h="18720" w:code="14"/>
      <w:pgMar w:top="454" w:right="1325" w:bottom="1843" w:left="1418" w:header="567" w:footer="567"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FE947" w14:textId="77777777" w:rsidR="00217845" w:rsidRDefault="00217845">
      <w:r>
        <w:separator/>
      </w:r>
    </w:p>
  </w:endnote>
  <w:endnote w:type="continuationSeparator" w:id="0">
    <w:p w14:paraId="1A9E3C9D" w14:textId="77777777" w:rsidR="00217845" w:rsidRDefault="0021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B9A4C" w14:textId="77777777" w:rsidR="009A1DCC" w:rsidRDefault="009A1DCC">
    <w:pPr>
      <w:pStyle w:val="Footer"/>
      <w:jc w:val="center"/>
      <w:rPr>
        <w: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C80DF" w14:textId="77777777" w:rsidR="00217845" w:rsidRDefault="00217845">
      <w:r>
        <w:separator/>
      </w:r>
    </w:p>
  </w:footnote>
  <w:footnote w:type="continuationSeparator" w:id="0">
    <w:p w14:paraId="16652D40" w14:textId="77777777" w:rsidR="00217845" w:rsidRDefault="002178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EBB33" w14:textId="77777777" w:rsidR="009A1DCC" w:rsidRDefault="009A1DCC">
    <w:pPr>
      <w:pStyle w:val="Header"/>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PageNumber"/>
        <w:b/>
      </w:rPr>
      <w:fldChar w:fldCharType="begin"/>
    </w:r>
    <w:r>
      <w:rPr>
        <w:rStyle w:val="PageNumber"/>
        <w:b/>
        <w:lang w:val="pt-BR"/>
      </w:rPr>
      <w:instrText xml:space="preserve"> PAGE </w:instrText>
    </w:r>
    <w:r>
      <w:rPr>
        <w:rStyle w:val="PageNumber"/>
        <w:b/>
      </w:rPr>
      <w:fldChar w:fldCharType="separate"/>
    </w:r>
    <w:r>
      <w:rPr>
        <w:rStyle w:val="PageNumber"/>
        <w:b/>
        <w:noProof/>
        <w:lang w:val="pt-BR"/>
      </w:rPr>
      <w:t>16</w:t>
    </w:r>
    <w:r>
      <w:rPr>
        <w:rStyle w:val="PageNumber"/>
        <w:b/>
      </w:rPr>
      <w:fldChar w:fldCharType="end"/>
    </w:r>
  </w:p>
  <w:p w14:paraId="2F505491" w14:textId="77777777" w:rsidR="009A1DCC" w:rsidRDefault="009A1DCC">
    <w:pPr>
      <w:pStyle w:val="Header"/>
    </w:pPr>
    <w:r>
      <w:rPr>
        <w:noProof/>
        <w:lang w:val="en-US" w:eastAsia="en-US"/>
      </w:rPr>
      <mc:AlternateContent>
        <mc:Choice Requires="wps">
          <w:drawing>
            <wp:anchor distT="0" distB="0" distL="114300" distR="114300" simplePos="0" relativeHeight="251661312" behindDoc="0" locked="0" layoutInCell="0" allowOverlap="1" wp14:anchorId="02B2C900" wp14:editId="1FD5B6FB">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77C64CE"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" o:allowincell="f" filled="f" strokeweight="2pt">
              <w10:wrap anchorx="page" anchory="page"/>
            </v:rect>
          </w:pict>
        </mc:Fallback>
      </mc:AlternateContent>
    </w:r>
  </w:p>
  <w:p w14:paraId="37C90BA1" w14:textId="77777777" w:rsidR="009A1DCC" w:rsidRDefault="009A1DCC">
    <w:pPr>
      <w:jc w:val="center"/>
      <w:rPr>
        <w:b/>
      </w:rPr>
    </w:pPr>
  </w:p>
  <w:p w14:paraId="36CFE7DF" w14:textId="77777777" w:rsidR="009A1DCC" w:rsidRDefault="009A1DCC">
    <w:pPr>
      <w:jc w:val="center"/>
      <w:rPr>
        <w:sz w:val="22"/>
      </w:rPr>
    </w:pPr>
    <w:r>
      <w:rPr>
        <w:noProof/>
        <w:color w:val="000000"/>
        <w:lang w:val="en-US" w:eastAsia="en-US"/>
      </w:rPr>
      <mc:AlternateContent>
        <mc:Choice Requires="wps">
          <w:drawing>
            <wp:anchor distT="0" distB="0" distL="114300" distR="114300" simplePos="0" relativeHeight="251663360" behindDoc="0" locked="0" layoutInCell="0" allowOverlap="1" wp14:anchorId="64D97494" wp14:editId="055A47DB">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85CBA7E"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60FF1B52" w14:textId="77777777" w:rsidR="009A1DCC" w:rsidRDefault="009A1DCC">
    <w:pPr>
      <w:jc w:val="center"/>
      <w:rPr>
        <w:sz w:val="22"/>
      </w:rPr>
    </w:pPr>
  </w:p>
  <w:p w14:paraId="35C7F34E" w14:textId="77777777" w:rsidR="009A1DCC" w:rsidRDefault="009A1DCC">
    <w:pPr>
      <w:jc w:val="center"/>
      <w:rPr>
        <w:snapToGrid w:val="0"/>
        <w:color w:val="000000"/>
        <w:sz w:val="18"/>
      </w:rPr>
    </w:pPr>
  </w:p>
  <w:p w14:paraId="52CDBAFF" w14:textId="77777777" w:rsidR="009A1DCC" w:rsidRDefault="009A1DCC">
    <w:pPr>
      <w:jc w:val="center"/>
      <w:rPr>
        <w:snapToGrid w:val="0"/>
        <w:color w:val="000000"/>
        <w:sz w:val="1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49292" w14:textId="13F514DF" w:rsidR="009A1DCC" w:rsidRDefault="009A1DCC">
    <w:pPr>
      <w:pStyle w:val="Header"/>
      <w:jc w:val="center"/>
      <w:rPr>
        <w:b/>
      </w:rPr>
    </w:pPr>
    <w:r>
      <w:rPr>
        <w:b/>
        <w:lang w:val="pt-BR"/>
      </w:rPr>
      <w:t xml:space="preserve">RESOLUCIÓN NÚMERO  </w:t>
    </w:r>
    <w:r>
      <w:rPr>
        <w:b/>
        <w:sz w:val="22"/>
        <w:lang w:val="pt-BR"/>
      </w:rPr>
      <w:t xml:space="preserve">                </w:t>
    </w:r>
    <w:r>
      <w:rPr>
        <w:b/>
        <w:lang w:val="pt-BR"/>
      </w:rPr>
      <w:t xml:space="preserve">de 2017 </w:t>
    </w:r>
    <w:r w:rsidRPr="00E51047">
      <w:rPr>
        <w:b/>
        <w:lang w:val="es-CO"/>
      </w:rPr>
      <w:t>Hoja</w:t>
    </w:r>
    <w:r>
      <w:rPr>
        <w:b/>
        <w:lang w:val="pt-BR"/>
      </w:rPr>
      <w:t xml:space="preserve"> N°. </w:t>
    </w:r>
    <w:r>
      <w:rPr>
        <w:rStyle w:val="PageNumber"/>
        <w:b/>
      </w:rPr>
      <w:fldChar w:fldCharType="begin"/>
    </w:r>
    <w:r>
      <w:rPr>
        <w:rStyle w:val="PageNumber"/>
        <w:b/>
        <w:lang w:val="pt-BR"/>
      </w:rPr>
      <w:instrText xml:space="preserve"> PAGE </w:instrText>
    </w:r>
    <w:r>
      <w:rPr>
        <w:rStyle w:val="PageNumber"/>
        <w:b/>
      </w:rPr>
      <w:fldChar w:fldCharType="separate"/>
    </w:r>
    <w:r w:rsidR="00A31541">
      <w:rPr>
        <w:rStyle w:val="PageNumber"/>
        <w:b/>
        <w:noProof/>
        <w:lang w:val="pt-BR"/>
      </w:rPr>
      <w:t>3</w:t>
    </w:r>
    <w:r>
      <w:rPr>
        <w:rStyle w:val="PageNumber"/>
        <w:b/>
      </w:rPr>
      <w:fldChar w:fldCharType="end"/>
    </w:r>
  </w:p>
  <w:p w14:paraId="7377BD75" w14:textId="77777777" w:rsidR="009A1DCC" w:rsidRDefault="009A1DCC" w:rsidP="006D5003">
    <w:pPr>
      <w:jc w:val="both"/>
      <w:rPr>
        <w:b/>
      </w:rPr>
    </w:pPr>
    <w:r>
      <w:rPr>
        <w:rFonts w:ascii="Times New Roman" w:hAnsi="Times New Roman"/>
        <w:noProof/>
        <w:lang w:val="en-US" w:eastAsia="en-US"/>
      </w:rPr>
      <mc:AlternateContent>
        <mc:Choice Requires="wps">
          <w:drawing>
            <wp:anchor distT="0" distB="0" distL="114300" distR="114300" simplePos="0" relativeHeight="251662336" behindDoc="0" locked="0" layoutInCell="0" allowOverlap="1" wp14:anchorId="73835A39" wp14:editId="1129295B">
              <wp:simplePos x="0" y="0"/>
              <wp:positionH relativeFrom="page">
                <wp:posOffset>457200</wp:posOffset>
              </wp:positionH>
              <wp:positionV relativeFrom="page">
                <wp:posOffset>657225</wp:posOffset>
              </wp:positionV>
              <wp:extent cx="6830695" cy="10115550"/>
              <wp:effectExtent l="19050" t="19050" r="2730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115550"/>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99A8948" id="Rectángulo 2" o:spid="_x0000_s1026" style="position:absolute;margin-left:36pt;margin-top:51.75pt;width:537.85pt;height:79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" o:allowincell="f" filled="f" strokeweight="3pt">
              <w10:wrap anchorx="page" anchory="page"/>
            </v:rect>
          </w:pict>
        </mc:Fallback>
      </mc:AlternateContent>
    </w:r>
  </w:p>
  <w:p w14:paraId="53AC2A36" w14:textId="77777777" w:rsidR="009A1DCC" w:rsidRDefault="009A1DCC" w:rsidP="00AD7307">
    <w:pPr>
      <w:pStyle w:val="Textoindependiente21"/>
      <w:ind w:right="-108"/>
      <w:jc w:val="both"/>
      <w:rPr>
        <w:rFonts w:eastAsiaTheme="minorHAnsi" w:cs="Arial"/>
        <w:sz w:val="16"/>
        <w:szCs w:val="16"/>
        <w:lang w:val="es-CO" w:eastAsia="en-US"/>
      </w:rPr>
    </w:pPr>
  </w:p>
  <w:p w14:paraId="0EDC4B70" w14:textId="1492C140" w:rsidR="009A1DCC" w:rsidRPr="00654CFB" w:rsidRDefault="009A1DCC" w:rsidP="006818C8">
    <w:pPr>
      <w:ind w:left="-567" w:right="-426" w:firstLine="567"/>
      <w:jc w:val="center"/>
      <w:rPr>
        <w:rFonts w:eastAsiaTheme="minorHAnsi" w:cs="Arial"/>
        <w:sz w:val="16"/>
        <w:szCs w:val="16"/>
        <w:lang w:val="es-CO" w:eastAsia="en-US"/>
      </w:rPr>
    </w:pPr>
    <w:r>
      <w:rPr>
        <w:rFonts w:eastAsiaTheme="minorHAnsi" w:cs="Arial"/>
        <w:sz w:val="16"/>
        <w:szCs w:val="16"/>
        <w:lang w:val="es-CO" w:eastAsia="en-US"/>
      </w:rPr>
      <w:t>Continuación de la Resolución</w:t>
    </w:r>
    <w:r w:rsidRPr="00654CFB">
      <w:rPr>
        <w:rFonts w:eastAsiaTheme="minorHAnsi" w:cs="Arial"/>
        <w:sz w:val="16"/>
        <w:szCs w:val="16"/>
        <w:lang w:val="es-CO" w:eastAsia="en-US"/>
      </w:rPr>
      <w:t xml:space="preserve"> «</w:t>
    </w:r>
    <w:r w:rsidRPr="00D756A7">
      <w:rPr>
        <w:rFonts w:eastAsiaTheme="minorHAnsi" w:cs="Arial"/>
        <w:sz w:val="16"/>
        <w:szCs w:val="16"/>
        <w:lang w:eastAsia="en-US"/>
      </w:rPr>
      <w:t>Por la cual se establece el cronograma de actividades para el proceso de evaluación de que trata el artículo 35 y el numeral 2 del artículo 36 del Decreto Ley 1278 de 2002 para el ascenso de grado o la reubicación de nivel salarial de los educadores oficiales regidos por dicha norma, y se dictan otras disposiciones</w:t>
    </w:r>
    <w:r w:rsidRPr="00654CFB">
      <w:rPr>
        <w:rFonts w:eastAsiaTheme="minorHAnsi" w:cs="Arial"/>
        <w:sz w:val="16"/>
        <w:szCs w:val="16"/>
        <w:lang w:val="es-CO" w:eastAsia="en-US"/>
      </w:rPr>
      <w:t>»</w:t>
    </w:r>
  </w:p>
  <w:p w14:paraId="3446B7CB" w14:textId="77777777" w:rsidR="009A1DCC" w:rsidRPr="00654CFB" w:rsidRDefault="009A1DCC" w:rsidP="00654CFB">
    <w:pPr>
      <w:pStyle w:val="Textoindependiente21"/>
      <w:tabs>
        <w:tab w:val="left" w:pos="7395"/>
      </w:tabs>
      <w:ind w:right="-108"/>
      <w:jc w:val="both"/>
      <w:rPr>
        <w:rFonts w:eastAsiaTheme="minorHAnsi" w:cs="Arial"/>
        <w:sz w:val="18"/>
        <w:szCs w:val="18"/>
        <w:lang w:val="es-ES" w:eastAsia="en-US"/>
      </w:rPr>
    </w:pPr>
  </w:p>
  <w:p w14:paraId="1805B1C1" w14:textId="77777777" w:rsidR="009A1DCC" w:rsidRPr="006944E0" w:rsidRDefault="009A1DCC" w:rsidP="006D5003">
    <w:pPr>
      <w:pStyle w:val="Textoindependiente21"/>
      <w:spacing w:after="120"/>
      <w:ind w:right="-106"/>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C5019" w14:textId="77777777" w:rsidR="009A1DCC" w:rsidRDefault="009A1DCC" w:rsidP="006D5003">
    <w:pPr>
      <w:pStyle w:val="Header"/>
      <w:rPr>
        <w:b/>
        <w:sz w:val="24"/>
      </w:rPr>
    </w:pPr>
  </w:p>
  <w:p w14:paraId="50F9A865" w14:textId="77777777" w:rsidR="009A1DCC" w:rsidRDefault="009A1DCC" w:rsidP="006D5003">
    <w:pPr>
      <w:pStyle w:val="Header"/>
      <w:rPr>
        <w:b/>
        <w:sz w:val="24"/>
      </w:rPr>
    </w:pPr>
    <w:r>
      <w:rPr>
        <w:noProof/>
        <w:sz w:val="28"/>
        <w:lang w:val="en-US" w:eastAsia="en-US"/>
      </w:rPr>
      <w:drawing>
        <wp:anchor distT="0" distB="0" distL="114300" distR="114300" simplePos="0" relativeHeight="251658240" behindDoc="0" locked="0" layoutInCell="1" allowOverlap="1" wp14:anchorId="73244A38" wp14:editId="52402F18">
          <wp:simplePos x="0" y="0"/>
          <wp:positionH relativeFrom="column">
            <wp:posOffset>2346325</wp:posOffset>
          </wp:positionH>
          <wp:positionV relativeFrom="paragraph">
            <wp:posOffset>247650</wp:posOffset>
          </wp:positionV>
          <wp:extent cx="1323975" cy="771525"/>
          <wp:effectExtent l="0" t="0" r="0" b="9525"/>
          <wp:wrapTopAndBottom/>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p>
  <w:p w14:paraId="14BE1851" w14:textId="77777777" w:rsidR="009A1DCC" w:rsidRDefault="009A1DCC" w:rsidP="006D5003">
    <w:pPr>
      <w:pStyle w:val="Header"/>
      <w:rPr>
        <w:b/>
        <w:sz w:val="24"/>
      </w:rPr>
    </w:pPr>
  </w:p>
  <w:p w14:paraId="5BB784EF" w14:textId="77777777" w:rsidR="009A1DCC" w:rsidRDefault="009A1DCC" w:rsidP="006D5003">
    <w:pPr>
      <w:pStyle w:val="Header"/>
      <w:rPr>
        <w:b/>
        <w:sz w:val="24"/>
      </w:rPr>
    </w:pPr>
    <w:r>
      <w:rPr>
        <w:noProof/>
        <w:sz w:val="28"/>
        <w:lang w:val="en-US" w:eastAsia="en-US"/>
      </w:rPr>
      <mc:AlternateContent>
        <mc:Choice Requires="wps">
          <w:drawing>
            <wp:anchor distT="0" distB="0" distL="114300" distR="114300" simplePos="0" relativeHeight="251659264" behindDoc="0" locked="0" layoutInCell="0" allowOverlap="1" wp14:anchorId="035B832A" wp14:editId="68C394C2">
              <wp:simplePos x="0" y="0"/>
              <wp:positionH relativeFrom="page">
                <wp:posOffset>466725</wp:posOffset>
              </wp:positionH>
              <wp:positionV relativeFrom="page">
                <wp:posOffset>723900</wp:posOffset>
              </wp:positionV>
              <wp:extent cx="6830695" cy="10067925"/>
              <wp:effectExtent l="19050" t="19050" r="27305"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067925"/>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A813AC4" id="Rectángulo 1" o:spid="_x0000_s1026" style="position:absolute;margin-left:36.75pt;margin-top:57pt;width:537.85pt;height:79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" o:allowincell="f" filled="f" strokeweight="3pt">
              <w10:wrap anchorx="page" anchory="page"/>
            </v:rect>
          </w:pict>
        </mc:Fallback>
      </mc:AlternateContent>
    </w:r>
  </w:p>
  <w:p w14:paraId="2A73B6CB" w14:textId="77777777" w:rsidR="009A1DCC" w:rsidRDefault="009A1DCC" w:rsidP="00847D93">
    <w:pPr>
      <w:pStyle w:val="Header"/>
      <w:rPr>
        <w:b/>
        <w:sz w:val="24"/>
      </w:rPr>
    </w:pPr>
    <w:r>
      <w:rPr>
        <w:b/>
        <w:sz w:val="24"/>
      </w:rPr>
      <w:t xml:space="preserve">        </w:t>
    </w:r>
  </w:p>
  <w:p w14:paraId="343847CA" w14:textId="77777777" w:rsidR="009A1DCC" w:rsidRDefault="009A1DCC" w:rsidP="00847D93">
    <w:pPr>
      <w:pStyle w:val="Header"/>
      <w:rPr>
        <w:b/>
        <w:sz w:val="24"/>
      </w:rPr>
    </w:pPr>
  </w:p>
  <w:p w14:paraId="6E26D324" w14:textId="77777777" w:rsidR="009A1DCC" w:rsidRDefault="009A1DCC" w:rsidP="006D5003">
    <w:pPr>
      <w:pStyle w:val="Header"/>
      <w:jc w:val="center"/>
      <w:rPr>
        <w:b/>
        <w:sz w:val="24"/>
      </w:rPr>
    </w:pPr>
    <w:r>
      <w:rPr>
        <w:b/>
        <w:sz w:val="24"/>
      </w:rPr>
      <w:t>MINISTERIO DE EDUCACIÓN NACIONAL</w:t>
    </w:r>
  </w:p>
  <w:p w14:paraId="627F0636" w14:textId="77777777" w:rsidR="009A1DCC" w:rsidRDefault="009A1DCC" w:rsidP="00847D93">
    <w:pPr>
      <w:pStyle w:val="Header"/>
      <w:rPr>
        <w:b/>
        <w:sz w:val="24"/>
      </w:rPr>
    </w:pPr>
  </w:p>
  <w:p w14:paraId="3E1E2274" w14:textId="77777777" w:rsidR="009A1DCC" w:rsidRPr="00C33A4B" w:rsidRDefault="009A1DCC" w:rsidP="006D5003">
    <w:pPr>
      <w:pStyle w:val="Header"/>
      <w:jc w:val="center"/>
      <w:rPr>
        <w:b/>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01E8"/>
    <w:multiLevelType w:val="hybridMultilevel"/>
    <w:tmpl w:val="B9E634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F331BB"/>
    <w:multiLevelType w:val="hybridMultilevel"/>
    <w:tmpl w:val="115437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096AD7"/>
    <w:multiLevelType w:val="hybridMultilevel"/>
    <w:tmpl w:val="CAD4A74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7A91AB2"/>
    <w:multiLevelType w:val="hybridMultilevel"/>
    <w:tmpl w:val="FB1E72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7E03CE4"/>
    <w:multiLevelType w:val="hybridMultilevel"/>
    <w:tmpl w:val="6B5C0950"/>
    <w:lvl w:ilvl="0" w:tplc="857698BA">
      <w:start w:val="1"/>
      <w:numFmt w:val="lowerLetter"/>
      <w:lvlText w:val="%1)"/>
      <w:lvlJc w:val="left"/>
      <w:pPr>
        <w:ind w:left="360" w:hanging="360"/>
      </w:pPr>
      <w:rPr>
        <w:rFonts w:ascii="Arial" w:eastAsia="Times New Roman" w:hAnsi="Arial" w:cs="Arial"/>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092053E2"/>
    <w:multiLevelType w:val="hybridMultilevel"/>
    <w:tmpl w:val="82EE8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9F77696"/>
    <w:multiLevelType w:val="hybridMultilevel"/>
    <w:tmpl w:val="8DEC36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0DF7707"/>
    <w:multiLevelType w:val="hybridMultilevel"/>
    <w:tmpl w:val="3D6827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12917A3B"/>
    <w:multiLevelType w:val="hybridMultilevel"/>
    <w:tmpl w:val="F8AEDE78"/>
    <w:lvl w:ilvl="0" w:tplc="240A000F">
      <w:start w:val="1"/>
      <w:numFmt w:val="decimal"/>
      <w:lvlText w:val="%1."/>
      <w:lvlJc w:val="left"/>
      <w:pPr>
        <w:ind w:left="938" w:hanging="360"/>
      </w:pPr>
      <w:rPr>
        <w:rFonts w:hint="default"/>
      </w:rPr>
    </w:lvl>
    <w:lvl w:ilvl="1" w:tplc="240A0003" w:tentative="1">
      <w:start w:val="1"/>
      <w:numFmt w:val="bullet"/>
      <w:lvlText w:val="o"/>
      <w:lvlJc w:val="left"/>
      <w:pPr>
        <w:ind w:left="1658" w:hanging="360"/>
      </w:pPr>
      <w:rPr>
        <w:rFonts w:ascii="Courier New" w:hAnsi="Courier New" w:cs="Courier New" w:hint="default"/>
      </w:rPr>
    </w:lvl>
    <w:lvl w:ilvl="2" w:tplc="240A0005" w:tentative="1">
      <w:start w:val="1"/>
      <w:numFmt w:val="bullet"/>
      <w:lvlText w:val=""/>
      <w:lvlJc w:val="left"/>
      <w:pPr>
        <w:ind w:left="2378" w:hanging="360"/>
      </w:pPr>
      <w:rPr>
        <w:rFonts w:ascii="Wingdings" w:hAnsi="Wingdings" w:hint="default"/>
      </w:rPr>
    </w:lvl>
    <w:lvl w:ilvl="3" w:tplc="240A0001" w:tentative="1">
      <w:start w:val="1"/>
      <w:numFmt w:val="bullet"/>
      <w:lvlText w:val=""/>
      <w:lvlJc w:val="left"/>
      <w:pPr>
        <w:ind w:left="3098" w:hanging="360"/>
      </w:pPr>
      <w:rPr>
        <w:rFonts w:ascii="Symbol" w:hAnsi="Symbol" w:hint="default"/>
      </w:rPr>
    </w:lvl>
    <w:lvl w:ilvl="4" w:tplc="240A0003" w:tentative="1">
      <w:start w:val="1"/>
      <w:numFmt w:val="bullet"/>
      <w:lvlText w:val="o"/>
      <w:lvlJc w:val="left"/>
      <w:pPr>
        <w:ind w:left="3818" w:hanging="360"/>
      </w:pPr>
      <w:rPr>
        <w:rFonts w:ascii="Courier New" w:hAnsi="Courier New" w:cs="Courier New" w:hint="default"/>
      </w:rPr>
    </w:lvl>
    <w:lvl w:ilvl="5" w:tplc="240A0005" w:tentative="1">
      <w:start w:val="1"/>
      <w:numFmt w:val="bullet"/>
      <w:lvlText w:val=""/>
      <w:lvlJc w:val="left"/>
      <w:pPr>
        <w:ind w:left="4538" w:hanging="360"/>
      </w:pPr>
      <w:rPr>
        <w:rFonts w:ascii="Wingdings" w:hAnsi="Wingdings" w:hint="default"/>
      </w:rPr>
    </w:lvl>
    <w:lvl w:ilvl="6" w:tplc="240A0001" w:tentative="1">
      <w:start w:val="1"/>
      <w:numFmt w:val="bullet"/>
      <w:lvlText w:val=""/>
      <w:lvlJc w:val="left"/>
      <w:pPr>
        <w:ind w:left="5258" w:hanging="360"/>
      </w:pPr>
      <w:rPr>
        <w:rFonts w:ascii="Symbol" w:hAnsi="Symbol" w:hint="default"/>
      </w:rPr>
    </w:lvl>
    <w:lvl w:ilvl="7" w:tplc="240A0003" w:tentative="1">
      <w:start w:val="1"/>
      <w:numFmt w:val="bullet"/>
      <w:lvlText w:val="o"/>
      <w:lvlJc w:val="left"/>
      <w:pPr>
        <w:ind w:left="5978" w:hanging="360"/>
      </w:pPr>
      <w:rPr>
        <w:rFonts w:ascii="Courier New" w:hAnsi="Courier New" w:cs="Courier New" w:hint="default"/>
      </w:rPr>
    </w:lvl>
    <w:lvl w:ilvl="8" w:tplc="240A0005" w:tentative="1">
      <w:start w:val="1"/>
      <w:numFmt w:val="bullet"/>
      <w:lvlText w:val=""/>
      <w:lvlJc w:val="left"/>
      <w:pPr>
        <w:ind w:left="6698" w:hanging="360"/>
      </w:pPr>
      <w:rPr>
        <w:rFonts w:ascii="Wingdings" w:hAnsi="Wingdings" w:hint="default"/>
      </w:rPr>
    </w:lvl>
  </w:abstractNum>
  <w:abstractNum w:abstractNumId="9">
    <w:nsid w:val="15BF6F3E"/>
    <w:multiLevelType w:val="hybridMultilevel"/>
    <w:tmpl w:val="3D50961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189A7FAB"/>
    <w:multiLevelType w:val="hybridMultilevel"/>
    <w:tmpl w:val="FB1E72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A153F7C"/>
    <w:multiLevelType w:val="hybridMultilevel"/>
    <w:tmpl w:val="8B085D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1CA46E7D"/>
    <w:multiLevelType w:val="hybridMultilevel"/>
    <w:tmpl w:val="9E48C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7A5194F"/>
    <w:multiLevelType w:val="hybridMultilevel"/>
    <w:tmpl w:val="091E286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27BB69F6"/>
    <w:multiLevelType w:val="hybridMultilevel"/>
    <w:tmpl w:val="A09898BA"/>
    <w:lvl w:ilvl="0" w:tplc="240A000F">
      <w:start w:val="1"/>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2B7D04E3"/>
    <w:multiLevelType w:val="hybridMultilevel"/>
    <w:tmpl w:val="6EFC23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C527D9C"/>
    <w:multiLevelType w:val="hybridMultilevel"/>
    <w:tmpl w:val="86D056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8B664FE"/>
    <w:multiLevelType w:val="hybridMultilevel"/>
    <w:tmpl w:val="1FAC90F8"/>
    <w:lvl w:ilvl="0" w:tplc="FCDABF64">
      <w:start w:val="1"/>
      <w:numFmt w:val="lowerLetter"/>
      <w:lvlText w:val="%1)"/>
      <w:lvlJc w:val="left"/>
      <w:pPr>
        <w:ind w:left="360" w:hanging="360"/>
      </w:pPr>
      <w:rPr>
        <w:rFonts w:ascii="Arial" w:eastAsia="Times New Roman"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3B270FFC"/>
    <w:multiLevelType w:val="hybridMultilevel"/>
    <w:tmpl w:val="EC703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F9F78B2"/>
    <w:multiLevelType w:val="hybridMultilevel"/>
    <w:tmpl w:val="420AD18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4311135F"/>
    <w:multiLevelType w:val="hybridMultilevel"/>
    <w:tmpl w:val="17AA27E4"/>
    <w:lvl w:ilvl="0" w:tplc="845051D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3C068E3"/>
    <w:multiLevelType w:val="hybridMultilevel"/>
    <w:tmpl w:val="65C80C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40F18A3"/>
    <w:multiLevelType w:val="hybridMultilevel"/>
    <w:tmpl w:val="65C80C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62872F0"/>
    <w:multiLevelType w:val="hybridMultilevel"/>
    <w:tmpl w:val="4C06E8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6F95AE8"/>
    <w:multiLevelType w:val="hybridMultilevel"/>
    <w:tmpl w:val="5BC29B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7D13915"/>
    <w:multiLevelType w:val="hybridMultilevel"/>
    <w:tmpl w:val="64488B82"/>
    <w:lvl w:ilvl="0" w:tplc="D08E66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7F34F72"/>
    <w:multiLevelType w:val="hybridMultilevel"/>
    <w:tmpl w:val="266A3DA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5A8E37BC"/>
    <w:multiLevelType w:val="hybridMultilevel"/>
    <w:tmpl w:val="BDF630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C1C6FBB"/>
    <w:multiLevelType w:val="hybridMultilevel"/>
    <w:tmpl w:val="C4965266"/>
    <w:lvl w:ilvl="0" w:tplc="3EAEFB0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E09370E"/>
    <w:multiLevelType w:val="hybridMultilevel"/>
    <w:tmpl w:val="AF8069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F75646F"/>
    <w:multiLevelType w:val="hybridMultilevel"/>
    <w:tmpl w:val="0224A0F8"/>
    <w:lvl w:ilvl="0" w:tplc="A9D8752E">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31">
    <w:nsid w:val="621E567D"/>
    <w:multiLevelType w:val="hybridMultilevel"/>
    <w:tmpl w:val="76B2E6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nsid w:val="62C2798F"/>
    <w:multiLevelType w:val="hybridMultilevel"/>
    <w:tmpl w:val="91D2C2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nsid w:val="63A86AC3"/>
    <w:multiLevelType w:val="hybridMultilevel"/>
    <w:tmpl w:val="F14C8838"/>
    <w:lvl w:ilvl="0" w:tplc="2520A860">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34">
    <w:nsid w:val="64B12FD5"/>
    <w:multiLevelType w:val="hybridMultilevel"/>
    <w:tmpl w:val="C8CCE78C"/>
    <w:lvl w:ilvl="0" w:tplc="67ACA3E2">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nsid w:val="689558AE"/>
    <w:multiLevelType w:val="hybridMultilevel"/>
    <w:tmpl w:val="D916DAA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nsid w:val="6FE32CF1"/>
    <w:multiLevelType w:val="hybridMultilevel"/>
    <w:tmpl w:val="FB766F42"/>
    <w:lvl w:ilvl="0" w:tplc="229AE752">
      <w:start w:val="1"/>
      <w:numFmt w:val="decimal"/>
      <w:lvlText w:val="%1)"/>
      <w:lvlJc w:val="left"/>
      <w:pPr>
        <w:ind w:left="218" w:hanging="360"/>
      </w:pPr>
      <w:rPr>
        <w:rFonts w:hint="default"/>
        <w:b w:val="0"/>
        <w:i w:val="0"/>
        <w:color w:val="auto"/>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7">
    <w:nsid w:val="742F10CE"/>
    <w:multiLevelType w:val="hybridMultilevel"/>
    <w:tmpl w:val="FB1E72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B9B4E23"/>
    <w:multiLevelType w:val="hybridMultilevel"/>
    <w:tmpl w:val="67A6AB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BDC6EDF"/>
    <w:multiLevelType w:val="hybridMultilevel"/>
    <w:tmpl w:val="5CC6AE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nsid w:val="7BE30C74"/>
    <w:multiLevelType w:val="hybridMultilevel"/>
    <w:tmpl w:val="067898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ED45A2A"/>
    <w:multiLevelType w:val="hybridMultilevel"/>
    <w:tmpl w:val="91CCD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27"/>
  </w:num>
  <w:num w:numId="4">
    <w:abstractNumId w:val="29"/>
  </w:num>
  <w:num w:numId="5">
    <w:abstractNumId w:val="41"/>
  </w:num>
  <w:num w:numId="6">
    <w:abstractNumId w:val="26"/>
  </w:num>
  <w:num w:numId="7">
    <w:abstractNumId w:val="23"/>
  </w:num>
  <w:num w:numId="8">
    <w:abstractNumId w:val="17"/>
  </w:num>
  <w:num w:numId="9">
    <w:abstractNumId w:val="34"/>
  </w:num>
  <w:num w:numId="10">
    <w:abstractNumId w:val="32"/>
  </w:num>
  <w:num w:numId="11">
    <w:abstractNumId w:val="31"/>
  </w:num>
  <w:num w:numId="12">
    <w:abstractNumId w:val="39"/>
  </w:num>
  <w:num w:numId="13">
    <w:abstractNumId w:val="11"/>
  </w:num>
  <w:num w:numId="14">
    <w:abstractNumId w:val="7"/>
  </w:num>
  <w:num w:numId="15">
    <w:abstractNumId w:val="14"/>
  </w:num>
  <w:num w:numId="16">
    <w:abstractNumId w:val="38"/>
  </w:num>
  <w:num w:numId="17">
    <w:abstractNumId w:val="1"/>
  </w:num>
  <w:num w:numId="18">
    <w:abstractNumId w:val="9"/>
  </w:num>
  <w:num w:numId="19">
    <w:abstractNumId w:val="35"/>
  </w:num>
  <w:num w:numId="20">
    <w:abstractNumId w:val="4"/>
  </w:num>
  <w:num w:numId="21">
    <w:abstractNumId w:val="19"/>
  </w:num>
  <w:num w:numId="22">
    <w:abstractNumId w:val="2"/>
  </w:num>
  <w:num w:numId="23">
    <w:abstractNumId w:val="15"/>
  </w:num>
  <w:num w:numId="24">
    <w:abstractNumId w:val="12"/>
  </w:num>
  <w:num w:numId="25">
    <w:abstractNumId w:val="13"/>
  </w:num>
  <w:num w:numId="26">
    <w:abstractNumId w:val="36"/>
  </w:num>
  <w:num w:numId="27">
    <w:abstractNumId w:val="8"/>
  </w:num>
  <w:num w:numId="28">
    <w:abstractNumId w:val="40"/>
  </w:num>
  <w:num w:numId="29">
    <w:abstractNumId w:val="37"/>
  </w:num>
  <w:num w:numId="30">
    <w:abstractNumId w:val="10"/>
  </w:num>
  <w:num w:numId="31">
    <w:abstractNumId w:val="3"/>
  </w:num>
  <w:num w:numId="32">
    <w:abstractNumId w:val="25"/>
  </w:num>
  <w:num w:numId="33">
    <w:abstractNumId w:val="0"/>
  </w:num>
  <w:num w:numId="34">
    <w:abstractNumId w:val="6"/>
  </w:num>
  <w:num w:numId="35">
    <w:abstractNumId w:val="20"/>
  </w:num>
  <w:num w:numId="36">
    <w:abstractNumId w:val="28"/>
  </w:num>
  <w:num w:numId="37">
    <w:abstractNumId w:val="30"/>
  </w:num>
  <w:num w:numId="38">
    <w:abstractNumId w:val="33"/>
  </w:num>
  <w:num w:numId="39">
    <w:abstractNumId w:val="16"/>
  </w:num>
  <w:num w:numId="40">
    <w:abstractNumId w:val="24"/>
  </w:num>
  <w:num w:numId="41">
    <w:abstractNumId w:val="2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6" w:nlCheck="1" w:checkStyle="1"/>
  <w:activeWritingStyle w:appName="MSWord" w:lang="es-CO" w:vendorID="64" w:dllVersion="6" w:nlCheck="1" w:checkStyle="1"/>
  <w:activeWritingStyle w:appName="MSWord" w:lang="pt-BR" w:vendorID="64" w:dllVersion="6" w:nlCheck="1" w:checkStyle="0"/>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04"/>
    <w:rsid w:val="000034F3"/>
    <w:rsid w:val="00003DD5"/>
    <w:rsid w:val="000041C0"/>
    <w:rsid w:val="00011579"/>
    <w:rsid w:val="00016F8B"/>
    <w:rsid w:val="0002278D"/>
    <w:rsid w:val="0002559E"/>
    <w:rsid w:val="0002598D"/>
    <w:rsid w:val="000261C0"/>
    <w:rsid w:val="00033103"/>
    <w:rsid w:val="00036A2F"/>
    <w:rsid w:val="00042C7B"/>
    <w:rsid w:val="000436BC"/>
    <w:rsid w:val="0004567E"/>
    <w:rsid w:val="00056578"/>
    <w:rsid w:val="000600C6"/>
    <w:rsid w:val="00062B3D"/>
    <w:rsid w:val="00062BCA"/>
    <w:rsid w:val="00063E33"/>
    <w:rsid w:val="00065998"/>
    <w:rsid w:val="00081D61"/>
    <w:rsid w:val="00091663"/>
    <w:rsid w:val="000A3682"/>
    <w:rsid w:val="000B0539"/>
    <w:rsid w:val="000B238F"/>
    <w:rsid w:val="000B598E"/>
    <w:rsid w:val="000C07D0"/>
    <w:rsid w:val="000C1481"/>
    <w:rsid w:val="000C2F82"/>
    <w:rsid w:val="000C396A"/>
    <w:rsid w:val="000C4BE0"/>
    <w:rsid w:val="000E2ABB"/>
    <w:rsid w:val="000F0E0F"/>
    <w:rsid w:val="000F0F2A"/>
    <w:rsid w:val="00105FCB"/>
    <w:rsid w:val="00107ECE"/>
    <w:rsid w:val="0011033E"/>
    <w:rsid w:val="00117CC1"/>
    <w:rsid w:val="00121E1A"/>
    <w:rsid w:val="00122A55"/>
    <w:rsid w:val="0013067D"/>
    <w:rsid w:val="00132F9E"/>
    <w:rsid w:val="001477A9"/>
    <w:rsid w:val="00151098"/>
    <w:rsid w:val="0015570A"/>
    <w:rsid w:val="00167C0A"/>
    <w:rsid w:val="00173418"/>
    <w:rsid w:val="00182829"/>
    <w:rsid w:val="00183B22"/>
    <w:rsid w:val="001856F5"/>
    <w:rsid w:val="001858B1"/>
    <w:rsid w:val="001902CD"/>
    <w:rsid w:val="00197B7E"/>
    <w:rsid w:val="001B140A"/>
    <w:rsid w:val="001B7874"/>
    <w:rsid w:val="001C5BDA"/>
    <w:rsid w:val="001C7F2D"/>
    <w:rsid w:val="001E030C"/>
    <w:rsid w:val="001E2394"/>
    <w:rsid w:val="001F2004"/>
    <w:rsid w:val="001F2417"/>
    <w:rsid w:val="001F2877"/>
    <w:rsid w:val="001F2F2F"/>
    <w:rsid w:val="001F6671"/>
    <w:rsid w:val="001F7CA9"/>
    <w:rsid w:val="0020033D"/>
    <w:rsid w:val="00203349"/>
    <w:rsid w:val="0020755C"/>
    <w:rsid w:val="002129B3"/>
    <w:rsid w:val="00217845"/>
    <w:rsid w:val="0022279E"/>
    <w:rsid w:val="00225E5F"/>
    <w:rsid w:val="00237BAF"/>
    <w:rsid w:val="002502E7"/>
    <w:rsid w:val="0025465C"/>
    <w:rsid w:val="00255099"/>
    <w:rsid w:val="00257FE0"/>
    <w:rsid w:val="002613C9"/>
    <w:rsid w:val="002617A0"/>
    <w:rsid w:val="0027568E"/>
    <w:rsid w:val="00276D79"/>
    <w:rsid w:val="002773B3"/>
    <w:rsid w:val="00277626"/>
    <w:rsid w:val="00287B33"/>
    <w:rsid w:val="0029286D"/>
    <w:rsid w:val="00293096"/>
    <w:rsid w:val="002934D5"/>
    <w:rsid w:val="00294680"/>
    <w:rsid w:val="00296B2D"/>
    <w:rsid w:val="002A49F8"/>
    <w:rsid w:val="002A4E0C"/>
    <w:rsid w:val="002B244D"/>
    <w:rsid w:val="002C4803"/>
    <w:rsid w:val="002C5D38"/>
    <w:rsid w:val="002C6654"/>
    <w:rsid w:val="002D08C4"/>
    <w:rsid w:val="002D2C4C"/>
    <w:rsid w:val="002D70E9"/>
    <w:rsid w:val="002D74BB"/>
    <w:rsid w:val="002E6118"/>
    <w:rsid w:val="002F30F5"/>
    <w:rsid w:val="002F35FD"/>
    <w:rsid w:val="002F4315"/>
    <w:rsid w:val="002F5115"/>
    <w:rsid w:val="002F6E94"/>
    <w:rsid w:val="002F7E6C"/>
    <w:rsid w:val="003022A2"/>
    <w:rsid w:val="0031323A"/>
    <w:rsid w:val="00314999"/>
    <w:rsid w:val="003174EF"/>
    <w:rsid w:val="00320412"/>
    <w:rsid w:val="00330BEC"/>
    <w:rsid w:val="00330F87"/>
    <w:rsid w:val="00332049"/>
    <w:rsid w:val="003371DE"/>
    <w:rsid w:val="00341738"/>
    <w:rsid w:val="00344807"/>
    <w:rsid w:val="00350B80"/>
    <w:rsid w:val="00355512"/>
    <w:rsid w:val="00360CA3"/>
    <w:rsid w:val="00373348"/>
    <w:rsid w:val="003734B3"/>
    <w:rsid w:val="00373BBF"/>
    <w:rsid w:val="00374385"/>
    <w:rsid w:val="003743C3"/>
    <w:rsid w:val="00377740"/>
    <w:rsid w:val="00382531"/>
    <w:rsid w:val="00385999"/>
    <w:rsid w:val="00387E3B"/>
    <w:rsid w:val="00390724"/>
    <w:rsid w:val="00394FC0"/>
    <w:rsid w:val="003A1868"/>
    <w:rsid w:val="003A67F2"/>
    <w:rsid w:val="003B04C9"/>
    <w:rsid w:val="003D4517"/>
    <w:rsid w:val="003D4F86"/>
    <w:rsid w:val="003E16E2"/>
    <w:rsid w:val="003E4EEE"/>
    <w:rsid w:val="003F141D"/>
    <w:rsid w:val="003F5A6E"/>
    <w:rsid w:val="00405C11"/>
    <w:rsid w:val="004074DD"/>
    <w:rsid w:val="0040794E"/>
    <w:rsid w:val="0041745B"/>
    <w:rsid w:val="00425C47"/>
    <w:rsid w:val="004277FC"/>
    <w:rsid w:val="00443C58"/>
    <w:rsid w:val="0044598A"/>
    <w:rsid w:val="0045212E"/>
    <w:rsid w:val="004578CF"/>
    <w:rsid w:val="0047699F"/>
    <w:rsid w:val="00477940"/>
    <w:rsid w:val="00481A76"/>
    <w:rsid w:val="00482606"/>
    <w:rsid w:val="00485E5B"/>
    <w:rsid w:val="004B3A00"/>
    <w:rsid w:val="004B775F"/>
    <w:rsid w:val="004C1F8F"/>
    <w:rsid w:val="004C2CB5"/>
    <w:rsid w:val="004C4C70"/>
    <w:rsid w:val="004C75B8"/>
    <w:rsid w:val="004C79C4"/>
    <w:rsid w:val="004D00DB"/>
    <w:rsid w:val="004E2B52"/>
    <w:rsid w:val="004F2C7F"/>
    <w:rsid w:val="004F40C4"/>
    <w:rsid w:val="004F6B06"/>
    <w:rsid w:val="00501F5E"/>
    <w:rsid w:val="00502E42"/>
    <w:rsid w:val="00513606"/>
    <w:rsid w:val="00520968"/>
    <w:rsid w:val="00530C40"/>
    <w:rsid w:val="00532C7C"/>
    <w:rsid w:val="005337F3"/>
    <w:rsid w:val="0054327B"/>
    <w:rsid w:val="00553556"/>
    <w:rsid w:val="00560DA4"/>
    <w:rsid w:val="00566ADF"/>
    <w:rsid w:val="00567145"/>
    <w:rsid w:val="005740F8"/>
    <w:rsid w:val="00575E0D"/>
    <w:rsid w:val="00582C46"/>
    <w:rsid w:val="00584C80"/>
    <w:rsid w:val="00586BCB"/>
    <w:rsid w:val="00587B45"/>
    <w:rsid w:val="0059604D"/>
    <w:rsid w:val="005A7385"/>
    <w:rsid w:val="005B0620"/>
    <w:rsid w:val="005B08FC"/>
    <w:rsid w:val="005B1456"/>
    <w:rsid w:val="005B2E1D"/>
    <w:rsid w:val="005B495E"/>
    <w:rsid w:val="005C0958"/>
    <w:rsid w:val="005C105E"/>
    <w:rsid w:val="005C501B"/>
    <w:rsid w:val="005D2AA0"/>
    <w:rsid w:val="005D4F37"/>
    <w:rsid w:val="005E6022"/>
    <w:rsid w:val="005E69D9"/>
    <w:rsid w:val="005F0724"/>
    <w:rsid w:val="005F4EFE"/>
    <w:rsid w:val="005F648B"/>
    <w:rsid w:val="005F6A89"/>
    <w:rsid w:val="00603A53"/>
    <w:rsid w:val="006152F6"/>
    <w:rsid w:val="00624515"/>
    <w:rsid w:val="006276D4"/>
    <w:rsid w:val="006277E2"/>
    <w:rsid w:val="00642F55"/>
    <w:rsid w:val="006452EF"/>
    <w:rsid w:val="00646789"/>
    <w:rsid w:val="00654CFB"/>
    <w:rsid w:val="00655FD5"/>
    <w:rsid w:val="0066120D"/>
    <w:rsid w:val="006650C4"/>
    <w:rsid w:val="0067218E"/>
    <w:rsid w:val="006818C8"/>
    <w:rsid w:val="006837D0"/>
    <w:rsid w:val="006921BF"/>
    <w:rsid w:val="006A0B31"/>
    <w:rsid w:val="006A0C22"/>
    <w:rsid w:val="006B0FCC"/>
    <w:rsid w:val="006B319F"/>
    <w:rsid w:val="006B61F7"/>
    <w:rsid w:val="006B7F63"/>
    <w:rsid w:val="006C12B0"/>
    <w:rsid w:val="006C398F"/>
    <w:rsid w:val="006C5C0C"/>
    <w:rsid w:val="006C6F26"/>
    <w:rsid w:val="006D3EF3"/>
    <w:rsid w:val="006D5003"/>
    <w:rsid w:val="006D7823"/>
    <w:rsid w:val="006E0C0A"/>
    <w:rsid w:val="006F6244"/>
    <w:rsid w:val="006F7D19"/>
    <w:rsid w:val="007021CC"/>
    <w:rsid w:val="0070557E"/>
    <w:rsid w:val="00706C0E"/>
    <w:rsid w:val="00714194"/>
    <w:rsid w:val="00717AA0"/>
    <w:rsid w:val="007204CB"/>
    <w:rsid w:val="0072240F"/>
    <w:rsid w:val="00723219"/>
    <w:rsid w:val="00723B92"/>
    <w:rsid w:val="00725FD2"/>
    <w:rsid w:val="00726A52"/>
    <w:rsid w:val="00727B37"/>
    <w:rsid w:val="00736FAA"/>
    <w:rsid w:val="00744636"/>
    <w:rsid w:val="00744BFB"/>
    <w:rsid w:val="007621A2"/>
    <w:rsid w:val="007650E9"/>
    <w:rsid w:val="00771FA9"/>
    <w:rsid w:val="00774D95"/>
    <w:rsid w:val="00782C61"/>
    <w:rsid w:val="00787B6C"/>
    <w:rsid w:val="00791EEA"/>
    <w:rsid w:val="00793E62"/>
    <w:rsid w:val="007B50C2"/>
    <w:rsid w:val="007B66E7"/>
    <w:rsid w:val="007C3BAD"/>
    <w:rsid w:val="007C62B2"/>
    <w:rsid w:val="007C7F20"/>
    <w:rsid w:val="007D2029"/>
    <w:rsid w:val="007D7296"/>
    <w:rsid w:val="007D7E47"/>
    <w:rsid w:val="007E121F"/>
    <w:rsid w:val="007E1752"/>
    <w:rsid w:val="007E31CD"/>
    <w:rsid w:val="007E770D"/>
    <w:rsid w:val="0080220C"/>
    <w:rsid w:val="00803B3E"/>
    <w:rsid w:val="00810E9E"/>
    <w:rsid w:val="00822671"/>
    <w:rsid w:val="00825374"/>
    <w:rsid w:val="00825F47"/>
    <w:rsid w:val="00827514"/>
    <w:rsid w:val="00830594"/>
    <w:rsid w:val="00831497"/>
    <w:rsid w:val="0084248E"/>
    <w:rsid w:val="00847D93"/>
    <w:rsid w:val="00850840"/>
    <w:rsid w:val="00850E12"/>
    <w:rsid w:val="00855E59"/>
    <w:rsid w:val="008636D1"/>
    <w:rsid w:val="008645B0"/>
    <w:rsid w:val="00873B27"/>
    <w:rsid w:val="00873F25"/>
    <w:rsid w:val="008744E5"/>
    <w:rsid w:val="008764E0"/>
    <w:rsid w:val="00877A5C"/>
    <w:rsid w:val="0088235A"/>
    <w:rsid w:val="00887526"/>
    <w:rsid w:val="00890DA6"/>
    <w:rsid w:val="00892C28"/>
    <w:rsid w:val="00894F57"/>
    <w:rsid w:val="008A6223"/>
    <w:rsid w:val="008B0F52"/>
    <w:rsid w:val="008B173C"/>
    <w:rsid w:val="008B75E8"/>
    <w:rsid w:val="008C18EB"/>
    <w:rsid w:val="008C3667"/>
    <w:rsid w:val="008C7833"/>
    <w:rsid w:val="008D17E8"/>
    <w:rsid w:val="008D7837"/>
    <w:rsid w:val="008F5D4E"/>
    <w:rsid w:val="00901BB2"/>
    <w:rsid w:val="0090723F"/>
    <w:rsid w:val="0091023B"/>
    <w:rsid w:val="009123B2"/>
    <w:rsid w:val="009124EB"/>
    <w:rsid w:val="00942696"/>
    <w:rsid w:val="009455FE"/>
    <w:rsid w:val="00951C13"/>
    <w:rsid w:val="00951F88"/>
    <w:rsid w:val="00955DF9"/>
    <w:rsid w:val="0095643A"/>
    <w:rsid w:val="0095652E"/>
    <w:rsid w:val="0095785A"/>
    <w:rsid w:val="00962213"/>
    <w:rsid w:val="009702DB"/>
    <w:rsid w:val="00973DA8"/>
    <w:rsid w:val="0097489B"/>
    <w:rsid w:val="0097553F"/>
    <w:rsid w:val="00986819"/>
    <w:rsid w:val="009A00F4"/>
    <w:rsid w:val="009A06F4"/>
    <w:rsid w:val="009A0E4E"/>
    <w:rsid w:val="009A1DCC"/>
    <w:rsid w:val="009A7AE8"/>
    <w:rsid w:val="009B498F"/>
    <w:rsid w:val="009C0E52"/>
    <w:rsid w:val="009C1E1A"/>
    <w:rsid w:val="009C2389"/>
    <w:rsid w:val="009C4B8B"/>
    <w:rsid w:val="009C55EE"/>
    <w:rsid w:val="009C681D"/>
    <w:rsid w:val="009D0BCB"/>
    <w:rsid w:val="009D0E6B"/>
    <w:rsid w:val="009D222A"/>
    <w:rsid w:val="009D25AF"/>
    <w:rsid w:val="009D2973"/>
    <w:rsid w:val="009D59B1"/>
    <w:rsid w:val="009D6079"/>
    <w:rsid w:val="009E0C13"/>
    <w:rsid w:val="009E39BE"/>
    <w:rsid w:val="009E5DBA"/>
    <w:rsid w:val="009F26B1"/>
    <w:rsid w:val="009F548C"/>
    <w:rsid w:val="009F5BFE"/>
    <w:rsid w:val="00A01B9F"/>
    <w:rsid w:val="00A02E98"/>
    <w:rsid w:val="00A04BF2"/>
    <w:rsid w:val="00A052C3"/>
    <w:rsid w:val="00A05C1E"/>
    <w:rsid w:val="00A23D7C"/>
    <w:rsid w:val="00A31541"/>
    <w:rsid w:val="00A3339B"/>
    <w:rsid w:val="00A33B82"/>
    <w:rsid w:val="00A3632B"/>
    <w:rsid w:val="00A40E9B"/>
    <w:rsid w:val="00A40FB9"/>
    <w:rsid w:val="00A54222"/>
    <w:rsid w:val="00A570C6"/>
    <w:rsid w:val="00A61523"/>
    <w:rsid w:val="00A6411A"/>
    <w:rsid w:val="00A64F32"/>
    <w:rsid w:val="00A67EC6"/>
    <w:rsid w:val="00A845EC"/>
    <w:rsid w:val="00A91154"/>
    <w:rsid w:val="00A94F74"/>
    <w:rsid w:val="00A96027"/>
    <w:rsid w:val="00AB0228"/>
    <w:rsid w:val="00AB0E09"/>
    <w:rsid w:val="00AB3BA5"/>
    <w:rsid w:val="00AC6348"/>
    <w:rsid w:val="00AD3745"/>
    <w:rsid w:val="00AD3FB6"/>
    <w:rsid w:val="00AD5409"/>
    <w:rsid w:val="00AD6C60"/>
    <w:rsid w:val="00AD7307"/>
    <w:rsid w:val="00AE1903"/>
    <w:rsid w:val="00AE310D"/>
    <w:rsid w:val="00AE4AF4"/>
    <w:rsid w:val="00AF2361"/>
    <w:rsid w:val="00AF6865"/>
    <w:rsid w:val="00AF7CB1"/>
    <w:rsid w:val="00B04DE8"/>
    <w:rsid w:val="00B11FDE"/>
    <w:rsid w:val="00B1427D"/>
    <w:rsid w:val="00B30D59"/>
    <w:rsid w:val="00B3203F"/>
    <w:rsid w:val="00B32733"/>
    <w:rsid w:val="00B44B47"/>
    <w:rsid w:val="00B54DF6"/>
    <w:rsid w:val="00B662AF"/>
    <w:rsid w:val="00B70D97"/>
    <w:rsid w:val="00B720AF"/>
    <w:rsid w:val="00B75F60"/>
    <w:rsid w:val="00B77AB6"/>
    <w:rsid w:val="00B816DE"/>
    <w:rsid w:val="00B81BF9"/>
    <w:rsid w:val="00B909E5"/>
    <w:rsid w:val="00B94791"/>
    <w:rsid w:val="00B9661F"/>
    <w:rsid w:val="00B96CD0"/>
    <w:rsid w:val="00B96F7D"/>
    <w:rsid w:val="00BA5017"/>
    <w:rsid w:val="00BA76CA"/>
    <w:rsid w:val="00BA7762"/>
    <w:rsid w:val="00BA7E53"/>
    <w:rsid w:val="00BB0016"/>
    <w:rsid w:val="00BB40AD"/>
    <w:rsid w:val="00BC411B"/>
    <w:rsid w:val="00BC7CE8"/>
    <w:rsid w:val="00BD01E1"/>
    <w:rsid w:val="00BE5562"/>
    <w:rsid w:val="00BE6B60"/>
    <w:rsid w:val="00C01792"/>
    <w:rsid w:val="00C10F7D"/>
    <w:rsid w:val="00C17B0D"/>
    <w:rsid w:val="00C23AC9"/>
    <w:rsid w:val="00C25FA7"/>
    <w:rsid w:val="00C27D62"/>
    <w:rsid w:val="00C304AB"/>
    <w:rsid w:val="00C31E12"/>
    <w:rsid w:val="00C34565"/>
    <w:rsid w:val="00C35264"/>
    <w:rsid w:val="00C40B2B"/>
    <w:rsid w:val="00C44643"/>
    <w:rsid w:val="00C52CBC"/>
    <w:rsid w:val="00C57808"/>
    <w:rsid w:val="00C616EB"/>
    <w:rsid w:val="00C661FB"/>
    <w:rsid w:val="00C7142E"/>
    <w:rsid w:val="00C74694"/>
    <w:rsid w:val="00C74BD7"/>
    <w:rsid w:val="00CA0FEC"/>
    <w:rsid w:val="00CA1BA3"/>
    <w:rsid w:val="00CA4A4B"/>
    <w:rsid w:val="00CA7B6D"/>
    <w:rsid w:val="00CB2414"/>
    <w:rsid w:val="00CB26ED"/>
    <w:rsid w:val="00CB76CF"/>
    <w:rsid w:val="00CC7231"/>
    <w:rsid w:val="00CD75F2"/>
    <w:rsid w:val="00CE4D36"/>
    <w:rsid w:val="00CE5036"/>
    <w:rsid w:val="00CE7E19"/>
    <w:rsid w:val="00CF0458"/>
    <w:rsid w:val="00CF0BE6"/>
    <w:rsid w:val="00CF7BE9"/>
    <w:rsid w:val="00D03774"/>
    <w:rsid w:val="00D04F79"/>
    <w:rsid w:val="00D21076"/>
    <w:rsid w:val="00D34968"/>
    <w:rsid w:val="00D4028A"/>
    <w:rsid w:val="00D54251"/>
    <w:rsid w:val="00D564C4"/>
    <w:rsid w:val="00D63C4A"/>
    <w:rsid w:val="00D63D52"/>
    <w:rsid w:val="00D64F28"/>
    <w:rsid w:val="00D756A7"/>
    <w:rsid w:val="00D77A71"/>
    <w:rsid w:val="00D810E1"/>
    <w:rsid w:val="00D85194"/>
    <w:rsid w:val="00D87B85"/>
    <w:rsid w:val="00D91973"/>
    <w:rsid w:val="00DA00C2"/>
    <w:rsid w:val="00DB29E1"/>
    <w:rsid w:val="00DB3B6B"/>
    <w:rsid w:val="00DB3EC0"/>
    <w:rsid w:val="00DB66A5"/>
    <w:rsid w:val="00DC6224"/>
    <w:rsid w:val="00DE406D"/>
    <w:rsid w:val="00DE4A31"/>
    <w:rsid w:val="00DF3321"/>
    <w:rsid w:val="00E034A1"/>
    <w:rsid w:val="00E120BA"/>
    <w:rsid w:val="00E12BEB"/>
    <w:rsid w:val="00E1312B"/>
    <w:rsid w:val="00E145B8"/>
    <w:rsid w:val="00E14D30"/>
    <w:rsid w:val="00E1564C"/>
    <w:rsid w:val="00E17A0D"/>
    <w:rsid w:val="00E216F1"/>
    <w:rsid w:val="00E21C8C"/>
    <w:rsid w:val="00E247EA"/>
    <w:rsid w:val="00E25669"/>
    <w:rsid w:val="00E377B3"/>
    <w:rsid w:val="00E45AF7"/>
    <w:rsid w:val="00E50470"/>
    <w:rsid w:val="00E579AC"/>
    <w:rsid w:val="00E744CB"/>
    <w:rsid w:val="00E74AAD"/>
    <w:rsid w:val="00E763E7"/>
    <w:rsid w:val="00E84F67"/>
    <w:rsid w:val="00E9336C"/>
    <w:rsid w:val="00E9755C"/>
    <w:rsid w:val="00EA57E1"/>
    <w:rsid w:val="00EB463B"/>
    <w:rsid w:val="00EC1327"/>
    <w:rsid w:val="00EC2F2E"/>
    <w:rsid w:val="00EC317F"/>
    <w:rsid w:val="00EC5A4D"/>
    <w:rsid w:val="00EC7311"/>
    <w:rsid w:val="00EC7DAB"/>
    <w:rsid w:val="00ED135A"/>
    <w:rsid w:val="00ED28A3"/>
    <w:rsid w:val="00ED2AF7"/>
    <w:rsid w:val="00ED37CA"/>
    <w:rsid w:val="00ED4763"/>
    <w:rsid w:val="00EE1C8D"/>
    <w:rsid w:val="00EE27E5"/>
    <w:rsid w:val="00EE329B"/>
    <w:rsid w:val="00EF6078"/>
    <w:rsid w:val="00F07144"/>
    <w:rsid w:val="00F156B7"/>
    <w:rsid w:val="00F251EC"/>
    <w:rsid w:val="00F31502"/>
    <w:rsid w:val="00F343F8"/>
    <w:rsid w:val="00F37196"/>
    <w:rsid w:val="00F437BB"/>
    <w:rsid w:val="00F468EB"/>
    <w:rsid w:val="00F5201A"/>
    <w:rsid w:val="00F56B8B"/>
    <w:rsid w:val="00F577FE"/>
    <w:rsid w:val="00F61547"/>
    <w:rsid w:val="00F61D7F"/>
    <w:rsid w:val="00F642D8"/>
    <w:rsid w:val="00F64BEE"/>
    <w:rsid w:val="00F66EB2"/>
    <w:rsid w:val="00F727DA"/>
    <w:rsid w:val="00F7450A"/>
    <w:rsid w:val="00F8113A"/>
    <w:rsid w:val="00F87DC1"/>
    <w:rsid w:val="00F93448"/>
    <w:rsid w:val="00F93C03"/>
    <w:rsid w:val="00F9416E"/>
    <w:rsid w:val="00F95F33"/>
    <w:rsid w:val="00FA0998"/>
    <w:rsid w:val="00FA1004"/>
    <w:rsid w:val="00FB5422"/>
    <w:rsid w:val="00FB616F"/>
    <w:rsid w:val="00FB72ED"/>
    <w:rsid w:val="00FC7D5A"/>
    <w:rsid w:val="00FD0A45"/>
    <w:rsid w:val="00FE07DC"/>
    <w:rsid w:val="00FE16FC"/>
    <w:rsid w:val="00FE30D6"/>
    <w:rsid w:val="00FE6B72"/>
    <w:rsid w:val="00FF211D"/>
    <w:rsid w:val="00FF2B1C"/>
    <w:rsid w:val="00FF4E1D"/>
    <w:rsid w:val="00FF5416"/>
    <w:rsid w:val="00FF5D40"/>
  </w:rsids>
  <m:mathPr>
    <m:mathFont m:val="Cambria Math"/>
    <m:brkBin m:val="before"/>
    <m:brkBinSub m:val="--"/>
    <m:smallFrac m:val="0"/>
    <m:dispDef/>
    <m:lMargin m:val="0"/>
    <m:rMargin m:val="0"/>
    <m:defJc m:val="centerGroup"/>
    <m:wrapIndent m:val="1440"/>
    <m:intLim m:val="subSup"/>
    <m:naryLim m:val="undOvr"/>
  </m:mathPr>
  <w:themeFontLang w:val="es-ES_trad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A188E8"/>
  <w14:defaultImageDpi w14:val="300"/>
  <w15:docId w15:val="{F300F51E-C67C-4EA9-89D4-D85C0B6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2004"/>
    <w:rPr>
      <w:rFonts w:ascii="Arial" w:eastAsia="Times New Roman" w:hAnsi="Arial"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2004"/>
  </w:style>
  <w:style w:type="paragraph" w:styleId="Header">
    <w:name w:val="header"/>
    <w:basedOn w:val="Normal"/>
    <w:link w:val="HeaderChar"/>
    <w:rsid w:val="001F2004"/>
    <w:pPr>
      <w:tabs>
        <w:tab w:val="center" w:pos="4320"/>
        <w:tab w:val="right" w:pos="8640"/>
      </w:tabs>
      <w:jc w:val="both"/>
    </w:pPr>
    <w:rPr>
      <w:sz w:val="20"/>
      <w:szCs w:val="20"/>
      <w:lang w:val="es-ES_tradnl"/>
    </w:rPr>
  </w:style>
  <w:style w:type="character" w:customStyle="1" w:styleId="HeaderChar">
    <w:name w:val="Header Char"/>
    <w:basedOn w:val="DefaultParagraphFont"/>
    <w:link w:val="Header"/>
    <w:rsid w:val="001F2004"/>
    <w:rPr>
      <w:rFonts w:ascii="Arial" w:eastAsia="Times New Roman" w:hAnsi="Arial" w:cs="Times New Roman"/>
      <w:sz w:val="20"/>
      <w:szCs w:val="20"/>
    </w:rPr>
  </w:style>
  <w:style w:type="paragraph" w:styleId="Footer">
    <w:name w:val="footer"/>
    <w:basedOn w:val="Normal"/>
    <w:link w:val="FooterChar"/>
    <w:rsid w:val="001F2004"/>
    <w:pPr>
      <w:tabs>
        <w:tab w:val="center" w:pos="4320"/>
        <w:tab w:val="right" w:pos="8640"/>
      </w:tabs>
      <w:jc w:val="both"/>
    </w:pPr>
    <w:rPr>
      <w:sz w:val="20"/>
      <w:szCs w:val="20"/>
      <w:lang w:val="es-ES_tradnl"/>
    </w:rPr>
  </w:style>
  <w:style w:type="character" w:customStyle="1" w:styleId="FooterChar">
    <w:name w:val="Footer Char"/>
    <w:basedOn w:val="DefaultParagraphFont"/>
    <w:link w:val="Footer"/>
    <w:rsid w:val="001F2004"/>
    <w:rPr>
      <w:rFonts w:ascii="Arial" w:eastAsia="Times New Roman" w:hAnsi="Arial" w:cs="Times New Roman"/>
      <w:sz w:val="20"/>
      <w:szCs w:val="20"/>
    </w:rPr>
  </w:style>
  <w:style w:type="paragraph" w:styleId="NormalWeb">
    <w:name w:val="Normal (Web)"/>
    <w:basedOn w:val="Normal"/>
    <w:uiPriority w:val="99"/>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ListParagraph">
    <w:name w:val="List Paragraph"/>
    <w:basedOn w:val="Normal"/>
    <w:link w:val="ListParagraphChar"/>
    <w:uiPriority w:val="34"/>
    <w:qFormat/>
    <w:rsid w:val="001F2004"/>
    <w:pPr>
      <w:ind w:left="720"/>
      <w:contextualSpacing/>
    </w:pPr>
  </w:style>
  <w:style w:type="paragraph" w:styleId="BalloonText">
    <w:name w:val="Balloon Text"/>
    <w:basedOn w:val="Normal"/>
    <w:link w:val="BalloonTextChar"/>
    <w:uiPriority w:val="99"/>
    <w:semiHidden/>
    <w:unhideWhenUsed/>
    <w:rsid w:val="001F2004"/>
    <w:rPr>
      <w:rFonts w:ascii="Tahoma" w:hAnsi="Tahoma" w:cs="Tahoma"/>
      <w:sz w:val="16"/>
      <w:szCs w:val="16"/>
    </w:rPr>
  </w:style>
  <w:style w:type="character" w:customStyle="1" w:styleId="BalloonTextChar">
    <w:name w:val="Balloon Text Char"/>
    <w:basedOn w:val="DefaultParagraphFont"/>
    <w:link w:val="BalloonText"/>
    <w:uiPriority w:val="99"/>
    <w:semiHidden/>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eGrid">
    <w:name w:val="Table Grid"/>
    <w:basedOn w:val="TableNormal"/>
    <w:uiPriority w:val="59"/>
    <w:rsid w:val="001F200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1F2004"/>
    <w:rPr>
      <w:sz w:val="18"/>
      <w:szCs w:val="18"/>
    </w:rPr>
  </w:style>
  <w:style w:type="paragraph" w:styleId="CommentText">
    <w:name w:val="annotation text"/>
    <w:basedOn w:val="Normal"/>
    <w:link w:val="CommentTextChar"/>
    <w:uiPriority w:val="99"/>
    <w:unhideWhenUsed/>
    <w:rsid w:val="001F2004"/>
    <w:rPr>
      <w:rFonts w:eastAsia="Arial" w:cs="Arial"/>
      <w:color w:val="000000"/>
      <w:lang w:val="es-CO" w:eastAsia="es-CO"/>
    </w:rPr>
  </w:style>
  <w:style w:type="character" w:customStyle="1" w:styleId="CommentTextChar">
    <w:name w:val="Comment Text Char"/>
    <w:basedOn w:val="DefaultParagraphFont"/>
    <w:link w:val="CommentText"/>
    <w:uiPriority w:val="99"/>
    <w:rsid w:val="001F2004"/>
    <w:rPr>
      <w:rFonts w:ascii="Arial" w:eastAsia="Arial" w:hAnsi="Arial" w:cs="Arial"/>
      <w:color w:val="000000"/>
      <w:lang w:val="es-CO" w:eastAsia="es-CO"/>
    </w:rPr>
  </w:style>
  <w:style w:type="character" w:customStyle="1" w:styleId="ListParagraphChar">
    <w:name w:val="List Paragraph Char"/>
    <w:link w:val="ListParagraph"/>
    <w:uiPriority w:val="34"/>
    <w:locked/>
    <w:rsid w:val="001F2004"/>
    <w:rPr>
      <w:rFonts w:ascii="Arial" w:eastAsia="Times New Roman" w:hAnsi="Arial" w:cs="Times New Roman"/>
      <w:lang w:val="es-ES"/>
    </w:rPr>
  </w:style>
  <w:style w:type="paragraph" w:styleId="CommentSubject">
    <w:name w:val="annotation subject"/>
    <w:basedOn w:val="CommentText"/>
    <w:next w:val="CommentText"/>
    <w:link w:val="CommentSubjectChar"/>
    <w:uiPriority w:val="99"/>
    <w:semiHidden/>
    <w:unhideWhenUsed/>
    <w:rsid w:val="001F2004"/>
    <w:rPr>
      <w:rFonts w:eastAsia="Times New Roman" w:cs="Times New Roman"/>
      <w:b/>
      <w:bCs/>
      <w:color w:val="auto"/>
      <w:sz w:val="20"/>
      <w:szCs w:val="20"/>
      <w:lang w:val="es-ES" w:eastAsia="es-ES"/>
    </w:rPr>
  </w:style>
  <w:style w:type="character" w:customStyle="1" w:styleId="CommentSubjectChar">
    <w:name w:val="Comment Subject Char"/>
    <w:basedOn w:val="CommentTextChar"/>
    <w:link w:val="CommentSubject"/>
    <w:uiPriority w:val="99"/>
    <w:semiHidden/>
    <w:rsid w:val="001F2004"/>
    <w:rPr>
      <w:rFonts w:ascii="Arial" w:eastAsia="Times New Roman" w:hAnsi="Arial" w:cs="Times New Roman"/>
      <w:b/>
      <w:bCs/>
      <w:color w:val="000000"/>
      <w:sz w:val="20"/>
      <w:szCs w:val="20"/>
      <w:lang w:val="es-ES" w:eastAsia="es-CO"/>
    </w:rPr>
  </w:style>
  <w:style w:type="paragraph" w:styleId="FootnoteText">
    <w:name w:val="footnote text"/>
    <w:basedOn w:val="Normal"/>
    <w:link w:val="FootnoteTextChar"/>
    <w:uiPriority w:val="99"/>
    <w:semiHidden/>
    <w:unhideWhenUsed/>
    <w:rsid w:val="001F2004"/>
    <w:rPr>
      <w:sz w:val="20"/>
      <w:szCs w:val="20"/>
    </w:rPr>
  </w:style>
  <w:style w:type="character" w:customStyle="1" w:styleId="FootnoteTextChar">
    <w:name w:val="Footnote Text Char"/>
    <w:basedOn w:val="DefaultParagraphFont"/>
    <w:link w:val="FootnoteText"/>
    <w:uiPriority w:val="99"/>
    <w:semiHidden/>
    <w:rsid w:val="001F2004"/>
    <w:rPr>
      <w:rFonts w:ascii="Arial" w:eastAsia="Times New Roman" w:hAnsi="Arial" w:cs="Times New Roman"/>
      <w:sz w:val="20"/>
      <w:szCs w:val="20"/>
      <w:lang w:val="es-ES"/>
    </w:rPr>
  </w:style>
  <w:style w:type="character" w:styleId="FootnoteReference">
    <w:name w:val="footnote reference"/>
    <w:basedOn w:val="DefaultParagraphFont"/>
    <w:uiPriority w:val="99"/>
    <w:semiHidden/>
    <w:unhideWhenUsed/>
    <w:rsid w:val="001F2004"/>
    <w:rPr>
      <w:vertAlign w:val="superscript"/>
    </w:rPr>
  </w:style>
  <w:style w:type="paragraph" w:styleId="Revision">
    <w:name w:val="Revision"/>
    <w:hidden/>
    <w:uiPriority w:val="99"/>
    <w:semiHidden/>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yperlink">
    <w:name w:val="Hyperlink"/>
    <w:uiPriority w:val="99"/>
    <w:unhideWhenUsed/>
    <w:rsid w:val="00873F25"/>
    <w:rPr>
      <w:color w:val="0000FF"/>
      <w:u w:val="single"/>
    </w:rPr>
  </w:style>
  <w:style w:type="character" w:customStyle="1" w:styleId="baj">
    <w:name w:val="b_aj"/>
    <w:basedOn w:val="DefaultParagraphFont"/>
    <w:rsid w:val="007E31CD"/>
  </w:style>
  <w:style w:type="character" w:customStyle="1" w:styleId="apple-converted-space">
    <w:name w:val="apple-converted-space"/>
    <w:basedOn w:val="DefaultParagraphFont"/>
    <w:rsid w:val="007E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035">
      <w:bodyDiv w:val="1"/>
      <w:marLeft w:val="0"/>
      <w:marRight w:val="0"/>
      <w:marTop w:val="0"/>
      <w:marBottom w:val="0"/>
      <w:divBdr>
        <w:top w:val="none" w:sz="0" w:space="0" w:color="auto"/>
        <w:left w:val="none" w:sz="0" w:space="0" w:color="auto"/>
        <w:bottom w:val="none" w:sz="0" w:space="0" w:color="auto"/>
        <w:right w:val="none" w:sz="0" w:space="0" w:color="auto"/>
      </w:divBdr>
    </w:div>
    <w:div w:id="38748198">
      <w:bodyDiv w:val="1"/>
      <w:marLeft w:val="0"/>
      <w:marRight w:val="0"/>
      <w:marTop w:val="0"/>
      <w:marBottom w:val="0"/>
      <w:divBdr>
        <w:top w:val="none" w:sz="0" w:space="0" w:color="auto"/>
        <w:left w:val="none" w:sz="0" w:space="0" w:color="auto"/>
        <w:bottom w:val="none" w:sz="0" w:space="0" w:color="auto"/>
        <w:right w:val="none" w:sz="0" w:space="0" w:color="auto"/>
      </w:divBdr>
    </w:div>
    <w:div w:id="101339948">
      <w:bodyDiv w:val="1"/>
      <w:marLeft w:val="0"/>
      <w:marRight w:val="0"/>
      <w:marTop w:val="0"/>
      <w:marBottom w:val="0"/>
      <w:divBdr>
        <w:top w:val="none" w:sz="0" w:space="0" w:color="auto"/>
        <w:left w:val="none" w:sz="0" w:space="0" w:color="auto"/>
        <w:bottom w:val="none" w:sz="0" w:space="0" w:color="auto"/>
        <w:right w:val="none" w:sz="0" w:space="0" w:color="auto"/>
      </w:divBdr>
    </w:div>
    <w:div w:id="194199599">
      <w:bodyDiv w:val="1"/>
      <w:marLeft w:val="0"/>
      <w:marRight w:val="0"/>
      <w:marTop w:val="0"/>
      <w:marBottom w:val="0"/>
      <w:divBdr>
        <w:top w:val="none" w:sz="0" w:space="0" w:color="auto"/>
        <w:left w:val="none" w:sz="0" w:space="0" w:color="auto"/>
        <w:bottom w:val="none" w:sz="0" w:space="0" w:color="auto"/>
        <w:right w:val="none" w:sz="0" w:space="0" w:color="auto"/>
      </w:divBdr>
    </w:div>
    <w:div w:id="206839918">
      <w:bodyDiv w:val="1"/>
      <w:marLeft w:val="0"/>
      <w:marRight w:val="0"/>
      <w:marTop w:val="0"/>
      <w:marBottom w:val="0"/>
      <w:divBdr>
        <w:top w:val="none" w:sz="0" w:space="0" w:color="auto"/>
        <w:left w:val="none" w:sz="0" w:space="0" w:color="auto"/>
        <w:bottom w:val="none" w:sz="0" w:space="0" w:color="auto"/>
        <w:right w:val="none" w:sz="0" w:space="0" w:color="auto"/>
      </w:divBdr>
    </w:div>
    <w:div w:id="250621405">
      <w:bodyDiv w:val="1"/>
      <w:marLeft w:val="0"/>
      <w:marRight w:val="0"/>
      <w:marTop w:val="0"/>
      <w:marBottom w:val="0"/>
      <w:divBdr>
        <w:top w:val="none" w:sz="0" w:space="0" w:color="auto"/>
        <w:left w:val="none" w:sz="0" w:space="0" w:color="auto"/>
        <w:bottom w:val="none" w:sz="0" w:space="0" w:color="auto"/>
        <w:right w:val="none" w:sz="0" w:space="0" w:color="auto"/>
      </w:divBdr>
    </w:div>
    <w:div w:id="470446837">
      <w:bodyDiv w:val="1"/>
      <w:marLeft w:val="0"/>
      <w:marRight w:val="0"/>
      <w:marTop w:val="0"/>
      <w:marBottom w:val="0"/>
      <w:divBdr>
        <w:top w:val="none" w:sz="0" w:space="0" w:color="auto"/>
        <w:left w:val="none" w:sz="0" w:space="0" w:color="auto"/>
        <w:bottom w:val="none" w:sz="0" w:space="0" w:color="auto"/>
        <w:right w:val="none" w:sz="0" w:space="0" w:color="auto"/>
      </w:divBdr>
    </w:div>
    <w:div w:id="513737781">
      <w:bodyDiv w:val="1"/>
      <w:marLeft w:val="0"/>
      <w:marRight w:val="0"/>
      <w:marTop w:val="0"/>
      <w:marBottom w:val="0"/>
      <w:divBdr>
        <w:top w:val="none" w:sz="0" w:space="0" w:color="auto"/>
        <w:left w:val="none" w:sz="0" w:space="0" w:color="auto"/>
        <w:bottom w:val="none" w:sz="0" w:space="0" w:color="auto"/>
        <w:right w:val="none" w:sz="0" w:space="0" w:color="auto"/>
      </w:divBdr>
    </w:div>
    <w:div w:id="587690078">
      <w:bodyDiv w:val="1"/>
      <w:marLeft w:val="0"/>
      <w:marRight w:val="0"/>
      <w:marTop w:val="0"/>
      <w:marBottom w:val="0"/>
      <w:divBdr>
        <w:top w:val="none" w:sz="0" w:space="0" w:color="auto"/>
        <w:left w:val="none" w:sz="0" w:space="0" w:color="auto"/>
        <w:bottom w:val="none" w:sz="0" w:space="0" w:color="auto"/>
        <w:right w:val="none" w:sz="0" w:space="0" w:color="auto"/>
      </w:divBdr>
    </w:div>
    <w:div w:id="600844534">
      <w:bodyDiv w:val="1"/>
      <w:marLeft w:val="0"/>
      <w:marRight w:val="0"/>
      <w:marTop w:val="0"/>
      <w:marBottom w:val="0"/>
      <w:divBdr>
        <w:top w:val="none" w:sz="0" w:space="0" w:color="auto"/>
        <w:left w:val="none" w:sz="0" w:space="0" w:color="auto"/>
        <w:bottom w:val="none" w:sz="0" w:space="0" w:color="auto"/>
        <w:right w:val="none" w:sz="0" w:space="0" w:color="auto"/>
      </w:divBdr>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611978527">
      <w:bodyDiv w:val="1"/>
      <w:marLeft w:val="0"/>
      <w:marRight w:val="0"/>
      <w:marTop w:val="0"/>
      <w:marBottom w:val="0"/>
      <w:divBdr>
        <w:top w:val="none" w:sz="0" w:space="0" w:color="auto"/>
        <w:left w:val="none" w:sz="0" w:space="0" w:color="auto"/>
        <w:bottom w:val="none" w:sz="0" w:space="0" w:color="auto"/>
        <w:right w:val="none" w:sz="0" w:space="0" w:color="auto"/>
      </w:divBdr>
    </w:div>
    <w:div w:id="653804825">
      <w:bodyDiv w:val="1"/>
      <w:marLeft w:val="0"/>
      <w:marRight w:val="0"/>
      <w:marTop w:val="0"/>
      <w:marBottom w:val="0"/>
      <w:divBdr>
        <w:top w:val="none" w:sz="0" w:space="0" w:color="auto"/>
        <w:left w:val="none" w:sz="0" w:space="0" w:color="auto"/>
        <w:bottom w:val="none" w:sz="0" w:space="0" w:color="auto"/>
        <w:right w:val="none" w:sz="0" w:space="0" w:color="auto"/>
      </w:divBdr>
    </w:div>
    <w:div w:id="739208162">
      <w:bodyDiv w:val="1"/>
      <w:marLeft w:val="0"/>
      <w:marRight w:val="0"/>
      <w:marTop w:val="0"/>
      <w:marBottom w:val="0"/>
      <w:divBdr>
        <w:top w:val="none" w:sz="0" w:space="0" w:color="auto"/>
        <w:left w:val="none" w:sz="0" w:space="0" w:color="auto"/>
        <w:bottom w:val="none" w:sz="0" w:space="0" w:color="auto"/>
        <w:right w:val="none" w:sz="0" w:space="0" w:color="auto"/>
      </w:divBdr>
    </w:div>
    <w:div w:id="841629130">
      <w:bodyDiv w:val="1"/>
      <w:marLeft w:val="0"/>
      <w:marRight w:val="0"/>
      <w:marTop w:val="0"/>
      <w:marBottom w:val="0"/>
      <w:divBdr>
        <w:top w:val="none" w:sz="0" w:space="0" w:color="auto"/>
        <w:left w:val="none" w:sz="0" w:space="0" w:color="auto"/>
        <w:bottom w:val="none" w:sz="0" w:space="0" w:color="auto"/>
        <w:right w:val="none" w:sz="0" w:space="0" w:color="auto"/>
      </w:divBdr>
    </w:div>
    <w:div w:id="939675901">
      <w:bodyDiv w:val="1"/>
      <w:marLeft w:val="0"/>
      <w:marRight w:val="0"/>
      <w:marTop w:val="0"/>
      <w:marBottom w:val="0"/>
      <w:divBdr>
        <w:top w:val="none" w:sz="0" w:space="0" w:color="auto"/>
        <w:left w:val="none" w:sz="0" w:space="0" w:color="auto"/>
        <w:bottom w:val="none" w:sz="0" w:space="0" w:color="auto"/>
        <w:right w:val="none" w:sz="0" w:space="0" w:color="auto"/>
      </w:divBdr>
    </w:div>
    <w:div w:id="1025639304">
      <w:bodyDiv w:val="1"/>
      <w:marLeft w:val="0"/>
      <w:marRight w:val="0"/>
      <w:marTop w:val="0"/>
      <w:marBottom w:val="0"/>
      <w:divBdr>
        <w:top w:val="none" w:sz="0" w:space="0" w:color="auto"/>
        <w:left w:val="none" w:sz="0" w:space="0" w:color="auto"/>
        <w:bottom w:val="none" w:sz="0" w:space="0" w:color="auto"/>
        <w:right w:val="none" w:sz="0" w:space="0" w:color="auto"/>
      </w:divBdr>
    </w:div>
    <w:div w:id="1030884816">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 w:id="1197429401">
      <w:bodyDiv w:val="1"/>
      <w:marLeft w:val="0"/>
      <w:marRight w:val="0"/>
      <w:marTop w:val="0"/>
      <w:marBottom w:val="0"/>
      <w:divBdr>
        <w:top w:val="none" w:sz="0" w:space="0" w:color="auto"/>
        <w:left w:val="none" w:sz="0" w:space="0" w:color="auto"/>
        <w:bottom w:val="none" w:sz="0" w:space="0" w:color="auto"/>
        <w:right w:val="none" w:sz="0" w:space="0" w:color="auto"/>
      </w:divBdr>
    </w:div>
    <w:div w:id="1201044601">
      <w:bodyDiv w:val="1"/>
      <w:marLeft w:val="0"/>
      <w:marRight w:val="0"/>
      <w:marTop w:val="0"/>
      <w:marBottom w:val="0"/>
      <w:divBdr>
        <w:top w:val="none" w:sz="0" w:space="0" w:color="auto"/>
        <w:left w:val="none" w:sz="0" w:space="0" w:color="auto"/>
        <w:bottom w:val="none" w:sz="0" w:space="0" w:color="auto"/>
        <w:right w:val="none" w:sz="0" w:space="0" w:color="auto"/>
      </w:divBdr>
    </w:div>
    <w:div w:id="1212882683">
      <w:bodyDiv w:val="1"/>
      <w:marLeft w:val="0"/>
      <w:marRight w:val="0"/>
      <w:marTop w:val="0"/>
      <w:marBottom w:val="0"/>
      <w:divBdr>
        <w:top w:val="none" w:sz="0" w:space="0" w:color="auto"/>
        <w:left w:val="none" w:sz="0" w:space="0" w:color="auto"/>
        <w:bottom w:val="none" w:sz="0" w:space="0" w:color="auto"/>
        <w:right w:val="none" w:sz="0" w:space="0" w:color="auto"/>
      </w:divBdr>
    </w:div>
    <w:div w:id="1251088466">
      <w:bodyDiv w:val="1"/>
      <w:marLeft w:val="0"/>
      <w:marRight w:val="0"/>
      <w:marTop w:val="0"/>
      <w:marBottom w:val="0"/>
      <w:divBdr>
        <w:top w:val="none" w:sz="0" w:space="0" w:color="auto"/>
        <w:left w:val="none" w:sz="0" w:space="0" w:color="auto"/>
        <w:bottom w:val="none" w:sz="0" w:space="0" w:color="auto"/>
        <w:right w:val="none" w:sz="0" w:space="0" w:color="auto"/>
      </w:divBdr>
    </w:div>
    <w:div w:id="1256012813">
      <w:bodyDiv w:val="1"/>
      <w:marLeft w:val="0"/>
      <w:marRight w:val="0"/>
      <w:marTop w:val="0"/>
      <w:marBottom w:val="0"/>
      <w:divBdr>
        <w:top w:val="none" w:sz="0" w:space="0" w:color="auto"/>
        <w:left w:val="none" w:sz="0" w:space="0" w:color="auto"/>
        <w:bottom w:val="none" w:sz="0" w:space="0" w:color="auto"/>
        <w:right w:val="none" w:sz="0" w:space="0" w:color="auto"/>
      </w:divBdr>
    </w:div>
    <w:div w:id="1269578684">
      <w:bodyDiv w:val="1"/>
      <w:marLeft w:val="0"/>
      <w:marRight w:val="0"/>
      <w:marTop w:val="0"/>
      <w:marBottom w:val="0"/>
      <w:divBdr>
        <w:top w:val="none" w:sz="0" w:space="0" w:color="auto"/>
        <w:left w:val="none" w:sz="0" w:space="0" w:color="auto"/>
        <w:bottom w:val="none" w:sz="0" w:space="0" w:color="auto"/>
        <w:right w:val="none" w:sz="0" w:space="0" w:color="auto"/>
      </w:divBdr>
    </w:div>
    <w:div w:id="1280919348">
      <w:bodyDiv w:val="1"/>
      <w:marLeft w:val="0"/>
      <w:marRight w:val="0"/>
      <w:marTop w:val="0"/>
      <w:marBottom w:val="0"/>
      <w:divBdr>
        <w:top w:val="none" w:sz="0" w:space="0" w:color="auto"/>
        <w:left w:val="none" w:sz="0" w:space="0" w:color="auto"/>
        <w:bottom w:val="none" w:sz="0" w:space="0" w:color="auto"/>
        <w:right w:val="none" w:sz="0" w:space="0" w:color="auto"/>
      </w:divBdr>
    </w:div>
    <w:div w:id="1354576320">
      <w:bodyDiv w:val="1"/>
      <w:marLeft w:val="0"/>
      <w:marRight w:val="0"/>
      <w:marTop w:val="0"/>
      <w:marBottom w:val="0"/>
      <w:divBdr>
        <w:top w:val="none" w:sz="0" w:space="0" w:color="auto"/>
        <w:left w:val="none" w:sz="0" w:space="0" w:color="auto"/>
        <w:bottom w:val="none" w:sz="0" w:space="0" w:color="auto"/>
        <w:right w:val="none" w:sz="0" w:space="0" w:color="auto"/>
      </w:divBdr>
    </w:div>
    <w:div w:id="1420247528">
      <w:bodyDiv w:val="1"/>
      <w:marLeft w:val="0"/>
      <w:marRight w:val="0"/>
      <w:marTop w:val="0"/>
      <w:marBottom w:val="0"/>
      <w:divBdr>
        <w:top w:val="none" w:sz="0" w:space="0" w:color="auto"/>
        <w:left w:val="none" w:sz="0" w:space="0" w:color="auto"/>
        <w:bottom w:val="none" w:sz="0" w:space="0" w:color="auto"/>
        <w:right w:val="none" w:sz="0" w:space="0" w:color="auto"/>
      </w:divBdr>
    </w:div>
    <w:div w:id="1525094005">
      <w:bodyDiv w:val="1"/>
      <w:marLeft w:val="0"/>
      <w:marRight w:val="0"/>
      <w:marTop w:val="0"/>
      <w:marBottom w:val="0"/>
      <w:divBdr>
        <w:top w:val="none" w:sz="0" w:space="0" w:color="auto"/>
        <w:left w:val="none" w:sz="0" w:space="0" w:color="auto"/>
        <w:bottom w:val="none" w:sz="0" w:space="0" w:color="auto"/>
        <w:right w:val="none" w:sz="0" w:space="0" w:color="auto"/>
      </w:divBdr>
    </w:div>
    <w:div w:id="1594584056">
      <w:bodyDiv w:val="1"/>
      <w:marLeft w:val="0"/>
      <w:marRight w:val="0"/>
      <w:marTop w:val="0"/>
      <w:marBottom w:val="0"/>
      <w:divBdr>
        <w:top w:val="none" w:sz="0" w:space="0" w:color="auto"/>
        <w:left w:val="none" w:sz="0" w:space="0" w:color="auto"/>
        <w:bottom w:val="none" w:sz="0" w:space="0" w:color="auto"/>
        <w:right w:val="none" w:sz="0" w:space="0" w:color="auto"/>
      </w:divBdr>
    </w:div>
    <w:div w:id="1726219616">
      <w:bodyDiv w:val="1"/>
      <w:marLeft w:val="0"/>
      <w:marRight w:val="0"/>
      <w:marTop w:val="0"/>
      <w:marBottom w:val="0"/>
      <w:divBdr>
        <w:top w:val="none" w:sz="0" w:space="0" w:color="auto"/>
        <w:left w:val="none" w:sz="0" w:space="0" w:color="auto"/>
        <w:bottom w:val="none" w:sz="0" w:space="0" w:color="auto"/>
        <w:right w:val="none" w:sz="0" w:space="0" w:color="auto"/>
      </w:divBdr>
    </w:div>
    <w:div w:id="1755467561">
      <w:bodyDiv w:val="1"/>
      <w:marLeft w:val="0"/>
      <w:marRight w:val="0"/>
      <w:marTop w:val="0"/>
      <w:marBottom w:val="0"/>
      <w:divBdr>
        <w:top w:val="none" w:sz="0" w:space="0" w:color="auto"/>
        <w:left w:val="none" w:sz="0" w:space="0" w:color="auto"/>
        <w:bottom w:val="none" w:sz="0" w:space="0" w:color="auto"/>
        <w:right w:val="none" w:sz="0" w:space="0" w:color="auto"/>
      </w:divBdr>
    </w:div>
    <w:div w:id="1768769278">
      <w:bodyDiv w:val="1"/>
      <w:marLeft w:val="0"/>
      <w:marRight w:val="0"/>
      <w:marTop w:val="0"/>
      <w:marBottom w:val="0"/>
      <w:divBdr>
        <w:top w:val="none" w:sz="0" w:space="0" w:color="auto"/>
        <w:left w:val="none" w:sz="0" w:space="0" w:color="auto"/>
        <w:bottom w:val="none" w:sz="0" w:space="0" w:color="auto"/>
        <w:right w:val="none" w:sz="0" w:space="0" w:color="auto"/>
      </w:divBdr>
    </w:div>
    <w:div w:id="1831941332">
      <w:bodyDiv w:val="1"/>
      <w:marLeft w:val="0"/>
      <w:marRight w:val="0"/>
      <w:marTop w:val="0"/>
      <w:marBottom w:val="0"/>
      <w:divBdr>
        <w:top w:val="none" w:sz="0" w:space="0" w:color="auto"/>
        <w:left w:val="none" w:sz="0" w:space="0" w:color="auto"/>
        <w:bottom w:val="none" w:sz="0" w:space="0" w:color="auto"/>
        <w:right w:val="none" w:sz="0" w:space="0" w:color="auto"/>
      </w:divBdr>
    </w:div>
    <w:div w:id="1938056907">
      <w:bodyDiv w:val="1"/>
      <w:marLeft w:val="0"/>
      <w:marRight w:val="0"/>
      <w:marTop w:val="0"/>
      <w:marBottom w:val="0"/>
      <w:divBdr>
        <w:top w:val="none" w:sz="0" w:space="0" w:color="auto"/>
        <w:left w:val="none" w:sz="0" w:space="0" w:color="auto"/>
        <w:bottom w:val="none" w:sz="0" w:space="0" w:color="auto"/>
        <w:right w:val="none" w:sz="0" w:space="0" w:color="auto"/>
      </w:divBdr>
    </w:div>
    <w:div w:id="1945915987">
      <w:bodyDiv w:val="1"/>
      <w:marLeft w:val="0"/>
      <w:marRight w:val="0"/>
      <w:marTop w:val="0"/>
      <w:marBottom w:val="0"/>
      <w:divBdr>
        <w:top w:val="none" w:sz="0" w:space="0" w:color="auto"/>
        <w:left w:val="none" w:sz="0" w:space="0" w:color="auto"/>
        <w:bottom w:val="none" w:sz="0" w:space="0" w:color="auto"/>
        <w:right w:val="none" w:sz="0" w:space="0" w:color="auto"/>
      </w:divBdr>
    </w:div>
    <w:div w:id="1975525042">
      <w:bodyDiv w:val="1"/>
      <w:marLeft w:val="0"/>
      <w:marRight w:val="0"/>
      <w:marTop w:val="0"/>
      <w:marBottom w:val="0"/>
      <w:divBdr>
        <w:top w:val="none" w:sz="0" w:space="0" w:color="auto"/>
        <w:left w:val="none" w:sz="0" w:space="0" w:color="auto"/>
        <w:bottom w:val="none" w:sz="0" w:space="0" w:color="auto"/>
        <w:right w:val="none" w:sz="0" w:space="0" w:color="auto"/>
      </w:divBdr>
    </w:div>
    <w:div w:id="1989246275">
      <w:bodyDiv w:val="1"/>
      <w:marLeft w:val="0"/>
      <w:marRight w:val="0"/>
      <w:marTop w:val="0"/>
      <w:marBottom w:val="0"/>
      <w:divBdr>
        <w:top w:val="none" w:sz="0" w:space="0" w:color="auto"/>
        <w:left w:val="none" w:sz="0" w:space="0" w:color="auto"/>
        <w:bottom w:val="none" w:sz="0" w:space="0" w:color="auto"/>
        <w:right w:val="none" w:sz="0" w:space="0" w:color="auto"/>
      </w:divBdr>
    </w:div>
    <w:div w:id="2003309947">
      <w:bodyDiv w:val="1"/>
      <w:marLeft w:val="0"/>
      <w:marRight w:val="0"/>
      <w:marTop w:val="0"/>
      <w:marBottom w:val="0"/>
      <w:divBdr>
        <w:top w:val="none" w:sz="0" w:space="0" w:color="auto"/>
        <w:left w:val="none" w:sz="0" w:space="0" w:color="auto"/>
        <w:bottom w:val="none" w:sz="0" w:space="0" w:color="auto"/>
        <w:right w:val="none" w:sz="0" w:space="0" w:color="auto"/>
      </w:divBdr>
    </w:div>
    <w:div w:id="2036542041">
      <w:bodyDiv w:val="1"/>
      <w:marLeft w:val="0"/>
      <w:marRight w:val="0"/>
      <w:marTop w:val="0"/>
      <w:marBottom w:val="0"/>
      <w:divBdr>
        <w:top w:val="none" w:sz="0" w:space="0" w:color="auto"/>
        <w:left w:val="none" w:sz="0" w:space="0" w:color="auto"/>
        <w:bottom w:val="none" w:sz="0" w:space="0" w:color="auto"/>
        <w:right w:val="none" w:sz="0" w:space="0" w:color="auto"/>
      </w:divBdr>
    </w:div>
    <w:div w:id="2146922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27E8-56BE-DA4D-8E71-327BA181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861</Words>
  <Characters>4912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Alfonso Viasus Pineda</dc:creator>
  <cp:lastModifiedBy>Juan Carlos González</cp:lastModifiedBy>
  <cp:revision>4</cp:revision>
  <cp:lastPrinted>2015-09-22T22:36:00Z</cp:lastPrinted>
  <dcterms:created xsi:type="dcterms:W3CDTF">2017-12-28T18:27:00Z</dcterms:created>
  <dcterms:modified xsi:type="dcterms:W3CDTF">2017-12-28T21:17:00Z</dcterms:modified>
  <cp:version>1</cp:version>
</cp:coreProperties>
</file>