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B77" w:rsidRPr="009D4E18" w:rsidRDefault="00966642" w:rsidP="00960241">
      <w:pPr>
        <w:ind w:right="51"/>
        <w:jc w:val="center"/>
        <w:rPr>
          <w:rFonts w:cs="Arial"/>
        </w:rPr>
      </w:pPr>
      <w:r w:rsidRPr="009D4E18">
        <w:rPr>
          <w:rFonts w:cs="Arial"/>
        </w:rPr>
        <w:t xml:space="preserve">&lt;&lt;Por la cual se adopta una </w:t>
      </w:r>
      <w:r w:rsidR="00D13747" w:rsidRPr="009D4E18">
        <w:rPr>
          <w:rFonts w:cs="Arial"/>
        </w:rPr>
        <w:t xml:space="preserve">nueva </w:t>
      </w:r>
      <w:r w:rsidRPr="009D4E18">
        <w:rPr>
          <w:rFonts w:cs="Arial"/>
        </w:rPr>
        <w:t>metodología para el cálculo de la provisión co</w:t>
      </w:r>
      <w:bookmarkStart w:id="0" w:name="_GoBack"/>
      <w:bookmarkEnd w:id="0"/>
      <w:r w:rsidRPr="009D4E18">
        <w:rPr>
          <w:rFonts w:cs="Arial"/>
        </w:rPr>
        <w:t xml:space="preserve">ntable respecto de los procesos judiciales, conciliaciones extrajudiciales y trámites arbitrales </w:t>
      </w:r>
      <w:r w:rsidR="00A104B6" w:rsidRPr="009D4E18">
        <w:rPr>
          <w:rFonts w:cs="Arial"/>
        </w:rPr>
        <w:t xml:space="preserve">que se adelanten en contra </w:t>
      </w:r>
      <w:r w:rsidRPr="009D4E18">
        <w:rPr>
          <w:rFonts w:cs="Arial"/>
        </w:rPr>
        <w:t>del Ministerio de Educación Nacional</w:t>
      </w:r>
      <w:r w:rsidR="00D13747" w:rsidRPr="009D4E18">
        <w:rPr>
          <w:rFonts w:cs="Arial"/>
        </w:rPr>
        <w:t>,</w:t>
      </w:r>
      <w:r w:rsidR="00A52F84" w:rsidRPr="009D4E18">
        <w:rPr>
          <w:rFonts w:cs="Arial"/>
        </w:rPr>
        <w:t xml:space="preserve"> y se deroga la Resolución 12</w:t>
      </w:r>
      <w:r w:rsidR="00BD50A5" w:rsidRPr="009D4E18">
        <w:rPr>
          <w:rFonts w:cs="Arial"/>
        </w:rPr>
        <w:t>2</w:t>
      </w:r>
      <w:r w:rsidR="00A52F84" w:rsidRPr="009D4E18">
        <w:rPr>
          <w:rFonts w:cs="Arial"/>
        </w:rPr>
        <w:t>21 de 2016</w:t>
      </w:r>
      <w:r w:rsidRPr="009D4E18">
        <w:rPr>
          <w:rFonts w:cs="Arial"/>
        </w:rPr>
        <w:t>&gt;&gt;</w:t>
      </w:r>
    </w:p>
    <w:p w:rsidR="008E5B77" w:rsidRPr="009D4E18" w:rsidRDefault="008E5B77">
      <w:pPr>
        <w:rPr>
          <w:rFonts w:cs="Arial"/>
        </w:rPr>
      </w:pPr>
    </w:p>
    <w:p w:rsidR="008E5B77" w:rsidRPr="009D4E18" w:rsidRDefault="00966642">
      <w:pPr>
        <w:jc w:val="center"/>
        <w:rPr>
          <w:rFonts w:cs="Arial"/>
          <w:b/>
        </w:rPr>
      </w:pPr>
      <w:r w:rsidRPr="009D4E18">
        <w:rPr>
          <w:rFonts w:cs="Arial"/>
          <w:b/>
        </w:rPr>
        <w:t>LA MINISTRA DE EDUCACIÓN NACIONAL</w:t>
      </w:r>
    </w:p>
    <w:p w:rsidR="00C9720E" w:rsidRPr="009D4E18" w:rsidRDefault="00C9720E">
      <w:pPr>
        <w:jc w:val="center"/>
        <w:rPr>
          <w:rFonts w:cs="Arial"/>
          <w:color w:val="000000" w:themeColor="text1"/>
        </w:rPr>
      </w:pPr>
    </w:p>
    <w:p w:rsidR="00966642" w:rsidRPr="009D4E18" w:rsidRDefault="00966642">
      <w:pPr>
        <w:jc w:val="center"/>
        <w:rPr>
          <w:rFonts w:cs="Arial"/>
          <w:color w:val="000000" w:themeColor="text1"/>
        </w:rPr>
      </w:pPr>
      <w:r w:rsidRPr="009D4E18">
        <w:rPr>
          <w:rFonts w:cs="Arial"/>
          <w:color w:val="000000" w:themeColor="text1"/>
        </w:rPr>
        <w:t xml:space="preserve">En ejercicio de las facultades constitucionales y legales, y en especial las </w:t>
      </w:r>
      <w:r w:rsidR="00AD0CE0" w:rsidRPr="009D4E18">
        <w:rPr>
          <w:rFonts w:cs="Arial"/>
          <w:color w:val="000000" w:themeColor="text1"/>
        </w:rPr>
        <w:t>conferidas por el artículo 2</w:t>
      </w:r>
      <w:r w:rsidRPr="009D4E18">
        <w:rPr>
          <w:rFonts w:cs="Arial"/>
          <w:color w:val="000000" w:themeColor="text1"/>
        </w:rPr>
        <w:t>0</w:t>
      </w:r>
      <w:r w:rsidR="00AD0CE0" w:rsidRPr="009D4E18">
        <w:rPr>
          <w:rFonts w:cs="Arial"/>
          <w:color w:val="000000" w:themeColor="text1"/>
        </w:rPr>
        <w:t>9</w:t>
      </w:r>
      <w:r w:rsidRPr="009D4E18">
        <w:rPr>
          <w:rFonts w:cs="Arial"/>
          <w:color w:val="000000" w:themeColor="text1"/>
        </w:rPr>
        <w:t xml:space="preserve"> de la Constitución Política y el artículo 41 de la Ley 489 de 1998, </w:t>
      </w:r>
      <w:r w:rsidR="00AC360F" w:rsidRPr="009D4E18">
        <w:rPr>
          <w:rFonts w:cs="Arial"/>
          <w:color w:val="000000" w:themeColor="text1"/>
        </w:rPr>
        <w:t xml:space="preserve">el Decreto 5012 de 2009, </w:t>
      </w:r>
      <w:r w:rsidRPr="009D4E18">
        <w:rPr>
          <w:rFonts w:cs="Arial"/>
          <w:color w:val="000000" w:themeColor="text1"/>
        </w:rPr>
        <w:t>y</w:t>
      </w:r>
    </w:p>
    <w:p w:rsidR="00966642" w:rsidRPr="009D4E18" w:rsidRDefault="00966642">
      <w:pPr>
        <w:autoSpaceDE w:val="0"/>
        <w:autoSpaceDN w:val="0"/>
        <w:adjustRightInd w:val="0"/>
        <w:ind w:right="51"/>
        <w:jc w:val="center"/>
        <w:rPr>
          <w:rFonts w:cs="Arial"/>
        </w:rPr>
      </w:pPr>
    </w:p>
    <w:p w:rsidR="00966642" w:rsidRPr="009D4E18" w:rsidRDefault="00966642">
      <w:pPr>
        <w:autoSpaceDE w:val="0"/>
        <w:autoSpaceDN w:val="0"/>
        <w:adjustRightInd w:val="0"/>
        <w:ind w:right="51"/>
        <w:jc w:val="center"/>
        <w:rPr>
          <w:rFonts w:cs="Arial"/>
          <w:b/>
          <w:color w:val="000000" w:themeColor="text1"/>
        </w:rPr>
      </w:pPr>
      <w:r w:rsidRPr="009D4E18">
        <w:rPr>
          <w:rFonts w:cs="Arial"/>
          <w:b/>
          <w:color w:val="000000" w:themeColor="text1"/>
        </w:rPr>
        <w:t>CONSIDERANDO</w:t>
      </w:r>
    </w:p>
    <w:p w:rsidR="00C9720E" w:rsidRPr="009D4E18" w:rsidRDefault="00C9720E">
      <w:pPr>
        <w:rPr>
          <w:rFonts w:cs="Arial"/>
        </w:rPr>
      </w:pPr>
    </w:p>
    <w:p w:rsidR="008E5B77" w:rsidRPr="009D4E18" w:rsidRDefault="00AD0CE0">
      <w:pPr>
        <w:autoSpaceDE w:val="0"/>
        <w:autoSpaceDN w:val="0"/>
        <w:adjustRightInd w:val="0"/>
        <w:jc w:val="both"/>
        <w:rPr>
          <w:rFonts w:eastAsiaTheme="minorEastAsia" w:cs="Arial"/>
          <w:lang w:val="es-CO"/>
        </w:rPr>
      </w:pPr>
      <w:r w:rsidRPr="009D4E18">
        <w:rPr>
          <w:rFonts w:eastAsiaTheme="minorEastAsia" w:cs="Arial"/>
          <w:lang w:val="es-CO"/>
        </w:rPr>
        <w:t>Que de acuerdo con el artículo 1 de la Ley 448 de 1998, la Nación, las entidades territoriales y las entidades descentralizadas de cualquier orden, deberán incluir en sus presupuestos de servicio de deuda, las apropiaciones necesarias para cubrir las posibles pérdidas de las obligaciones contingentes a su cargo, de conformidad con las disposiciones de la Ley Orgánica del Presupuesto.</w:t>
      </w:r>
    </w:p>
    <w:p w:rsidR="008E5B77" w:rsidRPr="009D4E18" w:rsidRDefault="008E5B77">
      <w:pPr>
        <w:jc w:val="both"/>
        <w:rPr>
          <w:rFonts w:eastAsiaTheme="minorEastAsia" w:cs="Arial"/>
          <w:lang w:val="es-CO"/>
        </w:rPr>
      </w:pPr>
    </w:p>
    <w:p w:rsidR="008E5B77" w:rsidRPr="009D4E18" w:rsidRDefault="00AD0CE0">
      <w:pPr>
        <w:autoSpaceDE w:val="0"/>
        <w:autoSpaceDN w:val="0"/>
        <w:adjustRightInd w:val="0"/>
        <w:jc w:val="both"/>
        <w:rPr>
          <w:rFonts w:eastAsiaTheme="minorEastAsia" w:cs="Arial"/>
          <w:lang w:val="es-CO"/>
        </w:rPr>
      </w:pPr>
      <w:r w:rsidRPr="009D4E18">
        <w:rPr>
          <w:rFonts w:eastAsiaTheme="minorEastAsia" w:cs="Arial"/>
          <w:lang w:val="es-CO"/>
        </w:rPr>
        <w:t xml:space="preserve">Que las obligaciones indicadas en el considerando anterior son aquellas obligaciones </w:t>
      </w:r>
      <w:proofErr w:type="gramStart"/>
      <w:r w:rsidRPr="009D4E18">
        <w:rPr>
          <w:rFonts w:eastAsiaTheme="minorEastAsia" w:cs="Arial"/>
          <w:lang w:val="es-CO"/>
        </w:rPr>
        <w:t>pecuniarias</w:t>
      </w:r>
      <w:proofErr w:type="gramEnd"/>
      <w:r w:rsidRPr="009D4E18">
        <w:rPr>
          <w:rFonts w:eastAsiaTheme="minorEastAsia" w:cs="Arial"/>
          <w:lang w:val="es-CO"/>
        </w:rPr>
        <w:t xml:space="preserve"> sometidas a condición, es decir</w:t>
      </w:r>
      <w:r w:rsidR="00221BCF">
        <w:rPr>
          <w:rFonts w:eastAsiaTheme="minorEastAsia" w:cs="Arial"/>
          <w:lang w:val="es-CO"/>
        </w:rPr>
        <w:t>,</w:t>
      </w:r>
      <w:r w:rsidRPr="009D4E18">
        <w:rPr>
          <w:rFonts w:eastAsiaTheme="minorEastAsia" w:cs="Arial"/>
          <w:lang w:val="es-CO"/>
        </w:rPr>
        <w:t xml:space="preserve"> que su origen está sujeto a la ocurrencia de un hecho futuro e incierto. En tal sentido, las obligaciones que surjan de procesos judiciales</w:t>
      </w:r>
      <w:r w:rsidR="009D4E18">
        <w:rPr>
          <w:rFonts w:eastAsiaTheme="minorEastAsia" w:cs="Arial"/>
          <w:lang w:val="es-CO"/>
        </w:rPr>
        <w:t>, tribunales de arbitramento</w:t>
      </w:r>
      <w:r w:rsidRPr="009D4E18">
        <w:rPr>
          <w:rFonts w:eastAsiaTheme="minorEastAsia" w:cs="Arial"/>
          <w:lang w:val="es-CO"/>
        </w:rPr>
        <w:t xml:space="preserve"> y conciliaciones en donde una entidad del Estado sea parte, adquieren esta cualificación de contingente</w:t>
      </w:r>
      <w:r w:rsidR="00221BCF">
        <w:rPr>
          <w:rFonts w:eastAsiaTheme="minorEastAsia" w:cs="Arial"/>
          <w:lang w:val="es-CO"/>
        </w:rPr>
        <w:t>,</w:t>
      </w:r>
      <w:r w:rsidRPr="009D4E18">
        <w:rPr>
          <w:rFonts w:eastAsiaTheme="minorEastAsia" w:cs="Arial"/>
          <w:lang w:val="es-CO"/>
        </w:rPr>
        <w:t xml:space="preserve"> por cuanto</w:t>
      </w:r>
      <w:r w:rsidR="00221BCF">
        <w:rPr>
          <w:rFonts w:eastAsiaTheme="minorEastAsia" w:cs="Arial"/>
          <w:lang w:val="es-CO"/>
        </w:rPr>
        <w:t>,</w:t>
      </w:r>
      <w:r w:rsidRPr="009D4E18">
        <w:rPr>
          <w:rFonts w:eastAsiaTheme="minorEastAsia" w:cs="Arial"/>
          <w:lang w:val="es-CO"/>
        </w:rPr>
        <w:t xml:space="preserve"> su nacimiento depende de la expedición de fallos </w:t>
      </w:r>
      <w:r w:rsidR="009273FD" w:rsidRPr="009D4E18">
        <w:rPr>
          <w:rFonts w:eastAsiaTheme="minorEastAsia" w:cs="Arial"/>
          <w:lang w:val="es-CO"/>
        </w:rPr>
        <w:t xml:space="preserve">o laudos </w:t>
      </w:r>
      <w:r w:rsidRPr="009D4E18">
        <w:rPr>
          <w:rFonts w:eastAsiaTheme="minorEastAsia" w:cs="Arial"/>
          <w:lang w:val="es-CO"/>
        </w:rPr>
        <w:t>condenatorios</w:t>
      </w:r>
      <w:r w:rsidR="009273FD" w:rsidRPr="009D4E18">
        <w:rPr>
          <w:rFonts w:eastAsiaTheme="minorEastAsia" w:cs="Arial"/>
          <w:lang w:val="es-CO"/>
        </w:rPr>
        <w:t xml:space="preserve">, </w:t>
      </w:r>
      <w:r w:rsidR="002F2E44">
        <w:rPr>
          <w:rFonts w:eastAsiaTheme="minorEastAsia" w:cs="Arial"/>
          <w:lang w:val="es-CO"/>
        </w:rPr>
        <w:t>o</w:t>
      </w:r>
      <w:r w:rsidRPr="009D4E18">
        <w:rPr>
          <w:rFonts w:eastAsiaTheme="minorEastAsia" w:cs="Arial"/>
          <w:lang w:val="es-CO"/>
        </w:rPr>
        <w:t xml:space="preserve"> suscripción de conciliaciones que impliquen para la entidad, el pago de indemnizaciones a terceros.</w:t>
      </w:r>
    </w:p>
    <w:p w:rsidR="008E5B77" w:rsidRPr="009D4E18" w:rsidRDefault="008E5B77">
      <w:pPr>
        <w:jc w:val="both"/>
        <w:rPr>
          <w:rFonts w:cs="Arial"/>
          <w:lang w:val="es-CO"/>
        </w:rPr>
      </w:pPr>
    </w:p>
    <w:p w:rsidR="008E5B77" w:rsidRPr="009D4E18" w:rsidRDefault="009273FD">
      <w:pPr>
        <w:autoSpaceDE w:val="0"/>
        <w:autoSpaceDN w:val="0"/>
        <w:adjustRightInd w:val="0"/>
        <w:jc w:val="both"/>
        <w:rPr>
          <w:rFonts w:eastAsiaTheme="minorEastAsia" w:cs="Arial"/>
          <w:lang w:val="es-CO"/>
        </w:rPr>
      </w:pPr>
      <w:r w:rsidRPr="009D4E18">
        <w:rPr>
          <w:rFonts w:eastAsiaTheme="minorEastAsia" w:cs="Arial"/>
          <w:lang w:val="es-CO"/>
        </w:rPr>
        <w:t>Que en atención a lo dispuesto en el Capítulo V del Manual de Procedimientos del Régimen de Contabilidad Pública adoptado mediante la Resolución número 356 de 2007 por parte de la Contaduría General de la Nación, las entidades estatales deberán llevar el registro contable de las cuantías de los procesos adelantados en s</w:t>
      </w:r>
      <w:r w:rsidR="006F03A8" w:rsidRPr="009D4E18">
        <w:rPr>
          <w:rFonts w:eastAsiaTheme="minorEastAsia" w:cs="Arial"/>
          <w:lang w:val="es-CO"/>
        </w:rPr>
        <w:t>u contra,</w:t>
      </w:r>
      <w:r w:rsidRPr="009D4E18">
        <w:rPr>
          <w:rFonts w:eastAsiaTheme="minorEastAsia" w:cs="Arial"/>
          <w:lang w:val="es-CO"/>
        </w:rPr>
        <w:t xml:space="preserve"> en cuentas de orden o dentro del balance dependiendo del estado del proceso.</w:t>
      </w:r>
      <w:r w:rsidR="009D42CF" w:rsidRPr="009D4E18">
        <w:rPr>
          <w:rFonts w:eastAsiaTheme="minorEastAsia" w:cs="Arial"/>
          <w:lang w:val="es-CO"/>
        </w:rPr>
        <w:t xml:space="preserve">   </w:t>
      </w:r>
      <w:r w:rsidR="009D42CF" w:rsidRPr="009D4E18">
        <w:rPr>
          <w:rFonts w:cs="Arial"/>
          <w:color w:val="000000"/>
          <w:shd w:val="clear" w:color="auto" w:fill="EBEBEB"/>
        </w:rPr>
        <w:t xml:space="preserve"> </w:t>
      </w:r>
    </w:p>
    <w:p w:rsidR="000106FC" w:rsidRPr="009D4E18" w:rsidRDefault="000106FC">
      <w:pPr>
        <w:autoSpaceDE w:val="0"/>
        <w:autoSpaceDN w:val="0"/>
        <w:adjustRightInd w:val="0"/>
        <w:jc w:val="both"/>
        <w:rPr>
          <w:rFonts w:eastAsiaTheme="minorEastAsia" w:cs="Arial"/>
          <w:lang w:val="es-CO"/>
        </w:rPr>
      </w:pPr>
    </w:p>
    <w:p w:rsidR="000106FC" w:rsidRPr="009D4E18" w:rsidRDefault="000106FC">
      <w:pPr>
        <w:autoSpaceDE w:val="0"/>
        <w:autoSpaceDN w:val="0"/>
        <w:adjustRightInd w:val="0"/>
        <w:jc w:val="both"/>
        <w:rPr>
          <w:rFonts w:eastAsiaTheme="minorEastAsia" w:cs="Arial"/>
          <w:lang w:val="es-CO"/>
        </w:rPr>
      </w:pPr>
      <w:r w:rsidRPr="009D4E18">
        <w:rPr>
          <w:rFonts w:eastAsiaTheme="minorEastAsia" w:cs="Arial"/>
          <w:lang w:val="es-CO"/>
        </w:rPr>
        <w:t>Que con fundamento en el artículo 15 de la Ley 790 de 2002,  la Sección 1</w:t>
      </w:r>
      <w:r w:rsidR="0073049A" w:rsidRPr="009D4E18">
        <w:rPr>
          <w:rFonts w:eastAsiaTheme="minorEastAsia" w:cs="Arial"/>
          <w:lang w:val="es-CO"/>
        </w:rPr>
        <w:t>,</w:t>
      </w:r>
      <w:r w:rsidRPr="009D4E18">
        <w:rPr>
          <w:rFonts w:eastAsiaTheme="minorEastAsia" w:cs="Arial"/>
          <w:lang w:val="es-CO"/>
        </w:rPr>
        <w:t xml:space="preserve"> Capítulo 4</w:t>
      </w:r>
      <w:r w:rsidR="0073049A" w:rsidRPr="009D4E18">
        <w:rPr>
          <w:rFonts w:eastAsiaTheme="minorEastAsia" w:cs="Arial"/>
          <w:lang w:val="es-CO"/>
        </w:rPr>
        <w:t>,</w:t>
      </w:r>
      <w:r w:rsidR="00031A5B" w:rsidRPr="009D4E18">
        <w:rPr>
          <w:rFonts w:eastAsiaTheme="minorEastAsia" w:cs="Arial"/>
          <w:lang w:val="es-CO"/>
        </w:rPr>
        <w:t xml:space="preserve"> </w:t>
      </w:r>
      <w:r w:rsidRPr="009D4E18">
        <w:rPr>
          <w:rFonts w:eastAsiaTheme="minorEastAsia" w:cs="Arial"/>
          <w:lang w:val="es-CO"/>
        </w:rPr>
        <w:t>Título 3</w:t>
      </w:r>
      <w:r w:rsidR="0073049A" w:rsidRPr="009D4E18">
        <w:rPr>
          <w:rFonts w:eastAsiaTheme="minorEastAsia" w:cs="Arial"/>
          <w:lang w:val="es-CO"/>
        </w:rPr>
        <w:t>,</w:t>
      </w:r>
      <w:r w:rsidRPr="009D4E18">
        <w:rPr>
          <w:rFonts w:eastAsiaTheme="minorEastAsia" w:cs="Arial"/>
          <w:lang w:val="es-CO"/>
        </w:rPr>
        <w:t xml:space="preserve"> Parte 2</w:t>
      </w:r>
      <w:r w:rsidR="0073049A" w:rsidRPr="009D4E18">
        <w:rPr>
          <w:rFonts w:eastAsiaTheme="minorEastAsia" w:cs="Arial"/>
          <w:lang w:val="es-CO"/>
        </w:rPr>
        <w:t>,</w:t>
      </w:r>
      <w:r w:rsidRPr="009D4E18">
        <w:rPr>
          <w:rFonts w:eastAsiaTheme="minorEastAsia" w:cs="Arial"/>
          <w:lang w:val="es-CO"/>
        </w:rPr>
        <w:t xml:space="preserve"> Libro 2 del Decreto 1069 del 2015</w:t>
      </w:r>
      <w:r w:rsidR="0073049A" w:rsidRPr="009D4E18">
        <w:rPr>
          <w:rFonts w:eastAsiaTheme="minorEastAsia" w:cs="Arial"/>
          <w:lang w:val="es-CO"/>
        </w:rPr>
        <w:t>,</w:t>
      </w:r>
      <w:r w:rsidRPr="009D4E18">
        <w:rPr>
          <w:rFonts w:eastAsiaTheme="minorEastAsia" w:cs="Arial"/>
          <w:lang w:val="es-CO"/>
        </w:rPr>
        <w:t xml:space="preserve"> Único Reglamentario del Sector Justicia y del Derecho</w:t>
      </w:r>
      <w:r w:rsidR="002F2E44">
        <w:rPr>
          <w:rFonts w:eastAsiaTheme="minorEastAsia" w:cs="Arial"/>
          <w:lang w:val="es-CO"/>
        </w:rPr>
        <w:t>,</w:t>
      </w:r>
      <w:r w:rsidRPr="009D4E18">
        <w:rPr>
          <w:rFonts w:eastAsiaTheme="minorEastAsia" w:cs="Arial"/>
          <w:lang w:val="es-CO"/>
        </w:rPr>
        <w:t xml:space="preserve"> reglamenta el Sistema Único de Gestión e Información de la </w:t>
      </w:r>
      <w:r w:rsidR="00A52F84" w:rsidRPr="009D4E18">
        <w:rPr>
          <w:rFonts w:eastAsiaTheme="minorEastAsia" w:cs="Arial"/>
          <w:lang w:val="es-CO"/>
        </w:rPr>
        <w:t>Actividad Litigiosa del Estado &lt;&lt;</w:t>
      </w:r>
      <w:r w:rsidR="00CF0242" w:rsidRPr="009D4E18">
        <w:rPr>
          <w:rFonts w:eastAsiaTheme="minorEastAsia" w:cs="Arial"/>
          <w:lang w:val="es-CO"/>
        </w:rPr>
        <w:t>e</w:t>
      </w:r>
      <w:r w:rsidR="00A52F84" w:rsidRPr="009D4E18">
        <w:rPr>
          <w:rFonts w:eastAsiaTheme="minorEastAsia" w:cs="Arial"/>
          <w:lang w:val="es-CO"/>
        </w:rPr>
        <w:t>KOGUI&gt;&gt;</w:t>
      </w:r>
      <w:r w:rsidRPr="009D4E18">
        <w:rPr>
          <w:rFonts w:eastAsiaTheme="minorEastAsia" w:cs="Arial"/>
          <w:lang w:val="es-CO"/>
        </w:rPr>
        <w:t>, y en ese sentido, en el artículo 2.2.3.4.1.10, numerales 4° y 5° del precitado decreto, se consagran como obligaciones del apoderado de la respectiva entidad pública</w:t>
      </w:r>
      <w:r w:rsidR="002F2E44">
        <w:rPr>
          <w:rFonts w:eastAsiaTheme="minorEastAsia" w:cs="Arial"/>
          <w:lang w:val="es-CO"/>
        </w:rPr>
        <w:t>:</w:t>
      </w:r>
      <w:r w:rsidRPr="009D4E18">
        <w:rPr>
          <w:rFonts w:eastAsiaTheme="minorEastAsia" w:cs="Arial"/>
          <w:lang w:val="es-CO"/>
        </w:rPr>
        <w:t xml:space="preserve"> </w:t>
      </w:r>
      <w:r w:rsidR="002F2E44">
        <w:rPr>
          <w:rFonts w:eastAsiaTheme="minorEastAsia" w:cs="Arial"/>
          <w:lang w:val="es-CO"/>
        </w:rPr>
        <w:t>&lt;&lt;</w:t>
      </w:r>
      <w:r w:rsidR="002F2E44" w:rsidRPr="003B0629">
        <w:rPr>
          <w:rFonts w:eastAsiaTheme="minorEastAsia" w:cs="Arial"/>
          <w:i/>
          <w:lang w:val="es-CO"/>
        </w:rPr>
        <w:t>Calificar el riesgo en cada uno de los procesos judiciales a su cargo, con una periodicidad no superior a seis (6) meses, así como cada vez que se profiera una sentencia judicial sobre el mismo, de conformidad con la metodología que determine la Agencia Nacional de Defensa Jurídica del Estado</w:t>
      </w:r>
      <w:r w:rsidR="002F2E44">
        <w:rPr>
          <w:rFonts w:eastAsiaTheme="minorEastAsia" w:cs="Arial"/>
          <w:lang w:val="es-CO"/>
        </w:rPr>
        <w:t xml:space="preserve">&gt;&gt; e </w:t>
      </w:r>
      <w:r w:rsidR="002F2E44">
        <w:rPr>
          <w:rFonts w:eastAsiaTheme="minorEastAsia" w:cs="Arial"/>
          <w:lang w:val="es-CO"/>
        </w:rPr>
        <w:lastRenderedPageBreak/>
        <w:t>&lt;&lt;</w:t>
      </w:r>
      <w:r w:rsidR="002F2E44" w:rsidRPr="003B0629">
        <w:rPr>
          <w:rFonts w:eastAsiaTheme="minorEastAsia" w:cs="Arial"/>
          <w:i/>
          <w:lang w:val="es-CO"/>
        </w:rPr>
        <w:t>Incorporar el valor de la provisión contable de los procesos a su cargo, con una periodicidad no superior a seis (6) meses, así como cada vez que se profiera una sentencia judicial sobre el mismo de conformidad con la metodología que se establezca para tal fin</w:t>
      </w:r>
      <w:r w:rsidR="002F2E44">
        <w:rPr>
          <w:rFonts w:eastAsiaTheme="minorEastAsia" w:cs="Arial"/>
          <w:lang w:val="es-CO"/>
        </w:rPr>
        <w:t>&gt;&gt;</w:t>
      </w:r>
      <w:r w:rsidR="002F2E44" w:rsidRPr="002F2E44">
        <w:rPr>
          <w:rFonts w:eastAsiaTheme="minorEastAsia" w:cs="Arial"/>
          <w:lang w:val="es-CO"/>
        </w:rPr>
        <w:t>.</w:t>
      </w:r>
    </w:p>
    <w:p w:rsidR="008E5B77" w:rsidRPr="009D4E18" w:rsidRDefault="008E5B77">
      <w:pPr>
        <w:jc w:val="both"/>
        <w:rPr>
          <w:rFonts w:cs="Arial"/>
        </w:rPr>
      </w:pPr>
    </w:p>
    <w:p w:rsidR="008E5B77" w:rsidRPr="009D4E18" w:rsidRDefault="006F03A8">
      <w:pPr>
        <w:autoSpaceDE w:val="0"/>
        <w:autoSpaceDN w:val="0"/>
        <w:adjustRightInd w:val="0"/>
        <w:jc w:val="both"/>
        <w:rPr>
          <w:rFonts w:eastAsiaTheme="minorEastAsia" w:cs="Arial"/>
          <w:lang w:val="es-CO"/>
        </w:rPr>
      </w:pPr>
      <w:r w:rsidRPr="009D4E18">
        <w:rPr>
          <w:rFonts w:eastAsiaTheme="minorEastAsia" w:cs="Arial"/>
          <w:lang w:val="es-CO"/>
        </w:rPr>
        <w:t>Que la Agencia Nacional de Defensa Jurídica del Estado mediante la Circular Externa No</w:t>
      </w:r>
      <w:r w:rsidR="00717D07" w:rsidRPr="009D4E18">
        <w:rPr>
          <w:rFonts w:eastAsiaTheme="minorEastAsia" w:cs="Arial"/>
          <w:lang w:val="es-CO"/>
        </w:rPr>
        <w:t>.</w:t>
      </w:r>
      <w:r w:rsidRPr="009D4E18">
        <w:rPr>
          <w:rFonts w:eastAsiaTheme="minorEastAsia" w:cs="Arial"/>
          <w:lang w:val="es-CO"/>
        </w:rPr>
        <w:t xml:space="preserve"> 23 del 11 de </w:t>
      </w:r>
      <w:r w:rsidR="00031A5B" w:rsidRPr="009D4E18">
        <w:rPr>
          <w:rFonts w:eastAsiaTheme="minorEastAsia" w:cs="Arial"/>
          <w:lang w:val="es-CO"/>
        </w:rPr>
        <w:t>diciembre</w:t>
      </w:r>
      <w:r w:rsidRPr="009D4E18">
        <w:rPr>
          <w:rFonts w:eastAsiaTheme="minorEastAsia" w:cs="Arial"/>
          <w:lang w:val="es-CO"/>
        </w:rPr>
        <w:t xml:space="preserve"> </w:t>
      </w:r>
      <w:r w:rsidR="00B61790" w:rsidRPr="009D4E18">
        <w:rPr>
          <w:rFonts w:eastAsiaTheme="minorEastAsia" w:cs="Arial"/>
          <w:lang w:val="es-CO"/>
        </w:rPr>
        <w:t>de 2015, estableció</w:t>
      </w:r>
      <w:r w:rsidRPr="009D4E18">
        <w:rPr>
          <w:rFonts w:eastAsiaTheme="minorEastAsia" w:cs="Arial"/>
          <w:lang w:val="es-CO"/>
        </w:rPr>
        <w:t xml:space="preserve"> </w:t>
      </w:r>
      <w:r w:rsidR="000106FC" w:rsidRPr="009D4E18">
        <w:rPr>
          <w:rFonts w:eastAsiaTheme="minorEastAsia" w:cs="Arial"/>
          <w:lang w:val="es-CO"/>
        </w:rPr>
        <w:t>una</w:t>
      </w:r>
      <w:r w:rsidR="009E5EC5" w:rsidRPr="009D4E18">
        <w:rPr>
          <w:rFonts w:eastAsiaTheme="minorEastAsia" w:cs="Arial"/>
          <w:lang w:val="es-CO"/>
        </w:rPr>
        <w:t xml:space="preserve"> metodología de </w:t>
      </w:r>
      <w:r w:rsidR="0073049A" w:rsidRPr="009D4E18">
        <w:rPr>
          <w:rFonts w:eastAsiaTheme="minorEastAsia" w:cs="Arial"/>
          <w:lang w:val="es-CO"/>
        </w:rPr>
        <w:t xml:space="preserve">reconocido </w:t>
      </w:r>
      <w:r w:rsidRPr="009D4E18">
        <w:rPr>
          <w:rFonts w:eastAsiaTheme="minorEastAsia" w:cs="Arial"/>
          <w:lang w:val="es-CO"/>
        </w:rPr>
        <w:t>valor técnico que deb</w:t>
      </w:r>
      <w:r w:rsidR="00D57D5B" w:rsidRPr="009D4E18">
        <w:rPr>
          <w:rFonts w:eastAsiaTheme="minorEastAsia" w:cs="Arial"/>
          <w:lang w:val="es-CO"/>
        </w:rPr>
        <w:t>í</w:t>
      </w:r>
      <w:r w:rsidR="0073049A" w:rsidRPr="009D4E18">
        <w:rPr>
          <w:rFonts w:eastAsiaTheme="minorEastAsia" w:cs="Arial"/>
          <w:lang w:val="es-CO"/>
        </w:rPr>
        <w:t>a</w:t>
      </w:r>
      <w:r w:rsidRPr="009D4E18">
        <w:rPr>
          <w:rFonts w:eastAsiaTheme="minorEastAsia" w:cs="Arial"/>
          <w:lang w:val="es-CO"/>
        </w:rPr>
        <w:t xml:space="preserve"> ser utilizada por las diferentes entidades públicas del orden nacional</w:t>
      </w:r>
      <w:r w:rsidR="00D57D5B" w:rsidRPr="009D4E18">
        <w:rPr>
          <w:rFonts w:eastAsiaTheme="minorEastAsia" w:cs="Arial"/>
          <w:lang w:val="es-CO"/>
        </w:rPr>
        <w:t>,</w:t>
      </w:r>
      <w:r w:rsidRPr="009D4E18">
        <w:rPr>
          <w:rFonts w:eastAsiaTheme="minorEastAsia" w:cs="Arial"/>
          <w:lang w:val="es-CO"/>
        </w:rPr>
        <w:t xml:space="preserve"> para calcular la </w:t>
      </w:r>
      <w:r w:rsidR="00B61790" w:rsidRPr="009D4E18">
        <w:rPr>
          <w:rFonts w:eastAsiaTheme="minorEastAsia" w:cs="Arial"/>
          <w:lang w:val="es-CO"/>
        </w:rPr>
        <w:t>provisión contable</w:t>
      </w:r>
      <w:r w:rsidRPr="009D4E18">
        <w:rPr>
          <w:rFonts w:eastAsiaTheme="minorEastAsia" w:cs="Arial"/>
          <w:lang w:val="es-CO"/>
        </w:rPr>
        <w:t xml:space="preserve"> resp</w:t>
      </w:r>
      <w:r w:rsidR="00B61790" w:rsidRPr="009D4E18">
        <w:rPr>
          <w:rFonts w:eastAsiaTheme="minorEastAsia" w:cs="Arial"/>
          <w:lang w:val="es-CO"/>
        </w:rPr>
        <w:t>ecto de los procesos judiciales,</w:t>
      </w:r>
      <w:r w:rsidRPr="009D4E18">
        <w:rPr>
          <w:rFonts w:eastAsiaTheme="minorEastAsia" w:cs="Arial"/>
          <w:lang w:val="es-CO"/>
        </w:rPr>
        <w:t xml:space="preserve"> conciliaciones extrajudiciales y trámites arbitrales en los cuales sea parte</w:t>
      </w:r>
      <w:r w:rsidR="0073049A" w:rsidRPr="009D4E18">
        <w:rPr>
          <w:rFonts w:eastAsiaTheme="minorEastAsia" w:cs="Arial"/>
          <w:lang w:val="es-CO"/>
        </w:rPr>
        <w:t>, la cual fue adoptada por el Ministerio de Educación Nacional mediante la Resolución</w:t>
      </w:r>
      <w:r w:rsidR="00BD50A5" w:rsidRPr="009D4E18">
        <w:rPr>
          <w:rFonts w:eastAsiaTheme="minorEastAsia" w:cs="Arial"/>
          <w:lang w:val="es-CO"/>
        </w:rPr>
        <w:t xml:space="preserve"> </w:t>
      </w:r>
      <w:r w:rsidR="0073049A" w:rsidRPr="009D4E18">
        <w:rPr>
          <w:rFonts w:eastAsiaTheme="minorEastAsia" w:cs="Arial"/>
          <w:lang w:val="es-CO"/>
        </w:rPr>
        <w:t>12221 de 2016</w:t>
      </w:r>
      <w:r w:rsidRPr="009D4E18">
        <w:rPr>
          <w:rFonts w:eastAsiaTheme="minorEastAsia" w:cs="Arial"/>
          <w:lang w:val="es-CO"/>
        </w:rPr>
        <w:t>.</w:t>
      </w:r>
    </w:p>
    <w:p w:rsidR="004C2915" w:rsidRPr="009D4E18" w:rsidRDefault="004C2915">
      <w:pPr>
        <w:autoSpaceDE w:val="0"/>
        <w:autoSpaceDN w:val="0"/>
        <w:adjustRightInd w:val="0"/>
        <w:jc w:val="both"/>
        <w:rPr>
          <w:rFonts w:eastAsiaTheme="minorEastAsia" w:cs="Arial"/>
          <w:lang w:val="es-CO"/>
        </w:rPr>
      </w:pPr>
    </w:p>
    <w:p w:rsidR="0053036D" w:rsidRPr="009D4E18" w:rsidRDefault="000106FC">
      <w:pPr>
        <w:jc w:val="both"/>
        <w:rPr>
          <w:rFonts w:eastAsiaTheme="minorEastAsia" w:cs="Arial"/>
          <w:i/>
          <w:lang w:val="es-CO"/>
        </w:rPr>
      </w:pPr>
      <w:r w:rsidRPr="009D4E18">
        <w:rPr>
          <w:rFonts w:cs="Arial"/>
        </w:rPr>
        <w:t>Que la</w:t>
      </w:r>
      <w:r w:rsidRPr="009D4E18">
        <w:rPr>
          <w:rFonts w:eastAsiaTheme="minorEastAsia" w:cs="Arial"/>
          <w:lang w:val="es-CO"/>
        </w:rPr>
        <w:t xml:space="preserve"> Agencia Nacional de Defensa Jurídica del Estado mediante la Circular Externa </w:t>
      </w:r>
      <w:r w:rsidR="00A41A08" w:rsidRPr="009D4E18">
        <w:rPr>
          <w:rFonts w:eastAsiaTheme="minorEastAsia" w:cs="Arial"/>
          <w:lang w:val="es-CO"/>
        </w:rPr>
        <w:t>0</w:t>
      </w:r>
      <w:r w:rsidR="00A52F84" w:rsidRPr="009D4E18">
        <w:rPr>
          <w:rFonts w:eastAsiaTheme="minorEastAsia" w:cs="Arial"/>
          <w:lang w:val="es-CO"/>
        </w:rPr>
        <w:t>9</w:t>
      </w:r>
      <w:r w:rsidRPr="009D4E18">
        <w:rPr>
          <w:rFonts w:eastAsiaTheme="minorEastAsia" w:cs="Arial"/>
          <w:lang w:val="es-CO"/>
        </w:rPr>
        <w:t xml:space="preserve"> del 17 de </w:t>
      </w:r>
      <w:r w:rsidR="00BD50A5" w:rsidRPr="009D4E18">
        <w:rPr>
          <w:rFonts w:eastAsiaTheme="minorEastAsia" w:cs="Arial"/>
          <w:lang w:val="es-CO"/>
        </w:rPr>
        <w:t>n</w:t>
      </w:r>
      <w:r w:rsidRPr="009D4E18">
        <w:rPr>
          <w:rFonts w:eastAsiaTheme="minorEastAsia" w:cs="Arial"/>
          <w:lang w:val="es-CO"/>
        </w:rPr>
        <w:t xml:space="preserve">oviembre de 2016, </w:t>
      </w:r>
      <w:r w:rsidR="00BD50A5" w:rsidRPr="009D4E18">
        <w:rPr>
          <w:rFonts w:eastAsiaTheme="minorEastAsia" w:cs="Arial"/>
          <w:lang w:val="es-CO"/>
        </w:rPr>
        <w:t xml:space="preserve">indicó </w:t>
      </w:r>
      <w:r w:rsidR="00070E23" w:rsidRPr="009D4E18">
        <w:rPr>
          <w:rFonts w:eastAsiaTheme="minorEastAsia" w:cs="Arial"/>
          <w:lang w:val="es-CO"/>
        </w:rPr>
        <w:t xml:space="preserve">que </w:t>
      </w:r>
      <w:r w:rsidR="00D57D5B" w:rsidRPr="009D4E18">
        <w:rPr>
          <w:rFonts w:eastAsiaTheme="minorEastAsia" w:cs="Arial"/>
          <w:lang w:val="es-CO"/>
        </w:rPr>
        <w:t xml:space="preserve">la metodología establecida en la </w:t>
      </w:r>
      <w:r w:rsidR="00BD50A5" w:rsidRPr="009D4E18">
        <w:rPr>
          <w:rFonts w:eastAsiaTheme="minorEastAsia" w:cs="Arial"/>
          <w:lang w:val="es-CO"/>
        </w:rPr>
        <w:t>C</w:t>
      </w:r>
      <w:r w:rsidR="00D57D5B" w:rsidRPr="009D4E18">
        <w:rPr>
          <w:rFonts w:eastAsiaTheme="minorEastAsia" w:cs="Arial"/>
          <w:lang w:val="es-CO"/>
        </w:rPr>
        <w:t xml:space="preserve">ircular 23 de 2015, </w:t>
      </w:r>
      <w:r w:rsidR="0092554C" w:rsidRPr="009D4E18">
        <w:rPr>
          <w:rFonts w:eastAsiaTheme="minorEastAsia" w:cs="Arial"/>
          <w:lang w:val="es-CO"/>
        </w:rPr>
        <w:t xml:space="preserve">al </w:t>
      </w:r>
      <w:r w:rsidR="00D57D5B" w:rsidRPr="009D4E18">
        <w:rPr>
          <w:rFonts w:eastAsiaTheme="minorEastAsia" w:cs="Arial"/>
          <w:lang w:val="es-CO"/>
        </w:rPr>
        <w:t xml:space="preserve">no </w:t>
      </w:r>
      <w:r w:rsidR="0092554C" w:rsidRPr="009D4E18">
        <w:rPr>
          <w:rFonts w:eastAsiaTheme="minorEastAsia" w:cs="Arial"/>
          <w:lang w:val="es-CO"/>
        </w:rPr>
        <w:t xml:space="preserve">encontrarse </w:t>
      </w:r>
      <w:r w:rsidR="00D57D5B" w:rsidRPr="009D4E18">
        <w:rPr>
          <w:rFonts w:eastAsiaTheme="minorEastAsia" w:cs="Arial"/>
          <w:lang w:val="es-CO"/>
        </w:rPr>
        <w:t xml:space="preserve"> ajustada al nuevo marco normativo</w:t>
      </w:r>
      <w:r w:rsidR="00BD50A5" w:rsidRPr="009D4E18">
        <w:rPr>
          <w:rFonts w:eastAsiaTheme="minorEastAsia" w:cs="Arial"/>
          <w:lang w:val="es-CO"/>
        </w:rPr>
        <w:t xml:space="preserve"> señalado por la Contaduría</w:t>
      </w:r>
      <w:r w:rsidR="00D57D5B" w:rsidRPr="009D4E18">
        <w:rPr>
          <w:rFonts w:eastAsiaTheme="minorEastAsia" w:cs="Arial"/>
          <w:lang w:val="es-CO"/>
        </w:rPr>
        <w:t xml:space="preserve">, </w:t>
      </w:r>
      <w:r w:rsidR="0092554C" w:rsidRPr="009D4E18">
        <w:rPr>
          <w:rFonts w:eastAsiaTheme="minorEastAsia" w:cs="Arial"/>
          <w:lang w:val="es-CO"/>
        </w:rPr>
        <w:t>deb</w:t>
      </w:r>
      <w:r w:rsidR="00BD50A5" w:rsidRPr="009D4E18">
        <w:rPr>
          <w:rFonts w:eastAsiaTheme="minorEastAsia" w:cs="Arial"/>
          <w:lang w:val="es-CO"/>
        </w:rPr>
        <w:t>í</w:t>
      </w:r>
      <w:r w:rsidR="00717D07" w:rsidRPr="009D4E18">
        <w:rPr>
          <w:rFonts w:eastAsiaTheme="minorEastAsia" w:cs="Arial"/>
          <w:lang w:val="es-CO"/>
        </w:rPr>
        <w:t>a</w:t>
      </w:r>
      <w:r w:rsidR="0092554C" w:rsidRPr="009D4E18">
        <w:rPr>
          <w:rFonts w:eastAsiaTheme="minorEastAsia" w:cs="Arial"/>
          <w:lang w:val="es-CO"/>
        </w:rPr>
        <w:t xml:space="preserve"> ser</w:t>
      </w:r>
      <w:r w:rsidR="00D57D5B" w:rsidRPr="009D4E18">
        <w:rPr>
          <w:rFonts w:eastAsiaTheme="minorEastAsia" w:cs="Arial"/>
          <w:lang w:val="es-CO"/>
        </w:rPr>
        <w:t xml:space="preserve"> revoca</w:t>
      </w:r>
      <w:r w:rsidR="0092554C" w:rsidRPr="009D4E18">
        <w:rPr>
          <w:rFonts w:eastAsiaTheme="minorEastAsia" w:cs="Arial"/>
          <w:lang w:val="es-CO"/>
        </w:rPr>
        <w:t>da</w:t>
      </w:r>
      <w:r w:rsidR="00D57D5B" w:rsidRPr="009D4E18">
        <w:rPr>
          <w:rFonts w:eastAsiaTheme="minorEastAsia" w:cs="Arial"/>
          <w:lang w:val="es-CO"/>
        </w:rPr>
        <w:t>, razón por la cual</w:t>
      </w:r>
      <w:r w:rsidR="00960241">
        <w:rPr>
          <w:rFonts w:eastAsiaTheme="minorEastAsia" w:cs="Arial"/>
          <w:lang w:val="es-CO"/>
        </w:rPr>
        <w:t>,</w:t>
      </w:r>
      <w:r w:rsidR="00D57D5B" w:rsidRPr="009D4E18">
        <w:rPr>
          <w:rFonts w:eastAsiaTheme="minorEastAsia" w:cs="Arial"/>
          <w:lang w:val="es-CO"/>
        </w:rPr>
        <w:t xml:space="preserve"> se puso a disposición de las entidades públicas del orden nacional</w:t>
      </w:r>
      <w:r w:rsidR="00BD50A5" w:rsidRPr="009D4E18">
        <w:rPr>
          <w:rFonts w:eastAsiaTheme="minorEastAsia" w:cs="Arial"/>
          <w:lang w:val="es-CO"/>
        </w:rPr>
        <w:t xml:space="preserve"> una nueva </w:t>
      </w:r>
      <w:r w:rsidR="0053036D" w:rsidRPr="009D4E18">
        <w:rPr>
          <w:rFonts w:eastAsiaTheme="minorEastAsia" w:cs="Arial"/>
          <w:lang w:val="es-CO"/>
        </w:rPr>
        <w:t>metodología de reconocido valor técnico para el cálculo de la provisión contable</w:t>
      </w:r>
      <w:r w:rsidR="00BD50A5" w:rsidRPr="009D4E18">
        <w:rPr>
          <w:rFonts w:eastAsiaTheme="minorEastAsia" w:cs="Arial"/>
          <w:lang w:val="es-CO"/>
        </w:rPr>
        <w:t>,</w:t>
      </w:r>
      <w:r w:rsidR="0053036D" w:rsidRPr="009D4E18">
        <w:rPr>
          <w:rFonts w:eastAsiaTheme="minorEastAsia" w:cs="Arial"/>
          <w:i/>
          <w:lang w:val="es-CO"/>
        </w:rPr>
        <w:t xml:space="preserve"> </w:t>
      </w:r>
      <w:r w:rsidR="0053036D" w:rsidRPr="009D4E18">
        <w:rPr>
          <w:rFonts w:eastAsiaTheme="minorEastAsia" w:cs="Arial"/>
          <w:lang w:val="es-CO"/>
        </w:rPr>
        <w:t xml:space="preserve">que </w:t>
      </w:r>
      <w:r w:rsidR="00BD50A5" w:rsidRPr="009D4E18">
        <w:rPr>
          <w:rFonts w:eastAsiaTheme="minorEastAsia" w:cs="Arial"/>
          <w:lang w:val="es-CO"/>
        </w:rPr>
        <w:t xml:space="preserve">fue </w:t>
      </w:r>
      <w:r w:rsidR="0053036D" w:rsidRPr="009D4E18">
        <w:rPr>
          <w:rFonts w:eastAsiaTheme="minorEastAsia" w:cs="Arial"/>
          <w:lang w:val="es-CO"/>
        </w:rPr>
        <w:t>adopt</w:t>
      </w:r>
      <w:r w:rsidR="00BD50A5" w:rsidRPr="009D4E18">
        <w:rPr>
          <w:rFonts w:eastAsiaTheme="minorEastAsia" w:cs="Arial"/>
          <w:lang w:val="es-CO"/>
        </w:rPr>
        <w:t>ada por</w:t>
      </w:r>
      <w:r w:rsidR="0053036D" w:rsidRPr="009D4E18">
        <w:rPr>
          <w:rFonts w:eastAsiaTheme="minorEastAsia" w:cs="Arial"/>
          <w:lang w:val="es-CO"/>
        </w:rPr>
        <w:t xml:space="preserve"> la Agencia mediante Resolución 353 de 2016</w:t>
      </w:r>
      <w:r w:rsidR="00BD50A5" w:rsidRPr="009D4E18">
        <w:rPr>
          <w:rFonts w:eastAsiaTheme="minorEastAsia" w:cs="Arial"/>
          <w:lang w:val="es-CO"/>
        </w:rPr>
        <w:t>.</w:t>
      </w:r>
    </w:p>
    <w:p w:rsidR="0053036D" w:rsidRPr="009D4E18" w:rsidRDefault="0053036D">
      <w:pPr>
        <w:jc w:val="both"/>
        <w:rPr>
          <w:rFonts w:eastAsiaTheme="minorEastAsia" w:cs="Arial"/>
          <w:i/>
          <w:lang w:val="es-CO"/>
        </w:rPr>
      </w:pPr>
    </w:p>
    <w:p w:rsidR="0053036D" w:rsidRPr="009D4E18" w:rsidRDefault="0053036D">
      <w:pPr>
        <w:autoSpaceDE w:val="0"/>
        <w:autoSpaceDN w:val="0"/>
        <w:adjustRightInd w:val="0"/>
        <w:jc w:val="both"/>
        <w:rPr>
          <w:rFonts w:eastAsiaTheme="minorEastAsia" w:cs="Arial"/>
          <w:lang w:val="es-CO"/>
        </w:rPr>
      </w:pPr>
      <w:r w:rsidRPr="009D4E18">
        <w:rPr>
          <w:rFonts w:eastAsiaTheme="minorEastAsia" w:cs="Arial"/>
          <w:lang w:val="es-CO"/>
        </w:rPr>
        <w:t xml:space="preserve">Que </w:t>
      </w:r>
      <w:r w:rsidR="00D57D5B" w:rsidRPr="009D4E18">
        <w:rPr>
          <w:rFonts w:eastAsiaTheme="minorEastAsia" w:cs="Arial"/>
          <w:lang w:val="es-CO"/>
        </w:rPr>
        <w:t xml:space="preserve">en atención a lo anteriormente expuesto, </w:t>
      </w:r>
      <w:r w:rsidR="00630A56" w:rsidRPr="009D4E18">
        <w:rPr>
          <w:rFonts w:eastAsiaTheme="minorEastAsia" w:cs="Arial"/>
          <w:lang w:val="es-CO"/>
        </w:rPr>
        <w:t>es</w:t>
      </w:r>
      <w:r w:rsidR="00D57D5B" w:rsidRPr="009D4E18">
        <w:rPr>
          <w:rFonts w:eastAsiaTheme="minorEastAsia" w:cs="Arial"/>
          <w:lang w:val="es-CO"/>
        </w:rPr>
        <w:t xml:space="preserve"> necesario </w:t>
      </w:r>
      <w:r w:rsidR="0092554C" w:rsidRPr="009D4E18">
        <w:rPr>
          <w:rFonts w:eastAsiaTheme="minorEastAsia" w:cs="Arial"/>
          <w:lang w:val="es-CO"/>
        </w:rPr>
        <w:t>que el</w:t>
      </w:r>
      <w:r w:rsidRPr="009D4E18">
        <w:rPr>
          <w:rFonts w:eastAsiaTheme="minorEastAsia" w:cs="Arial"/>
          <w:lang w:val="es-CO"/>
        </w:rPr>
        <w:t xml:space="preserve"> Ministerio de Educación Nacional </w:t>
      </w:r>
      <w:r w:rsidR="003848ED" w:rsidRPr="009D4E18">
        <w:rPr>
          <w:rFonts w:eastAsiaTheme="minorEastAsia" w:cs="Arial"/>
          <w:lang w:val="es-CO"/>
        </w:rPr>
        <w:t xml:space="preserve">derogue la </w:t>
      </w:r>
      <w:r w:rsidR="0092554C" w:rsidRPr="009D4E18">
        <w:rPr>
          <w:rFonts w:eastAsiaTheme="minorEastAsia" w:cs="Arial"/>
          <w:lang w:val="es-CO"/>
        </w:rPr>
        <w:t>Resolución 12221</w:t>
      </w:r>
      <w:r w:rsidR="003848ED" w:rsidRPr="009D4E18">
        <w:rPr>
          <w:rFonts w:eastAsiaTheme="minorEastAsia" w:cs="Arial"/>
          <w:lang w:val="es-CO"/>
        </w:rPr>
        <w:t xml:space="preserve"> de 2016, y </w:t>
      </w:r>
      <w:r w:rsidR="00630A56" w:rsidRPr="009D4E18">
        <w:rPr>
          <w:rFonts w:eastAsiaTheme="minorEastAsia" w:cs="Arial"/>
          <w:lang w:val="es-CO"/>
        </w:rPr>
        <w:t xml:space="preserve">proceda a adoptar </w:t>
      </w:r>
      <w:r w:rsidR="003848ED" w:rsidRPr="009D4E18">
        <w:rPr>
          <w:rFonts w:eastAsiaTheme="minorEastAsia" w:cs="Arial"/>
          <w:lang w:val="es-CO"/>
        </w:rPr>
        <w:t xml:space="preserve">la </w:t>
      </w:r>
      <w:r w:rsidR="00960241">
        <w:rPr>
          <w:rFonts w:eastAsiaTheme="minorEastAsia" w:cs="Arial"/>
          <w:lang w:val="es-CO"/>
        </w:rPr>
        <w:t xml:space="preserve">nueva </w:t>
      </w:r>
      <w:r w:rsidR="003848ED" w:rsidRPr="009D4E18">
        <w:rPr>
          <w:rFonts w:eastAsiaTheme="minorEastAsia" w:cs="Arial"/>
          <w:lang w:val="es-CO"/>
        </w:rPr>
        <w:t>metodología para el cálculo de la provisión contable establecida mediante la precitada Resolución 353 de 2016</w:t>
      </w:r>
      <w:r w:rsidRPr="009D4E18">
        <w:rPr>
          <w:rFonts w:eastAsiaTheme="minorEastAsia" w:cs="Arial"/>
          <w:lang w:val="es-CO"/>
        </w:rPr>
        <w:t>, a fin de poder realizar la estimación de la provisión contable de los procesos judiciales</w:t>
      </w:r>
      <w:r w:rsidR="003848ED" w:rsidRPr="009D4E18">
        <w:rPr>
          <w:rFonts w:eastAsiaTheme="minorEastAsia" w:cs="Arial"/>
          <w:lang w:val="es-CO"/>
        </w:rPr>
        <w:t xml:space="preserve">, </w:t>
      </w:r>
      <w:r w:rsidRPr="009D4E18">
        <w:rPr>
          <w:rFonts w:eastAsiaTheme="minorEastAsia" w:cs="Arial"/>
          <w:lang w:val="es-CO"/>
        </w:rPr>
        <w:t>conciliaciones extrajudiciales y trámites arbitrales de acuerdo a los parámetros establecidos por la Agencia Nacional de Defensa Jurídica del Estado y al Manual de Procedimientos del Régimen de Contabilidad Pública.</w:t>
      </w:r>
      <w:r w:rsidR="0092554C" w:rsidRPr="009D4E18">
        <w:rPr>
          <w:rFonts w:eastAsiaTheme="minorEastAsia" w:cs="Arial"/>
          <w:lang w:val="es-CO"/>
        </w:rPr>
        <w:t xml:space="preserve"> </w:t>
      </w:r>
    </w:p>
    <w:p w:rsidR="0053036D" w:rsidRPr="009D4E18" w:rsidRDefault="0053036D">
      <w:pPr>
        <w:autoSpaceDE w:val="0"/>
        <w:autoSpaceDN w:val="0"/>
        <w:adjustRightInd w:val="0"/>
        <w:jc w:val="both"/>
        <w:rPr>
          <w:rFonts w:eastAsiaTheme="minorEastAsia" w:cs="Arial"/>
          <w:lang w:val="es-CO"/>
        </w:rPr>
      </w:pPr>
    </w:p>
    <w:p w:rsidR="00B20444" w:rsidRPr="009D4E18" w:rsidRDefault="00EE7F2A">
      <w:pPr>
        <w:autoSpaceDE w:val="0"/>
        <w:autoSpaceDN w:val="0"/>
        <w:adjustRightInd w:val="0"/>
        <w:jc w:val="both"/>
        <w:rPr>
          <w:rFonts w:eastAsiaTheme="minorEastAsia" w:cs="Arial"/>
          <w:lang w:val="es-CO"/>
        </w:rPr>
      </w:pPr>
      <w:r w:rsidRPr="009D4E18">
        <w:rPr>
          <w:rFonts w:eastAsiaTheme="minorEastAsia" w:cs="Arial"/>
          <w:lang w:val="es-CO"/>
        </w:rPr>
        <w:t>Que</w:t>
      </w:r>
      <w:r w:rsidR="008C5E79" w:rsidRPr="009D4E18">
        <w:rPr>
          <w:rFonts w:eastAsiaTheme="minorEastAsia" w:cs="Arial"/>
          <w:lang w:val="es-CO"/>
        </w:rPr>
        <w:t xml:space="preserve"> en mérito de lo expuesto,</w:t>
      </w:r>
      <w:r w:rsidR="00B20444" w:rsidRPr="009D4E18">
        <w:rPr>
          <w:rFonts w:eastAsiaTheme="minorEastAsia" w:cs="Arial"/>
          <w:lang w:val="es-CO"/>
        </w:rPr>
        <w:t xml:space="preserve"> </w:t>
      </w:r>
    </w:p>
    <w:p w:rsidR="00B20444" w:rsidRPr="009D4E18" w:rsidRDefault="00B20444">
      <w:pPr>
        <w:autoSpaceDE w:val="0"/>
        <w:autoSpaceDN w:val="0"/>
        <w:adjustRightInd w:val="0"/>
        <w:rPr>
          <w:rFonts w:eastAsiaTheme="minorEastAsia" w:cs="Arial"/>
          <w:lang w:val="es-CO"/>
        </w:rPr>
      </w:pPr>
    </w:p>
    <w:p w:rsidR="008E5B77" w:rsidRPr="009D4E18" w:rsidRDefault="00B20444">
      <w:pPr>
        <w:autoSpaceDE w:val="0"/>
        <w:autoSpaceDN w:val="0"/>
        <w:adjustRightInd w:val="0"/>
        <w:jc w:val="center"/>
        <w:rPr>
          <w:rFonts w:eastAsiaTheme="minorEastAsia" w:cs="Arial"/>
          <w:lang w:val="es-CO"/>
        </w:rPr>
      </w:pPr>
      <w:r w:rsidRPr="009D4E18">
        <w:rPr>
          <w:rFonts w:eastAsiaTheme="minorEastAsia" w:cs="Arial"/>
          <w:b/>
          <w:bCs/>
          <w:lang w:val="es-CO"/>
        </w:rPr>
        <w:t>RESUELVE</w:t>
      </w:r>
    </w:p>
    <w:p w:rsidR="008E5B77" w:rsidRPr="009D4E18" w:rsidRDefault="008E5B77">
      <w:pPr>
        <w:jc w:val="both"/>
        <w:rPr>
          <w:rFonts w:eastAsiaTheme="minorEastAsia" w:cs="Arial"/>
          <w:lang w:val="es-CO"/>
        </w:rPr>
      </w:pPr>
    </w:p>
    <w:p w:rsidR="00F17F3E" w:rsidRPr="009D4E18" w:rsidRDefault="00C72C0E">
      <w:pPr>
        <w:autoSpaceDE w:val="0"/>
        <w:autoSpaceDN w:val="0"/>
        <w:adjustRightInd w:val="0"/>
        <w:jc w:val="both"/>
        <w:rPr>
          <w:rFonts w:eastAsiaTheme="minorEastAsia" w:cs="Arial"/>
          <w:lang w:val="es-CO"/>
        </w:rPr>
      </w:pPr>
      <w:r w:rsidRPr="009D4E18">
        <w:rPr>
          <w:rFonts w:eastAsiaTheme="minorEastAsia" w:cs="Arial"/>
          <w:b/>
          <w:lang w:val="es-CO"/>
        </w:rPr>
        <w:t>Artículo 1.</w:t>
      </w:r>
      <w:r w:rsidRPr="009D4E18">
        <w:rPr>
          <w:rFonts w:eastAsiaTheme="minorEastAsia" w:cs="Arial"/>
          <w:b/>
          <w:i/>
          <w:lang w:val="es-CO"/>
        </w:rPr>
        <w:t xml:space="preserve"> Objeto</w:t>
      </w:r>
      <w:r w:rsidRPr="009D4E18">
        <w:rPr>
          <w:rFonts w:eastAsiaTheme="minorEastAsia" w:cs="Arial"/>
          <w:lang w:val="es-CO"/>
        </w:rPr>
        <w:t xml:space="preserve">. Adoptar </w:t>
      </w:r>
      <w:r w:rsidR="00A104B6" w:rsidRPr="009D4E18">
        <w:rPr>
          <w:rFonts w:eastAsiaTheme="minorEastAsia" w:cs="Arial"/>
          <w:lang w:val="es-CO"/>
        </w:rPr>
        <w:t xml:space="preserve">la metodología de reconocido valor técnico, </w:t>
      </w:r>
      <w:r w:rsidRPr="009D4E18">
        <w:rPr>
          <w:rFonts w:eastAsiaTheme="minorEastAsia" w:cs="Arial"/>
          <w:lang w:val="es-CO"/>
        </w:rPr>
        <w:t xml:space="preserve">para el cálculo de la provisión contable de los procesos judiciales, conciliaciones extrajudiciales y trámites arbitrales </w:t>
      </w:r>
      <w:r w:rsidR="00A104B6" w:rsidRPr="009D4E18">
        <w:rPr>
          <w:rFonts w:eastAsiaTheme="minorEastAsia" w:cs="Arial"/>
          <w:lang w:val="es-CO"/>
        </w:rPr>
        <w:t>que se adelanten en contra d</w:t>
      </w:r>
      <w:r w:rsidR="005E0A95" w:rsidRPr="009D4E18">
        <w:rPr>
          <w:rFonts w:eastAsiaTheme="minorEastAsia" w:cs="Arial"/>
          <w:lang w:val="es-CO"/>
        </w:rPr>
        <w:t>el Ministerio de Educación Nacional</w:t>
      </w:r>
      <w:r w:rsidR="00630A56" w:rsidRPr="009D4E18">
        <w:rPr>
          <w:rFonts w:eastAsiaTheme="minorEastAsia" w:cs="Arial"/>
          <w:lang w:val="es-CO"/>
        </w:rPr>
        <w:t>.</w:t>
      </w:r>
      <w:r w:rsidR="00F17F3E" w:rsidRPr="009D4E18">
        <w:rPr>
          <w:rFonts w:eastAsiaTheme="minorEastAsia" w:cs="Arial"/>
          <w:lang w:val="es-CO"/>
        </w:rPr>
        <w:t xml:space="preserve"> </w:t>
      </w:r>
    </w:p>
    <w:p w:rsidR="00C72C0E" w:rsidRPr="009D4E18" w:rsidRDefault="00C72C0E">
      <w:pPr>
        <w:autoSpaceDE w:val="0"/>
        <w:autoSpaceDN w:val="0"/>
        <w:adjustRightInd w:val="0"/>
        <w:jc w:val="both"/>
        <w:rPr>
          <w:rFonts w:eastAsiaTheme="minorEastAsia" w:cs="Arial"/>
          <w:lang w:val="es-CO"/>
        </w:rPr>
      </w:pPr>
    </w:p>
    <w:p w:rsidR="00C72C0E" w:rsidRPr="009D4E18" w:rsidRDefault="00C72C0E">
      <w:pPr>
        <w:autoSpaceDE w:val="0"/>
        <w:autoSpaceDN w:val="0"/>
        <w:adjustRightInd w:val="0"/>
        <w:jc w:val="both"/>
        <w:rPr>
          <w:rFonts w:eastAsiaTheme="minorEastAsia" w:cs="Arial"/>
          <w:lang w:val="es-CO"/>
        </w:rPr>
      </w:pPr>
      <w:r w:rsidRPr="009D4E18">
        <w:rPr>
          <w:rFonts w:eastAsiaTheme="minorEastAsia" w:cs="Arial"/>
          <w:b/>
          <w:lang w:val="es-CO"/>
        </w:rPr>
        <w:t xml:space="preserve">Artículo 2. </w:t>
      </w:r>
      <w:r w:rsidR="00F17F3E" w:rsidRPr="009D4E18">
        <w:rPr>
          <w:rFonts w:eastAsiaTheme="minorEastAsia" w:cs="Arial"/>
          <w:b/>
          <w:i/>
          <w:lang w:val="es-CO"/>
        </w:rPr>
        <w:t xml:space="preserve">Definiciones. </w:t>
      </w:r>
      <w:r w:rsidR="00A104B6" w:rsidRPr="009D4E18">
        <w:rPr>
          <w:rFonts w:eastAsiaTheme="minorEastAsia" w:cs="Arial"/>
          <w:lang w:val="es-CO"/>
        </w:rPr>
        <w:t>Para efectos de aplicar la presente resolución, se deberán tener en cuenta las siguientes definiciones:</w:t>
      </w:r>
    </w:p>
    <w:p w:rsidR="00F17F3E" w:rsidRPr="009D4E18" w:rsidRDefault="00F17F3E">
      <w:pPr>
        <w:autoSpaceDE w:val="0"/>
        <w:autoSpaceDN w:val="0"/>
        <w:adjustRightInd w:val="0"/>
        <w:jc w:val="both"/>
        <w:rPr>
          <w:rFonts w:eastAsiaTheme="minorEastAsia" w:cs="Arial"/>
          <w:b/>
          <w:i/>
          <w:lang w:val="es-CO"/>
        </w:rPr>
      </w:pPr>
    </w:p>
    <w:p w:rsidR="00F17F3E" w:rsidRPr="009D4E18" w:rsidRDefault="00F17F3E">
      <w:pPr>
        <w:pStyle w:val="Prrafodelista"/>
        <w:numPr>
          <w:ilvl w:val="0"/>
          <w:numId w:val="2"/>
        </w:numPr>
        <w:autoSpaceDE w:val="0"/>
        <w:autoSpaceDN w:val="0"/>
        <w:adjustRightInd w:val="0"/>
        <w:ind w:left="360"/>
        <w:jc w:val="both"/>
        <w:rPr>
          <w:rFonts w:eastAsiaTheme="minorEastAsia" w:cs="Arial"/>
          <w:b/>
          <w:i/>
          <w:lang w:val="es-CO"/>
        </w:rPr>
      </w:pPr>
      <w:r w:rsidRPr="009D4E18">
        <w:rPr>
          <w:rFonts w:eastAsiaTheme="minorEastAsia" w:cs="Arial"/>
          <w:b/>
          <w:lang w:val="es-CO"/>
        </w:rPr>
        <w:t>P</w:t>
      </w:r>
      <w:r w:rsidR="0017272A" w:rsidRPr="009D4E18">
        <w:rPr>
          <w:rFonts w:eastAsiaTheme="minorEastAsia" w:cs="Arial"/>
          <w:b/>
          <w:lang w:val="es-CO"/>
        </w:rPr>
        <w:t>rovisión contable</w:t>
      </w:r>
      <w:r w:rsidR="004912E7" w:rsidRPr="009D4E18">
        <w:rPr>
          <w:rFonts w:eastAsiaTheme="minorEastAsia" w:cs="Arial"/>
          <w:b/>
          <w:lang w:val="es-CO"/>
        </w:rPr>
        <w:t>:</w:t>
      </w:r>
      <w:r w:rsidRPr="009D4E18">
        <w:rPr>
          <w:rFonts w:eastAsiaTheme="minorEastAsia" w:cs="Arial"/>
          <w:b/>
          <w:i/>
          <w:lang w:val="es-CO"/>
        </w:rPr>
        <w:t xml:space="preserve"> </w:t>
      </w:r>
      <w:r w:rsidR="00A104B6" w:rsidRPr="009D4E18">
        <w:rPr>
          <w:rFonts w:eastAsiaTheme="minorEastAsia" w:cs="Arial"/>
          <w:lang w:val="es-CO"/>
        </w:rPr>
        <w:t>p</w:t>
      </w:r>
      <w:r w:rsidRPr="009D4E18">
        <w:rPr>
          <w:rFonts w:eastAsiaTheme="minorEastAsia" w:cs="Arial"/>
          <w:lang w:val="es-CO"/>
        </w:rPr>
        <w:t>asivo</w:t>
      </w:r>
      <w:r w:rsidR="00A104B6" w:rsidRPr="009D4E18">
        <w:rPr>
          <w:rFonts w:eastAsiaTheme="minorEastAsia" w:cs="Arial"/>
          <w:lang w:val="es-CO"/>
        </w:rPr>
        <w:t>s</w:t>
      </w:r>
      <w:r w:rsidRPr="009D4E18">
        <w:rPr>
          <w:rFonts w:eastAsiaTheme="minorEastAsia" w:cs="Arial"/>
          <w:lang w:val="es-CO"/>
        </w:rPr>
        <w:t xml:space="preserve"> a cargo </w:t>
      </w:r>
      <w:r w:rsidR="00A104B6" w:rsidRPr="009D4E18">
        <w:rPr>
          <w:rFonts w:eastAsiaTheme="minorEastAsia" w:cs="Arial"/>
          <w:lang w:val="es-CO"/>
        </w:rPr>
        <w:t>del Ministerio de Educación Nacional</w:t>
      </w:r>
      <w:r w:rsidR="00A104B6" w:rsidRPr="009D4E18" w:rsidDel="00A104B6">
        <w:rPr>
          <w:rFonts w:eastAsiaTheme="minorEastAsia" w:cs="Arial"/>
          <w:lang w:val="es-CO"/>
        </w:rPr>
        <w:t xml:space="preserve"> </w:t>
      </w:r>
      <w:r w:rsidRPr="009D4E18">
        <w:rPr>
          <w:rFonts w:eastAsiaTheme="minorEastAsia" w:cs="Arial"/>
          <w:lang w:val="es-CO"/>
        </w:rPr>
        <w:t>que esté</w:t>
      </w:r>
      <w:r w:rsidR="00A104B6" w:rsidRPr="009D4E18">
        <w:rPr>
          <w:rFonts w:eastAsiaTheme="minorEastAsia" w:cs="Arial"/>
          <w:lang w:val="es-CO"/>
        </w:rPr>
        <w:t>n</w:t>
      </w:r>
      <w:r w:rsidRPr="009D4E18">
        <w:rPr>
          <w:rFonts w:eastAsiaTheme="minorEastAsia" w:cs="Arial"/>
          <w:lang w:val="es-CO"/>
        </w:rPr>
        <w:t xml:space="preserve"> sujeto</w:t>
      </w:r>
      <w:r w:rsidR="00A104B6" w:rsidRPr="009D4E18">
        <w:rPr>
          <w:rFonts w:eastAsiaTheme="minorEastAsia" w:cs="Arial"/>
          <w:lang w:val="es-CO"/>
        </w:rPr>
        <w:t>s</w:t>
      </w:r>
      <w:r w:rsidRPr="009D4E18">
        <w:rPr>
          <w:rFonts w:eastAsiaTheme="minorEastAsia" w:cs="Arial"/>
          <w:lang w:val="es-CO"/>
        </w:rPr>
        <w:t xml:space="preserve"> a condicione</w:t>
      </w:r>
      <w:r w:rsidR="00A104B6" w:rsidRPr="009D4E18">
        <w:rPr>
          <w:rFonts w:eastAsiaTheme="minorEastAsia" w:cs="Arial"/>
          <w:lang w:val="es-CO"/>
        </w:rPr>
        <w:t>s</w:t>
      </w:r>
      <w:r w:rsidRPr="009D4E18">
        <w:rPr>
          <w:rFonts w:eastAsiaTheme="minorEastAsia" w:cs="Arial"/>
          <w:lang w:val="es-CO"/>
        </w:rPr>
        <w:t xml:space="preserve"> de incertidumbre en relación con su cuantía </w:t>
      </w:r>
      <w:r w:rsidR="00A104B6" w:rsidRPr="009D4E18">
        <w:rPr>
          <w:rFonts w:eastAsiaTheme="minorEastAsia" w:cs="Arial"/>
          <w:lang w:val="es-CO"/>
        </w:rPr>
        <w:t>o</w:t>
      </w:r>
      <w:r w:rsidRPr="009D4E18">
        <w:rPr>
          <w:rFonts w:eastAsiaTheme="minorEastAsia" w:cs="Arial"/>
          <w:lang w:val="es-CO"/>
        </w:rPr>
        <w:t xml:space="preserve"> vencimiento. </w:t>
      </w:r>
    </w:p>
    <w:p w:rsidR="00F17F3E" w:rsidRPr="009D4E18" w:rsidRDefault="00F17F3E">
      <w:pPr>
        <w:pStyle w:val="Prrafodelista"/>
        <w:autoSpaceDE w:val="0"/>
        <w:autoSpaceDN w:val="0"/>
        <w:adjustRightInd w:val="0"/>
        <w:ind w:left="360"/>
        <w:jc w:val="both"/>
        <w:rPr>
          <w:rFonts w:eastAsiaTheme="minorEastAsia" w:cs="Arial"/>
          <w:b/>
          <w:lang w:val="es-CO"/>
        </w:rPr>
      </w:pPr>
    </w:p>
    <w:p w:rsidR="00F17F3E" w:rsidRPr="009D4E18" w:rsidRDefault="00F17F3E">
      <w:pPr>
        <w:pStyle w:val="Prrafodelista"/>
        <w:numPr>
          <w:ilvl w:val="0"/>
          <w:numId w:val="2"/>
        </w:numPr>
        <w:autoSpaceDE w:val="0"/>
        <w:autoSpaceDN w:val="0"/>
        <w:adjustRightInd w:val="0"/>
        <w:ind w:left="360"/>
        <w:jc w:val="both"/>
        <w:rPr>
          <w:rFonts w:eastAsiaTheme="minorEastAsia" w:cs="Arial"/>
          <w:b/>
          <w:lang w:val="es-CO"/>
        </w:rPr>
      </w:pPr>
      <w:r w:rsidRPr="009D4E18">
        <w:rPr>
          <w:rFonts w:eastAsiaTheme="minorEastAsia" w:cs="Arial"/>
          <w:b/>
          <w:lang w:val="es-CO"/>
        </w:rPr>
        <w:t>C</w:t>
      </w:r>
      <w:r w:rsidR="0017272A" w:rsidRPr="009D4E18">
        <w:rPr>
          <w:rFonts w:eastAsiaTheme="minorEastAsia" w:cs="Arial"/>
          <w:b/>
          <w:lang w:val="es-CO"/>
        </w:rPr>
        <w:t>alificación del riego procesal</w:t>
      </w:r>
      <w:r w:rsidRPr="009D4E18">
        <w:rPr>
          <w:rFonts w:eastAsiaTheme="minorEastAsia" w:cs="Arial"/>
          <w:b/>
          <w:lang w:val="es-CO"/>
        </w:rPr>
        <w:t>:</w:t>
      </w:r>
      <w:r w:rsidRPr="009D4E18">
        <w:rPr>
          <w:rFonts w:eastAsiaTheme="minorEastAsia" w:cs="Arial"/>
          <w:b/>
          <w:i/>
          <w:lang w:val="es-CO"/>
        </w:rPr>
        <w:t xml:space="preserve"> </w:t>
      </w:r>
      <w:r w:rsidRPr="009D4E18">
        <w:rPr>
          <w:rFonts w:eastAsiaTheme="minorEastAsia" w:cs="Arial"/>
          <w:lang w:val="es-CO"/>
        </w:rPr>
        <w:t>determinación del riesgo de pérdida de un proceso en contra de la entidad mediante la aplicación de una metodología técnica. La calificación del riesgo procesal es responsabilidad del apoderado de</w:t>
      </w:r>
      <w:r w:rsidR="004912E7" w:rsidRPr="009D4E18">
        <w:rPr>
          <w:rFonts w:eastAsiaTheme="minorEastAsia" w:cs="Arial"/>
          <w:lang w:val="es-CO"/>
        </w:rPr>
        <w:t xml:space="preserve"> cada</w:t>
      </w:r>
      <w:r w:rsidRPr="009D4E18">
        <w:rPr>
          <w:rFonts w:eastAsiaTheme="minorEastAsia" w:cs="Arial"/>
          <w:lang w:val="es-CO"/>
        </w:rPr>
        <w:t xml:space="preserve"> proceso. </w:t>
      </w:r>
    </w:p>
    <w:p w:rsidR="00F17F3E" w:rsidRPr="009D4E18" w:rsidRDefault="00F17F3E">
      <w:pPr>
        <w:pStyle w:val="Prrafodelista"/>
        <w:ind w:left="360"/>
        <w:rPr>
          <w:rFonts w:eastAsiaTheme="minorEastAsia" w:cs="Arial"/>
          <w:b/>
          <w:lang w:val="es-CO"/>
        </w:rPr>
      </w:pPr>
    </w:p>
    <w:p w:rsidR="00F17F3E" w:rsidRPr="009D4E18" w:rsidRDefault="00F17F3E">
      <w:pPr>
        <w:pStyle w:val="Prrafodelista"/>
        <w:numPr>
          <w:ilvl w:val="0"/>
          <w:numId w:val="2"/>
        </w:numPr>
        <w:autoSpaceDE w:val="0"/>
        <w:autoSpaceDN w:val="0"/>
        <w:adjustRightInd w:val="0"/>
        <w:ind w:left="360"/>
        <w:jc w:val="both"/>
        <w:rPr>
          <w:rFonts w:eastAsiaTheme="minorEastAsia" w:cs="Arial"/>
          <w:b/>
          <w:lang w:val="es-CO"/>
        </w:rPr>
      </w:pPr>
      <w:r w:rsidRPr="009D4E18">
        <w:rPr>
          <w:rFonts w:eastAsiaTheme="minorEastAsia" w:cs="Arial"/>
          <w:b/>
          <w:lang w:val="es-CO"/>
        </w:rPr>
        <w:t>P</w:t>
      </w:r>
      <w:r w:rsidR="0017272A" w:rsidRPr="009D4E18">
        <w:rPr>
          <w:rFonts w:eastAsiaTheme="minorEastAsia" w:cs="Arial"/>
          <w:b/>
          <w:lang w:val="es-CO"/>
        </w:rPr>
        <w:t>robabilidad de pérdida de un proceso</w:t>
      </w:r>
      <w:r w:rsidRPr="009D4E18">
        <w:rPr>
          <w:rFonts w:eastAsiaTheme="minorEastAsia" w:cs="Arial"/>
          <w:b/>
          <w:lang w:val="es-CO"/>
        </w:rPr>
        <w:t>:</w:t>
      </w:r>
      <w:r w:rsidRPr="009D4E18">
        <w:rPr>
          <w:rFonts w:eastAsiaTheme="minorEastAsia" w:cs="Arial"/>
          <w:lang w:val="es-CO"/>
        </w:rPr>
        <w:t xml:space="preserve"> valoración porcentual derivada de la calificación del riesgo procesal que indica en mayor o </w:t>
      </w:r>
      <w:r w:rsidR="00960241" w:rsidRPr="009D4E18">
        <w:rPr>
          <w:rFonts w:eastAsiaTheme="minorEastAsia" w:cs="Arial"/>
          <w:lang w:val="es-CO"/>
        </w:rPr>
        <w:t>meno</w:t>
      </w:r>
      <w:r w:rsidR="00960241">
        <w:rPr>
          <w:rFonts w:eastAsiaTheme="minorEastAsia" w:cs="Arial"/>
          <w:lang w:val="es-CO"/>
        </w:rPr>
        <w:t>r</w:t>
      </w:r>
      <w:r w:rsidR="00960241" w:rsidRPr="009D4E18">
        <w:rPr>
          <w:rFonts w:eastAsiaTheme="minorEastAsia" w:cs="Arial"/>
          <w:lang w:val="es-CO"/>
        </w:rPr>
        <w:t xml:space="preserve"> </w:t>
      </w:r>
      <w:r w:rsidRPr="009D4E18">
        <w:rPr>
          <w:rFonts w:eastAsiaTheme="minorEastAsia" w:cs="Arial"/>
          <w:lang w:val="es-CO"/>
        </w:rPr>
        <w:t>proporción la tasa de éxito o fracaso futuro de un proceso en contra de la entidad.</w:t>
      </w:r>
    </w:p>
    <w:p w:rsidR="00F17F3E" w:rsidRPr="009D4E18" w:rsidRDefault="00F17F3E">
      <w:pPr>
        <w:pStyle w:val="Prrafodelista"/>
        <w:ind w:left="360"/>
        <w:rPr>
          <w:rFonts w:eastAsiaTheme="minorEastAsia" w:cs="Arial"/>
          <w:b/>
          <w:lang w:val="es-CO"/>
        </w:rPr>
      </w:pPr>
    </w:p>
    <w:p w:rsidR="00F17F3E" w:rsidRPr="009D4E18" w:rsidRDefault="00F17F3E">
      <w:pPr>
        <w:pStyle w:val="Prrafodelista"/>
        <w:numPr>
          <w:ilvl w:val="0"/>
          <w:numId w:val="2"/>
        </w:numPr>
        <w:autoSpaceDE w:val="0"/>
        <w:autoSpaceDN w:val="0"/>
        <w:adjustRightInd w:val="0"/>
        <w:ind w:left="360"/>
        <w:jc w:val="both"/>
        <w:rPr>
          <w:rFonts w:eastAsiaTheme="minorEastAsia" w:cs="Arial"/>
          <w:b/>
          <w:lang w:val="es-CO"/>
        </w:rPr>
      </w:pPr>
      <w:r w:rsidRPr="009D4E18">
        <w:rPr>
          <w:rFonts w:eastAsiaTheme="minorEastAsia" w:cs="Arial"/>
          <w:b/>
          <w:lang w:val="es-CO"/>
        </w:rPr>
        <w:t>P</w:t>
      </w:r>
      <w:r w:rsidR="0017272A" w:rsidRPr="009D4E18">
        <w:rPr>
          <w:rFonts w:eastAsiaTheme="minorEastAsia" w:cs="Arial"/>
          <w:b/>
          <w:lang w:val="es-CO"/>
        </w:rPr>
        <w:t>retensiones determinadas</w:t>
      </w:r>
      <w:r w:rsidRPr="009D4E18">
        <w:rPr>
          <w:rFonts w:eastAsiaTheme="minorEastAsia" w:cs="Arial"/>
          <w:b/>
          <w:lang w:val="es-CO"/>
        </w:rPr>
        <w:t xml:space="preserve">: </w:t>
      </w:r>
      <w:r w:rsidR="00F0230F" w:rsidRPr="009D4E18">
        <w:rPr>
          <w:rFonts w:eastAsiaTheme="minorEastAsia" w:cs="Arial"/>
          <w:lang w:val="es-CO"/>
        </w:rPr>
        <w:t>a</w:t>
      </w:r>
      <w:r w:rsidRPr="009D4E18">
        <w:rPr>
          <w:rFonts w:eastAsiaTheme="minorEastAsia" w:cs="Arial"/>
          <w:lang w:val="es-CO"/>
        </w:rPr>
        <w:t xml:space="preserve">quellas por las cuales se solicita el reconocimiento de un derecho que ha sido perfectamente </w:t>
      </w:r>
      <w:r w:rsidR="00051B54" w:rsidRPr="009D4E18">
        <w:rPr>
          <w:rFonts w:eastAsiaTheme="minorEastAsia" w:cs="Arial"/>
          <w:lang w:val="es-CO"/>
        </w:rPr>
        <w:t xml:space="preserve">definido </w:t>
      </w:r>
      <w:r w:rsidRPr="009D4E18">
        <w:rPr>
          <w:rFonts w:eastAsiaTheme="minorEastAsia" w:cs="Arial"/>
          <w:lang w:val="es-CO"/>
        </w:rPr>
        <w:t>en la solicitud de conciliación o en la demanda.</w:t>
      </w:r>
    </w:p>
    <w:p w:rsidR="00F17F3E" w:rsidRPr="009D4E18" w:rsidRDefault="00F17F3E">
      <w:pPr>
        <w:pStyle w:val="Prrafodelista"/>
        <w:ind w:left="360"/>
        <w:rPr>
          <w:rFonts w:eastAsiaTheme="minorEastAsia" w:cs="Arial"/>
          <w:b/>
          <w:lang w:val="es-CO"/>
        </w:rPr>
      </w:pPr>
    </w:p>
    <w:p w:rsidR="00F17F3E" w:rsidRPr="009D4E18" w:rsidRDefault="00F17F3E">
      <w:pPr>
        <w:pStyle w:val="Prrafodelista"/>
        <w:numPr>
          <w:ilvl w:val="0"/>
          <w:numId w:val="2"/>
        </w:numPr>
        <w:autoSpaceDE w:val="0"/>
        <w:autoSpaceDN w:val="0"/>
        <w:adjustRightInd w:val="0"/>
        <w:ind w:left="360"/>
        <w:jc w:val="both"/>
        <w:rPr>
          <w:rFonts w:eastAsiaTheme="minorEastAsia" w:cs="Arial"/>
          <w:b/>
          <w:i/>
          <w:lang w:val="es-CO"/>
        </w:rPr>
      </w:pPr>
      <w:r w:rsidRPr="009D4E18">
        <w:rPr>
          <w:rFonts w:eastAsiaTheme="minorEastAsia" w:cs="Arial"/>
          <w:b/>
          <w:lang w:val="es-CO"/>
        </w:rPr>
        <w:lastRenderedPageBreak/>
        <w:t>P</w:t>
      </w:r>
      <w:r w:rsidR="0017272A" w:rsidRPr="009D4E18">
        <w:rPr>
          <w:rFonts w:eastAsiaTheme="minorEastAsia" w:cs="Arial"/>
          <w:b/>
          <w:lang w:val="es-CO"/>
        </w:rPr>
        <w:t>retensiones indeterminadas</w:t>
      </w:r>
      <w:r w:rsidR="004912E7" w:rsidRPr="009D4E18">
        <w:rPr>
          <w:rFonts w:eastAsiaTheme="minorEastAsia" w:cs="Arial"/>
          <w:b/>
          <w:lang w:val="es-CO"/>
        </w:rPr>
        <w:t>:</w:t>
      </w:r>
      <w:r w:rsidRPr="009D4E18">
        <w:rPr>
          <w:rFonts w:eastAsiaTheme="minorEastAsia" w:cs="Arial"/>
          <w:b/>
          <w:i/>
          <w:lang w:val="es-CO"/>
        </w:rPr>
        <w:t xml:space="preserve"> </w:t>
      </w:r>
      <w:r w:rsidR="00012F2A" w:rsidRPr="009D4E18">
        <w:rPr>
          <w:rFonts w:eastAsiaTheme="minorEastAsia" w:cs="Arial"/>
          <w:lang w:val="es-CO"/>
        </w:rPr>
        <w:t xml:space="preserve">aquellas por las cuales se solicita el reconocimiento de un derecho que no ha sido perfectamente </w:t>
      </w:r>
      <w:r w:rsidR="00051B54" w:rsidRPr="009D4E18">
        <w:rPr>
          <w:rFonts w:eastAsiaTheme="minorEastAsia" w:cs="Arial"/>
          <w:lang w:val="es-CO"/>
        </w:rPr>
        <w:t xml:space="preserve">definido </w:t>
      </w:r>
      <w:r w:rsidR="00012F2A" w:rsidRPr="009D4E18">
        <w:rPr>
          <w:rFonts w:eastAsiaTheme="minorEastAsia" w:cs="Arial"/>
          <w:lang w:val="es-CO"/>
        </w:rPr>
        <w:t xml:space="preserve">en la solicitud de conciliación o en la demanda. </w:t>
      </w:r>
    </w:p>
    <w:p w:rsidR="00012F2A" w:rsidRPr="009D4E18" w:rsidRDefault="00012F2A">
      <w:pPr>
        <w:pStyle w:val="Prrafodelista"/>
        <w:ind w:left="360"/>
        <w:rPr>
          <w:rFonts w:eastAsiaTheme="minorEastAsia" w:cs="Arial"/>
          <w:b/>
          <w:lang w:val="es-CO"/>
        </w:rPr>
      </w:pPr>
    </w:p>
    <w:p w:rsidR="00012F2A" w:rsidRPr="009D4E18" w:rsidRDefault="00012F2A">
      <w:pPr>
        <w:pStyle w:val="Prrafodelista"/>
        <w:numPr>
          <w:ilvl w:val="0"/>
          <w:numId w:val="2"/>
        </w:numPr>
        <w:autoSpaceDE w:val="0"/>
        <w:autoSpaceDN w:val="0"/>
        <w:adjustRightInd w:val="0"/>
        <w:ind w:left="360"/>
        <w:jc w:val="both"/>
        <w:rPr>
          <w:rFonts w:eastAsiaTheme="minorEastAsia" w:cs="Arial"/>
          <w:b/>
          <w:lang w:val="es-CO"/>
        </w:rPr>
      </w:pPr>
      <w:r w:rsidRPr="009D4E18">
        <w:rPr>
          <w:rFonts w:eastAsiaTheme="minorEastAsia" w:cs="Arial"/>
          <w:b/>
          <w:lang w:val="es-CO"/>
        </w:rPr>
        <w:t>P</w:t>
      </w:r>
      <w:r w:rsidR="004912E7" w:rsidRPr="009D4E18">
        <w:rPr>
          <w:rFonts w:eastAsiaTheme="minorEastAsia" w:cs="Arial"/>
          <w:b/>
          <w:lang w:val="es-CO"/>
        </w:rPr>
        <w:t xml:space="preserve">retensiones que incluyen prestaciones periódicas: </w:t>
      </w:r>
      <w:r w:rsidR="00051B54" w:rsidRPr="009D4E18">
        <w:rPr>
          <w:rFonts w:eastAsiaTheme="minorEastAsia" w:cs="Arial"/>
          <w:lang w:val="es-CO"/>
        </w:rPr>
        <w:t>a</w:t>
      </w:r>
      <w:r w:rsidRPr="009D4E18">
        <w:rPr>
          <w:rFonts w:eastAsiaTheme="minorEastAsia" w:cs="Arial"/>
          <w:lang w:val="es-CO"/>
        </w:rPr>
        <w:t>quellas por las cuales se solicita el reconocimiento y pago de prestaciones</w:t>
      </w:r>
      <w:r w:rsidR="00342D8B" w:rsidRPr="009D4E18">
        <w:rPr>
          <w:rFonts w:eastAsiaTheme="minorEastAsia" w:cs="Arial"/>
          <w:lang w:val="es-CO"/>
        </w:rPr>
        <w:t xml:space="preserve"> que se reciben de manera </w:t>
      </w:r>
      <w:r w:rsidRPr="009D4E18">
        <w:rPr>
          <w:rFonts w:eastAsiaTheme="minorEastAsia" w:cs="Arial"/>
          <w:lang w:val="es-CO"/>
        </w:rPr>
        <w:t xml:space="preserve">periódicas. </w:t>
      </w:r>
    </w:p>
    <w:p w:rsidR="00012F2A" w:rsidRPr="009D4E18" w:rsidRDefault="00012F2A">
      <w:pPr>
        <w:pStyle w:val="Prrafodelista"/>
        <w:ind w:left="360"/>
        <w:rPr>
          <w:rFonts w:eastAsiaTheme="minorEastAsia" w:cs="Arial"/>
          <w:b/>
          <w:lang w:val="es-CO"/>
        </w:rPr>
      </w:pPr>
    </w:p>
    <w:p w:rsidR="00AB260C" w:rsidRPr="00AB260C" w:rsidRDefault="00012F2A" w:rsidP="00AB260C">
      <w:pPr>
        <w:pStyle w:val="Prrafodelista"/>
        <w:numPr>
          <w:ilvl w:val="0"/>
          <w:numId w:val="2"/>
        </w:numPr>
        <w:autoSpaceDE w:val="0"/>
        <w:autoSpaceDN w:val="0"/>
        <w:adjustRightInd w:val="0"/>
        <w:ind w:left="360"/>
        <w:jc w:val="both"/>
        <w:rPr>
          <w:rFonts w:eastAsiaTheme="minorEastAsia" w:cs="Arial"/>
          <w:b/>
          <w:lang w:val="es-CO"/>
        </w:rPr>
      </w:pPr>
      <w:r w:rsidRPr="009D4E18">
        <w:rPr>
          <w:rFonts w:eastAsiaTheme="minorEastAsia" w:cs="Arial"/>
          <w:b/>
          <w:lang w:val="es-CO"/>
        </w:rPr>
        <w:t>T</w:t>
      </w:r>
      <w:r w:rsidR="004912E7" w:rsidRPr="009D4E18">
        <w:rPr>
          <w:rFonts w:eastAsiaTheme="minorEastAsia" w:cs="Arial"/>
          <w:b/>
          <w:lang w:val="es-CO"/>
        </w:rPr>
        <w:t xml:space="preserve">asa de condena esperada de pretensiones: </w:t>
      </w:r>
      <w:r w:rsidR="00051B54" w:rsidRPr="009D4E18">
        <w:rPr>
          <w:rFonts w:eastAsiaTheme="minorEastAsia" w:cs="Arial"/>
          <w:lang w:val="es-CO"/>
        </w:rPr>
        <w:t>v</w:t>
      </w:r>
      <w:r w:rsidRPr="009D4E18">
        <w:rPr>
          <w:rFonts w:eastAsiaTheme="minorEastAsia" w:cs="Arial"/>
          <w:lang w:val="es-CO"/>
        </w:rPr>
        <w:t xml:space="preserve">aloración económica realizada por el apoderado de la entidad de las pretensiones solicitadas, teniendo en cuenta los criterios técnicos y jurisprudenciales necesarios para estimar el monto de la posible condena en caso de pérdida. </w:t>
      </w:r>
    </w:p>
    <w:p w:rsidR="00AB260C" w:rsidRPr="00AB260C" w:rsidRDefault="00AB260C" w:rsidP="00AB260C">
      <w:pPr>
        <w:pStyle w:val="Prrafodelista"/>
        <w:rPr>
          <w:rFonts w:eastAsiaTheme="minorEastAsia" w:cs="Arial"/>
          <w:b/>
          <w:lang w:val="es-CO"/>
        </w:rPr>
      </w:pPr>
    </w:p>
    <w:p w:rsidR="00AB260C" w:rsidRPr="00AB260C" w:rsidRDefault="00012F2A" w:rsidP="00AB260C">
      <w:pPr>
        <w:pStyle w:val="Prrafodelista"/>
        <w:numPr>
          <w:ilvl w:val="0"/>
          <w:numId w:val="2"/>
        </w:numPr>
        <w:autoSpaceDE w:val="0"/>
        <w:autoSpaceDN w:val="0"/>
        <w:adjustRightInd w:val="0"/>
        <w:ind w:left="360"/>
        <w:jc w:val="both"/>
        <w:rPr>
          <w:rFonts w:eastAsiaTheme="minorEastAsia" w:cs="Arial"/>
          <w:b/>
          <w:lang w:val="es-CO"/>
        </w:rPr>
      </w:pPr>
      <w:r w:rsidRPr="00AB260C">
        <w:rPr>
          <w:rFonts w:eastAsiaTheme="minorEastAsia" w:cs="Arial"/>
          <w:b/>
          <w:lang w:val="es-CO"/>
        </w:rPr>
        <w:t>T</w:t>
      </w:r>
      <w:r w:rsidR="004912E7" w:rsidRPr="00AB260C">
        <w:rPr>
          <w:rFonts w:eastAsiaTheme="minorEastAsia" w:cs="Arial"/>
          <w:b/>
          <w:lang w:val="es-CO"/>
        </w:rPr>
        <w:t xml:space="preserve">asa de descuento: </w:t>
      </w:r>
      <w:r w:rsidRPr="00AB260C">
        <w:rPr>
          <w:rFonts w:eastAsiaTheme="minorEastAsia" w:cs="Arial"/>
          <w:lang w:val="es-CO"/>
        </w:rPr>
        <w:t xml:space="preserve">factor financiero que se utiliza para determinar el valor del dinero en el tiempo, en este caso, para calcular el valor actual del capital futuro. La tasa de descuento que se utilizará para el procedimiento corresponde a la tasa vigente </w:t>
      </w:r>
      <w:r w:rsidR="004912E7" w:rsidRPr="00AB260C">
        <w:rPr>
          <w:rFonts w:eastAsiaTheme="minorEastAsia" w:cs="Arial"/>
          <w:lang w:val="es-CO"/>
        </w:rPr>
        <w:t xml:space="preserve">al momento </w:t>
      </w:r>
      <w:r w:rsidRPr="00AB260C">
        <w:rPr>
          <w:rFonts w:eastAsiaTheme="minorEastAsia" w:cs="Arial"/>
          <w:lang w:val="es-CO"/>
        </w:rPr>
        <w:t xml:space="preserve">del registro, de los títulos &lt;&lt;TES&gt;&gt; cero </w:t>
      </w:r>
      <w:proofErr w:type="gramStart"/>
      <w:r w:rsidRPr="00AB260C">
        <w:rPr>
          <w:rFonts w:eastAsiaTheme="minorEastAsia" w:cs="Arial"/>
          <w:lang w:val="es-CO"/>
        </w:rPr>
        <w:t>cupón</w:t>
      </w:r>
      <w:proofErr w:type="gramEnd"/>
      <w:r w:rsidRPr="00AB260C">
        <w:rPr>
          <w:rFonts w:eastAsiaTheme="minorEastAsia" w:cs="Arial"/>
          <w:lang w:val="es-CO"/>
        </w:rPr>
        <w:t xml:space="preserve"> a 5 años en pesos que publica el Banco de la República.</w:t>
      </w:r>
    </w:p>
    <w:p w:rsidR="00AB260C" w:rsidRPr="00AB260C" w:rsidRDefault="00AB260C" w:rsidP="00AB260C">
      <w:pPr>
        <w:pStyle w:val="Prrafodelista"/>
        <w:rPr>
          <w:rFonts w:eastAsiaTheme="minorEastAsia" w:cs="Arial"/>
          <w:b/>
          <w:lang w:val="es-CO"/>
        </w:rPr>
      </w:pPr>
    </w:p>
    <w:p w:rsidR="00A1710B" w:rsidRPr="00AB260C" w:rsidRDefault="00A1710B" w:rsidP="00AB260C">
      <w:pPr>
        <w:pStyle w:val="Prrafodelista"/>
        <w:numPr>
          <w:ilvl w:val="0"/>
          <w:numId w:val="2"/>
        </w:numPr>
        <w:autoSpaceDE w:val="0"/>
        <w:autoSpaceDN w:val="0"/>
        <w:adjustRightInd w:val="0"/>
        <w:ind w:left="360"/>
        <w:jc w:val="both"/>
        <w:rPr>
          <w:rFonts w:eastAsiaTheme="minorEastAsia" w:cs="Arial"/>
          <w:b/>
          <w:lang w:val="es-CO"/>
        </w:rPr>
      </w:pPr>
      <w:r w:rsidRPr="00AB260C">
        <w:rPr>
          <w:rFonts w:eastAsiaTheme="minorEastAsia" w:cs="Arial"/>
          <w:b/>
          <w:lang w:val="es-CO"/>
        </w:rPr>
        <w:t>Demanda:</w:t>
      </w:r>
      <w:r w:rsidR="006376E5" w:rsidRPr="00AB260C">
        <w:rPr>
          <w:rFonts w:eastAsiaTheme="minorEastAsia" w:cs="Arial"/>
          <w:b/>
          <w:lang w:val="es-CO"/>
        </w:rPr>
        <w:t xml:space="preserve"> </w:t>
      </w:r>
      <w:r w:rsidR="006376E5" w:rsidRPr="00AB260C">
        <w:rPr>
          <w:rFonts w:eastAsiaTheme="minorEastAsia" w:cs="Arial"/>
          <w:lang w:val="es-CO"/>
        </w:rPr>
        <w:t xml:space="preserve">Toda petición formulada ante un despacho judicial o arbitral </w:t>
      </w:r>
      <w:r w:rsidR="001F4A8E">
        <w:rPr>
          <w:rFonts w:eastAsiaTheme="minorEastAsia" w:cs="Arial"/>
          <w:lang w:val="es-CO"/>
        </w:rPr>
        <w:t>el cual se constituye en</w:t>
      </w:r>
      <w:r w:rsidR="006376E5" w:rsidRPr="00AB260C">
        <w:rPr>
          <w:rFonts w:eastAsiaTheme="minorEastAsia" w:cs="Arial"/>
          <w:lang w:val="es-CO"/>
        </w:rPr>
        <w:t xml:space="preserve"> el primer acto que inicia la relación procesal.</w:t>
      </w:r>
    </w:p>
    <w:p w:rsidR="00012F2A" w:rsidRPr="009D4E18" w:rsidRDefault="00012F2A">
      <w:pPr>
        <w:autoSpaceDE w:val="0"/>
        <w:autoSpaceDN w:val="0"/>
        <w:adjustRightInd w:val="0"/>
        <w:jc w:val="both"/>
        <w:rPr>
          <w:rFonts w:eastAsiaTheme="minorEastAsia" w:cs="Arial"/>
          <w:b/>
          <w:lang w:val="es-CO"/>
        </w:rPr>
      </w:pPr>
    </w:p>
    <w:p w:rsidR="00AB7CC5" w:rsidRPr="009D4E18" w:rsidRDefault="00784AAB">
      <w:pPr>
        <w:autoSpaceDE w:val="0"/>
        <w:autoSpaceDN w:val="0"/>
        <w:adjustRightInd w:val="0"/>
        <w:jc w:val="both"/>
        <w:rPr>
          <w:rFonts w:cs="Arial"/>
        </w:rPr>
      </w:pPr>
      <w:r w:rsidRPr="009D4E18">
        <w:rPr>
          <w:rFonts w:eastAsiaTheme="minorEastAsia" w:cs="Arial"/>
          <w:b/>
          <w:lang w:val="es-CO"/>
        </w:rPr>
        <w:t xml:space="preserve">Artículo 3. </w:t>
      </w:r>
      <w:r w:rsidRPr="009D4E18">
        <w:rPr>
          <w:rFonts w:eastAsiaTheme="minorEastAsia" w:cs="Arial"/>
          <w:b/>
          <w:i/>
          <w:lang w:val="es-CO"/>
        </w:rPr>
        <w:t>Metodología para cálculo de la provisión contable</w:t>
      </w:r>
      <w:r w:rsidRPr="009D4E18">
        <w:rPr>
          <w:rFonts w:eastAsiaTheme="minorEastAsia" w:cs="Arial"/>
          <w:b/>
          <w:lang w:val="es-CO"/>
        </w:rPr>
        <w:t xml:space="preserve">. </w:t>
      </w:r>
      <w:r w:rsidR="00AB7CC5" w:rsidRPr="009D4E18">
        <w:rPr>
          <w:rFonts w:cs="Arial"/>
        </w:rPr>
        <w:t xml:space="preserve">Tras la contestación de la demanda se debe realizar el registro contable. En el evento en el que se profiera una sentencia, o cuando en el proceso existan elementos probatorios, jurisprudenciales o sustanciales que modifiquen su probabilidad de pérdida, se deberá actualizar </w:t>
      </w:r>
      <w:r w:rsidR="00EA3292">
        <w:rPr>
          <w:rFonts w:cs="Arial"/>
        </w:rPr>
        <w:t>dicha</w:t>
      </w:r>
      <w:r w:rsidR="00AB7CC5" w:rsidRPr="009D4E18">
        <w:rPr>
          <w:rFonts w:cs="Arial"/>
        </w:rPr>
        <w:t xml:space="preserve"> provisión contable. En todos los casos, deberán ser los apoderados de cada proceso los encargados de evaluar la calificación del riesgo procesal y, junto con el área financiera, determinar la provisión contable con el objetivo de que haya congruencia entre estos dos elementos.</w:t>
      </w:r>
    </w:p>
    <w:p w:rsidR="00AB7CC5" w:rsidRPr="009D4E18" w:rsidRDefault="00AB7CC5">
      <w:pPr>
        <w:autoSpaceDE w:val="0"/>
        <w:autoSpaceDN w:val="0"/>
        <w:adjustRightInd w:val="0"/>
        <w:jc w:val="both"/>
        <w:rPr>
          <w:rFonts w:cs="Arial"/>
        </w:rPr>
      </w:pPr>
    </w:p>
    <w:p w:rsidR="00A1710B" w:rsidRPr="009D4E18" w:rsidRDefault="00A1710B">
      <w:pPr>
        <w:autoSpaceDE w:val="0"/>
        <w:autoSpaceDN w:val="0"/>
        <w:adjustRightInd w:val="0"/>
        <w:jc w:val="both"/>
        <w:rPr>
          <w:rFonts w:cs="Arial"/>
        </w:rPr>
      </w:pPr>
      <w:r w:rsidRPr="009D4E18">
        <w:rPr>
          <w:rFonts w:cs="Arial"/>
        </w:rPr>
        <w:t>La metodología consta de cuatro etapas en los que debe actuar el apoderado del proceso y l</w:t>
      </w:r>
      <w:r w:rsidR="008B4C0E" w:rsidRPr="009D4E18">
        <w:rPr>
          <w:rFonts w:cs="Arial"/>
        </w:rPr>
        <w:t>a</w:t>
      </w:r>
      <w:r w:rsidRPr="009D4E18">
        <w:rPr>
          <w:rFonts w:cs="Arial"/>
        </w:rPr>
        <w:t xml:space="preserve"> </w:t>
      </w:r>
      <w:r w:rsidR="008B4C0E" w:rsidRPr="009D4E18">
        <w:rPr>
          <w:rFonts w:cs="Arial"/>
        </w:rPr>
        <w:t>Subdirección F</w:t>
      </w:r>
      <w:r w:rsidRPr="009D4E18">
        <w:rPr>
          <w:rFonts w:cs="Arial"/>
        </w:rPr>
        <w:t>inanciera</w:t>
      </w:r>
      <w:r w:rsidR="008B4C0E" w:rsidRPr="009D4E18">
        <w:rPr>
          <w:rFonts w:cs="Arial"/>
        </w:rPr>
        <w:t xml:space="preserve"> del Ministerio de Educación Nacional</w:t>
      </w:r>
      <w:r w:rsidRPr="009D4E18">
        <w:rPr>
          <w:rFonts w:cs="Arial"/>
        </w:rPr>
        <w:t>. Estas etapas son:</w:t>
      </w:r>
    </w:p>
    <w:p w:rsidR="00A1710B" w:rsidRPr="009D4E18" w:rsidRDefault="00A1710B">
      <w:pPr>
        <w:pStyle w:val="Prrafodelista"/>
        <w:autoSpaceDE w:val="0"/>
        <w:autoSpaceDN w:val="0"/>
        <w:adjustRightInd w:val="0"/>
        <w:ind w:left="360"/>
        <w:jc w:val="both"/>
        <w:rPr>
          <w:rFonts w:cs="Arial"/>
        </w:rPr>
      </w:pPr>
    </w:p>
    <w:p w:rsidR="00A1710B" w:rsidRPr="009D4E18" w:rsidRDefault="00A1710B">
      <w:pPr>
        <w:pStyle w:val="Prrafodelista"/>
        <w:numPr>
          <w:ilvl w:val="0"/>
          <w:numId w:val="11"/>
        </w:numPr>
        <w:autoSpaceDE w:val="0"/>
        <w:autoSpaceDN w:val="0"/>
        <w:adjustRightInd w:val="0"/>
        <w:jc w:val="both"/>
        <w:rPr>
          <w:rFonts w:cs="Arial"/>
        </w:rPr>
      </w:pPr>
      <w:r w:rsidRPr="009D4E18">
        <w:rPr>
          <w:rFonts w:cs="Arial"/>
        </w:rPr>
        <w:t>Determinar el valor de las pretensiones.</w:t>
      </w:r>
    </w:p>
    <w:p w:rsidR="00A1710B" w:rsidRPr="009D4E18" w:rsidRDefault="00A1710B">
      <w:pPr>
        <w:pStyle w:val="Prrafodelista"/>
        <w:numPr>
          <w:ilvl w:val="0"/>
          <w:numId w:val="11"/>
        </w:numPr>
        <w:autoSpaceDE w:val="0"/>
        <w:autoSpaceDN w:val="0"/>
        <w:adjustRightInd w:val="0"/>
        <w:jc w:val="both"/>
        <w:rPr>
          <w:rFonts w:cs="Arial"/>
        </w:rPr>
      </w:pPr>
      <w:r w:rsidRPr="009D4E18">
        <w:rPr>
          <w:rFonts w:cs="Arial"/>
        </w:rPr>
        <w:t xml:space="preserve">Ajustar el valor de las pretensiones. </w:t>
      </w:r>
    </w:p>
    <w:p w:rsidR="00A1710B" w:rsidRPr="009D4E18" w:rsidRDefault="00A1710B">
      <w:pPr>
        <w:pStyle w:val="Prrafodelista"/>
        <w:numPr>
          <w:ilvl w:val="0"/>
          <w:numId w:val="11"/>
        </w:numPr>
        <w:autoSpaceDE w:val="0"/>
        <w:autoSpaceDN w:val="0"/>
        <w:adjustRightInd w:val="0"/>
        <w:jc w:val="both"/>
        <w:rPr>
          <w:rFonts w:cs="Arial"/>
        </w:rPr>
      </w:pPr>
      <w:r w:rsidRPr="009D4E18">
        <w:rPr>
          <w:rFonts w:cs="Arial"/>
        </w:rPr>
        <w:t xml:space="preserve">Calcular la probabilidad de </w:t>
      </w:r>
      <w:r w:rsidR="00EA3292" w:rsidRPr="009D4E18">
        <w:rPr>
          <w:rFonts w:cs="Arial"/>
        </w:rPr>
        <w:t>p</w:t>
      </w:r>
      <w:r w:rsidR="00EA3292">
        <w:rPr>
          <w:rFonts w:cs="Arial"/>
        </w:rPr>
        <w:t>é</w:t>
      </w:r>
      <w:r w:rsidR="00EA3292" w:rsidRPr="009D4E18">
        <w:rPr>
          <w:rFonts w:cs="Arial"/>
        </w:rPr>
        <w:t>rdida</w:t>
      </w:r>
      <w:r w:rsidR="00EA3292">
        <w:rPr>
          <w:rFonts w:cs="Arial"/>
        </w:rPr>
        <w:t xml:space="preserve"> de la demanda</w:t>
      </w:r>
      <w:r w:rsidR="00EA3292" w:rsidRPr="009D4E18">
        <w:rPr>
          <w:rFonts w:cs="Arial"/>
        </w:rPr>
        <w:t xml:space="preserve"> </w:t>
      </w:r>
      <w:r w:rsidRPr="009D4E18">
        <w:rPr>
          <w:rFonts w:cs="Arial"/>
        </w:rPr>
        <w:t xml:space="preserve">mediante la calificación del riesgo de la condena, y </w:t>
      </w:r>
    </w:p>
    <w:p w:rsidR="00A1710B" w:rsidRPr="009D4E18" w:rsidRDefault="00A1710B">
      <w:pPr>
        <w:pStyle w:val="Prrafodelista"/>
        <w:numPr>
          <w:ilvl w:val="0"/>
          <w:numId w:val="11"/>
        </w:numPr>
        <w:autoSpaceDE w:val="0"/>
        <w:autoSpaceDN w:val="0"/>
        <w:adjustRightInd w:val="0"/>
        <w:jc w:val="both"/>
        <w:rPr>
          <w:rFonts w:cs="Arial"/>
        </w:rPr>
      </w:pPr>
      <w:r w:rsidRPr="009D4E18">
        <w:rPr>
          <w:rFonts w:cs="Arial"/>
        </w:rPr>
        <w:t xml:space="preserve">Registrar el valor de las pretensiones. </w:t>
      </w:r>
    </w:p>
    <w:p w:rsidR="00A1710B" w:rsidRPr="00CC5831" w:rsidRDefault="00A1710B">
      <w:pPr>
        <w:autoSpaceDE w:val="0"/>
        <w:autoSpaceDN w:val="0"/>
        <w:adjustRightInd w:val="0"/>
        <w:jc w:val="both"/>
        <w:rPr>
          <w:rFonts w:eastAsiaTheme="minorEastAsia" w:cs="Arial"/>
          <w:lang w:val="es-CO"/>
        </w:rPr>
      </w:pPr>
    </w:p>
    <w:p w:rsidR="00375DD4" w:rsidRPr="00CC5831" w:rsidRDefault="00A1710B">
      <w:pPr>
        <w:autoSpaceDE w:val="0"/>
        <w:autoSpaceDN w:val="0"/>
        <w:adjustRightInd w:val="0"/>
        <w:jc w:val="both"/>
        <w:rPr>
          <w:rFonts w:cs="Arial"/>
        </w:rPr>
      </w:pPr>
      <w:r w:rsidRPr="00CC5831">
        <w:rPr>
          <w:rFonts w:eastAsiaTheme="minorEastAsia" w:cs="Arial"/>
          <w:b/>
          <w:lang w:val="es-CO"/>
        </w:rPr>
        <w:t>Parágrafo</w:t>
      </w:r>
      <w:r w:rsidR="001F4A8E">
        <w:rPr>
          <w:rFonts w:eastAsiaTheme="minorEastAsia" w:cs="Arial"/>
          <w:b/>
          <w:lang w:val="es-CO"/>
        </w:rPr>
        <w:t>.</w:t>
      </w:r>
      <w:r w:rsidR="001F4A8E" w:rsidRPr="00CC5831">
        <w:rPr>
          <w:rFonts w:eastAsiaTheme="minorEastAsia" w:cs="Arial"/>
          <w:b/>
          <w:lang w:val="es-CO"/>
        </w:rPr>
        <w:t xml:space="preserve"> </w:t>
      </w:r>
      <w:r w:rsidR="00784AAB" w:rsidRPr="00CC5831">
        <w:rPr>
          <w:rFonts w:eastAsiaTheme="minorEastAsia" w:cs="Arial"/>
          <w:lang w:val="es-CO"/>
        </w:rPr>
        <w:t xml:space="preserve">La metodología </w:t>
      </w:r>
      <w:r w:rsidR="0078020B" w:rsidRPr="00CC5831">
        <w:rPr>
          <w:rFonts w:eastAsiaTheme="minorEastAsia" w:cs="Arial"/>
          <w:lang w:val="es-CO"/>
        </w:rPr>
        <w:t xml:space="preserve">para </w:t>
      </w:r>
      <w:r w:rsidR="00784AAB" w:rsidRPr="00CC5831">
        <w:rPr>
          <w:rFonts w:eastAsiaTheme="minorEastAsia" w:cs="Arial"/>
          <w:lang w:val="es-CO"/>
        </w:rPr>
        <w:t xml:space="preserve">la determinación de la provisión contable relacionada con los </w:t>
      </w:r>
      <w:r w:rsidR="00784AAB" w:rsidRPr="00CC5831">
        <w:rPr>
          <w:rFonts w:cs="Arial"/>
        </w:rPr>
        <w:t>procesos judiciales, conciliaciones extrajudiciales y trámites arbitrales, excluye</w:t>
      </w:r>
      <w:r w:rsidR="00375DD4" w:rsidRPr="00CC5831">
        <w:rPr>
          <w:rFonts w:cs="Arial"/>
        </w:rPr>
        <w:t>:</w:t>
      </w:r>
    </w:p>
    <w:p w:rsidR="00375DD4" w:rsidRPr="00CC5831" w:rsidRDefault="00375DD4">
      <w:pPr>
        <w:autoSpaceDE w:val="0"/>
        <w:autoSpaceDN w:val="0"/>
        <w:adjustRightInd w:val="0"/>
        <w:jc w:val="both"/>
        <w:rPr>
          <w:rFonts w:cs="Arial"/>
        </w:rPr>
      </w:pPr>
    </w:p>
    <w:p w:rsidR="00375DD4" w:rsidRPr="00CC5831" w:rsidRDefault="00375DD4">
      <w:pPr>
        <w:pStyle w:val="Prrafodelista"/>
        <w:numPr>
          <w:ilvl w:val="0"/>
          <w:numId w:val="10"/>
        </w:numPr>
        <w:autoSpaceDE w:val="0"/>
        <w:autoSpaceDN w:val="0"/>
        <w:adjustRightInd w:val="0"/>
        <w:jc w:val="both"/>
        <w:rPr>
          <w:rFonts w:cs="Arial"/>
        </w:rPr>
      </w:pPr>
      <w:r w:rsidRPr="00CC5831">
        <w:rPr>
          <w:rFonts w:cs="Arial"/>
        </w:rPr>
        <w:t>L</w:t>
      </w:r>
      <w:r w:rsidR="00784AAB" w:rsidRPr="00CC5831">
        <w:rPr>
          <w:rFonts w:cs="Arial"/>
        </w:rPr>
        <w:t xml:space="preserve">os procesos en los cuales </w:t>
      </w:r>
      <w:r w:rsidR="0078020B" w:rsidRPr="00CC5831">
        <w:rPr>
          <w:rFonts w:cs="Arial"/>
        </w:rPr>
        <w:t>el Ministerio de Educación Nacional</w:t>
      </w:r>
      <w:r w:rsidRPr="00CC5831">
        <w:rPr>
          <w:rFonts w:cs="Arial"/>
        </w:rPr>
        <w:t xml:space="preserve"> actué en calidad de demandante.</w:t>
      </w:r>
      <w:r w:rsidR="00784AAB" w:rsidRPr="00CC5831">
        <w:rPr>
          <w:rFonts w:cs="Arial"/>
        </w:rPr>
        <w:t xml:space="preserve"> </w:t>
      </w:r>
    </w:p>
    <w:p w:rsidR="00375DD4" w:rsidRPr="009D4E18" w:rsidRDefault="00375DD4">
      <w:pPr>
        <w:pStyle w:val="Prrafodelista"/>
        <w:numPr>
          <w:ilvl w:val="0"/>
          <w:numId w:val="10"/>
        </w:numPr>
        <w:autoSpaceDE w:val="0"/>
        <w:autoSpaceDN w:val="0"/>
        <w:adjustRightInd w:val="0"/>
        <w:jc w:val="both"/>
        <w:rPr>
          <w:rFonts w:cs="Arial"/>
        </w:rPr>
      </w:pPr>
      <w:r w:rsidRPr="00CC5831">
        <w:rPr>
          <w:rFonts w:cs="Arial"/>
        </w:rPr>
        <w:t>A</w:t>
      </w:r>
      <w:r w:rsidR="00784AAB" w:rsidRPr="00CC5831">
        <w:rPr>
          <w:rFonts w:cs="Arial"/>
        </w:rPr>
        <w:t xml:space="preserve">quellos en donde no </w:t>
      </w:r>
      <w:r w:rsidR="00784AAB" w:rsidRPr="009D4E18">
        <w:rPr>
          <w:rFonts w:cs="Arial"/>
        </w:rPr>
        <w:t xml:space="preserve">hay pretensiones económicas que </w:t>
      </w:r>
      <w:r w:rsidRPr="009D4E18">
        <w:rPr>
          <w:rFonts w:cs="Arial"/>
        </w:rPr>
        <w:t>gener</w:t>
      </w:r>
      <w:r w:rsidR="001F4A8E">
        <w:rPr>
          <w:rFonts w:cs="Arial"/>
        </w:rPr>
        <w:t>e</w:t>
      </w:r>
      <w:r w:rsidRPr="009D4E18">
        <w:rPr>
          <w:rFonts w:cs="Arial"/>
        </w:rPr>
        <w:t xml:space="preserve"> erogación.</w:t>
      </w:r>
    </w:p>
    <w:p w:rsidR="00375DD4" w:rsidRPr="009D4E18" w:rsidRDefault="00375DD4">
      <w:pPr>
        <w:pStyle w:val="Prrafodelista"/>
        <w:numPr>
          <w:ilvl w:val="0"/>
          <w:numId w:val="10"/>
        </w:numPr>
        <w:autoSpaceDE w:val="0"/>
        <w:autoSpaceDN w:val="0"/>
        <w:adjustRightInd w:val="0"/>
        <w:jc w:val="both"/>
        <w:rPr>
          <w:rFonts w:cs="Arial"/>
        </w:rPr>
      </w:pPr>
      <w:r w:rsidRPr="009D4E18">
        <w:rPr>
          <w:rFonts w:cs="Arial"/>
        </w:rPr>
        <w:t>L</w:t>
      </w:r>
      <w:r w:rsidR="00784AAB" w:rsidRPr="009D4E18">
        <w:rPr>
          <w:rFonts w:cs="Arial"/>
        </w:rPr>
        <w:t>as conciliaciones judiciales</w:t>
      </w:r>
      <w:r w:rsidR="00CF0242" w:rsidRPr="009D4E18">
        <w:rPr>
          <w:rFonts w:cs="Arial"/>
        </w:rPr>
        <w:t>,</w:t>
      </w:r>
      <w:r w:rsidR="00784AAB" w:rsidRPr="009D4E18">
        <w:rPr>
          <w:rFonts w:cs="Arial"/>
        </w:rPr>
        <w:t xml:space="preserve"> </w:t>
      </w:r>
    </w:p>
    <w:p w:rsidR="00375DD4" w:rsidRPr="009D4E18" w:rsidRDefault="00375DD4">
      <w:pPr>
        <w:pStyle w:val="Prrafodelista"/>
        <w:numPr>
          <w:ilvl w:val="0"/>
          <w:numId w:val="10"/>
        </w:numPr>
        <w:autoSpaceDE w:val="0"/>
        <w:autoSpaceDN w:val="0"/>
        <w:adjustRightInd w:val="0"/>
        <w:jc w:val="both"/>
        <w:rPr>
          <w:rFonts w:cs="Arial"/>
        </w:rPr>
      </w:pPr>
      <w:r w:rsidRPr="009D4E18">
        <w:rPr>
          <w:rFonts w:cs="Arial"/>
        </w:rPr>
        <w:t>L</w:t>
      </w:r>
      <w:r w:rsidR="00784AAB" w:rsidRPr="009D4E18">
        <w:rPr>
          <w:rFonts w:cs="Arial"/>
        </w:rPr>
        <w:t xml:space="preserve">os trámites relacionados con extensión de jurisprudencia. </w:t>
      </w:r>
    </w:p>
    <w:p w:rsidR="00C72C0E" w:rsidRPr="009D4E18" w:rsidRDefault="00C72C0E">
      <w:pPr>
        <w:autoSpaceDE w:val="0"/>
        <w:autoSpaceDN w:val="0"/>
        <w:adjustRightInd w:val="0"/>
        <w:jc w:val="both"/>
        <w:rPr>
          <w:rFonts w:cs="Arial"/>
        </w:rPr>
      </w:pPr>
    </w:p>
    <w:p w:rsidR="00784AAB" w:rsidRPr="009D4E18" w:rsidRDefault="00DE4F62">
      <w:pPr>
        <w:autoSpaceDE w:val="0"/>
        <w:autoSpaceDN w:val="0"/>
        <w:adjustRightInd w:val="0"/>
        <w:jc w:val="both"/>
        <w:rPr>
          <w:rFonts w:eastAsiaTheme="minorEastAsia" w:cs="Arial"/>
          <w:lang w:val="es-CO"/>
        </w:rPr>
      </w:pPr>
      <w:r w:rsidRPr="009D4E18">
        <w:rPr>
          <w:rFonts w:eastAsiaTheme="minorEastAsia" w:cs="Arial"/>
          <w:b/>
          <w:lang w:val="es-CO"/>
        </w:rPr>
        <w:t xml:space="preserve">Artículo 4. </w:t>
      </w:r>
      <w:r w:rsidR="0005522B" w:rsidRPr="009D4E18">
        <w:rPr>
          <w:rFonts w:eastAsiaTheme="minorEastAsia" w:cs="Arial"/>
          <w:b/>
          <w:i/>
          <w:lang w:val="es-CO"/>
        </w:rPr>
        <w:t>Determinación del valor de las pretensiones</w:t>
      </w:r>
      <w:r w:rsidR="00197743" w:rsidRPr="009D4E18">
        <w:rPr>
          <w:rFonts w:eastAsiaTheme="minorEastAsia" w:cs="Arial"/>
          <w:b/>
          <w:i/>
          <w:lang w:val="es-CO"/>
        </w:rPr>
        <w:t>.</w:t>
      </w:r>
      <w:r w:rsidR="0005522B" w:rsidRPr="009D4E18">
        <w:rPr>
          <w:rFonts w:eastAsiaTheme="minorEastAsia" w:cs="Arial"/>
          <w:b/>
          <w:i/>
          <w:lang w:val="es-CO"/>
        </w:rPr>
        <w:t xml:space="preserve"> </w:t>
      </w:r>
      <w:r w:rsidR="00197743" w:rsidRPr="009D4E18">
        <w:rPr>
          <w:rFonts w:eastAsiaTheme="minorEastAsia" w:cs="Arial"/>
          <w:lang w:val="es-CO"/>
        </w:rPr>
        <w:t>La determinación del valor de las pretensiones está a cargo</w:t>
      </w:r>
      <w:r w:rsidR="0005522B" w:rsidRPr="009D4E18">
        <w:rPr>
          <w:rFonts w:eastAsiaTheme="minorEastAsia" w:cs="Arial"/>
          <w:lang w:val="es-CO"/>
        </w:rPr>
        <w:t xml:space="preserve"> </w:t>
      </w:r>
      <w:r w:rsidR="00197743" w:rsidRPr="009D4E18">
        <w:rPr>
          <w:rFonts w:eastAsiaTheme="minorEastAsia" w:cs="Arial"/>
          <w:lang w:val="es-CO"/>
        </w:rPr>
        <w:t>d</w:t>
      </w:r>
      <w:r w:rsidR="0005522B" w:rsidRPr="009D4E18">
        <w:rPr>
          <w:rFonts w:eastAsiaTheme="minorEastAsia" w:cs="Arial"/>
          <w:lang w:val="es-CO"/>
        </w:rPr>
        <w:t xml:space="preserve">el apoderado del proceso. A </w:t>
      </w:r>
      <w:r w:rsidR="00D03E47" w:rsidRPr="009D4E18">
        <w:rPr>
          <w:rFonts w:eastAsiaTheme="minorEastAsia" w:cs="Arial"/>
          <w:lang w:val="es-CO"/>
        </w:rPr>
        <w:t>continuación,</w:t>
      </w:r>
      <w:r w:rsidR="0005522B" w:rsidRPr="009D4E18">
        <w:rPr>
          <w:rFonts w:eastAsiaTheme="minorEastAsia" w:cs="Arial"/>
          <w:lang w:val="es-CO"/>
        </w:rPr>
        <w:t xml:space="preserve"> se presentan los diferentes tipos de pretensiones y la forma en que los apoderados deben calcular </w:t>
      </w:r>
      <w:r w:rsidR="00FA772B" w:rsidRPr="009D4E18">
        <w:rPr>
          <w:rFonts w:eastAsiaTheme="minorEastAsia" w:cs="Arial"/>
          <w:lang w:val="es-CO"/>
        </w:rPr>
        <w:t xml:space="preserve">el </w:t>
      </w:r>
      <w:r w:rsidR="0005522B" w:rsidRPr="009D4E18">
        <w:rPr>
          <w:rFonts w:eastAsiaTheme="minorEastAsia" w:cs="Arial"/>
          <w:lang w:val="es-CO"/>
        </w:rPr>
        <w:t xml:space="preserve">valor total. En todos los casos, con independencia de si es posible determinar o no dicho </w:t>
      </w:r>
      <w:r w:rsidR="0005522B" w:rsidRPr="009D4E18">
        <w:rPr>
          <w:rFonts w:eastAsiaTheme="minorEastAsia" w:cs="Arial"/>
          <w:lang w:val="es-CO"/>
        </w:rPr>
        <w:lastRenderedPageBreak/>
        <w:t xml:space="preserve">valor, se debe garantizar que la información obtenida </w:t>
      </w:r>
      <w:r w:rsidR="00FA772B" w:rsidRPr="009D4E18">
        <w:rPr>
          <w:rFonts w:eastAsiaTheme="minorEastAsia" w:cs="Arial"/>
          <w:lang w:val="es-CO"/>
        </w:rPr>
        <w:t xml:space="preserve">sea comunicada </w:t>
      </w:r>
      <w:r w:rsidR="0005522B" w:rsidRPr="009D4E18">
        <w:rPr>
          <w:rFonts w:eastAsiaTheme="minorEastAsia" w:cs="Arial"/>
          <w:lang w:val="es-CO"/>
        </w:rPr>
        <w:t>en forma oportuna</w:t>
      </w:r>
      <w:r w:rsidR="008B4C0E" w:rsidRPr="009D4E18">
        <w:rPr>
          <w:rFonts w:eastAsiaTheme="minorEastAsia" w:cs="Arial"/>
          <w:lang w:val="es-CO"/>
        </w:rPr>
        <w:t xml:space="preserve"> a la Subdirección Financiera </w:t>
      </w:r>
    </w:p>
    <w:p w:rsidR="0005522B" w:rsidRPr="009D4E18" w:rsidRDefault="0005522B">
      <w:pPr>
        <w:autoSpaceDE w:val="0"/>
        <w:autoSpaceDN w:val="0"/>
        <w:adjustRightInd w:val="0"/>
        <w:jc w:val="both"/>
        <w:rPr>
          <w:rFonts w:eastAsiaTheme="minorEastAsia" w:cs="Arial"/>
          <w:lang w:val="es-CO"/>
        </w:rPr>
      </w:pPr>
    </w:p>
    <w:p w:rsidR="0005522B" w:rsidRPr="009D4E18" w:rsidRDefault="0005522B">
      <w:pPr>
        <w:pStyle w:val="Prrafodelista"/>
        <w:numPr>
          <w:ilvl w:val="0"/>
          <w:numId w:val="3"/>
        </w:numPr>
        <w:autoSpaceDE w:val="0"/>
        <w:autoSpaceDN w:val="0"/>
        <w:adjustRightInd w:val="0"/>
        <w:ind w:left="360"/>
        <w:jc w:val="both"/>
        <w:rPr>
          <w:rFonts w:eastAsiaTheme="minorEastAsia" w:cs="Arial"/>
          <w:b/>
          <w:lang w:val="es-CO"/>
        </w:rPr>
      </w:pPr>
      <w:r w:rsidRPr="009D4E18">
        <w:rPr>
          <w:rFonts w:eastAsiaTheme="minorEastAsia" w:cs="Arial"/>
          <w:b/>
          <w:lang w:val="es-CO"/>
        </w:rPr>
        <w:t>Pretensiones determinadas:</w:t>
      </w:r>
      <w:r w:rsidR="00BB5278" w:rsidRPr="009D4E18">
        <w:rPr>
          <w:rFonts w:eastAsiaTheme="minorEastAsia" w:cs="Arial"/>
          <w:b/>
          <w:lang w:val="es-CO"/>
        </w:rPr>
        <w:t xml:space="preserve"> </w:t>
      </w:r>
      <w:r w:rsidR="001F4A8E">
        <w:rPr>
          <w:rFonts w:eastAsiaTheme="minorEastAsia" w:cs="Arial"/>
          <w:lang w:val="es-CO"/>
        </w:rPr>
        <w:t>e</w:t>
      </w:r>
      <w:r w:rsidR="00BB5278" w:rsidRPr="009D4E18">
        <w:rPr>
          <w:rFonts w:eastAsiaTheme="minorEastAsia" w:cs="Arial"/>
          <w:lang w:val="es-CO"/>
        </w:rPr>
        <w:t>l apoderado</w:t>
      </w:r>
      <w:r w:rsidRPr="009D4E18">
        <w:rPr>
          <w:rFonts w:eastAsiaTheme="minorEastAsia" w:cs="Arial"/>
          <w:b/>
          <w:lang w:val="es-CO"/>
        </w:rPr>
        <w:t xml:space="preserve"> </w:t>
      </w:r>
      <w:r w:rsidR="00BB5278" w:rsidRPr="009D4E18">
        <w:rPr>
          <w:rFonts w:eastAsiaTheme="minorEastAsia" w:cs="Arial"/>
          <w:lang w:val="es-CO"/>
        </w:rPr>
        <w:t xml:space="preserve">del proceso debe definir </w:t>
      </w:r>
      <w:r w:rsidR="00CB3DE8" w:rsidRPr="009D4E18">
        <w:rPr>
          <w:rFonts w:eastAsiaTheme="minorEastAsia" w:cs="Arial"/>
          <w:lang w:val="es-CO"/>
        </w:rPr>
        <w:t>el</w:t>
      </w:r>
      <w:r w:rsidRPr="009D4E18">
        <w:rPr>
          <w:rFonts w:eastAsiaTheme="minorEastAsia" w:cs="Arial"/>
          <w:lang w:val="es-CO"/>
        </w:rPr>
        <w:t xml:space="preserve"> valor total</w:t>
      </w:r>
      <w:r w:rsidR="00D01B0F" w:rsidRPr="009D4E18">
        <w:rPr>
          <w:rFonts w:eastAsiaTheme="minorEastAsia" w:cs="Arial"/>
          <w:lang w:val="es-CO"/>
        </w:rPr>
        <w:t xml:space="preserve"> de las pretensiones del demandante sumando</w:t>
      </w:r>
      <w:r w:rsidR="004029F4" w:rsidRPr="009D4E18">
        <w:rPr>
          <w:rFonts w:eastAsiaTheme="minorEastAsia" w:cs="Arial"/>
          <w:lang w:val="es-CO"/>
        </w:rPr>
        <w:t xml:space="preserve"> </w:t>
      </w:r>
      <w:r w:rsidRPr="009D4E18">
        <w:rPr>
          <w:rFonts w:eastAsiaTheme="minorEastAsia" w:cs="Arial"/>
          <w:lang w:val="es-CO"/>
        </w:rPr>
        <w:t xml:space="preserve">todas </w:t>
      </w:r>
      <w:r w:rsidR="00951973" w:rsidRPr="009D4E18">
        <w:rPr>
          <w:rFonts w:eastAsiaTheme="minorEastAsia" w:cs="Arial"/>
          <w:lang w:val="es-CO"/>
        </w:rPr>
        <w:t xml:space="preserve">las </w:t>
      </w:r>
      <w:r w:rsidRPr="009D4E18">
        <w:rPr>
          <w:rFonts w:eastAsiaTheme="minorEastAsia" w:cs="Arial"/>
          <w:lang w:val="es-CO"/>
        </w:rPr>
        <w:t>pretensiones</w:t>
      </w:r>
      <w:r w:rsidR="00951973" w:rsidRPr="009D4E18">
        <w:rPr>
          <w:rFonts w:eastAsiaTheme="minorEastAsia" w:cs="Arial"/>
          <w:lang w:val="es-CO"/>
        </w:rPr>
        <w:t xml:space="preserve"> de la demanda</w:t>
      </w:r>
      <w:r w:rsidRPr="009D4E18">
        <w:rPr>
          <w:rFonts w:eastAsiaTheme="minorEastAsia" w:cs="Arial"/>
          <w:lang w:val="es-CO"/>
        </w:rPr>
        <w:t xml:space="preserve">. </w:t>
      </w:r>
    </w:p>
    <w:p w:rsidR="0005522B" w:rsidRPr="009D4E18" w:rsidRDefault="0005522B">
      <w:pPr>
        <w:pStyle w:val="Prrafodelista"/>
        <w:autoSpaceDE w:val="0"/>
        <w:autoSpaceDN w:val="0"/>
        <w:adjustRightInd w:val="0"/>
        <w:ind w:left="360"/>
        <w:jc w:val="both"/>
        <w:rPr>
          <w:rFonts w:eastAsiaTheme="minorEastAsia" w:cs="Arial"/>
          <w:b/>
          <w:lang w:val="es-CO"/>
        </w:rPr>
      </w:pPr>
    </w:p>
    <w:p w:rsidR="0005522B" w:rsidRPr="009D4E18" w:rsidRDefault="0005522B">
      <w:pPr>
        <w:pStyle w:val="Prrafodelista"/>
        <w:numPr>
          <w:ilvl w:val="0"/>
          <w:numId w:val="3"/>
        </w:numPr>
        <w:autoSpaceDE w:val="0"/>
        <w:autoSpaceDN w:val="0"/>
        <w:adjustRightInd w:val="0"/>
        <w:ind w:left="360"/>
        <w:jc w:val="both"/>
        <w:rPr>
          <w:rFonts w:eastAsiaTheme="minorEastAsia" w:cs="Arial"/>
          <w:b/>
          <w:lang w:val="es-CO"/>
        </w:rPr>
      </w:pPr>
      <w:r w:rsidRPr="009D4E18">
        <w:rPr>
          <w:rFonts w:eastAsiaTheme="minorEastAsia" w:cs="Arial"/>
          <w:b/>
          <w:lang w:val="es-CO"/>
        </w:rPr>
        <w:t xml:space="preserve">Pretensiones indeterminadas: </w:t>
      </w:r>
      <w:r w:rsidR="001F4A8E">
        <w:rPr>
          <w:rFonts w:eastAsiaTheme="minorEastAsia" w:cs="Arial"/>
          <w:lang w:val="es-CO"/>
        </w:rPr>
        <w:t>d</w:t>
      </w:r>
      <w:r w:rsidRPr="009D4E18">
        <w:rPr>
          <w:rFonts w:eastAsiaTheme="minorEastAsia" w:cs="Arial"/>
          <w:lang w:val="es-CO"/>
        </w:rPr>
        <w:t xml:space="preserve">e ser posible, el apoderado del proceso debe </w:t>
      </w:r>
      <w:r w:rsidR="00BD4861" w:rsidRPr="009D4E18">
        <w:rPr>
          <w:rFonts w:eastAsiaTheme="minorEastAsia" w:cs="Arial"/>
          <w:lang w:val="es-CO"/>
        </w:rPr>
        <w:t xml:space="preserve">aproximar </w:t>
      </w:r>
      <w:r w:rsidR="009D4E18" w:rsidRPr="009D4E18">
        <w:rPr>
          <w:rFonts w:eastAsiaTheme="minorEastAsia" w:cs="Arial"/>
          <w:lang w:val="es-CO"/>
        </w:rPr>
        <w:t>el valor</w:t>
      </w:r>
      <w:r w:rsidRPr="009D4E18">
        <w:rPr>
          <w:rFonts w:eastAsiaTheme="minorEastAsia" w:cs="Arial"/>
          <w:lang w:val="es-CO"/>
        </w:rPr>
        <w:t xml:space="preserve"> de las pretensiones de la demanda teniendo en cuenta, entre otros: datos históricos de situaciones similares, sentencias precedentes y doctrina jurisprudencial, siempre y cuando </w:t>
      </w:r>
      <w:r w:rsidR="001F4A8E">
        <w:rPr>
          <w:rFonts w:eastAsiaTheme="minorEastAsia" w:cs="Arial"/>
          <w:lang w:val="es-CO"/>
        </w:rPr>
        <w:t>dichas pretensiones</w:t>
      </w:r>
      <w:r w:rsidRPr="009D4E18">
        <w:rPr>
          <w:rFonts w:eastAsiaTheme="minorEastAsia" w:cs="Arial"/>
          <w:lang w:val="es-CO"/>
        </w:rPr>
        <w:t xml:space="preserve"> tengan</w:t>
      </w:r>
      <w:r w:rsidR="00D03E47" w:rsidRPr="009D4E18">
        <w:rPr>
          <w:rFonts w:eastAsiaTheme="minorEastAsia" w:cs="Arial"/>
          <w:lang w:val="es-CO"/>
        </w:rPr>
        <w:t xml:space="preserve"> y</w:t>
      </w:r>
      <w:r w:rsidRPr="009D4E18">
        <w:rPr>
          <w:rFonts w:eastAsiaTheme="minorEastAsia" w:cs="Arial"/>
          <w:lang w:val="es-CO"/>
        </w:rPr>
        <w:t xml:space="preserve"> </w:t>
      </w:r>
      <w:r w:rsidR="00951973" w:rsidRPr="009D4E18">
        <w:rPr>
          <w:rFonts w:eastAsiaTheme="minorEastAsia" w:cs="Arial"/>
          <w:lang w:val="es-CO"/>
        </w:rPr>
        <w:t xml:space="preserve">puedan </w:t>
      </w:r>
      <w:r w:rsidR="004F3346" w:rsidRPr="009D4E18">
        <w:rPr>
          <w:rFonts w:eastAsiaTheme="minorEastAsia" w:cs="Arial"/>
          <w:lang w:val="es-CO"/>
        </w:rPr>
        <w:t>gener</w:t>
      </w:r>
      <w:r w:rsidR="00951973" w:rsidRPr="009D4E18">
        <w:rPr>
          <w:rFonts w:eastAsiaTheme="minorEastAsia" w:cs="Arial"/>
          <w:lang w:val="es-CO"/>
        </w:rPr>
        <w:t>ar</w:t>
      </w:r>
      <w:r w:rsidR="004F3346" w:rsidRPr="009D4E18">
        <w:rPr>
          <w:rFonts w:eastAsiaTheme="minorEastAsia" w:cs="Arial"/>
          <w:lang w:val="es-CO"/>
        </w:rPr>
        <w:t xml:space="preserve"> una</w:t>
      </w:r>
      <w:r w:rsidRPr="009D4E18">
        <w:rPr>
          <w:rFonts w:eastAsiaTheme="minorEastAsia" w:cs="Arial"/>
          <w:lang w:val="es-CO"/>
        </w:rPr>
        <w:t xml:space="preserve"> erogación económica para la entidad.</w:t>
      </w:r>
    </w:p>
    <w:p w:rsidR="0005522B" w:rsidRPr="009D4E18" w:rsidRDefault="0005522B">
      <w:pPr>
        <w:pStyle w:val="Prrafodelista"/>
        <w:ind w:left="360"/>
        <w:rPr>
          <w:rFonts w:eastAsiaTheme="minorEastAsia" w:cs="Arial"/>
          <w:lang w:val="es-CO"/>
        </w:rPr>
      </w:pPr>
    </w:p>
    <w:p w:rsidR="007C79C0" w:rsidRPr="009D4E18" w:rsidRDefault="0005522B">
      <w:pPr>
        <w:pStyle w:val="Prrafodelista"/>
        <w:numPr>
          <w:ilvl w:val="0"/>
          <w:numId w:val="3"/>
        </w:numPr>
        <w:autoSpaceDE w:val="0"/>
        <w:autoSpaceDN w:val="0"/>
        <w:adjustRightInd w:val="0"/>
        <w:ind w:left="360"/>
        <w:jc w:val="both"/>
        <w:rPr>
          <w:rFonts w:eastAsiaTheme="minorEastAsia" w:cs="Arial"/>
          <w:b/>
          <w:lang w:val="es-CO"/>
        </w:rPr>
      </w:pPr>
      <w:r w:rsidRPr="009D4E18">
        <w:rPr>
          <w:rFonts w:eastAsiaTheme="minorEastAsia" w:cs="Arial"/>
          <w:b/>
          <w:lang w:val="es-CO"/>
        </w:rPr>
        <w:t>Pretensiones periódicas labórale</w:t>
      </w:r>
      <w:r w:rsidR="004F3346" w:rsidRPr="009D4E18">
        <w:rPr>
          <w:rFonts w:eastAsiaTheme="minorEastAsia" w:cs="Arial"/>
          <w:b/>
          <w:lang w:val="es-CO"/>
        </w:rPr>
        <w:t>s</w:t>
      </w:r>
      <w:r w:rsidRPr="009D4E18">
        <w:rPr>
          <w:rFonts w:eastAsiaTheme="minorEastAsia" w:cs="Arial"/>
          <w:b/>
          <w:lang w:val="es-CO"/>
        </w:rPr>
        <w:t>:</w:t>
      </w:r>
      <w:r w:rsidR="00357592" w:rsidRPr="009D4E18">
        <w:rPr>
          <w:rFonts w:eastAsiaTheme="minorEastAsia" w:cs="Arial"/>
          <w:b/>
          <w:lang w:val="es-CO"/>
        </w:rPr>
        <w:t xml:space="preserve"> </w:t>
      </w:r>
      <w:r w:rsidR="001F4A8E">
        <w:rPr>
          <w:rFonts w:eastAsiaTheme="minorEastAsia" w:cs="Arial"/>
          <w:lang w:val="es-CO"/>
        </w:rPr>
        <w:t>e</w:t>
      </w:r>
      <w:r w:rsidR="00357592" w:rsidRPr="009D4E18">
        <w:rPr>
          <w:rFonts w:eastAsiaTheme="minorEastAsia" w:cs="Arial"/>
          <w:lang w:val="es-CO"/>
        </w:rPr>
        <w:t xml:space="preserve">l apoderado del proceso debe tasar </w:t>
      </w:r>
      <w:r w:rsidRPr="009D4E18">
        <w:rPr>
          <w:rFonts w:eastAsiaTheme="minorEastAsia" w:cs="Arial"/>
          <w:lang w:val="es-CO"/>
        </w:rPr>
        <w:t>el valor de los dinero</w:t>
      </w:r>
      <w:r w:rsidR="00357592" w:rsidRPr="009D4E18">
        <w:rPr>
          <w:rFonts w:eastAsiaTheme="minorEastAsia" w:cs="Arial"/>
          <w:lang w:val="es-CO"/>
        </w:rPr>
        <w:t>s</w:t>
      </w:r>
      <w:r w:rsidRPr="009D4E18">
        <w:rPr>
          <w:rFonts w:eastAsiaTheme="minorEastAsia" w:cs="Arial"/>
          <w:lang w:val="es-CO"/>
        </w:rPr>
        <w:t xml:space="preserve"> ad</w:t>
      </w:r>
      <w:r w:rsidR="007C79C0" w:rsidRPr="009D4E18">
        <w:rPr>
          <w:rFonts w:eastAsiaTheme="minorEastAsia" w:cs="Arial"/>
          <w:lang w:val="es-CO"/>
        </w:rPr>
        <w:t>eudados</w:t>
      </w:r>
      <w:r w:rsidR="0015753F" w:rsidRPr="009D4E18">
        <w:rPr>
          <w:rFonts w:eastAsiaTheme="minorEastAsia" w:cs="Arial"/>
          <w:lang w:val="es-CO"/>
        </w:rPr>
        <w:t>,</w:t>
      </w:r>
      <w:r w:rsidR="007C79C0" w:rsidRPr="009D4E18">
        <w:rPr>
          <w:rFonts w:eastAsiaTheme="minorEastAsia" w:cs="Arial"/>
          <w:lang w:val="es-CO"/>
        </w:rPr>
        <w:t xml:space="preserve"> </w:t>
      </w:r>
      <w:r w:rsidR="00AB17DB" w:rsidRPr="009D4E18">
        <w:rPr>
          <w:rFonts w:eastAsiaTheme="minorEastAsia" w:cs="Arial"/>
          <w:lang w:val="es-CO"/>
        </w:rPr>
        <w:t xml:space="preserve">para lo cual se toma </w:t>
      </w:r>
      <w:r w:rsidR="007C79C0" w:rsidRPr="009D4E18">
        <w:rPr>
          <w:rFonts w:eastAsiaTheme="minorEastAsia" w:cs="Arial"/>
          <w:lang w:val="es-CO"/>
        </w:rPr>
        <w:t>como referencia,</w:t>
      </w:r>
      <w:r w:rsidR="00357592" w:rsidRPr="009D4E18">
        <w:rPr>
          <w:rFonts w:eastAsiaTheme="minorEastAsia" w:cs="Arial"/>
          <w:lang w:val="es-CO"/>
        </w:rPr>
        <w:t xml:space="preserve"> para el inicio</w:t>
      </w:r>
      <w:r w:rsidR="007C79C0" w:rsidRPr="009D4E18">
        <w:rPr>
          <w:rFonts w:eastAsiaTheme="minorEastAsia" w:cs="Arial"/>
          <w:lang w:val="es-CO"/>
        </w:rPr>
        <w:t xml:space="preserve"> </w:t>
      </w:r>
      <w:r w:rsidR="00357592" w:rsidRPr="009D4E18">
        <w:rPr>
          <w:rFonts w:eastAsiaTheme="minorEastAsia" w:cs="Arial"/>
          <w:lang w:val="es-CO"/>
        </w:rPr>
        <w:t>del cálculo</w:t>
      </w:r>
      <w:r w:rsidR="001F4A8E">
        <w:rPr>
          <w:rFonts w:eastAsiaTheme="minorEastAsia" w:cs="Arial"/>
          <w:lang w:val="es-CO"/>
        </w:rPr>
        <w:t>:</w:t>
      </w:r>
      <w:r w:rsidR="00357592" w:rsidRPr="009D4E18">
        <w:rPr>
          <w:rFonts w:eastAsiaTheme="minorEastAsia" w:cs="Arial"/>
          <w:lang w:val="es-CO"/>
        </w:rPr>
        <w:t xml:space="preserve"> </w:t>
      </w:r>
      <w:r w:rsidR="007C79C0" w:rsidRPr="009D4E18">
        <w:rPr>
          <w:rFonts w:eastAsiaTheme="minorEastAsia" w:cs="Arial"/>
          <w:lang w:val="es-CO"/>
        </w:rPr>
        <w:t xml:space="preserve">la fecha </w:t>
      </w:r>
      <w:r w:rsidR="007E67AE" w:rsidRPr="009D4E18">
        <w:rPr>
          <w:rFonts w:eastAsiaTheme="minorEastAsia" w:cs="Arial"/>
          <w:lang w:val="es-CO"/>
        </w:rPr>
        <w:t xml:space="preserve">indicada por el demandante desde la cual se adeuda la pretensión solicitada </w:t>
      </w:r>
      <w:r w:rsidR="007C79C0" w:rsidRPr="009D4E18">
        <w:rPr>
          <w:rFonts w:eastAsiaTheme="minorEastAsia" w:cs="Arial"/>
          <w:lang w:val="es-CO"/>
        </w:rPr>
        <w:t>y, como fecha final</w:t>
      </w:r>
      <w:r w:rsidR="001F4A8E">
        <w:rPr>
          <w:rFonts w:eastAsiaTheme="minorEastAsia" w:cs="Arial"/>
          <w:lang w:val="es-CO"/>
        </w:rPr>
        <w:t>:</w:t>
      </w:r>
      <w:r w:rsidR="007C79C0" w:rsidRPr="009D4E18">
        <w:rPr>
          <w:rFonts w:eastAsiaTheme="minorEastAsia" w:cs="Arial"/>
          <w:lang w:val="es-CO"/>
        </w:rPr>
        <w:t xml:space="preserve"> la estimada </w:t>
      </w:r>
      <w:r w:rsidR="001F4A8E">
        <w:rPr>
          <w:rFonts w:eastAsiaTheme="minorEastAsia" w:cs="Arial"/>
          <w:lang w:val="es-CO"/>
        </w:rPr>
        <w:t xml:space="preserve">para </w:t>
      </w:r>
      <w:r w:rsidR="007C79C0" w:rsidRPr="009D4E18">
        <w:rPr>
          <w:rFonts w:eastAsiaTheme="minorEastAsia" w:cs="Arial"/>
          <w:lang w:val="es-CO"/>
        </w:rPr>
        <w:t>el pago.</w:t>
      </w:r>
    </w:p>
    <w:p w:rsidR="007C79C0" w:rsidRPr="009D4E18" w:rsidRDefault="007C79C0">
      <w:pPr>
        <w:pStyle w:val="Prrafodelista"/>
        <w:rPr>
          <w:rFonts w:eastAsiaTheme="minorEastAsia" w:cs="Arial"/>
          <w:b/>
          <w:lang w:val="es-CO"/>
        </w:rPr>
      </w:pPr>
    </w:p>
    <w:p w:rsidR="0005522B" w:rsidRPr="009D4E18" w:rsidRDefault="007C79C0">
      <w:pPr>
        <w:autoSpaceDE w:val="0"/>
        <w:autoSpaceDN w:val="0"/>
        <w:adjustRightInd w:val="0"/>
        <w:jc w:val="both"/>
        <w:rPr>
          <w:rFonts w:eastAsiaTheme="minorEastAsia" w:cs="Arial"/>
          <w:lang w:val="es-CO"/>
        </w:rPr>
      </w:pPr>
      <w:r w:rsidRPr="009D4E18">
        <w:rPr>
          <w:rFonts w:eastAsiaTheme="minorEastAsia" w:cs="Arial"/>
          <w:b/>
          <w:lang w:val="es-CO"/>
        </w:rPr>
        <w:t xml:space="preserve">Artículo 5. </w:t>
      </w:r>
      <w:r w:rsidRPr="009D4E18">
        <w:rPr>
          <w:rFonts w:eastAsiaTheme="minorEastAsia" w:cs="Arial"/>
          <w:b/>
          <w:i/>
          <w:lang w:val="es-CO"/>
        </w:rPr>
        <w:t xml:space="preserve">Ajustes del valor de las pretensiones. </w:t>
      </w:r>
      <w:r w:rsidRPr="009D4E18">
        <w:rPr>
          <w:rFonts w:eastAsiaTheme="minorEastAsia" w:cs="Arial"/>
          <w:lang w:val="es-CO"/>
        </w:rPr>
        <w:t>Para ajustar el valor de las pretensiones, el apoderado del proceso debe indexar el valor de las pretensiones, luego efectuar la tasación real y, por último, con base en la duración estimada del proceso, expresar el valor anterior e</w:t>
      </w:r>
      <w:r w:rsidR="0015753F" w:rsidRPr="009D4E18">
        <w:rPr>
          <w:rFonts w:eastAsiaTheme="minorEastAsia" w:cs="Arial"/>
          <w:lang w:val="es-CO"/>
        </w:rPr>
        <w:t>n</w:t>
      </w:r>
      <w:r w:rsidRPr="009D4E18">
        <w:rPr>
          <w:rFonts w:eastAsiaTheme="minorEastAsia" w:cs="Arial"/>
          <w:lang w:val="es-CO"/>
        </w:rPr>
        <w:t xml:space="preserve"> valor presente neto. </w:t>
      </w:r>
    </w:p>
    <w:p w:rsidR="007C79C0" w:rsidRPr="009D4E18" w:rsidRDefault="007C79C0">
      <w:pPr>
        <w:autoSpaceDE w:val="0"/>
        <w:autoSpaceDN w:val="0"/>
        <w:adjustRightInd w:val="0"/>
        <w:jc w:val="both"/>
        <w:rPr>
          <w:rFonts w:eastAsiaTheme="minorEastAsia" w:cs="Arial"/>
          <w:lang w:val="es-CO"/>
        </w:rPr>
      </w:pPr>
    </w:p>
    <w:p w:rsidR="00DE4F62" w:rsidRPr="009D4E18" w:rsidRDefault="007C79C0">
      <w:pPr>
        <w:autoSpaceDE w:val="0"/>
        <w:autoSpaceDN w:val="0"/>
        <w:adjustRightInd w:val="0"/>
        <w:jc w:val="both"/>
        <w:rPr>
          <w:rFonts w:cs="Arial"/>
        </w:rPr>
      </w:pPr>
      <w:r w:rsidRPr="009D4E18">
        <w:rPr>
          <w:rFonts w:cs="Arial"/>
          <w:b/>
        </w:rPr>
        <w:t>Parágrafo</w:t>
      </w:r>
      <w:r w:rsidR="00DC6AA6" w:rsidRPr="009D4E18">
        <w:rPr>
          <w:rFonts w:cs="Arial"/>
          <w:b/>
        </w:rPr>
        <w:t xml:space="preserve"> 1</w:t>
      </w:r>
      <w:r w:rsidRPr="009D4E18">
        <w:rPr>
          <w:rFonts w:cs="Arial"/>
          <w:b/>
          <w:i/>
        </w:rPr>
        <w:t>.</w:t>
      </w:r>
      <w:r w:rsidR="0061259A" w:rsidRPr="009D4E18">
        <w:rPr>
          <w:rFonts w:cs="Arial"/>
          <w:b/>
          <w:i/>
        </w:rPr>
        <w:t xml:space="preserve"> </w:t>
      </w:r>
      <w:r w:rsidR="0061259A" w:rsidRPr="009D4E18">
        <w:rPr>
          <w:rFonts w:cs="Arial"/>
        </w:rPr>
        <w:t xml:space="preserve">Con el fin de indexar el valor de las pretensiones de la demanda a la fecha actual, el abogado debe dividir el </w:t>
      </w:r>
      <w:r w:rsidR="00415989" w:rsidRPr="009D4E18">
        <w:rPr>
          <w:rFonts w:cs="Arial"/>
        </w:rPr>
        <w:t>índice de precios al consumidor &lt;&lt;</w:t>
      </w:r>
      <w:r w:rsidR="0061259A" w:rsidRPr="009D4E18">
        <w:rPr>
          <w:rFonts w:cs="Arial"/>
          <w:i/>
        </w:rPr>
        <w:t>IPC</w:t>
      </w:r>
      <w:r w:rsidR="00415989" w:rsidRPr="009D4E18">
        <w:rPr>
          <w:rFonts w:cs="Arial"/>
        </w:rPr>
        <w:t>&gt;&gt;</w:t>
      </w:r>
      <w:r w:rsidR="0061259A" w:rsidRPr="009D4E18">
        <w:rPr>
          <w:rFonts w:cs="Arial"/>
        </w:rPr>
        <w:t xml:space="preserve"> certificado por el Departamento </w:t>
      </w:r>
      <w:r w:rsidR="00DC6AA6" w:rsidRPr="009D4E18">
        <w:rPr>
          <w:rFonts w:cs="Arial"/>
        </w:rPr>
        <w:t xml:space="preserve">Administrativo Nacional de Estadística </w:t>
      </w:r>
      <w:r w:rsidR="00484DE2">
        <w:rPr>
          <w:rFonts w:cs="Arial"/>
        </w:rPr>
        <w:t>(</w:t>
      </w:r>
      <w:r w:rsidR="0061259A" w:rsidRPr="00484DE2">
        <w:rPr>
          <w:rFonts w:cs="Arial"/>
        </w:rPr>
        <w:t>DANE</w:t>
      </w:r>
      <w:r w:rsidR="00484DE2">
        <w:rPr>
          <w:rFonts w:cs="Arial"/>
        </w:rPr>
        <w:t>)</w:t>
      </w:r>
      <w:r w:rsidR="0061259A" w:rsidRPr="009D4E18">
        <w:rPr>
          <w:rFonts w:cs="Arial"/>
        </w:rPr>
        <w:t xml:space="preserve"> para el mes inmediatamente anterior a la fecha pr</w:t>
      </w:r>
      <w:r w:rsidR="00415989" w:rsidRPr="009D4E18">
        <w:rPr>
          <w:rFonts w:cs="Arial"/>
        </w:rPr>
        <w:t xml:space="preserve">esente, entre el IPC certificado por </w:t>
      </w:r>
      <w:r w:rsidR="0061259A" w:rsidRPr="009D4E18">
        <w:rPr>
          <w:rFonts w:cs="Arial"/>
        </w:rPr>
        <w:t xml:space="preserve">el DANE para el mes en el cual se presentó la demanda. La cifra resultante se multiplica por el valor de las pretensiones que se pretenden actualizar. El resultado es el valor indexado de las pretensiones de la demanda. </w:t>
      </w:r>
      <w:r w:rsidR="00DC6AA6" w:rsidRPr="009D4E18">
        <w:rPr>
          <w:rFonts w:cs="Arial"/>
        </w:rPr>
        <w:t>Para este procedimiento, se debe t</w:t>
      </w:r>
      <w:r w:rsidR="004D5AA3" w:rsidRPr="009D4E18">
        <w:rPr>
          <w:rFonts w:cs="Arial"/>
        </w:rPr>
        <w:t xml:space="preserve">ener en cuenta la siguiente ecuación: </w:t>
      </w:r>
    </w:p>
    <w:p w:rsidR="0061259A" w:rsidRPr="009D4E18" w:rsidRDefault="0061259A">
      <w:pPr>
        <w:autoSpaceDE w:val="0"/>
        <w:autoSpaceDN w:val="0"/>
        <w:adjustRightInd w:val="0"/>
        <w:jc w:val="both"/>
        <w:rPr>
          <w:rFonts w:cs="Arial"/>
        </w:rPr>
      </w:pPr>
    </w:p>
    <w:p w:rsidR="0061259A" w:rsidRPr="009D4E18" w:rsidRDefault="0061259A">
      <w:pPr>
        <w:autoSpaceDE w:val="0"/>
        <w:autoSpaceDN w:val="0"/>
        <w:adjustRightInd w:val="0"/>
        <w:jc w:val="center"/>
        <w:rPr>
          <w:rFonts w:cs="Arial"/>
          <w:i/>
        </w:rPr>
      </w:pPr>
      <w:r w:rsidRPr="009D4E18">
        <w:rPr>
          <w:rFonts w:cs="Arial"/>
          <w:i/>
        </w:rPr>
        <w:t>Valor de las pretensiones indexado</w:t>
      </w:r>
      <w:r w:rsidR="004D5AA3" w:rsidRPr="009D4E18">
        <w:rPr>
          <w:rFonts w:cs="Arial"/>
          <w:i/>
        </w:rPr>
        <w:t xml:space="preserve"> = Valor de las pretensiones x  </w:t>
      </w:r>
      <w:r w:rsidR="004D5AA3" w:rsidRPr="009D4E18">
        <w:rPr>
          <w:rFonts w:cs="Arial"/>
          <w:i/>
          <w:u w:val="single"/>
        </w:rPr>
        <w:t xml:space="preserve"> IPC final</w:t>
      </w:r>
      <w:r w:rsidR="00DC0FE7" w:rsidRPr="009D4E18">
        <w:rPr>
          <w:rFonts w:cs="Arial"/>
          <w:i/>
          <w:u w:val="single"/>
        </w:rPr>
        <w:t>__</w:t>
      </w:r>
    </w:p>
    <w:p w:rsidR="004D5AA3" w:rsidRPr="009D4E18" w:rsidRDefault="004D5AA3">
      <w:pPr>
        <w:autoSpaceDE w:val="0"/>
        <w:autoSpaceDN w:val="0"/>
        <w:adjustRightInd w:val="0"/>
        <w:jc w:val="center"/>
        <w:rPr>
          <w:rFonts w:cs="Arial"/>
          <w:i/>
        </w:rPr>
      </w:pPr>
      <w:r w:rsidRPr="009D4E18">
        <w:rPr>
          <w:rFonts w:cs="Arial"/>
          <w:i/>
        </w:rPr>
        <w:t xml:space="preserve">                                                                                                       </w:t>
      </w:r>
      <w:r w:rsidR="00DC0FE7" w:rsidRPr="009D4E18">
        <w:rPr>
          <w:rFonts w:cs="Arial"/>
          <w:i/>
        </w:rPr>
        <w:t xml:space="preserve"> </w:t>
      </w:r>
      <w:r w:rsidRPr="009D4E18">
        <w:rPr>
          <w:rFonts w:cs="Arial"/>
          <w:i/>
        </w:rPr>
        <w:t>IPC inicial</w:t>
      </w:r>
    </w:p>
    <w:p w:rsidR="004D5AA3" w:rsidRPr="00AB260C" w:rsidRDefault="004D5AA3">
      <w:pPr>
        <w:autoSpaceDE w:val="0"/>
        <w:autoSpaceDN w:val="0"/>
        <w:adjustRightInd w:val="0"/>
        <w:jc w:val="both"/>
        <w:rPr>
          <w:rFonts w:eastAsiaTheme="minorEastAsia" w:cs="Arial"/>
          <w:b/>
          <w:lang w:val="es-CO"/>
        </w:rPr>
      </w:pPr>
    </w:p>
    <w:p w:rsidR="001E5721" w:rsidRPr="00AB260C" w:rsidRDefault="004D5AA3">
      <w:pPr>
        <w:autoSpaceDE w:val="0"/>
        <w:autoSpaceDN w:val="0"/>
        <w:adjustRightInd w:val="0"/>
        <w:jc w:val="both"/>
        <w:rPr>
          <w:rFonts w:cs="Arial"/>
        </w:rPr>
      </w:pPr>
      <w:r w:rsidRPr="00AB260C">
        <w:rPr>
          <w:rFonts w:cs="Arial"/>
          <w:b/>
        </w:rPr>
        <w:t>Parágrafo 2.</w:t>
      </w:r>
      <w:r w:rsidRPr="00AB260C">
        <w:rPr>
          <w:rFonts w:cs="Arial"/>
          <w:b/>
          <w:i/>
        </w:rPr>
        <w:t xml:space="preserve"> </w:t>
      </w:r>
      <w:r w:rsidR="006B5E21" w:rsidRPr="00AB260C">
        <w:rPr>
          <w:rFonts w:cs="Arial"/>
        </w:rPr>
        <w:t>Para hacer la tasación real de las pretensiones, el apoderado debe multiplicar el valor de las pretensiones indexadas</w:t>
      </w:r>
      <w:r w:rsidR="00DC6AA6" w:rsidRPr="00AB260C">
        <w:rPr>
          <w:rFonts w:cs="Arial"/>
        </w:rPr>
        <w:t>,</w:t>
      </w:r>
      <w:r w:rsidR="006B5E21" w:rsidRPr="00AB260C">
        <w:rPr>
          <w:rFonts w:cs="Arial"/>
        </w:rPr>
        <w:t xml:space="preserve"> por el valor resultante de la relación condena/pretensión de ese tipo de proceso</w:t>
      </w:r>
      <w:r w:rsidR="00B943F5" w:rsidRPr="00AB260C">
        <w:rPr>
          <w:rFonts w:cs="Arial"/>
        </w:rPr>
        <w:t xml:space="preserve">; esta relación </w:t>
      </w:r>
      <w:r w:rsidR="006B5E21" w:rsidRPr="00AB260C">
        <w:rPr>
          <w:rFonts w:cs="Arial"/>
        </w:rPr>
        <w:t>se calcula mediante la división del valor histórico de condena entre el valor histórico de pretensiones o por la disminución o aumento porcentual, cuando las pretensiones están sobreestimadas o subestimadas por el acto</w:t>
      </w:r>
      <w:r w:rsidR="00B943F5" w:rsidRPr="00AB260C">
        <w:rPr>
          <w:rFonts w:cs="Arial"/>
        </w:rPr>
        <w:t>r</w:t>
      </w:r>
      <w:r w:rsidR="00484DE2">
        <w:rPr>
          <w:rFonts w:cs="Arial"/>
        </w:rPr>
        <w:t>,</w:t>
      </w:r>
      <w:r w:rsidR="006B5E21" w:rsidRPr="00AB260C">
        <w:rPr>
          <w:rFonts w:cs="Arial"/>
        </w:rPr>
        <w:t xml:space="preserve"> según </w:t>
      </w:r>
      <w:r w:rsidR="001E5721" w:rsidRPr="00AB260C">
        <w:rPr>
          <w:rFonts w:cs="Arial"/>
        </w:rPr>
        <w:t xml:space="preserve">sea el caso. El valor que se obtiene al realizar el anterior procedimiento corresponde a la pretensión ajustada. </w:t>
      </w:r>
      <w:r w:rsidR="00B943F5" w:rsidRPr="00AB260C">
        <w:rPr>
          <w:rFonts w:cs="Arial"/>
        </w:rPr>
        <w:t>Para este procedimiento, se debe t</w:t>
      </w:r>
      <w:r w:rsidR="001E5721" w:rsidRPr="00AB260C">
        <w:rPr>
          <w:rFonts w:cs="Arial"/>
        </w:rPr>
        <w:t xml:space="preserve">ener en cuenta la siguiente ecuación: </w:t>
      </w:r>
    </w:p>
    <w:p w:rsidR="004D5AA3" w:rsidRPr="00AB260C" w:rsidRDefault="004D5AA3">
      <w:pPr>
        <w:autoSpaceDE w:val="0"/>
        <w:autoSpaceDN w:val="0"/>
        <w:adjustRightInd w:val="0"/>
        <w:jc w:val="both"/>
        <w:rPr>
          <w:rFonts w:cs="Arial"/>
        </w:rPr>
      </w:pPr>
    </w:p>
    <w:p w:rsidR="00A409F3" w:rsidRPr="00AB260C" w:rsidRDefault="00A409F3">
      <w:pPr>
        <w:autoSpaceDE w:val="0"/>
        <w:autoSpaceDN w:val="0"/>
        <w:adjustRightInd w:val="0"/>
        <w:jc w:val="both"/>
        <w:rPr>
          <w:rFonts w:cs="Arial"/>
          <w:i/>
        </w:rPr>
      </w:pPr>
      <w:r w:rsidRPr="00AB260C">
        <w:rPr>
          <w:rFonts w:cs="Arial"/>
          <w:i/>
        </w:rPr>
        <w:t>Tasación real pretensiones= Valor pretensiones indexadas x % relación condena / pretensión.</w:t>
      </w:r>
    </w:p>
    <w:p w:rsidR="00A409F3" w:rsidRPr="00AB260C" w:rsidRDefault="00A409F3">
      <w:pPr>
        <w:autoSpaceDE w:val="0"/>
        <w:autoSpaceDN w:val="0"/>
        <w:adjustRightInd w:val="0"/>
        <w:jc w:val="both"/>
        <w:rPr>
          <w:rFonts w:cs="Arial"/>
          <w:i/>
        </w:rPr>
      </w:pPr>
    </w:p>
    <w:p w:rsidR="00A409F3" w:rsidRPr="009D4E18" w:rsidRDefault="00A409F3">
      <w:pPr>
        <w:autoSpaceDE w:val="0"/>
        <w:autoSpaceDN w:val="0"/>
        <w:adjustRightInd w:val="0"/>
        <w:jc w:val="both"/>
        <w:rPr>
          <w:rFonts w:cs="Arial"/>
        </w:rPr>
      </w:pPr>
      <w:r w:rsidRPr="00AB260C">
        <w:rPr>
          <w:rFonts w:cs="Arial"/>
          <w:b/>
        </w:rPr>
        <w:t>Parágrafo 3.</w:t>
      </w:r>
      <w:r w:rsidRPr="00AB260C">
        <w:rPr>
          <w:rFonts w:cs="Arial"/>
        </w:rPr>
        <w:t xml:space="preserve"> En caso de no contar con base</w:t>
      </w:r>
      <w:r w:rsidR="00B943F5" w:rsidRPr="00AB260C">
        <w:rPr>
          <w:rFonts w:cs="Arial"/>
        </w:rPr>
        <w:t>s</w:t>
      </w:r>
      <w:r w:rsidRPr="00AB260C">
        <w:rPr>
          <w:rFonts w:cs="Arial"/>
        </w:rPr>
        <w:t xml:space="preserve"> estadística</w:t>
      </w:r>
      <w:r w:rsidR="00B943F5" w:rsidRPr="00AB260C">
        <w:rPr>
          <w:rFonts w:cs="Arial"/>
        </w:rPr>
        <w:t>s</w:t>
      </w:r>
      <w:r w:rsidRPr="00AB260C">
        <w:rPr>
          <w:rFonts w:cs="Arial"/>
        </w:rPr>
        <w:t xml:space="preserve"> para realizar el cálculo, el apoderado deberá estimar, con base en su experiencia, el valor que efectivamente </w:t>
      </w:r>
      <w:r w:rsidRPr="009D4E18">
        <w:rPr>
          <w:rFonts w:cs="Arial"/>
        </w:rPr>
        <w:t xml:space="preserve">tendría que pagar </w:t>
      </w:r>
      <w:r w:rsidR="00AB17DB" w:rsidRPr="009D4E18">
        <w:rPr>
          <w:rFonts w:cs="Arial"/>
        </w:rPr>
        <w:t>el Ministerio de Educación Nacional</w:t>
      </w:r>
      <w:r w:rsidRPr="009D4E18">
        <w:rPr>
          <w:rFonts w:cs="Arial"/>
        </w:rPr>
        <w:t xml:space="preserve"> en caso de ser </w:t>
      </w:r>
      <w:r w:rsidR="00AB17DB" w:rsidRPr="009D4E18">
        <w:rPr>
          <w:rFonts w:cs="Arial"/>
        </w:rPr>
        <w:t xml:space="preserve">condenado </w:t>
      </w:r>
      <w:r w:rsidRPr="009D4E18">
        <w:rPr>
          <w:rFonts w:cs="Arial"/>
        </w:rPr>
        <w:t xml:space="preserve">y utilizar este monto como referencia para los registros contables. </w:t>
      </w:r>
    </w:p>
    <w:p w:rsidR="00A409F3" w:rsidRPr="009D4E18" w:rsidRDefault="00A409F3">
      <w:pPr>
        <w:autoSpaceDE w:val="0"/>
        <w:autoSpaceDN w:val="0"/>
        <w:adjustRightInd w:val="0"/>
        <w:jc w:val="both"/>
        <w:rPr>
          <w:rFonts w:cs="Arial"/>
          <w:i/>
        </w:rPr>
      </w:pPr>
    </w:p>
    <w:p w:rsidR="00A409F3" w:rsidRPr="009D4E18" w:rsidRDefault="00A409F3">
      <w:pPr>
        <w:autoSpaceDE w:val="0"/>
        <w:autoSpaceDN w:val="0"/>
        <w:adjustRightInd w:val="0"/>
        <w:jc w:val="both"/>
        <w:rPr>
          <w:rFonts w:eastAsiaTheme="minorEastAsia" w:cs="Arial"/>
          <w:b/>
          <w:lang w:val="es-CO"/>
        </w:rPr>
      </w:pPr>
      <w:r w:rsidRPr="009D4E18">
        <w:rPr>
          <w:rFonts w:cs="Arial"/>
          <w:b/>
        </w:rPr>
        <w:t>Parágrafo 4.</w:t>
      </w:r>
      <w:r w:rsidRPr="009D4E18">
        <w:rPr>
          <w:rFonts w:cs="Arial"/>
        </w:rPr>
        <w:t xml:space="preserve"> El apoderado del proceso debe calcular la duración estimada del proceso judicial o arbitral, desde la fecha de admisión de la demanda, y proyectar el valor que </w:t>
      </w:r>
      <w:r w:rsidRPr="009D4E18">
        <w:rPr>
          <w:rFonts w:cs="Arial"/>
        </w:rPr>
        <w:lastRenderedPageBreak/>
        <w:t>deberá pagar la entidad en la fecha estimada de finalización del proceso</w:t>
      </w:r>
      <w:r w:rsidR="00B943F5" w:rsidRPr="009D4E18">
        <w:rPr>
          <w:rFonts w:cs="Arial"/>
        </w:rPr>
        <w:t>,</w:t>
      </w:r>
      <w:r w:rsidRPr="009D4E18">
        <w:rPr>
          <w:rFonts w:cs="Arial"/>
        </w:rPr>
        <w:t xml:space="preserve"> utilizado como base el valor obtenido </w:t>
      </w:r>
      <w:r w:rsidR="00215A94" w:rsidRPr="009D4E18">
        <w:rPr>
          <w:rFonts w:cs="Arial"/>
        </w:rPr>
        <w:t xml:space="preserve">anteriormente </w:t>
      </w:r>
      <w:r w:rsidRPr="009D4E18">
        <w:rPr>
          <w:rFonts w:cs="Arial"/>
        </w:rPr>
        <w:t>y traer dicho valor a valor presente. Para eso deberá aplicar la</w:t>
      </w:r>
      <w:r w:rsidR="00484DE2">
        <w:rPr>
          <w:rFonts w:cs="Arial"/>
        </w:rPr>
        <w:t xml:space="preserve"> siguiente fórmula:</w:t>
      </w:r>
    </w:p>
    <w:p w:rsidR="00091B91" w:rsidRPr="009D4E18" w:rsidRDefault="00091B91">
      <w:pPr>
        <w:autoSpaceDE w:val="0"/>
        <w:autoSpaceDN w:val="0"/>
        <w:adjustRightInd w:val="0"/>
        <w:jc w:val="both"/>
        <w:rPr>
          <w:rFonts w:eastAsiaTheme="minorEastAsia" w:cs="Arial"/>
          <w:b/>
          <w:lang w:val="es-CO"/>
        </w:rPr>
      </w:pPr>
    </w:p>
    <w:p w:rsidR="00A409F3" w:rsidRPr="009D4E18" w:rsidRDefault="00A409F3" w:rsidP="00AF333B">
      <w:pPr>
        <w:autoSpaceDE w:val="0"/>
        <w:autoSpaceDN w:val="0"/>
        <w:adjustRightInd w:val="0"/>
        <w:jc w:val="center"/>
        <w:rPr>
          <w:rFonts w:cs="Arial"/>
          <w:i/>
          <w:vertAlign w:val="superscript"/>
        </w:rPr>
      </w:pPr>
      <w:r w:rsidRPr="009D4E18">
        <w:rPr>
          <w:rFonts w:cs="Arial"/>
          <w:i/>
        </w:rPr>
        <w:t xml:space="preserve">Valor registro = </w:t>
      </w:r>
      <w:r w:rsidRPr="009D4E18">
        <w:rPr>
          <w:rFonts w:cs="Arial"/>
          <w:i/>
          <w:u w:val="single"/>
        </w:rPr>
        <w:t xml:space="preserve">pretensión ajustada </w:t>
      </w:r>
      <w:r w:rsidRPr="009D4E18">
        <w:rPr>
          <w:rFonts w:cs="Arial"/>
          <w:i/>
          <w:u w:val="single"/>
          <w:vertAlign w:val="subscript"/>
        </w:rPr>
        <w:t>*</w:t>
      </w:r>
      <w:r w:rsidRPr="009D4E18">
        <w:rPr>
          <w:rFonts w:cs="Arial"/>
          <w:i/>
          <w:u w:val="single"/>
        </w:rPr>
        <w:t xml:space="preserve"> (1+ inflación proyectada</w:t>
      </w:r>
      <w:r w:rsidR="00BA4B9E" w:rsidRPr="009D4E18">
        <w:rPr>
          <w:rFonts w:cs="Arial"/>
          <w:i/>
          <w:u w:val="single"/>
        </w:rPr>
        <w:t xml:space="preserve">) </w:t>
      </w:r>
      <w:r w:rsidR="00565A11" w:rsidRPr="009D4E18">
        <w:rPr>
          <w:rFonts w:cs="Arial"/>
          <w:i/>
          <w:u w:val="single"/>
        </w:rPr>
        <w:t>_</w:t>
      </w:r>
    </w:p>
    <w:p w:rsidR="00A409F3" w:rsidRPr="00AB260C" w:rsidRDefault="00A409F3" w:rsidP="00AF333B">
      <w:pPr>
        <w:autoSpaceDE w:val="0"/>
        <w:autoSpaceDN w:val="0"/>
        <w:adjustRightInd w:val="0"/>
        <w:ind w:left="3540" w:firstLine="708"/>
        <w:rPr>
          <w:rFonts w:eastAsiaTheme="minorEastAsia" w:cs="Arial"/>
          <w:noProof/>
          <w:u w:val="single"/>
          <w:vertAlign w:val="subscript"/>
          <w:lang w:val="es-CO" w:eastAsia="es-CO"/>
        </w:rPr>
      </w:pPr>
      <w:r w:rsidRPr="009D4E18">
        <w:rPr>
          <w:rFonts w:cs="Arial"/>
          <w:i/>
        </w:rPr>
        <w:t>(1+ Tasa descuento</w:t>
      </w:r>
      <w:r w:rsidR="00BA4B9E" w:rsidRPr="009D4E18">
        <w:rPr>
          <w:rFonts w:cs="Arial"/>
          <w:i/>
        </w:rPr>
        <w:t>)</w:t>
      </w:r>
      <w:r w:rsidR="00BA4B9E" w:rsidRPr="009D4E18">
        <w:rPr>
          <w:rFonts w:eastAsiaTheme="minorEastAsia" w:cs="Arial"/>
          <w:b/>
          <w:noProof/>
          <w:lang w:val="es-CO" w:eastAsia="es-CO"/>
        </w:rPr>
        <w:t xml:space="preserve"> </w:t>
      </w:r>
      <w:r w:rsidR="00BA4B9E" w:rsidRPr="00AB260C">
        <w:rPr>
          <w:rFonts w:eastAsiaTheme="minorEastAsia" w:cs="Arial"/>
          <w:noProof/>
          <w:u w:val="single"/>
          <w:vertAlign w:val="subscript"/>
          <w:lang w:val="es-CO" w:eastAsia="es-CO"/>
        </w:rPr>
        <w:t>dt</w:t>
      </w:r>
    </w:p>
    <w:p w:rsidR="00BA4B9E" w:rsidRPr="00AB260C" w:rsidRDefault="00BA4B9E" w:rsidP="00AF333B">
      <w:pPr>
        <w:autoSpaceDE w:val="0"/>
        <w:autoSpaceDN w:val="0"/>
        <w:adjustRightInd w:val="0"/>
        <w:ind w:left="3540" w:firstLine="708"/>
        <w:rPr>
          <w:rFonts w:cs="Arial"/>
          <w:i/>
          <w:vertAlign w:val="superscript"/>
        </w:rPr>
      </w:pPr>
      <w:r w:rsidRPr="00AB260C">
        <w:rPr>
          <w:rFonts w:cs="Arial"/>
          <w:i/>
        </w:rPr>
        <w:t xml:space="preserve">                                 </w:t>
      </w:r>
      <w:r w:rsidRPr="00AB260C">
        <w:rPr>
          <w:rFonts w:cs="Arial"/>
          <w:i/>
          <w:vertAlign w:val="superscript"/>
        </w:rPr>
        <w:t>365</w:t>
      </w:r>
    </w:p>
    <w:p w:rsidR="009C5750" w:rsidRPr="009D4E18" w:rsidRDefault="009C5750" w:rsidP="00AF333B">
      <w:pPr>
        <w:autoSpaceDE w:val="0"/>
        <w:autoSpaceDN w:val="0"/>
        <w:adjustRightInd w:val="0"/>
        <w:jc w:val="both"/>
        <w:rPr>
          <w:rFonts w:eastAsiaTheme="minorEastAsia" w:cs="Arial"/>
          <w:lang w:val="es-CO"/>
        </w:rPr>
      </w:pPr>
      <w:r w:rsidRPr="009D4E18">
        <w:rPr>
          <w:rFonts w:eastAsiaTheme="minorEastAsia" w:cs="Arial"/>
          <w:b/>
          <w:lang w:val="es-CO"/>
        </w:rPr>
        <w:t xml:space="preserve">Artículo 6. </w:t>
      </w:r>
      <w:r w:rsidRPr="009D4E18">
        <w:rPr>
          <w:rFonts w:eastAsiaTheme="minorEastAsia" w:cs="Arial"/>
          <w:b/>
          <w:i/>
          <w:lang w:val="es-CO"/>
        </w:rPr>
        <w:t>Cálculo de la probabilidad de pérdida de un proceso</w:t>
      </w:r>
      <w:r w:rsidR="005B33AF" w:rsidRPr="009D4E18">
        <w:rPr>
          <w:rFonts w:eastAsiaTheme="minorEastAsia" w:cs="Arial"/>
          <w:b/>
          <w:i/>
          <w:lang w:val="es-CO"/>
        </w:rPr>
        <w:t>.</w:t>
      </w:r>
      <w:r w:rsidRPr="009D4E18">
        <w:rPr>
          <w:rFonts w:eastAsiaTheme="minorEastAsia" w:cs="Arial"/>
          <w:b/>
          <w:i/>
          <w:lang w:val="es-CO"/>
        </w:rPr>
        <w:t xml:space="preserve"> </w:t>
      </w:r>
      <w:r w:rsidRPr="009D4E18">
        <w:rPr>
          <w:rFonts w:eastAsiaTheme="minorEastAsia" w:cs="Arial"/>
          <w:lang w:val="es-CO"/>
        </w:rPr>
        <w:t>Para cada proceso</w:t>
      </w:r>
      <w:r w:rsidR="00CD508F" w:rsidRPr="009D4E18">
        <w:rPr>
          <w:rFonts w:eastAsiaTheme="minorEastAsia" w:cs="Arial"/>
          <w:lang w:val="es-CO"/>
        </w:rPr>
        <w:t>,</w:t>
      </w:r>
      <w:r w:rsidRPr="009D4E18">
        <w:rPr>
          <w:rFonts w:eastAsiaTheme="minorEastAsia" w:cs="Arial"/>
          <w:lang w:val="es-CO"/>
        </w:rPr>
        <w:t xml:space="preserve"> el apoderado debe calificar el nivel </w:t>
      </w:r>
      <w:r w:rsidR="00AB17DB" w:rsidRPr="009D4E18">
        <w:rPr>
          <w:rFonts w:eastAsiaTheme="minorEastAsia" w:cs="Arial"/>
          <w:lang w:val="es-CO"/>
        </w:rPr>
        <w:t>de</w:t>
      </w:r>
      <w:r w:rsidR="002E6E76" w:rsidRPr="009D4E18">
        <w:rPr>
          <w:rFonts w:eastAsiaTheme="minorEastAsia" w:cs="Arial"/>
          <w:lang w:val="es-CO"/>
        </w:rPr>
        <w:t xml:space="preserve"> los </w:t>
      </w:r>
      <w:r w:rsidRPr="009D4E18">
        <w:rPr>
          <w:rFonts w:eastAsiaTheme="minorEastAsia" w:cs="Arial"/>
          <w:lang w:val="es-CO"/>
        </w:rPr>
        <w:t>riesgos</w:t>
      </w:r>
      <w:r w:rsidR="002E6E76" w:rsidRPr="009D4E18">
        <w:rPr>
          <w:rFonts w:eastAsiaTheme="minorEastAsia" w:cs="Arial"/>
          <w:lang w:val="es-CO"/>
        </w:rPr>
        <w:t xml:space="preserve"> que a continuación se describen</w:t>
      </w:r>
      <w:r w:rsidR="00CD508F" w:rsidRPr="009D4E18">
        <w:rPr>
          <w:rFonts w:eastAsiaTheme="minorEastAsia" w:cs="Arial"/>
          <w:lang w:val="es-CO"/>
        </w:rPr>
        <w:t>,</w:t>
      </w:r>
      <w:r w:rsidRPr="009D4E18">
        <w:rPr>
          <w:rFonts w:eastAsiaTheme="minorEastAsia" w:cs="Arial"/>
          <w:lang w:val="es-CO"/>
        </w:rPr>
        <w:t xml:space="preserve"> teniendo en cuenta</w:t>
      </w:r>
      <w:r w:rsidR="002E6E76" w:rsidRPr="009D4E18">
        <w:rPr>
          <w:rFonts w:eastAsiaTheme="minorEastAsia" w:cs="Arial"/>
          <w:lang w:val="es-CO"/>
        </w:rPr>
        <w:t xml:space="preserve"> los siguientes</w:t>
      </w:r>
      <w:r w:rsidRPr="009D4E18">
        <w:rPr>
          <w:rFonts w:eastAsiaTheme="minorEastAsia" w:cs="Arial"/>
          <w:lang w:val="es-CO"/>
        </w:rPr>
        <w:t xml:space="preserve"> niveles</w:t>
      </w:r>
      <w:r w:rsidR="00484DE2">
        <w:rPr>
          <w:rFonts w:eastAsiaTheme="minorEastAsia" w:cs="Arial"/>
          <w:lang w:val="es-CO"/>
        </w:rPr>
        <w:t>:</w:t>
      </w:r>
      <w:r w:rsidRPr="009D4E18">
        <w:rPr>
          <w:rFonts w:eastAsiaTheme="minorEastAsia" w:cs="Arial"/>
          <w:lang w:val="es-CO"/>
        </w:rPr>
        <w:t xml:space="preserve"> </w:t>
      </w:r>
      <w:r w:rsidR="00CD508F" w:rsidRPr="009D4E18">
        <w:rPr>
          <w:rFonts w:eastAsiaTheme="minorEastAsia" w:cs="Arial"/>
          <w:lang w:val="es-CO"/>
        </w:rPr>
        <w:t xml:space="preserve">i) </w:t>
      </w:r>
      <w:r w:rsidRPr="009D4E18">
        <w:rPr>
          <w:rFonts w:eastAsiaTheme="minorEastAsia" w:cs="Arial"/>
          <w:lang w:val="es-CO"/>
        </w:rPr>
        <w:t xml:space="preserve">Alto, </w:t>
      </w:r>
      <w:r w:rsidR="00CD508F" w:rsidRPr="009D4E18">
        <w:rPr>
          <w:rFonts w:eastAsiaTheme="minorEastAsia" w:cs="Arial"/>
          <w:lang w:val="es-CO"/>
        </w:rPr>
        <w:t xml:space="preserve">ii) </w:t>
      </w:r>
      <w:r w:rsidRPr="009D4E18">
        <w:rPr>
          <w:rFonts w:eastAsiaTheme="minorEastAsia" w:cs="Arial"/>
          <w:lang w:val="es-CO"/>
        </w:rPr>
        <w:t xml:space="preserve">Medio Alto, </w:t>
      </w:r>
      <w:r w:rsidR="00CD508F" w:rsidRPr="009D4E18">
        <w:rPr>
          <w:rFonts w:eastAsiaTheme="minorEastAsia" w:cs="Arial"/>
          <w:lang w:val="es-CO"/>
        </w:rPr>
        <w:t xml:space="preserve">iii) </w:t>
      </w:r>
      <w:r w:rsidRPr="009D4E18">
        <w:rPr>
          <w:rFonts w:eastAsiaTheme="minorEastAsia" w:cs="Arial"/>
          <w:lang w:val="es-CO"/>
        </w:rPr>
        <w:t>Medio Bajo</w:t>
      </w:r>
      <w:r w:rsidR="00CD508F" w:rsidRPr="009D4E18">
        <w:rPr>
          <w:rFonts w:eastAsiaTheme="minorEastAsia" w:cs="Arial"/>
          <w:lang w:val="es-CO"/>
        </w:rPr>
        <w:t>,</w:t>
      </w:r>
      <w:r w:rsidRPr="009D4E18">
        <w:rPr>
          <w:rFonts w:eastAsiaTheme="minorEastAsia" w:cs="Arial"/>
          <w:lang w:val="es-CO"/>
        </w:rPr>
        <w:t xml:space="preserve"> o </w:t>
      </w:r>
      <w:r w:rsidR="00CD508F" w:rsidRPr="009D4E18">
        <w:rPr>
          <w:rFonts w:eastAsiaTheme="minorEastAsia" w:cs="Arial"/>
          <w:lang w:val="es-CO"/>
        </w:rPr>
        <w:t xml:space="preserve">iv) </w:t>
      </w:r>
      <w:r w:rsidR="00484DE2">
        <w:rPr>
          <w:rFonts w:eastAsiaTheme="minorEastAsia" w:cs="Arial"/>
          <w:lang w:val="es-CO"/>
        </w:rPr>
        <w:t>Bajo:</w:t>
      </w:r>
      <w:r w:rsidRPr="009D4E18">
        <w:rPr>
          <w:rFonts w:eastAsiaTheme="minorEastAsia" w:cs="Arial"/>
          <w:lang w:val="es-CO"/>
        </w:rPr>
        <w:t xml:space="preserve"> </w:t>
      </w:r>
    </w:p>
    <w:p w:rsidR="009C5750" w:rsidRPr="009D4E18" w:rsidRDefault="009C5750" w:rsidP="00AF333B">
      <w:pPr>
        <w:autoSpaceDE w:val="0"/>
        <w:autoSpaceDN w:val="0"/>
        <w:adjustRightInd w:val="0"/>
        <w:jc w:val="both"/>
        <w:rPr>
          <w:rFonts w:eastAsiaTheme="minorEastAsia" w:cs="Arial"/>
          <w:lang w:val="es-CO"/>
        </w:rPr>
      </w:pPr>
    </w:p>
    <w:p w:rsidR="00D762D2" w:rsidRPr="009D4E18" w:rsidRDefault="00D762D2" w:rsidP="00AF333B">
      <w:pPr>
        <w:pStyle w:val="Prrafodelista"/>
        <w:numPr>
          <w:ilvl w:val="0"/>
          <w:numId w:val="5"/>
        </w:numPr>
        <w:autoSpaceDE w:val="0"/>
        <w:autoSpaceDN w:val="0"/>
        <w:adjustRightInd w:val="0"/>
        <w:jc w:val="both"/>
        <w:rPr>
          <w:rFonts w:eastAsiaTheme="minorEastAsia" w:cs="Arial"/>
          <w:lang w:val="es-CO"/>
        </w:rPr>
      </w:pPr>
      <w:r w:rsidRPr="009D4E18">
        <w:rPr>
          <w:rFonts w:eastAsiaTheme="minorEastAsia" w:cs="Arial"/>
          <w:lang w:val="es-CO"/>
        </w:rPr>
        <w:t>Riesgos de pérdida del proceso por relevancia jurídica de las razones de hecho y de derecho expuestas por el demandante</w:t>
      </w:r>
      <w:r w:rsidR="00CD508F" w:rsidRPr="009D4E18">
        <w:rPr>
          <w:rFonts w:eastAsiaTheme="minorEastAsia" w:cs="Arial"/>
          <w:lang w:val="es-CO"/>
        </w:rPr>
        <w:t>.</w:t>
      </w:r>
    </w:p>
    <w:p w:rsidR="009C5750" w:rsidRPr="009D4E18" w:rsidRDefault="00D762D2">
      <w:pPr>
        <w:pStyle w:val="Prrafodelista"/>
        <w:numPr>
          <w:ilvl w:val="0"/>
          <w:numId w:val="5"/>
        </w:numPr>
        <w:autoSpaceDE w:val="0"/>
        <w:autoSpaceDN w:val="0"/>
        <w:adjustRightInd w:val="0"/>
        <w:jc w:val="both"/>
        <w:rPr>
          <w:rFonts w:eastAsiaTheme="minorEastAsia" w:cs="Arial"/>
          <w:lang w:val="es-CO"/>
        </w:rPr>
      </w:pPr>
      <w:r w:rsidRPr="009D4E18">
        <w:rPr>
          <w:rFonts w:eastAsiaTheme="minorEastAsia" w:cs="Arial"/>
          <w:lang w:val="es-CO"/>
        </w:rPr>
        <w:t>Riesgo de pérdida del proceso asociado a la contundencia, congruencia y pertinencia de los medios probatorios que soportan la demanda.</w:t>
      </w:r>
    </w:p>
    <w:p w:rsidR="00D762D2" w:rsidRPr="009D4E18" w:rsidRDefault="00D762D2">
      <w:pPr>
        <w:pStyle w:val="Prrafodelista"/>
        <w:numPr>
          <w:ilvl w:val="0"/>
          <w:numId w:val="5"/>
        </w:numPr>
        <w:autoSpaceDE w:val="0"/>
        <w:autoSpaceDN w:val="0"/>
        <w:adjustRightInd w:val="0"/>
        <w:jc w:val="both"/>
        <w:rPr>
          <w:rFonts w:eastAsiaTheme="minorEastAsia" w:cs="Arial"/>
          <w:lang w:val="es-CO"/>
        </w:rPr>
      </w:pPr>
      <w:r w:rsidRPr="009D4E18">
        <w:rPr>
          <w:rFonts w:eastAsiaTheme="minorEastAsia" w:cs="Arial"/>
          <w:lang w:val="es-CO"/>
        </w:rPr>
        <w:t>Presencia de riesgos procesales y extraprocesales.</w:t>
      </w:r>
    </w:p>
    <w:p w:rsidR="00D762D2" w:rsidRPr="009D4E18" w:rsidRDefault="00D762D2">
      <w:pPr>
        <w:pStyle w:val="Prrafodelista"/>
        <w:numPr>
          <w:ilvl w:val="0"/>
          <w:numId w:val="5"/>
        </w:numPr>
        <w:autoSpaceDE w:val="0"/>
        <w:autoSpaceDN w:val="0"/>
        <w:adjustRightInd w:val="0"/>
        <w:jc w:val="both"/>
        <w:rPr>
          <w:rFonts w:eastAsiaTheme="minorEastAsia" w:cs="Arial"/>
          <w:lang w:val="es-CO"/>
        </w:rPr>
      </w:pPr>
      <w:r w:rsidRPr="009D4E18">
        <w:rPr>
          <w:rFonts w:eastAsiaTheme="minorEastAsia" w:cs="Arial"/>
          <w:lang w:val="es-CO"/>
        </w:rPr>
        <w:t>Riesgo de pérdida del proceso asociado al nivel de jurisprudencia.</w:t>
      </w:r>
    </w:p>
    <w:p w:rsidR="00D762D2" w:rsidRPr="009D4E18" w:rsidRDefault="00D762D2">
      <w:pPr>
        <w:pStyle w:val="Prrafodelista"/>
        <w:autoSpaceDE w:val="0"/>
        <w:autoSpaceDN w:val="0"/>
        <w:adjustRightInd w:val="0"/>
        <w:jc w:val="both"/>
        <w:rPr>
          <w:rFonts w:eastAsiaTheme="minorEastAsia" w:cs="Arial"/>
          <w:lang w:val="es-CO"/>
        </w:rPr>
      </w:pPr>
    </w:p>
    <w:p w:rsidR="009C5750" w:rsidRPr="009D4E18" w:rsidRDefault="00D762D2">
      <w:pPr>
        <w:autoSpaceDE w:val="0"/>
        <w:autoSpaceDN w:val="0"/>
        <w:adjustRightInd w:val="0"/>
        <w:jc w:val="both"/>
        <w:rPr>
          <w:rFonts w:cs="Arial"/>
        </w:rPr>
      </w:pPr>
      <w:r w:rsidRPr="009D4E18">
        <w:rPr>
          <w:rFonts w:cs="Arial"/>
          <w:b/>
        </w:rPr>
        <w:t>Parágrafo</w:t>
      </w:r>
      <w:r w:rsidRPr="009D4E18">
        <w:rPr>
          <w:rFonts w:cs="Arial"/>
          <w:b/>
          <w:i/>
        </w:rPr>
        <w:t xml:space="preserve">. </w:t>
      </w:r>
      <w:r w:rsidRPr="009D4E18">
        <w:rPr>
          <w:rFonts w:cs="Arial"/>
        </w:rPr>
        <w:t>Una vez realizada esta calificación</w:t>
      </w:r>
      <w:r w:rsidR="00484DE2">
        <w:rPr>
          <w:rFonts w:cs="Arial"/>
        </w:rPr>
        <w:t>,</w:t>
      </w:r>
      <w:r w:rsidRPr="009D4E18">
        <w:rPr>
          <w:rFonts w:cs="Arial"/>
        </w:rPr>
        <w:t xml:space="preserve"> se obtiene la probabilidad de pérdida </w:t>
      </w:r>
      <w:r w:rsidR="006E4CCE" w:rsidRPr="009D4E18">
        <w:rPr>
          <w:rFonts w:cs="Arial"/>
        </w:rPr>
        <w:t>del proceso.</w:t>
      </w:r>
    </w:p>
    <w:p w:rsidR="006E4CCE" w:rsidRPr="009D4E18" w:rsidRDefault="006E4CCE">
      <w:pPr>
        <w:autoSpaceDE w:val="0"/>
        <w:autoSpaceDN w:val="0"/>
        <w:adjustRightInd w:val="0"/>
        <w:jc w:val="both"/>
        <w:rPr>
          <w:rFonts w:cs="Arial"/>
        </w:rPr>
      </w:pPr>
    </w:p>
    <w:p w:rsidR="006E4CCE" w:rsidRPr="009D4E18" w:rsidRDefault="006E4CCE">
      <w:pPr>
        <w:autoSpaceDE w:val="0"/>
        <w:autoSpaceDN w:val="0"/>
        <w:adjustRightInd w:val="0"/>
        <w:jc w:val="both"/>
        <w:rPr>
          <w:rFonts w:eastAsiaTheme="minorEastAsia" w:cs="Arial"/>
          <w:b/>
          <w:lang w:val="es-CO"/>
        </w:rPr>
      </w:pPr>
      <w:r w:rsidRPr="009D4E18">
        <w:rPr>
          <w:rFonts w:eastAsiaTheme="minorEastAsia" w:cs="Arial"/>
          <w:b/>
          <w:lang w:val="es-CO"/>
        </w:rPr>
        <w:t xml:space="preserve">Artículo 7. </w:t>
      </w:r>
      <w:r w:rsidRPr="009D4E18">
        <w:rPr>
          <w:rFonts w:eastAsiaTheme="minorEastAsia" w:cs="Arial"/>
          <w:b/>
          <w:i/>
          <w:lang w:val="es-CO"/>
        </w:rPr>
        <w:t xml:space="preserve">Registro del valor de las pretensiones. </w:t>
      </w:r>
      <w:r w:rsidR="00453FB0" w:rsidRPr="009D4E18">
        <w:rPr>
          <w:rFonts w:eastAsiaTheme="minorEastAsia" w:cs="Arial"/>
          <w:lang w:val="es-CO"/>
        </w:rPr>
        <w:t xml:space="preserve">Teniendo en cuenta la probabilidad de pérdida del proceso, el apoderado deberá realizar el registro del proceso en el Sistema Único de </w:t>
      </w:r>
      <w:r w:rsidR="00A42346" w:rsidRPr="009D4E18">
        <w:rPr>
          <w:rFonts w:eastAsiaTheme="minorEastAsia" w:cs="Arial"/>
          <w:lang w:val="es-CO"/>
        </w:rPr>
        <w:t xml:space="preserve">Gestión e Información </w:t>
      </w:r>
      <w:r w:rsidR="00A82C4A" w:rsidRPr="009D4E18">
        <w:rPr>
          <w:rFonts w:eastAsiaTheme="minorEastAsia" w:cs="Arial"/>
          <w:lang w:val="es-CO"/>
        </w:rPr>
        <w:t xml:space="preserve">de la actividad </w:t>
      </w:r>
      <w:r w:rsidR="00A42346" w:rsidRPr="009D4E18">
        <w:rPr>
          <w:rFonts w:eastAsiaTheme="minorEastAsia" w:cs="Arial"/>
          <w:lang w:val="es-CO"/>
        </w:rPr>
        <w:t>Litigiosa</w:t>
      </w:r>
      <w:r w:rsidR="00A82C4A" w:rsidRPr="009D4E18">
        <w:rPr>
          <w:rFonts w:eastAsiaTheme="minorEastAsia" w:cs="Arial"/>
          <w:lang w:val="es-CO"/>
        </w:rPr>
        <w:t xml:space="preserve"> del Estado</w:t>
      </w:r>
      <w:r w:rsidR="00721067" w:rsidRPr="009D4E18">
        <w:rPr>
          <w:rFonts w:eastAsiaTheme="minorEastAsia" w:cs="Arial"/>
          <w:lang w:val="es-CO"/>
        </w:rPr>
        <w:t xml:space="preserve"> </w:t>
      </w:r>
      <w:r w:rsidR="00484DE2">
        <w:rPr>
          <w:rFonts w:eastAsiaTheme="minorEastAsia" w:cs="Arial"/>
          <w:lang w:val="es-CO"/>
        </w:rPr>
        <w:t>&lt;&lt;</w:t>
      </w:r>
      <w:r w:rsidR="00721067" w:rsidRPr="00484DE2">
        <w:rPr>
          <w:rFonts w:eastAsiaTheme="minorEastAsia" w:cs="Arial"/>
          <w:i/>
          <w:lang w:val="es-CO"/>
        </w:rPr>
        <w:t>e</w:t>
      </w:r>
      <w:r w:rsidR="008A7FFC" w:rsidRPr="00484DE2">
        <w:rPr>
          <w:rFonts w:eastAsiaTheme="minorEastAsia" w:cs="Arial"/>
          <w:i/>
          <w:lang w:val="es-CO"/>
        </w:rPr>
        <w:t>-</w:t>
      </w:r>
      <w:r w:rsidR="00721067" w:rsidRPr="00484DE2">
        <w:rPr>
          <w:rFonts w:eastAsiaTheme="minorEastAsia" w:cs="Arial"/>
          <w:i/>
          <w:lang w:val="es-CO"/>
        </w:rPr>
        <w:t>KOGUI</w:t>
      </w:r>
      <w:r w:rsidR="00484DE2">
        <w:rPr>
          <w:rFonts w:eastAsiaTheme="minorEastAsia" w:cs="Arial"/>
          <w:lang w:val="es-CO"/>
        </w:rPr>
        <w:t>&gt;&gt;</w:t>
      </w:r>
      <w:r w:rsidR="00A42346" w:rsidRPr="009D4E18">
        <w:rPr>
          <w:rFonts w:eastAsiaTheme="minorEastAsia" w:cs="Arial"/>
          <w:lang w:val="es-CO"/>
        </w:rPr>
        <w:t>, así como en la base de control de procesos</w:t>
      </w:r>
      <w:r w:rsidR="008B0D9F" w:rsidRPr="009D4E18">
        <w:rPr>
          <w:rFonts w:eastAsiaTheme="minorEastAsia" w:cs="Arial"/>
          <w:lang w:val="es-CO"/>
        </w:rPr>
        <w:t xml:space="preserve"> suministrada por la </w:t>
      </w:r>
      <w:r w:rsidR="007E67AE" w:rsidRPr="009D4E18">
        <w:rPr>
          <w:rFonts w:eastAsiaTheme="minorEastAsia" w:cs="Arial"/>
          <w:lang w:val="es-CO"/>
        </w:rPr>
        <w:t>O</w:t>
      </w:r>
      <w:r w:rsidR="008B0D9F" w:rsidRPr="009D4E18">
        <w:rPr>
          <w:rFonts w:eastAsiaTheme="minorEastAsia" w:cs="Arial"/>
          <w:lang w:val="es-CO"/>
        </w:rPr>
        <w:t xml:space="preserve">ficina </w:t>
      </w:r>
      <w:r w:rsidR="0013164A" w:rsidRPr="009D4E18">
        <w:rPr>
          <w:rFonts w:eastAsiaTheme="minorEastAsia" w:cs="Arial"/>
          <w:lang w:val="es-CO"/>
        </w:rPr>
        <w:t>Asesora Jurí</w:t>
      </w:r>
      <w:r w:rsidR="007E67AE" w:rsidRPr="009D4E18">
        <w:rPr>
          <w:rFonts w:eastAsiaTheme="minorEastAsia" w:cs="Arial"/>
          <w:lang w:val="es-CO"/>
        </w:rPr>
        <w:t>dica</w:t>
      </w:r>
      <w:r w:rsidR="008B0D9F" w:rsidRPr="009D4E18">
        <w:rPr>
          <w:rFonts w:eastAsiaTheme="minorEastAsia" w:cs="Arial"/>
          <w:lang w:val="es-CO"/>
        </w:rPr>
        <w:t xml:space="preserve"> del Ministerio de Educación Nacional</w:t>
      </w:r>
      <w:r w:rsidR="00A42346" w:rsidRPr="009D4E18">
        <w:rPr>
          <w:rFonts w:eastAsiaTheme="minorEastAsia" w:cs="Arial"/>
          <w:lang w:val="es-CO"/>
        </w:rPr>
        <w:t xml:space="preserve">, </w:t>
      </w:r>
      <w:r w:rsidR="00484DE2">
        <w:rPr>
          <w:rFonts w:eastAsiaTheme="minorEastAsia" w:cs="Arial"/>
          <w:lang w:val="es-CO"/>
        </w:rPr>
        <w:t>como se indica a continuación:</w:t>
      </w:r>
      <w:r w:rsidR="00453FB0" w:rsidRPr="009D4E18">
        <w:rPr>
          <w:rFonts w:eastAsiaTheme="minorEastAsia" w:cs="Arial"/>
          <w:lang w:val="es-CO"/>
        </w:rPr>
        <w:t xml:space="preserve"> </w:t>
      </w:r>
    </w:p>
    <w:p w:rsidR="006E4CCE" w:rsidRPr="009D4E18" w:rsidRDefault="006E4CCE">
      <w:pPr>
        <w:autoSpaceDE w:val="0"/>
        <w:autoSpaceDN w:val="0"/>
        <w:adjustRightInd w:val="0"/>
        <w:jc w:val="both"/>
        <w:rPr>
          <w:rFonts w:cs="Arial"/>
          <w:lang w:val="es-CO"/>
        </w:rPr>
      </w:pPr>
    </w:p>
    <w:p w:rsidR="00525943" w:rsidRPr="009D4E18" w:rsidRDefault="00525943">
      <w:pPr>
        <w:pStyle w:val="Prrafodelista"/>
        <w:numPr>
          <w:ilvl w:val="0"/>
          <w:numId w:val="7"/>
        </w:numPr>
        <w:autoSpaceDE w:val="0"/>
        <w:autoSpaceDN w:val="0"/>
        <w:adjustRightInd w:val="0"/>
        <w:ind w:left="360"/>
        <w:jc w:val="both"/>
        <w:rPr>
          <w:rFonts w:cs="Arial"/>
          <w:lang w:val="es-CO"/>
        </w:rPr>
      </w:pPr>
      <w:r w:rsidRPr="009D4E18">
        <w:rPr>
          <w:rFonts w:cs="Arial"/>
          <w:lang w:val="es-CO"/>
        </w:rPr>
        <w:t xml:space="preserve">Si la probabilidad de pérdida se califica como ALTA </w:t>
      </w:r>
      <w:r w:rsidR="00B97349" w:rsidRPr="009D4E18">
        <w:rPr>
          <w:rFonts w:cs="Arial"/>
          <w:lang w:val="es-CO"/>
        </w:rPr>
        <w:t>(</w:t>
      </w:r>
      <w:r w:rsidRPr="009D4E18">
        <w:rPr>
          <w:rFonts w:cs="Arial"/>
          <w:lang w:val="es-CO"/>
        </w:rPr>
        <w:t>más del 50%</w:t>
      </w:r>
      <w:r w:rsidR="00B97349" w:rsidRPr="009D4E18">
        <w:rPr>
          <w:rFonts w:cs="Arial"/>
          <w:lang w:val="es-CO"/>
        </w:rPr>
        <w:t>)</w:t>
      </w:r>
      <w:r w:rsidRPr="009D4E18">
        <w:rPr>
          <w:rFonts w:cs="Arial"/>
          <w:lang w:val="es-CO"/>
        </w:rPr>
        <w:t xml:space="preserve"> el apoderado registra el valor de las pretensiones ajustado como provisión contable.</w:t>
      </w:r>
    </w:p>
    <w:p w:rsidR="007E3315" w:rsidRPr="009D4E18" w:rsidRDefault="007E3315">
      <w:pPr>
        <w:pStyle w:val="Prrafodelista"/>
        <w:autoSpaceDE w:val="0"/>
        <w:autoSpaceDN w:val="0"/>
        <w:adjustRightInd w:val="0"/>
        <w:ind w:left="360"/>
        <w:jc w:val="both"/>
        <w:rPr>
          <w:rFonts w:cs="Arial"/>
          <w:lang w:val="es-CO"/>
        </w:rPr>
      </w:pPr>
    </w:p>
    <w:p w:rsidR="00525943" w:rsidRPr="009D4E18" w:rsidRDefault="00525943">
      <w:pPr>
        <w:pStyle w:val="Prrafodelista"/>
        <w:numPr>
          <w:ilvl w:val="0"/>
          <w:numId w:val="7"/>
        </w:numPr>
        <w:autoSpaceDE w:val="0"/>
        <w:autoSpaceDN w:val="0"/>
        <w:adjustRightInd w:val="0"/>
        <w:ind w:left="360"/>
        <w:jc w:val="both"/>
        <w:rPr>
          <w:rFonts w:cs="Arial"/>
          <w:lang w:val="es-CO"/>
        </w:rPr>
      </w:pPr>
      <w:r w:rsidRPr="009D4E18">
        <w:rPr>
          <w:rFonts w:cs="Arial"/>
          <w:lang w:val="es-CO"/>
        </w:rPr>
        <w:t xml:space="preserve">Si la probabilidad de pérdida se califica como MEDIA </w:t>
      </w:r>
      <w:r w:rsidR="00B97349" w:rsidRPr="009D4E18">
        <w:rPr>
          <w:rFonts w:cs="Arial"/>
          <w:lang w:val="es-CO"/>
        </w:rPr>
        <w:t>(</w:t>
      </w:r>
      <w:r w:rsidRPr="009D4E18">
        <w:rPr>
          <w:rFonts w:cs="Arial"/>
          <w:lang w:val="es-CO"/>
        </w:rPr>
        <w:t>superior al 25% e inferior al 50%</w:t>
      </w:r>
      <w:r w:rsidR="00B97349" w:rsidRPr="009D4E18">
        <w:rPr>
          <w:rFonts w:cs="Arial"/>
          <w:lang w:val="es-CO"/>
        </w:rPr>
        <w:t>)</w:t>
      </w:r>
      <w:r w:rsidRPr="009D4E18">
        <w:rPr>
          <w:rFonts w:cs="Arial"/>
          <w:lang w:val="es-CO"/>
        </w:rPr>
        <w:t>, el apoderado registra</w:t>
      </w:r>
      <w:r w:rsidR="00B97349" w:rsidRPr="009D4E18">
        <w:rPr>
          <w:rFonts w:cs="Arial"/>
          <w:lang w:val="es-CO"/>
        </w:rPr>
        <w:t>rá</w:t>
      </w:r>
      <w:r w:rsidRPr="009D4E18">
        <w:rPr>
          <w:rFonts w:cs="Arial"/>
          <w:lang w:val="es-CO"/>
        </w:rPr>
        <w:t xml:space="preserve"> el valor &lt;&lt;0&gt;&gt; en el </w:t>
      </w:r>
      <w:r w:rsidRPr="009D4E18">
        <w:rPr>
          <w:rFonts w:eastAsiaTheme="minorEastAsia" w:cs="Arial"/>
          <w:lang w:val="es-CO"/>
        </w:rPr>
        <w:t xml:space="preserve">Sistema Único de Gestión e Información </w:t>
      </w:r>
      <w:r w:rsidR="00A82C4A" w:rsidRPr="009D4E18">
        <w:rPr>
          <w:rFonts w:eastAsiaTheme="minorEastAsia" w:cs="Arial"/>
          <w:lang w:val="es-CO"/>
        </w:rPr>
        <w:t xml:space="preserve">de la actividad </w:t>
      </w:r>
      <w:r w:rsidRPr="009D4E18">
        <w:rPr>
          <w:rFonts w:eastAsiaTheme="minorEastAsia" w:cs="Arial"/>
          <w:lang w:val="es-CO"/>
        </w:rPr>
        <w:t xml:space="preserve">Litigiosa </w:t>
      </w:r>
      <w:r w:rsidR="001648FC" w:rsidRPr="009D4E18">
        <w:rPr>
          <w:rFonts w:eastAsiaTheme="minorEastAsia" w:cs="Arial"/>
          <w:lang w:val="es-CO"/>
        </w:rPr>
        <w:t>del Estado</w:t>
      </w:r>
      <w:r w:rsidR="00A42346" w:rsidRPr="009D4E18">
        <w:rPr>
          <w:rFonts w:eastAsiaTheme="minorEastAsia" w:cs="Arial"/>
          <w:lang w:val="es-CO"/>
        </w:rPr>
        <w:t>, pero en la base de control de proceso</w:t>
      </w:r>
      <w:r w:rsidR="00B97349" w:rsidRPr="009D4E18">
        <w:rPr>
          <w:rFonts w:eastAsiaTheme="minorEastAsia" w:cs="Arial"/>
          <w:lang w:val="es-CO"/>
        </w:rPr>
        <w:t>s deberá</w:t>
      </w:r>
      <w:r w:rsidR="00A42346" w:rsidRPr="009D4E18">
        <w:rPr>
          <w:rFonts w:eastAsiaTheme="minorEastAsia" w:cs="Arial"/>
          <w:lang w:val="es-CO"/>
        </w:rPr>
        <w:t xml:space="preserve"> registra</w:t>
      </w:r>
      <w:r w:rsidR="00B97349" w:rsidRPr="009D4E18">
        <w:rPr>
          <w:rFonts w:eastAsiaTheme="minorEastAsia" w:cs="Arial"/>
          <w:lang w:val="es-CO"/>
        </w:rPr>
        <w:t>r</w:t>
      </w:r>
      <w:r w:rsidR="00A42346" w:rsidRPr="009D4E18">
        <w:rPr>
          <w:rFonts w:eastAsiaTheme="minorEastAsia" w:cs="Arial"/>
          <w:lang w:val="es-CO"/>
        </w:rPr>
        <w:t xml:space="preserve"> el valor de la pretensión ajustada</w:t>
      </w:r>
      <w:r w:rsidR="00B97349" w:rsidRPr="009D4E18">
        <w:rPr>
          <w:rFonts w:eastAsiaTheme="minorEastAsia" w:cs="Arial"/>
          <w:lang w:val="es-CO"/>
        </w:rPr>
        <w:t>,</w:t>
      </w:r>
      <w:r w:rsidR="001648FC" w:rsidRPr="009D4E18">
        <w:rPr>
          <w:rFonts w:eastAsiaTheme="minorEastAsia" w:cs="Arial"/>
          <w:lang w:val="es-CO"/>
        </w:rPr>
        <w:t xml:space="preserve"> </w:t>
      </w:r>
      <w:r w:rsidRPr="009D4E18">
        <w:rPr>
          <w:rFonts w:eastAsiaTheme="minorEastAsia" w:cs="Arial"/>
          <w:lang w:val="es-CO"/>
        </w:rPr>
        <w:t>y</w:t>
      </w:r>
      <w:r w:rsidR="00A42346" w:rsidRPr="009D4E18">
        <w:rPr>
          <w:rFonts w:eastAsiaTheme="minorEastAsia" w:cs="Arial"/>
          <w:lang w:val="es-CO"/>
        </w:rPr>
        <w:t xml:space="preserve"> </w:t>
      </w:r>
      <w:r w:rsidRPr="009D4E18">
        <w:rPr>
          <w:rFonts w:eastAsiaTheme="minorEastAsia" w:cs="Arial"/>
          <w:lang w:val="es-CO"/>
        </w:rPr>
        <w:t xml:space="preserve">comunicará </w:t>
      </w:r>
      <w:r w:rsidR="00B97349" w:rsidRPr="009D4E18">
        <w:rPr>
          <w:rFonts w:eastAsiaTheme="minorEastAsia" w:cs="Arial"/>
          <w:lang w:val="es-CO"/>
        </w:rPr>
        <w:t xml:space="preserve">dicho valor </w:t>
      </w:r>
      <w:r w:rsidRPr="009D4E18">
        <w:rPr>
          <w:rFonts w:eastAsiaTheme="minorEastAsia" w:cs="Arial"/>
          <w:lang w:val="es-CO"/>
        </w:rPr>
        <w:t>a</w:t>
      </w:r>
      <w:r w:rsidR="008B0D9F" w:rsidRPr="009D4E18">
        <w:rPr>
          <w:rFonts w:eastAsiaTheme="minorEastAsia" w:cs="Arial"/>
          <w:lang w:val="es-CO"/>
        </w:rPr>
        <w:t xml:space="preserve"> </w:t>
      </w:r>
      <w:r w:rsidRPr="009D4E18">
        <w:rPr>
          <w:rFonts w:eastAsiaTheme="minorEastAsia" w:cs="Arial"/>
          <w:lang w:val="es-CO"/>
        </w:rPr>
        <w:t>l</w:t>
      </w:r>
      <w:r w:rsidR="008B0D9F" w:rsidRPr="009D4E18">
        <w:rPr>
          <w:rFonts w:eastAsiaTheme="minorEastAsia" w:cs="Arial"/>
          <w:lang w:val="es-CO"/>
        </w:rPr>
        <w:t>a Subdirección Financiera</w:t>
      </w:r>
      <w:r w:rsidRPr="009D4E18">
        <w:rPr>
          <w:rFonts w:eastAsiaTheme="minorEastAsia" w:cs="Arial"/>
          <w:lang w:val="es-CO"/>
        </w:rPr>
        <w:t xml:space="preserve"> para que sea registrado como cuenta de orden.</w:t>
      </w:r>
    </w:p>
    <w:p w:rsidR="007E3315" w:rsidRPr="009D4E18" w:rsidRDefault="007E3315">
      <w:pPr>
        <w:pStyle w:val="Prrafodelista"/>
        <w:autoSpaceDE w:val="0"/>
        <w:autoSpaceDN w:val="0"/>
        <w:adjustRightInd w:val="0"/>
        <w:ind w:left="360"/>
        <w:jc w:val="both"/>
        <w:rPr>
          <w:rFonts w:cs="Arial"/>
          <w:lang w:val="es-CO"/>
        </w:rPr>
      </w:pPr>
    </w:p>
    <w:p w:rsidR="00C34242" w:rsidRPr="009D4E18" w:rsidRDefault="00525943">
      <w:pPr>
        <w:pStyle w:val="Prrafodelista"/>
        <w:numPr>
          <w:ilvl w:val="0"/>
          <w:numId w:val="7"/>
        </w:numPr>
        <w:autoSpaceDE w:val="0"/>
        <w:autoSpaceDN w:val="0"/>
        <w:adjustRightInd w:val="0"/>
        <w:ind w:left="360"/>
        <w:jc w:val="both"/>
        <w:rPr>
          <w:rFonts w:cs="Arial"/>
          <w:lang w:val="es-CO"/>
        </w:rPr>
      </w:pPr>
      <w:r w:rsidRPr="009D4E18">
        <w:rPr>
          <w:rFonts w:eastAsiaTheme="minorEastAsia" w:cs="Arial"/>
          <w:lang w:val="es-CO"/>
        </w:rPr>
        <w:t xml:space="preserve">Si la probabilidad </w:t>
      </w:r>
      <w:r w:rsidR="007E3315" w:rsidRPr="009D4E18">
        <w:rPr>
          <w:rFonts w:eastAsiaTheme="minorEastAsia" w:cs="Arial"/>
          <w:lang w:val="es-CO"/>
        </w:rPr>
        <w:t xml:space="preserve">de pérdida </w:t>
      </w:r>
      <w:r w:rsidRPr="009D4E18">
        <w:rPr>
          <w:rFonts w:eastAsiaTheme="minorEastAsia" w:cs="Arial"/>
          <w:lang w:val="es-CO"/>
        </w:rPr>
        <w:t xml:space="preserve">se califica como BAJA </w:t>
      </w:r>
      <w:r w:rsidR="00A82C4A" w:rsidRPr="009D4E18">
        <w:rPr>
          <w:rFonts w:eastAsiaTheme="minorEastAsia" w:cs="Arial"/>
          <w:lang w:val="es-CO"/>
        </w:rPr>
        <w:t>(</w:t>
      </w:r>
      <w:r w:rsidRPr="009D4E18">
        <w:rPr>
          <w:rFonts w:eastAsiaTheme="minorEastAsia" w:cs="Arial"/>
          <w:lang w:val="es-CO"/>
        </w:rPr>
        <w:t>entre el 10% y el 25%</w:t>
      </w:r>
      <w:r w:rsidR="00A82C4A" w:rsidRPr="009D4E18">
        <w:rPr>
          <w:rFonts w:eastAsiaTheme="minorEastAsia" w:cs="Arial"/>
          <w:lang w:val="es-CO"/>
        </w:rPr>
        <w:t>)</w:t>
      </w:r>
      <w:r w:rsidRPr="009D4E18">
        <w:rPr>
          <w:rFonts w:eastAsiaTheme="minorEastAsia" w:cs="Arial"/>
          <w:lang w:val="es-CO"/>
        </w:rPr>
        <w:t xml:space="preserve">, el apoderado </w:t>
      </w:r>
      <w:r w:rsidR="0072045E" w:rsidRPr="009D4E18">
        <w:rPr>
          <w:rFonts w:cs="Arial"/>
          <w:lang w:val="es-CO"/>
        </w:rPr>
        <w:t>registra</w:t>
      </w:r>
      <w:r w:rsidR="00A82C4A" w:rsidRPr="009D4E18">
        <w:rPr>
          <w:rFonts w:cs="Arial"/>
          <w:lang w:val="es-CO"/>
        </w:rPr>
        <w:t>rá</w:t>
      </w:r>
      <w:r w:rsidR="0072045E" w:rsidRPr="009D4E18">
        <w:rPr>
          <w:rFonts w:cs="Arial"/>
          <w:lang w:val="es-CO"/>
        </w:rPr>
        <w:t xml:space="preserve"> el valor &lt;&lt;0&gt;&gt; en el </w:t>
      </w:r>
      <w:r w:rsidR="0072045E" w:rsidRPr="009D4E18">
        <w:rPr>
          <w:rFonts w:eastAsiaTheme="minorEastAsia" w:cs="Arial"/>
          <w:lang w:val="es-CO"/>
        </w:rPr>
        <w:t xml:space="preserve">Sistema Único de Gestión e Información </w:t>
      </w:r>
      <w:r w:rsidR="00A82C4A" w:rsidRPr="009D4E18">
        <w:rPr>
          <w:rFonts w:eastAsiaTheme="minorEastAsia" w:cs="Arial"/>
          <w:lang w:val="es-CO"/>
        </w:rPr>
        <w:t xml:space="preserve">de la actividad </w:t>
      </w:r>
      <w:r w:rsidR="0072045E" w:rsidRPr="009D4E18">
        <w:rPr>
          <w:rFonts w:eastAsiaTheme="minorEastAsia" w:cs="Arial"/>
          <w:lang w:val="es-CO"/>
        </w:rPr>
        <w:t xml:space="preserve">Litigiosa </w:t>
      </w:r>
      <w:r w:rsidR="001648FC" w:rsidRPr="009D4E18">
        <w:rPr>
          <w:rFonts w:eastAsiaTheme="minorEastAsia" w:cs="Arial"/>
          <w:lang w:val="es-CO"/>
        </w:rPr>
        <w:t>del Estado</w:t>
      </w:r>
      <w:r w:rsidR="00A82C4A" w:rsidRPr="009D4E18">
        <w:rPr>
          <w:rFonts w:eastAsiaTheme="minorEastAsia" w:cs="Arial"/>
          <w:lang w:val="es-CO"/>
        </w:rPr>
        <w:t>,</w:t>
      </w:r>
      <w:r w:rsidR="001648FC" w:rsidRPr="009D4E18">
        <w:rPr>
          <w:rFonts w:eastAsiaTheme="minorEastAsia" w:cs="Arial"/>
          <w:lang w:val="es-CO"/>
        </w:rPr>
        <w:t xml:space="preserve"> </w:t>
      </w:r>
      <w:r w:rsidR="00C34242" w:rsidRPr="009D4E18">
        <w:rPr>
          <w:rFonts w:eastAsiaTheme="minorEastAsia" w:cs="Arial"/>
          <w:lang w:val="es-CO"/>
        </w:rPr>
        <w:t>pero en la base de control de proceso</w:t>
      </w:r>
      <w:r w:rsidR="00A82C4A" w:rsidRPr="009D4E18">
        <w:rPr>
          <w:rFonts w:eastAsiaTheme="minorEastAsia" w:cs="Arial"/>
          <w:lang w:val="es-CO"/>
        </w:rPr>
        <w:t>s deberá</w:t>
      </w:r>
      <w:r w:rsidR="00C34242" w:rsidRPr="009D4E18">
        <w:rPr>
          <w:rFonts w:eastAsiaTheme="minorEastAsia" w:cs="Arial"/>
          <w:lang w:val="es-CO"/>
        </w:rPr>
        <w:t xml:space="preserve"> registra</w:t>
      </w:r>
      <w:r w:rsidR="00A82C4A" w:rsidRPr="009D4E18">
        <w:rPr>
          <w:rFonts w:eastAsiaTheme="minorEastAsia" w:cs="Arial"/>
          <w:lang w:val="es-CO"/>
        </w:rPr>
        <w:t>r</w:t>
      </w:r>
      <w:r w:rsidR="00C34242" w:rsidRPr="009D4E18">
        <w:rPr>
          <w:rFonts w:eastAsiaTheme="minorEastAsia" w:cs="Arial"/>
          <w:lang w:val="es-CO"/>
        </w:rPr>
        <w:t xml:space="preserve"> el valor de la pretensión ajustada y comunicará </w:t>
      </w:r>
      <w:r w:rsidR="00A82C4A" w:rsidRPr="009D4E18">
        <w:rPr>
          <w:rFonts w:eastAsiaTheme="minorEastAsia" w:cs="Arial"/>
          <w:lang w:val="es-CO"/>
        </w:rPr>
        <w:t xml:space="preserve">dicho valor </w:t>
      </w:r>
      <w:r w:rsidR="008B0D9F" w:rsidRPr="009D4E18">
        <w:rPr>
          <w:rFonts w:eastAsiaTheme="minorEastAsia" w:cs="Arial"/>
          <w:lang w:val="es-CO"/>
        </w:rPr>
        <w:t>a la Subdirección</w:t>
      </w:r>
      <w:r w:rsidR="008B0D9F" w:rsidRPr="009D4E18" w:rsidDel="008B0D9F">
        <w:rPr>
          <w:rFonts w:eastAsiaTheme="minorEastAsia" w:cs="Arial"/>
          <w:lang w:val="es-CO"/>
        </w:rPr>
        <w:t xml:space="preserve"> </w:t>
      </w:r>
      <w:r w:rsidR="008B0D9F" w:rsidRPr="009D4E18">
        <w:rPr>
          <w:rFonts w:eastAsiaTheme="minorEastAsia" w:cs="Arial"/>
          <w:lang w:val="es-CO"/>
        </w:rPr>
        <w:t>F</w:t>
      </w:r>
      <w:r w:rsidR="00C34242" w:rsidRPr="009D4E18">
        <w:rPr>
          <w:rFonts w:eastAsiaTheme="minorEastAsia" w:cs="Arial"/>
          <w:lang w:val="es-CO"/>
        </w:rPr>
        <w:t>inanciera para que sea registrado como cuenta de orden.</w:t>
      </w:r>
    </w:p>
    <w:p w:rsidR="007E3315" w:rsidRPr="009D4E18" w:rsidRDefault="007E3315">
      <w:pPr>
        <w:pStyle w:val="Prrafodelista"/>
        <w:autoSpaceDE w:val="0"/>
        <w:autoSpaceDN w:val="0"/>
        <w:adjustRightInd w:val="0"/>
        <w:ind w:left="360"/>
        <w:jc w:val="both"/>
        <w:rPr>
          <w:rFonts w:cs="Arial"/>
          <w:lang w:val="es-CO"/>
        </w:rPr>
      </w:pPr>
    </w:p>
    <w:p w:rsidR="00525943" w:rsidRPr="009D4E18" w:rsidRDefault="0072045E">
      <w:pPr>
        <w:pStyle w:val="Prrafodelista"/>
        <w:numPr>
          <w:ilvl w:val="0"/>
          <w:numId w:val="7"/>
        </w:numPr>
        <w:autoSpaceDE w:val="0"/>
        <w:autoSpaceDN w:val="0"/>
        <w:adjustRightInd w:val="0"/>
        <w:ind w:left="360"/>
        <w:jc w:val="both"/>
        <w:rPr>
          <w:rFonts w:cs="Arial"/>
          <w:lang w:val="es-CO"/>
        </w:rPr>
      </w:pPr>
      <w:r w:rsidRPr="009D4E18">
        <w:rPr>
          <w:rFonts w:cs="Arial"/>
          <w:lang w:val="es-CO"/>
        </w:rPr>
        <w:t xml:space="preserve">Si la </w:t>
      </w:r>
      <w:r w:rsidR="007E3315" w:rsidRPr="009D4E18">
        <w:rPr>
          <w:rFonts w:cs="Arial"/>
          <w:lang w:val="es-CO"/>
        </w:rPr>
        <w:t>probabilidad de pérdida se califica como REMOTA</w:t>
      </w:r>
      <w:r w:rsidR="001648FC" w:rsidRPr="009D4E18">
        <w:rPr>
          <w:rFonts w:cs="Arial"/>
          <w:lang w:val="es-CO"/>
        </w:rPr>
        <w:t xml:space="preserve"> </w:t>
      </w:r>
      <w:r w:rsidR="00A82C4A" w:rsidRPr="009D4E18">
        <w:rPr>
          <w:rFonts w:cs="Arial"/>
          <w:lang w:val="es-CO"/>
        </w:rPr>
        <w:t>(</w:t>
      </w:r>
      <w:r w:rsidR="001648FC" w:rsidRPr="009D4E18">
        <w:rPr>
          <w:rFonts w:cs="Arial"/>
          <w:lang w:val="es-CO"/>
        </w:rPr>
        <w:t>inferior al 10%</w:t>
      </w:r>
      <w:r w:rsidR="00A82C4A" w:rsidRPr="009D4E18">
        <w:rPr>
          <w:rFonts w:cs="Arial"/>
          <w:lang w:val="es-CO"/>
        </w:rPr>
        <w:t>)</w:t>
      </w:r>
      <w:r w:rsidR="001648FC" w:rsidRPr="009D4E18">
        <w:rPr>
          <w:rFonts w:cs="Arial"/>
          <w:lang w:val="es-CO"/>
        </w:rPr>
        <w:t>, el apoderado registra</w:t>
      </w:r>
      <w:r w:rsidR="00A82C4A" w:rsidRPr="009D4E18">
        <w:rPr>
          <w:rFonts w:cs="Arial"/>
          <w:lang w:val="es-CO"/>
        </w:rPr>
        <w:t>rá</w:t>
      </w:r>
      <w:r w:rsidR="001648FC" w:rsidRPr="009D4E18">
        <w:rPr>
          <w:rFonts w:cs="Arial"/>
          <w:lang w:val="es-CO"/>
        </w:rPr>
        <w:t xml:space="preserve"> el valor &lt;&lt;0&gt;&gt; </w:t>
      </w:r>
      <w:r w:rsidR="005B33AF" w:rsidRPr="009D4E18">
        <w:rPr>
          <w:rFonts w:cs="Arial"/>
          <w:lang w:val="es-CO"/>
        </w:rPr>
        <w:t xml:space="preserve">tanto </w:t>
      </w:r>
      <w:r w:rsidR="001648FC" w:rsidRPr="009D4E18">
        <w:rPr>
          <w:rFonts w:cs="Arial"/>
          <w:lang w:val="es-CO"/>
        </w:rPr>
        <w:t xml:space="preserve">en el </w:t>
      </w:r>
      <w:r w:rsidR="001648FC" w:rsidRPr="009D4E18">
        <w:rPr>
          <w:rFonts w:eastAsiaTheme="minorEastAsia" w:cs="Arial"/>
          <w:lang w:val="es-CO"/>
        </w:rPr>
        <w:t xml:space="preserve">Sistema Único de Gestión e Información </w:t>
      </w:r>
      <w:r w:rsidR="00A82C4A" w:rsidRPr="009D4E18">
        <w:rPr>
          <w:rFonts w:eastAsiaTheme="minorEastAsia" w:cs="Arial"/>
          <w:lang w:val="es-CO"/>
        </w:rPr>
        <w:t xml:space="preserve">de la actividad </w:t>
      </w:r>
      <w:r w:rsidR="001648FC" w:rsidRPr="009D4E18">
        <w:rPr>
          <w:rFonts w:eastAsiaTheme="minorEastAsia" w:cs="Arial"/>
          <w:lang w:val="es-CO"/>
        </w:rPr>
        <w:t>Litigiosa del Estado</w:t>
      </w:r>
      <w:r w:rsidR="005B33AF" w:rsidRPr="009D4E18">
        <w:rPr>
          <w:rFonts w:eastAsiaTheme="minorEastAsia" w:cs="Arial"/>
          <w:lang w:val="es-CO"/>
        </w:rPr>
        <w:t xml:space="preserve"> como en la base de control de procesos</w:t>
      </w:r>
      <w:r w:rsidR="001648FC" w:rsidRPr="009D4E18">
        <w:rPr>
          <w:rFonts w:eastAsiaTheme="minorEastAsia" w:cs="Arial"/>
          <w:lang w:val="es-CO"/>
        </w:rPr>
        <w:t xml:space="preserve">. Dado que la probabilidad es remota, </w:t>
      </w:r>
      <w:r w:rsidR="00F037E9" w:rsidRPr="009D4E18">
        <w:rPr>
          <w:rFonts w:eastAsiaTheme="minorEastAsia" w:cs="Arial"/>
          <w:lang w:val="es-CO"/>
        </w:rPr>
        <w:t xml:space="preserve">de igual forma se hará en la base de control de proceso y </w:t>
      </w:r>
      <w:r w:rsidR="008B0D9F" w:rsidRPr="009D4E18">
        <w:rPr>
          <w:rFonts w:eastAsiaTheme="minorEastAsia" w:cs="Arial"/>
          <w:lang w:val="es-CO"/>
        </w:rPr>
        <w:t>la Subdirección</w:t>
      </w:r>
      <w:r w:rsidR="008B0D9F" w:rsidRPr="009D4E18" w:rsidDel="008B0D9F">
        <w:rPr>
          <w:rFonts w:eastAsiaTheme="minorEastAsia" w:cs="Arial"/>
          <w:lang w:val="es-CO"/>
        </w:rPr>
        <w:t xml:space="preserve"> </w:t>
      </w:r>
      <w:r w:rsidR="008B0D9F" w:rsidRPr="009D4E18">
        <w:rPr>
          <w:rFonts w:eastAsiaTheme="minorEastAsia" w:cs="Arial"/>
          <w:lang w:val="es-CO"/>
        </w:rPr>
        <w:t xml:space="preserve">Financiera </w:t>
      </w:r>
      <w:r w:rsidR="001648FC" w:rsidRPr="009D4E18">
        <w:rPr>
          <w:rFonts w:eastAsiaTheme="minorEastAsia" w:cs="Arial"/>
          <w:lang w:val="es-CO"/>
        </w:rPr>
        <w:t xml:space="preserve">no deberá registrar esta información. </w:t>
      </w:r>
    </w:p>
    <w:p w:rsidR="007E3315" w:rsidRPr="009D4E18" w:rsidRDefault="007E3315">
      <w:pPr>
        <w:pStyle w:val="Prrafodelista"/>
        <w:rPr>
          <w:rFonts w:cs="Arial"/>
          <w:lang w:val="es-CO"/>
        </w:rPr>
      </w:pPr>
    </w:p>
    <w:p w:rsidR="007E3315" w:rsidRPr="00484DE2" w:rsidRDefault="001648FC">
      <w:pPr>
        <w:autoSpaceDE w:val="0"/>
        <w:autoSpaceDN w:val="0"/>
        <w:adjustRightInd w:val="0"/>
        <w:jc w:val="both"/>
        <w:rPr>
          <w:rFonts w:eastAsiaTheme="minorEastAsia" w:cs="Arial"/>
          <w:lang w:val="es-CO"/>
        </w:rPr>
      </w:pPr>
      <w:r w:rsidRPr="009D4E18">
        <w:rPr>
          <w:rFonts w:eastAsiaTheme="minorEastAsia" w:cs="Arial"/>
          <w:b/>
          <w:lang w:val="es-CO"/>
        </w:rPr>
        <w:t xml:space="preserve">Artículo 8. </w:t>
      </w:r>
      <w:r w:rsidRPr="009D4E18">
        <w:rPr>
          <w:rFonts w:eastAsiaTheme="minorEastAsia" w:cs="Arial"/>
          <w:b/>
          <w:i/>
          <w:lang w:val="es-CO"/>
        </w:rPr>
        <w:t>Reglas</w:t>
      </w:r>
      <w:r w:rsidR="00BA4B9E">
        <w:rPr>
          <w:rFonts w:eastAsiaTheme="minorEastAsia" w:cs="Arial"/>
          <w:b/>
          <w:i/>
          <w:lang w:val="es-CO"/>
        </w:rPr>
        <w:t xml:space="preserve"> adicionales</w:t>
      </w:r>
      <w:r w:rsidR="00484DE2">
        <w:rPr>
          <w:rFonts w:eastAsiaTheme="minorEastAsia" w:cs="Arial"/>
          <w:b/>
          <w:i/>
          <w:lang w:val="es-CO"/>
        </w:rPr>
        <w:t>.</w:t>
      </w:r>
      <w:r w:rsidRPr="009D4E18">
        <w:rPr>
          <w:rFonts w:eastAsiaTheme="minorEastAsia" w:cs="Arial"/>
          <w:b/>
          <w:i/>
          <w:lang w:val="es-CO"/>
        </w:rPr>
        <w:t xml:space="preserve"> </w:t>
      </w:r>
      <w:r w:rsidR="00BA4B9E" w:rsidRPr="00484DE2">
        <w:rPr>
          <w:rFonts w:eastAsiaTheme="minorEastAsia" w:cs="Arial"/>
          <w:lang w:val="es-CO"/>
        </w:rPr>
        <w:t>A</w:t>
      </w:r>
      <w:r w:rsidRPr="00484DE2">
        <w:rPr>
          <w:rFonts w:eastAsiaTheme="minorEastAsia" w:cs="Arial"/>
          <w:lang w:val="es-CO"/>
        </w:rPr>
        <w:t>dicional</w:t>
      </w:r>
      <w:r w:rsidR="005B33AF" w:rsidRPr="00484DE2">
        <w:rPr>
          <w:rFonts w:eastAsiaTheme="minorEastAsia" w:cs="Arial"/>
          <w:lang w:val="es-CO"/>
        </w:rPr>
        <w:t>mente a lo definido en los artículos precedentes, para determinar los valores a provisionar se deberá tener en cuenta las siguientes indicaciones:</w:t>
      </w:r>
      <w:r w:rsidR="002E6E76" w:rsidRPr="00484DE2">
        <w:rPr>
          <w:rFonts w:eastAsiaTheme="minorEastAsia" w:cs="Arial"/>
          <w:lang w:val="es-CO"/>
        </w:rPr>
        <w:t xml:space="preserve">  </w:t>
      </w:r>
    </w:p>
    <w:p w:rsidR="001648FC" w:rsidRPr="009D4E18" w:rsidRDefault="001648FC">
      <w:pPr>
        <w:autoSpaceDE w:val="0"/>
        <w:autoSpaceDN w:val="0"/>
        <w:adjustRightInd w:val="0"/>
        <w:jc w:val="both"/>
        <w:rPr>
          <w:rFonts w:eastAsiaTheme="minorEastAsia" w:cs="Arial"/>
          <w:b/>
          <w:i/>
          <w:lang w:val="es-CO"/>
        </w:rPr>
      </w:pPr>
    </w:p>
    <w:p w:rsidR="001E4AF1" w:rsidRPr="009D4E18" w:rsidRDefault="001648FC">
      <w:pPr>
        <w:pStyle w:val="Prrafodelista"/>
        <w:numPr>
          <w:ilvl w:val="0"/>
          <w:numId w:val="8"/>
        </w:numPr>
        <w:autoSpaceDE w:val="0"/>
        <w:autoSpaceDN w:val="0"/>
        <w:adjustRightInd w:val="0"/>
        <w:ind w:left="360"/>
        <w:jc w:val="both"/>
        <w:rPr>
          <w:rFonts w:eastAsiaTheme="minorEastAsia" w:cs="Arial"/>
          <w:b/>
          <w:lang w:val="es-CO"/>
        </w:rPr>
      </w:pPr>
      <w:r w:rsidRPr="009D4E18">
        <w:rPr>
          <w:rFonts w:eastAsiaTheme="minorEastAsia" w:cs="Arial"/>
          <w:lang w:val="es-CO"/>
        </w:rPr>
        <w:lastRenderedPageBreak/>
        <w:t>Los procesos judiciales cuyas pretensiones son de carácter indeterminado</w:t>
      </w:r>
      <w:r w:rsidR="00657849" w:rsidRPr="009D4E18">
        <w:rPr>
          <w:rFonts w:eastAsiaTheme="minorEastAsia" w:cs="Arial"/>
          <w:lang w:val="es-CO"/>
        </w:rPr>
        <w:t>,</w:t>
      </w:r>
      <w:r w:rsidRPr="009D4E18">
        <w:rPr>
          <w:rFonts w:eastAsiaTheme="minorEastAsia" w:cs="Arial"/>
          <w:lang w:val="es-CO"/>
        </w:rPr>
        <w:t xml:space="preserve"> se estimarán económicamente a juicio de un experto en aquellos casos en que resulte</w:t>
      </w:r>
      <w:r w:rsidR="0093732C" w:rsidRPr="009D4E18">
        <w:rPr>
          <w:rFonts w:eastAsiaTheme="minorEastAsia" w:cs="Arial"/>
          <w:lang w:val="es-CO"/>
        </w:rPr>
        <w:t xml:space="preserve"> necesario realizarlo</w:t>
      </w:r>
      <w:r w:rsidR="00657849" w:rsidRPr="009D4E18">
        <w:rPr>
          <w:rFonts w:eastAsiaTheme="minorEastAsia" w:cs="Arial"/>
          <w:lang w:val="es-CO"/>
        </w:rPr>
        <w:t>;</w:t>
      </w:r>
      <w:r w:rsidRPr="009D4E18">
        <w:rPr>
          <w:rFonts w:eastAsiaTheme="minorEastAsia" w:cs="Arial"/>
          <w:lang w:val="es-CO"/>
        </w:rPr>
        <w:t xml:space="preserve"> en los caso</w:t>
      </w:r>
      <w:r w:rsidR="006D29F2" w:rsidRPr="009D4E18">
        <w:rPr>
          <w:rFonts w:eastAsiaTheme="minorEastAsia" w:cs="Arial"/>
          <w:lang w:val="es-CO"/>
        </w:rPr>
        <w:t>s</w:t>
      </w:r>
      <w:r w:rsidRPr="009D4E18">
        <w:rPr>
          <w:rFonts w:eastAsiaTheme="minorEastAsia" w:cs="Arial"/>
          <w:lang w:val="es-CO"/>
        </w:rPr>
        <w:t xml:space="preserve"> en los cuales no sea posible </w:t>
      </w:r>
      <w:r w:rsidR="00657849" w:rsidRPr="009D4E18">
        <w:rPr>
          <w:rFonts w:eastAsiaTheme="minorEastAsia" w:cs="Arial"/>
          <w:lang w:val="es-CO"/>
        </w:rPr>
        <w:t>su</w:t>
      </w:r>
      <w:r w:rsidRPr="009D4E18">
        <w:rPr>
          <w:rFonts w:eastAsiaTheme="minorEastAsia" w:cs="Arial"/>
          <w:lang w:val="es-CO"/>
        </w:rPr>
        <w:t xml:space="preserve"> cálculo</w:t>
      </w:r>
      <w:r w:rsidR="00657849" w:rsidRPr="009D4E18">
        <w:rPr>
          <w:rFonts w:eastAsiaTheme="minorEastAsia" w:cs="Arial"/>
          <w:lang w:val="es-CO"/>
        </w:rPr>
        <w:t>,</w:t>
      </w:r>
      <w:r w:rsidRPr="009D4E18">
        <w:rPr>
          <w:rFonts w:eastAsiaTheme="minorEastAsia" w:cs="Arial"/>
          <w:lang w:val="es-CO"/>
        </w:rPr>
        <w:t xml:space="preserve"> deberá ingresar</w:t>
      </w:r>
      <w:r w:rsidR="00657849" w:rsidRPr="009D4E18">
        <w:rPr>
          <w:rFonts w:eastAsiaTheme="minorEastAsia" w:cs="Arial"/>
          <w:lang w:val="es-CO"/>
        </w:rPr>
        <w:t>se</w:t>
      </w:r>
      <w:r w:rsidRPr="009D4E18">
        <w:rPr>
          <w:rFonts w:eastAsiaTheme="minorEastAsia" w:cs="Arial"/>
          <w:lang w:val="es-CO"/>
        </w:rPr>
        <w:t xml:space="preserve"> el valor de &lt;&lt;0&gt;&gt; en el campo de </w:t>
      </w:r>
      <w:r w:rsidR="00AC1BC2" w:rsidRPr="009D4E18">
        <w:rPr>
          <w:rFonts w:eastAsiaTheme="minorEastAsia" w:cs="Arial"/>
          <w:lang w:val="es-CO"/>
        </w:rPr>
        <w:t>captura del</w:t>
      </w:r>
      <w:r w:rsidRPr="009D4E18">
        <w:rPr>
          <w:rFonts w:eastAsiaTheme="minorEastAsia" w:cs="Arial"/>
          <w:lang w:val="es-CO"/>
        </w:rPr>
        <w:t xml:space="preserve"> </w:t>
      </w:r>
      <w:r w:rsidR="001E4AF1" w:rsidRPr="009D4E18">
        <w:rPr>
          <w:rFonts w:eastAsiaTheme="minorEastAsia" w:cs="Arial"/>
          <w:lang w:val="es-CO"/>
        </w:rPr>
        <w:t xml:space="preserve">Sistema Único de Gestión e Información </w:t>
      </w:r>
      <w:r w:rsidR="00657849" w:rsidRPr="009D4E18">
        <w:rPr>
          <w:rFonts w:eastAsiaTheme="minorEastAsia" w:cs="Arial"/>
          <w:lang w:val="es-CO"/>
        </w:rPr>
        <w:t xml:space="preserve">de la actividad </w:t>
      </w:r>
      <w:r w:rsidR="001E4AF1" w:rsidRPr="009D4E18">
        <w:rPr>
          <w:rFonts w:eastAsiaTheme="minorEastAsia" w:cs="Arial"/>
          <w:lang w:val="es-CO"/>
        </w:rPr>
        <w:t xml:space="preserve">Litigiosa del Estado </w:t>
      </w:r>
      <w:r w:rsidR="00484DE2">
        <w:rPr>
          <w:rFonts w:eastAsiaTheme="minorEastAsia" w:cs="Arial"/>
          <w:lang w:val="es-CO"/>
        </w:rPr>
        <w:t>&lt;&lt;</w:t>
      </w:r>
      <w:r w:rsidR="00721067" w:rsidRPr="00484DE2">
        <w:rPr>
          <w:rFonts w:eastAsiaTheme="minorEastAsia" w:cs="Arial"/>
          <w:i/>
          <w:lang w:val="es-CO"/>
        </w:rPr>
        <w:t>eKOGUI</w:t>
      </w:r>
      <w:r w:rsidR="00484DE2">
        <w:rPr>
          <w:rFonts w:eastAsiaTheme="minorEastAsia" w:cs="Arial"/>
          <w:lang w:val="es-CO"/>
        </w:rPr>
        <w:t>&gt;&gt;</w:t>
      </w:r>
      <w:r w:rsidR="00721067" w:rsidRPr="009D4E18">
        <w:rPr>
          <w:rFonts w:eastAsiaTheme="minorEastAsia" w:cs="Arial"/>
          <w:lang w:val="es-CO"/>
        </w:rPr>
        <w:t xml:space="preserve"> </w:t>
      </w:r>
      <w:r w:rsidR="001E4AF1" w:rsidRPr="009D4E18">
        <w:rPr>
          <w:rFonts w:eastAsiaTheme="minorEastAsia" w:cs="Arial"/>
          <w:lang w:val="es-CO"/>
        </w:rPr>
        <w:t xml:space="preserve">y </w:t>
      </w:r>
      <w:r w:rsidR="006D29F2" w:rsidRPr="009D4E18">
        <w:rPr>
          <w:rFonts w:eastAsiaTheme="minorEastAsia" w:cs="Arial"/>
          <w:lang w:val="es-CO"/>
        </w:rPr>
        <w:t>en la base de control de procesos</w:t>
      </w:r>
      <w:r w:rsidR="00657849" w:rsidRPr="009D4E18">
        <w:rPr>
          <w:rFonts w:eastAsiaTheme="minorEastAsia" w:cs="Arial"/>
          <w:lang w:val="es-CO"/>
        </w:rPr>
        <w:t>,</w:t>
      </w:r>
      <w:r w:rsidR="006D29F2" w:rsidRPr="009D4E18">
        <w:rPr>
          <w:rFonts w:eastAsiaTheme="minorEastAsia" w:cs="Arial"/>
          <w:lang w:val="es-CO"/>
        </w:rPr>
        <w:t xml:space="preserve"> y </w:t>
      </w:r>
      <w:r w:rsidR="001E4AF1" w:rsidRPr="009D4E18">
        <w:rPr>
          <w:rFonts w:eastAsiaTheme="minorEastAsia" w:cs="Arial"/>
          <w:lang w:val="es-CO"/>
        </w:rPr>
        <w:t>reflejarse como nota a los estados financieros.</w:t>
      </w:r>
    </w:p>
    <w:p w:rsidR="001E4AF1" w:rsidRPr="009D4E18" w:rsidRDefault="001E4AF1">
      <w:pPr>
        <w:pStyle w:val="Prrafodelista"/>
        <w:autoSpaceDE w:val="0"/>
        <w:autoSpaceDN w:val="0"/>
        <w:adjustRightInd w:val="0"/>
        <w:ind w:left="360"/>
        <w:jc w:val="both"/>
        <w:rPr>
          <w:rFonts w:eastAsiaTheme="minorEastAsia" w:cs="Arial"/>
          <w:b/>
          <w:lang w:val="es-CO"/>
        </w:rPr>
      </w:pPr>
    </w:p>
    <w:p w:rsidR="001E4AF1" w:rsidRPr="009D4E18" w:rsidRDefault="001E4AF1">
      <w:pPr>
        <w:pStyle w:val="Prrafodelista"/>
        <w:numPr>
          <w:ilvl w:val="0"/>
          <w:numId w:val="8"/>
        </w:numPr>
        <w:autoSpaceDE w:val="0"/>
        <w:autoSpaceDN w:val="0"/>
        <w:adjustRightInd w:val="0"/>
        <w:ind w:left="360"/>
        <w:jc w:val="both"/>
        <w:rPr>
          <w:rFonts w:eastAsiaTheme="minorEastAsia" w:cs="Arial"/>
          <w:b/>
          <w:lang w:val="es-CO"/>
        </w:rPr>
      </w:pPr>
      <w:r w:rsidRPr="009D4E18">
        <w:rPr>
          <w:rFonts w:eastAsiaTheme="minorEastAsia" w:cs="Arial"/>
          <w:lang w:val="es-CO"/>
        </w:rPr>
        <w:t xml:space="preserve">Todo proceso que se pierda por </w:t>
      </w:r>
      <w:r w:rsidR="002E6E76" w:rsidRPr="009D4E18">
        <w:rPr>
          <w:rFonts w:eastAsiaTheme="minorEastAsia" w:cs="Arial"/>
          <w:lang w:val="es-CO"/>
        </w:rPr>
        <w:t>el Ministerio de Educación Nacional</w:t>
      </w:r>
      <w:r w:rsidRPr="009D4E18">
        <w:rPr>
          <w:rFonts w:eastAsiaTheme="minorEastAsia" w:cs="Arial"/>
          <w:lang w:val="es-CO"/>
        </w:rPr>
        <w:t xml:space="preserve"> en primera instancia</w:t>
      </w:r>
      <w:r w:rsidR="00657849" w:rsidRPr="009D4E18">
        <w:rPr>
          <w:rFonts w:eastAsiaTheme="minorEastAsia" w:cs="Arial"/>
          <w:lang w:val="es-CO"/>
        </w:rPr>
        <w:t>,</w:t>
      </w:r>
      <w:r w:rsidRPr="009D4E18">
        <w:rPr>
          <w:rFonts w:eastAsiaTheme="minorEastAsia" w:cs="Arial"/>
          <w:lang w:val="es-CO"/>
        </w:rPr>
        <w:t xml:space="preserve"> se deberá provisionar por el valor de la condena y el mismo será registrado por el apoderado en el campo de captura del Sistema Único de Gestión e Información </w:t>
      </w:r>
      <w:r w:rsidR="00721067" w:rsidRPr="009D4E18">
        <w:rPr>
          <w:rFonts w:eastAsiaTheme="minorEastAsia" w:cs="Arial"/>
          <w:lang w:val="es-CO"/>
        </w:rPr>
        <w:t xml:space="preserve">de la actividad </w:t>
      </w:r>
      <w:r w:rsidRPr="009D4E18">
        <w:rPr>
          <w:rFonts w:eastAsiaTheme="minorEastAsia" w:cs="Arial"/>
          <w:lang w:val="es-CO"/>
        </w:rPr>
        <w:t xml:space="preserve">Litigiosa del Estado </w:t>
      </w:r>
      <w:r w:rsidR="00484DE2">
        <w:rPr>
          <w:rFonts w:eastAsiaTheme="minorEastAsia" w:cs="Arial"/>
          <w:lang w:val="es-CO"/>
        </w:rPr>
        <w:t>&lt;&lt;</w:t>
      </w:r>
      <w:r w:rsidR="00484DE2" w:rsidRPr="00484DE2">
        <w:rPr>
          <w:rFonts w:eastAsiaTheme="minorEastAsia" w:cs="Arial"/>
          <w:i/>
          <w:lang w:val="es-CO"/>
        </w:rPr>
        <w:t>eKOGUI</w:t>
      </w:r>
      <w:r w:rsidR="00484DE2">
        <w:rPr>
          <w:rFonts w:eastAsiaTheme="minorEastAsia" w:cs="Arial"/>
          <w:lang w:val="es-CO"/>
        </w:rPr>
        <w:t>&gt;&gt;</w:t>
      </w:r>
      <w:r w:rsidR="00484DE2" w:rsidRPr="009D4E18">
        <w:rPr>
          <w:rFonts w:eastAsiaTheme="minorEastAsia" w:cs="Arial"/>
          <w:lang w:val="es-CO"/>
        </w:rPr>
        <w:t xml:space="preserve"> </w:t>
      </w:r>
      <w:r w:rsidR="00502ACE" w:rsidRPr="009D4E18">
        <w:rPr>
          <w:rFonts w:eastAsiaTheme="minorEastAsia" w:cs="Arial"/>
          <w:lang w:val="es-CO"/>
        </w:rPr>
        <w:t>y en la base de control de procesos</w:t>
      </w:r>
      <w:r w:rsidR="005B33AF" w:rsidRPr="009D4E18">
        <w:rPr>
          <w:rFonts w:eastAsiaTheme="minorEastAsia" w:cs="Arial"/>
          <w:lang w:val="es-CO"/>
        </w:rPr>
        <w:t>, independiente de la calificación del riesgo</w:t>
      </w:r>
      <w:r w:rsidRPr="009D4E18">
        <w:rPr>
          <w:rFonts w:eastAsiaTheme="minorEastAsia" w:cs="Arial"/>
          <w:lang w:val="es-CO"/>
        </w:rPr>
        <w:t>.</w:t>
      </w:r>
    </w:p>
    <w:p w:rsidR="001E4AF1" w:rsidRPr="009D4E18" w:rsidRDefault="001E4AF1">
      <w:pPr>
        <w:pStyle w:val="Prrafodelista"/>
        <w:ind w:left="360"/>
        <w:rPr>
          <w:rFonts w:eastAsiaTheme="minorEastAsia" w:cs="Arial"/>
          <w:b/>
          <w:lang w:val="es-CO"/>
        </w:rPr>
      </w:pPr>
    </w:p>
    <w:p w:rsidR="003C7CDB" w:rsidRPr="009D4E18" w:rsidRDefault="003C7CDB">
      <w:pPr>
        <w:pStyle w:val="Prrafodelista"/>
        <w:numPr>
          <w:ilvl w:val="0"/>
          <w:numId w:val="8"/>
        </w:numPr>
        <w:autoSpaceDE w:val="0"/>
        <w:autoSpaceDN w:val="0"/>
        <w:adjustRightInd w:val="0"/>
        <w:ind w:left="360"/>
        <w:jc w:val="both"/>
        <w:rPr>
          <w:rFonts w:eastAsiaTheme="minorEastAsia" w:cs="Arial"/>
          <w:b/>
          <w:lang w:val="es-CO"/>
        </w:rPr>
      </w:pPr>
      <w:r w:rsidRPr="009D4E18">
        <w:rPr>
          <w:rFonts w:eastAsiaTheme="minorEastAsia" w:cs="Arial"/>
          <w:lang w:val="es-CO"/>
        </w:rPr>
        <w:t>Si el proceso se gana en primera o segunda instancia, y el demandante apela o interpone un recurso extraordinario, se debe mantener el resultado del procedimiento indicado en el cálculo de la provisión contable antes del fallo correspondiente.</w:t>
      </w:r>
    </w:p>
    <w:p w:rsidR="003C7CDB" w:rsidRPr="009D4E18" w:rsidRDefault="003C7CDB">
      <w:pPr>
        <w:pStyle w:val="Prrafodelista"/>
        <w:ind w:left="360"/>
        <w:rPr>
          <w:rFonts w:eastAsiaTheme="minorEastAsia" w:cs="Arial"/>
          <w:lang w:val="es-CO"/>
        </w:rPr>
      </w:pPr>
    </w:p>
    <w:p w:rsidR="001E4AF1" w:rsidRPr="009D4E18" w:rsidRDefault="003C7CDB">
      <w:pPr>
        <w:pStyle w:val="Prrafodelista"/>
        <w:numPr>
          <w:ilvl w:val="0"/>
          <w:numId w:val="8"/>
        </w:numPr>
        <w:autoSpaceDE w:val="0"/>
        <w:autoSpaceDN w:val="0"/>
        <w:adjustRightInd w:val="0"/>
        <w:ind w:left="360"/>
        <w:jc w:val="both"/>
        <w:rPr>
          <w:rFonts w:eastAsiaTheme="minorEastAsia" w:cs="Arial"/>
          <w:b/>
          <w:lang w:val="es-CO"/>
        </w:rPr>
      </w:pPr>
      <w:r w:rsidRPr="009D4E18">
        <w:rPr>
          <w:rFonts w:eastAsiaTheme="minorEastAsia" w:cs="Arial"/>
          <w:lang w:val="es-CO"/>
        </w:rPr>
        <w:t>En caso de que existan múltiples entidades demandadas frente a un mismo proceso, el apoderado de</w:t>
      </w:r>
      <w:r w:rsidR="00F93D2A">
        <w:rPr>
          <w:rFonts w:eastAsiaTheme="minorEastAsia" w:cs="Arial"/>
          <w:lang w:val="es-CO"/>
        </w:rPr>
        <w:t xml:space="preserve">l </w:t>
      </w:r>
      <w:r w:rsidR="00F93D2A" w:rsidRPr="009D4E18">
        <w:rPr>
          <w:rFonts w:eastAsiaTheme="minorEastAsia" w:cs="Arial"/>
          <w:lang w:val="es-CO"/>
        </w:rPr>
        <w:t xml:space="preserve">Ministerio de Educación Nacional </w:t>
      </w:r>
      <w:r w:rsidRPr="009D4E18">
        <w:rPr>
          <w:rFonts w:eastAsiaTheme="minorEastAsia" w:cs="Arial"/>
          <w:lang w:val="es-CO"/>
        </w:rPr>
        <w:t>debe hacer el mismo ejercicio de manera independiente</w:t>
      </w:r>
      <w:r w:rsidR="00721067" w:rsidRPr="009D4E18">
        <w:rPr>
          <w:rFonts w:eastAsiaTheme="minorEastAsia" w:cs="Arial"/>
          <w:lang w:val="es-CO"/>
        </w:rPr>
        <w:t>,</w:t>
      </w:r>
      <w:r w:rsidRPr="009D4E18">
        <w:rPr>
          <w:rFonts w:eastAsiaTheme="minorEastAsia" w:cs="Arial"/>
          <w:lang w:val="es-CO"/>
        </w:rPr>
        <w:t xml:space="preserve"> teniendo en cuenta la probabilidad de condena </w:t>
      </w:r>
      <w:r w:rsidR="002E6E76" w:rsidRPr="009D4E18">
        <w:rPr>
          <w:rFonts w:eastAsiaTheme="minorEastAsia" w:cs="Arial"/>
          <w:lang w:val="es-CO"/>
        </w:rPr>
        <w:t>de</w:t>
      </w:r>
      <w:r w:rsidR="00F93D2A">
        <w:rPr>
          <w:rFonts w:eastAsiaTheme="minorEastAsia" w:cs="Arial"/>
          <w:lang w:val="es-CO"/>
        </w:rPr>
        <w:t xml:space="preserve"> </w:t>
      </w:r>
      <w:r w:rsidR="002E6E76" w:rsidRPr="009D4E18">
        <w:rPr>
          <w:rFonts w:eastAsiaTheme="minorEastAsia" w:cs="Arial"/>
          <w:lang w:val="es-CO"/>
        </w:rPr>
        <w:t>l</w:t>
      </w:r>
      <w:r w:rsidR="00F93D2A">
        <w:rPr>
          <w:rFonts w:eastAsiaTheme="minorEastAsia" w:cs="Arial"/>
          <w:lang w:val="es-CO"/>
        </w:rPr>
        <w:t>a</w:t>
      </w:r>
      <w:r w:rsidR="002E6E76" w:rsidRPr="009D4E18">
        <w:rPr>
          <w:rFonts w:eastAsiaTheme="minorEastAsia" w:cs="Arial"/>
          <w:lang w:val="es-CO"/>
        </w:rPr>
        <w:t xml:space="preserve"> </w:t>
      </w:r>
      <w:r w:rsidR="00F93D2A">
        <w:rPr>
          <w:rFonts w:eastAsiaTheme="minorEastAsia" w:cs="Arial"/>
          <w:lang w:val="es-CO"/>
        </w:rPr>
        <w:t xml:space="preserve">entidad </w:t>
      </w:r>
      <w:r w:rsidRPr="009D4E18">
        <w:rPr>
          <w:rFonts w:eastAsiaTheme="minorEastAsia" w:cs="Arial"/>
          <w:lang w:val="es-CO"/>
        </w:rPr>
        <w:t xml:space="preserve">en el proceso y no solamente la probabilidad de pérdida del proceso en general. En el presente caso, el valor de la provisión contable nunca se suma con lo estimado por otras entidades. </w:t>
      </w:r>
    </w:p>
    <w:p w:rsidR="00FD77A2" w:rsidRPr="009D4E18" w:rsidRDefault="00FD77A2">
      <w:pPr>
        <w:pStyle w:val="Prrafodelista"/>
        <w:ind w:left="360"/>
        <w:rPr>
          <w:rFonts w:eastAsiaTheme="minorEastAsia" w:cs="Arial"/>
          <w:b/>
          <w:lang w:val="es-CO"/>
        </w:rPr>
      </w:pPr>
    </w:p>
    <w:p w:rsidR="00FD77A2" w:rsidRPr="009D4E18" w:rsidRDefault="00FD77A2">
      <w:pPr>
        <w:pStyle w:val="Prrafodelista"/>
        <w:numPr>
          <w:ilvl w:val="0"/>
          <w:numId w:val="8"/>
        </w:numPr>
        <w:autoSpaceDE w:val="0"/>
        <w:autoSpaceDN w:val="0"/>
        <w:adjustRightInd w:val="0"/>
        <w:ind w:left="360"/>
        <w:jc w:val="both"/>
        <w:rPr>
          <w:rFonts w:eastAsiaTheme="minorEastAsia" w:cs="Arial"/>
          <w:b/>
          <w:lang w:val="es-CO"/>
        </w:rPr>
      </w:pPr>
      <w:r w:rsidRPr="009D4E18">
        <w:rPr>
          <w:rFonts w:eastAsiaTheme="minorEastAsia" w:cs="Arial"/>
          <w:lang w:val="es-CO"/>
        </w:rPr>
        <w:t>No se debe provisionar los procesos en los cuales la entidad actúa en calidad de demandante, y en dicho evento deberá ingresar</w:t>
      </w:r>
      <w:r w:rsidR="00721067" w:rsidRPr="009D4E18">
        <w:rPr>
          <w:rFonts w:eastAsiaTheme="minorEastAsia" w:cs="Arial"/>
          <w:lang w:val="es-CO"/>
        </w:rPr>
        <w:t>se</w:t>
      </w:r>
      <w:r w:rsidRPr="009D4E18">
        <w:rPr>
          <w:rFonts w:eastAsiaTheme="minorEastAsia" w:cs="Arial"/>
          <w:lang w:val="es-CO"/>
        </w:rPr>
        <w:t xml:space="preserve"> el valor &lt;&lt;0&gt;&gt; en el campo de captura del Sistema Único de Gestión e Información </w:t>
      </w:r>
      <w:r w:rsidR="00721067" w:rsidRPr="009D4E18">
        <w:rPr>
          <w:rFonts w:eastAsiaTheme="minorEastAsia" w:cs="Arial"/>
          <w:lang w:val="es-CO"/>
        </w:rPr>
        <w:t xml:space="preserve">de la actividad </w:t>
      </w:r>
      <w:r w:rsidRPr="009D4E18">
        <w:rPr>
          <w:rFonts w:eastAsiaTheme="minorEastAsia" w:cs="Arial"/>
          <w:lang w:val="es-CO"/>
        </w:rPr>
        <w:t xml:space="preserve">Litigiosa del Estado </w:t>
      </w:r>
      <w:r w:rsidR="0061204A" w:rsidRPr="009D4E18">
        <w:rPr>
          <w:rFonts w:eastAsiaTheme="minorEastAsia" w:cs="Arial"/>
          <w:lang w:val="es-CO"/>
        </w:rPr>
        <w:t>y en la base de control de procesos</w:t>
      </w:r>
      <w:r w:rsidRPr="009D4E18">
        <w:rPr>
          <w:rFonts w:eastAsiaTheme="minorEastAsia" w:cs="Arial"/>
          <w:lang w:val="es-CO"/>
        </w:rPr>
        <w:t>.</w:t>
      </w:r>
    </w:p>
    <w:p w:rsidR="00FD77A2" w:rsidRPr="009D4E18" w:rsidRDefault="00FD77A2">
      <w:pPr>
        <w:pStyle w:val="Prrafodelista"/>
        <w:rPr>
          <w:rFonts w:eastAsiaTheme="minorEastAsia" w:cs="Arial"/>
          <w:b/>
          <w:lang w:val="es-CO"/>
        </w:rPr>
      </w:pPr>
    </w:p>
    <w:p w:rsidR="001648FC" w:rsidRPr="009D4E18" w:rsidRDefault="00FD77A2">
      <w:pPr>
        <w:autoSpaceDE w:val="0"/>
        <w:autoSpaceDN w:val="0"/>
        <w:adjustRightInd w:val="0"/>
        <w:jc w:val="both"/>
        <w:rPr>
          <w:rFonts w:eastAsiaTheme="minorEastAsia" w:cs="Arial"/>
          <w:lang w:val="es-CO"/>
        </w:rPr>
      </w:pPr>
      <w:r w:rsidRPr="009D4E18">
        <w:rPr>
          <w:rFonts w:eastAsiaTheme="minorEastAsia" w:cs="Arial"/>
          <w:b/>
          <w:lang w:val="es-CO"/>
        </w:rPr>
        <w:t xml:space="preserve">Artículo 9. </w:t>
      </w:r>
      <w:r w:rsidRPr="009D4E18">
        <w:rPr>
          <w:rFonts w:eastAsiaTheme="minorEastAsia" w:cs="Arial"/>
          <w:b/>
          <w:i/>
          <w:lang w:val="es-CO"/>
        </w:rPr>
        <w:t xml:space="preserve">Provisión contable para conciliaciones extrajudiciales. </w:t>
      </w:r>
      <w:r w:rsidR="00190939" w:rsidRPr="009D4E18">
        <w:rPr>
          <w:rFonts w:eastAsiaTheme="minorEastAsia" w:cs="Arial"/>
          <w:lang w:val="es-CO"/>
        </w:rPr>
        <w:t>Una vez exista un acuerdo conciliatorio, el apoderado del proceso deberá valorar el riesgo de que el acuerdo sea aprobado judicialmente y registrar contablemente el valor de</w:t>
      </w:r>
      <w:r w:rsidR="0093732C" w:rsidRPr="009D4E18">
        <w:rPr>
          <w:rFonts w:eastAsiaTheme="minorEastAsia" w:cs="Arial"/>
          <w:lang w:val="es-CO"/>
        </w:rPr>
        <w:t>l</w:t>
      </w:r>
      <w:r w:rsidR="00190939" w:rsidRPr="009D4E18">
        <w:rPr>
          <w:rFonts w:eastAsiaTheme="minorEastAsia" w:cs="Arial"/>
          <w:lang w:val="es-CO"/>
        </w:rPr>
        <w:t xml:space="preserve"> acuerdo a lo aprobado en sede del comité de conciliación.  </w:t>
      </w:r>
    </w:p>
    <w:p w:rsidR="00190939" w:rsidRPr="009D4E18" w:rsidRDefault="00190939">
      <w:pPr>
        <w:autoSpaceDE w:val="0"/>
        <w:autoSpaceDN w:val="0"/>
        <w:adjustRightInd w:val="0"/>
        <w:jc w:val="both"/>
        <w:rPr>
          <w:rFonts w:eastAsiaTheme="minorEastAsia" w:cs="Arial"/>
          <w:b/>
          <w:i/>
          <w:lang w:val="es-CO"/>
        </w:rPr>
      </w:pPr>
    </w:p>
    <w:p w:rsidR="00190939" w:rsidRPr="00BA4B9E" w:rsidRDefault="00190939">
      <w:pPr>
        <w:autoSpaceDE w:val="0"/>
        <w:autoSpaceDN w:val="0"/>
        <w:adjustRightInd w:val="0"/>
        <w:jc w:val="both"/>
        <w:rPr>
          <w:rFonts w:eastAsiaTheme="minorEastAsia" w:cs="Arial"/>
          <w:lang w:val="es-CO"/>
        </w:rPr>
      </w:pPr>
      <w:r w:rsidRPr="009D4E18">
        <w:rPr>
          <w:rFonts w:eastAsiaTheme="minorEastAsia" w:cs="Arial"/>
          <w:b/>
          <w:lang w:val="es-CO"/>
        </w:rPr>
        <w:t xml:space="preserve">Artículo 10. </w:t>
      </w:r>
      <w:r w:rsidR="00B04A17" w:rsidRPr="009D4E18">
        <w:rPr>
          <w:rFonts w:eastAsiaTheme="minorEastAsia" w:cs="Arial"/>
          <w:b/>
          <w:i/>
          <w:lang w:val="es-CO"/>
        </w:rPr>
        <w:t>Información</w:t>
      </w:r>
      <w:r w:rsidRPr="009D4E18">
        <w:rPr>
          <w:rFonts w:eastAsiaTheme="minorEastAsia" w:cs="Arial"/>
          <w:b/>
          <w:i/>
          <w:lang w:val="es-CO"/>
        </w:rPr>
        <w:t xml:space="preserve"> a</w:t>
      </w:r>
      <w:r w:rsidR="00AC1BC2" w:rsidRPr="009D4E18">
        <w:rPr>
          <w:rFonts w:eastAsiaTheme="minorEastAsia" w:cs="Arial"/>
          <w:b/>
          <w:i/>
          <w:lang w:val="es-CO"/>
        </w:rPr>
        <w:t xml:space="preserve"> </w:t>
      </w:r>
      <w:r w:rsidRPr="009D4E18">
        <w:rPr>
          <w:rFonts w:eastAsiaTheme="minorEastAsia" w:cs="Arial"/>
          <w:b/>
          <w:i/>
          <w:lang w:val="es-CO"/>
        </w:rPr>
        <w:t>l</w:t>
      </w:r>
      <w:r w:rsidR="00AC1BC2" w:rsidRPr="009D4E18">
        <w:rPr>
          <w:rFonts w:eastAsiaTheme="minorEastAsia" w:cs="Arial"/>
          <w:b/>
          <w:i/>
          <w:lang w:val="es-CO"/>
        </w:rPr>
        <w:t>a Subdirección Financiera</w:t>
      </w:r>
      <w:r w:rsidRPr="009D4E18">
        <w:rPr>
          <w:rFonts w:eastAsiaTheme="minorEastAsia" w:cs="Arial"/>
          <w:b/>
          <w:i/>
          <w:lang w:val="es-CO"/>
        </w:rPr>
        <w:t xml:space="preserve"> </w:t>
      </w:r>
      <w:r w:rsidRPr="00BA4B9E">
        <w:rPr>
          <w:rFonts w:eastAsiaTheme="minorEastAsia" w:cs="Arial"/>
          <w:lang w:val="es-CO"/>
        </w:rPr>
        <w:t>Una vez finalizado el proceso</w:t>
      </w:r>
      <w:r w:rsidR="00B04A17" w:rsidRPr="00BA4B9E">
        <w:rPr>
          <w:rFonts w:eastAsiaTheme="minorEastAsia" w:cs="Arial"/>
          <w:lang w:val="es-CO"/>
        </w:rPr>
        <w:t>,</w:t>
      </w:r>
      <w:r w:rsidRPr="00BA4B9E">
        <w:rPr>
          <w:rFonts w:eastAsiaTheme="minorEastAsia" w:cs="Arial"/>
          <w:lang w:val="es-CO"/>
        </w:rPr>
        <w:t xml:space="preserve"> el apoderado del proceso deberá informar </w:t>
      </w:r>
      <w:r w:rsidR="009D42CF" w:rsidRPr="00BA4B9E">
        <w:rPr>
          <w:rFonts w:eastAsiaTheme="minorEastAsia" w:cs="Arial"/>
          <w:lang w:val="es-CO"/>
        </w:rPr>
        <w:t>a la Subdirección F</w:t>
      </w:r>
      <w:r w:rsidRPr="00BA4B9E">
        <w:rPr>
          <w:rFonts w:eastAsiaTheme="minorEastAsia" w:cs="Arial"/>
          <w:lang w:val="es-CO"/>
        </w:rPr>
        <w:t>inanciera sobre el valor a registra</w:t>
      </w:r>
      <w:r w:rsidR="00B04A17" w:rsidRPr="00BA4B9E">
        <w:rPr>
          <w:rFonts w:eastAsiaTheme="minorEastAsia" w:cs="Arial"/>
          <w:lang w:val="es-CO"/>
        </w:rPr>
        <w:t>r</w:t>
      </w:r>
      <w:r w:rsidRPr="00BA4B9E">
        <w:rPr>
          <w:rFonts w:eastAsiaTheme="minorEastAsia" w:cs="Arial"/>
          <w:lang w:val="es-CO"/>
        </w:rPr>
        <w:t xml:space="preserve"> como </w:t>
      </w:r>
      <w:r w:rsidR="009D42CF" w:rsidRPr="00BA4B9E">
        <w:rPr>
          <w:rFonts w:eastAsiaTheme="minorEastAsia" w:cs="Arial"/>
          <w:lang w:val="es-CO"/>
        </w:rPr>
        <w:t xml:space="preserve">un pasivo real </w:t>
      </w:r>
      <w:r w:rsidRPr="00BA4B9E">
        <w:rPr>
          <w:rFonts w:eastAsiaTheme="minorEastAsia" w:cs="Arial"/>
          <w:lang w:val="es-CO"/>
        </w:rPr>
        <w:t xml:space="preserve">en los estados financiero de </w:t>
      </w:r>
      <w:r w:rsidR="00B04A17" w:rsidRPr="00BA4B9E">
        <w:rPr>
          <w:rFonts w:eastAsiaTheme="minorEastAsia" w:cs="Arial"/>
          <w:lang w:val="es-CO"/>
        </w:rPr>
        <w:t>esta</w:t>
      </w:r>
      <w:r w:rsidRPr="00BA4B9E">
        <w:rPr>
          <w:rFonts w:eastAsiaTheme="minorEastAsia" w:cs="Arial"/>
          <w:lang w:val="es-CO"/>
        </w:rPr>
        <w:t xml:space="preserve"> entidad</w:t>
      </w:r>
      <w:r w:rsidR="00B04A17" w:rsidRPr="00BA4B9E">
        <w:rPr>
          <w:rFonts w:eastAsiaTheme="minorEastAsia" w:cs="Arial"/>
          <w:lang w:val="es-CO"/>
        </w:rPr>
        <w:t>.</w:t>
      </w:r>
      <w:r w:rsidRPr="00BA4B9E">
        <w:rPr>
          <w:rFonts w:eastAsiaTheme="minorEastAsia" w:cs="Arial"/>
          <w:lang w:val="es-CO"/>
        </w:rPr>
        <w:t xml:space="preserve">  </w:t>
      </w:r>
    </w:p>
    <w:p w:rsidR="00190939" w:rsidRPr="00BA4B9E" w:rsidRDefault="00190939">
      <w:pPr>
        <w:autoSpaceDE w:val="0"/>
        <w:autoSpaceDN w:val="0"/>
        <w:adjustRightInd w:val="0"/>
        <w:jc w:val="both"/>
        <w:rPr>
          <w:rFonts w:eastAsiaTheme="minorEastAsia" w:cs="Arial"/>
          <w:lang w:val="es-CO"/>
        </w:rPr>
      </w:pPr>
    </w:p>
    <w:p w:rsidR="000D4AD1" w:rsidRPr="00BA4B9E" w:rsidRDefault="00C72C0E">
      <w:pPr>
        <w:autoSpaceDE w:val="0"/>
        <w:autoSpaceDN w:val="0"/>
        <w:adjustRightInd w:val="0"/>
        <w:jc w:val="both"/>
        <w:rPr>
          <w:rFonts w:eastAsiaTheme="minorEastAsia" w:cs="Arial"/>
          <w:b/>
          <w:lang w:val="es-CO"/>
        </w:rPr>
      </w:pPr>
      <w:r w:rsidRPr="00BA4B9E">
        <w:rPr>
          <w:rFonts w:eastAsiaTheme="minorEastAsia" w:cs="Arial"/>
          <w:b/>
          <w:lang w:val="es-CO"/>
        </w:rPr>
        <w:t>A</w:t>
      </w:r>
      <w:r w:rsidR="00190939" w:rsidRPr="00BA4B9E">
        <w:rPr>
          <w:rFonts w:eastAsiaTheme="minorEastAsia" w:cs="Arial"/>
          <w:b/>
          <w:lang w:val="es-CO"/>
        </w:rPr>
        <w:t>rtículo 11</w:t>
      </w:r>
      <w:r w:rsidRPr="00BA4B9E">
        <w:rPr>
          <w:rFonts w:eastAsiaTheme="minorEastAsia" w:cs="Arial"/>
          <w:b/>
          <w:lang w:val="es-CO"/>
        </w:rPr>
        <w:t xml:space="preserve">. </w:t>
      </w:r>
      <w:r w:rsidR="001C5F94" w:rsidRPr="00BA4B9E">
        <w:rPr>
          <w:rFonts w:eastAsiaTheme="minorEastAsia" w:cs="Arial"/>
          <w:b/>
          <w:i/>
          <w:lang w:val="es-CO"/>
        </w:rPr>
        <w:t xml:space="preserve">Ajuste al </w:t>
      </w:r>
      <w:r w:rsidR="004B1B30" w:rsidRPr="00BA4B9E">
        <w:rPr>
          <w:rFonts w:eastAsiaTheme="minorEastAsia" w:cs="Arial"/>
          <w:b/>
          <w:i/>
          <w:lang w:val="es-CO"/>
        </w:rPr>
        <w:t>registr</w:t>
      </w:r>
      <w:r w:rsidR="004B1B30">
        <w:rPr>
          <w:rFonts w:eastAsiaTheme="minorEastAsia" w:cs="Arial"/>
          <w:b/>
          <w:i/>
          <w:lang w:val="es-CO"/>
        </w:rPr>
        <w:t>o</w:t>
      </w:r>
      <w:r w:rsidR="004B1B30" w:rsidRPr="00BA4B9E">
        <w:rPr>
          <w:rFonts w:eastAsiaTheme="minorEastAsia" w:cs="Arial"/>
          <w:b/>
          <w:i/>
          <w:lang w:val="es-CO"/>
        </w:rPr>
        <w:t xml:space="preserve"> </w:t>
      </w:r>
      <w:r w:rsidR="00C51C7F" w:rsidRPr="00BA4B9E">
        <w:rPr>
          <w:rFonts w:eastAsiaTheme="minorEastAsia" w:cs="Arial"/>
          <w:b/>
          <w:i/>
          <w:lang w:val="es-CO"/>
        </w:rPr>
        <w:t>financiero.</w:t>
      </w:r>
      <w:r w:rsidR="001C5F94" w:rsidRPr="00BA4B9E">
        <w:rPr>
          <w:rFonts w:eastAsiaTheme="minorEastAsia" w:cs="Arial"/>
          <w:b/>
          <w:lang w:val="es-CO"/>
        </w:rPr>
        <w:t xml:space="preserve"> </w:t>
      </w:r>
      <w:r w:rsidR="001C5F94" w:rsidRPr="00BA4B9E">
        <w:rPr>
          <w:rFonts w:cs="Arial"/>
          <w:color w:val="000000"/>
        </w:rPr>
        <w:t xml:space="preserve">En caso de que </w:t>
      </w:r>
      <w:r w:rsidR="00C51C7F" w:rsidRPr="00BA4B9E">
        <w:rPr>
          <w:rFonts w:eastAsiaTheme="minorEastAsia" w:cs="Arial"/>
          <w:lang w:val="es-CO"/>
        </w:rPr>
        <w:t>el valor de la pretensión ajustada</w:t>
      </w:r>
      <w:r w:rsidR="00CF0242" w:rsidRPr="00BA4B9E">
        <w:rPr>
          <w:rFonts w:eastAsiaTheme="minorEastAsia" w:cs="Arial"/>
          <w:lang w:val="es-CO"/>
        </w:rPr>
        <w:t xml:space="preserve"> de un proceso judicial,</w:t>
      </w:r>
      <w:r w:rsidR="002D2530" w:rsidRPr="00BA4B9E">
        <w:rPr>
          <w:rFonts w:eastAsiaTheme="minorEastAsia" w:cs="Arial"/>
          <w:lang w:val="es-CO"/>
        </w:rPr>
        <w:t xml:space="preserve"> implique que se </w:t>
      </w:r>
      <w:r w:rsidR="001C5F94" w:rsidRPr="00BA4B9E">
        <w:rPr>
          <w:rFonts w:cs="Arial"/>
          <w:color w:val="000000"/>
        </w:rPr>
        <w:t xml:space="preserve">refleje un resultado negativo en los estados financieros a causa de </w:t>
      </w:r>
      <w:r w:rsidR="00D6302A" w:rsidRPr="00BA4B9E">
        <w:rPr>
          <w:rFonts w:cs="Arial"/>
          <w:color w:val="000000"/>
        </w:rPr>
        <w:t xml:space="preserve">dicha </w:t>
      </w:r>
      <w:r w:rsidR="001C5F94" w:rsidRPr="00BA4B9E">
        <w:rPr>
          <w:rFonts w:cs="Arial"/>
          <w:color w:val="000000"/>
        </w:rPr>
        <w:t>provisión,</w:t>
      </w:r>
      <w:r w:rsidR="002D2530" w:rsidRPr="00BA4B9E">
        <w:rPr>
          <w:rFonts w:cs="Arial"/>
          <w:color w:val="000000"/>
        </w:rPr>
        <w:t xml:space="preserve"> teniendo en cuenta que se trata de una contingencia </w:t>
      </w:r>
      <w:r w:rsidR="00CF0242" w:rsidRPr="00BA4B9E">
        <w:rPr>
          <w:rFonts w:cs="Arial"/>
          <w:color w:val="000000"/>
        </w:rPr>
        <w:t>en la cual</w:t>
      </w:r>
      <w:r w:rsidR="002D2530" w:rsidRPr="00BA4B9E">
        <w:rPr>
          <w:rFonts w:cs="Arial"/>
          <w:color w:val="000000"/>
        </w:rPr>
        <w:t xml:space="preserve"> no </w:t>
      </w:r>
      <w:r w:rsidR="00CF0242" w:rsidRPr="00BA4B9E">
        <w:rPr>
          <w:rFonts w:cs="Arial"/>
          <w:color w:val="000000"/>
        </w:rPr>
        <w:t>existe</w:t>
      </w:r>
      <w:r w:rsidR="002D2530" w:rsidRPr="00BA4B9E">
        <w:rPr>
          <w:rFonts w:cs="Arial"/>
          <w:color w:val="000000"/>
        </w:rPr>
        <w:t xml:space="preserve"> certeza de</w:t>
      </w:r>
      <w:r w:rsidR="00CF0242" w:rsidRPr="00BA4B9E">
        <w:rPr>
          <w:rFonts w:cs="Arial"/>
          <w:color w:val="000000"/>
        </w:rPr>
        <w:t xml:space="preserve"> su</w:t>
      </w:r>
      <w:r w:rsidR="002D2530" w:rsidRPr="00BA4B9E">
        <w:rPr>
          <w:rFonts w:cs="Arial"/>
          <w:color w:val="000000"/>
        </w:rPr>
        <w:t xml:space="preserve"> resultado, </w:t>
      </w:r>
      <w:r w:rsidR="00D6302A" w:rsidRPr="00BA4B9E">
        <w:rPr>
          <w:rFonts w:cs="Arial"/>
          <w:color w:val="000000"/>
        </w:rPr>
        <w:t xml:space="preserve">esta se registrará </w:t>
      </w:r>
      <w:r w:rsidR="000D4AD1" w:rsidRPr="00BA4B9E">
        <w:rPr>
          <w:rFonts w:cs="Arial"/>
          <w:color w:val="000000"/>
        </w:rPr>
        <w:t>como cue</w:t>
      </w:r>
      <w:r w:rsidR="00D6302A" w:rsidRPr="00BA4B9E">
        <w:rPr>
          <w:rFonts w:cs="Arial"/>
          <w:color w:val="000000"/>
        </w:rPr>
        <w:t>nta de orden</w:t>
      </w:r>
      <w:r w:rsidR="001C5F94" w:rsidRPr="00BA4B9E">
        <w:rPr>
          <w:rFonts w:cs="Arial"/>
          <w:color w:val="000000"/>
        </w:rPr>
        <w:t>,</w:t>
      </w:r>
      <w:r w:rsidR="002D2530" w:rsidRPr="00BA4B9E">
        <w:rPr>
          <w:rFonts w:cs="Arial"/>
          <w:color w:val="000000"/>
        </w:rPr>
        <w:t xml:space="preserve"> </w:t>
      </w:r>
      <w:r w:rsidR="000D4AD1" w:rsidRPr="00BA4B9E">
        <w:rPr>
          <w:rFonts w:eastAsiaTheme="minorEastAsia" w:cs="Arial"/>
          <w:lang w:val="es-CO"/>
        </w:rPr>
        <w:t>y</w:t>
      </w:r>
      <w:r w:rsidR="00F93D2A">
        <w:rPr>
          <w:rFonts w:eastAsiaTheme="minorEastAsia" w:cs="Arial"/>
          <w:lang w:val="es-CO"/>
        </w:rPr>
        <w:t xml:space="preserve"> deberá</w:t>
      </w:r>
      <w:r w:rsidR="000D4AD1" w:rsidRPr="00BA4B9E">
        <w:rPr>
          <w:rFonts w:eastAsiaTheme="minorEastAsia" w:cs="Arial"/>
          <w:lang w:val="es-CO"/>
        </w:rPr>
        <w:t xml:space="preserve"> reflejarse como nota a los estados financieros.</w:t>
      </w:r>
    </w:p>
    <w:p w:rsidR="001C5F94" w:rsidRPr="00BA4B9E" w:rsidRDefault="001C5F94">
      <w:pPr>
        <w:autoSpaceDE w:val="0"/>
        <w:autoSpaceDN w:val="0"/>
        <w:adjustRightInd w:val="0"/>
        <w:jc w:val="both"/>
        <w:rPr>
          <w:rFonts w:eastAsiaTheme="minorEastAsia" w:cs="Arial"/>
          <w:b/>
          <w:lang w:val="es-CO"/>
        </w:rPr>
      </w:pPr>
    </w:p>
    <w:p w:rsidR="00C72C0E" w:rsidRPr="00BA4B9E" w:rsidRDefault="006D4C76">
      <w:pPr>
        <w:autoSpaceDE w:val="0"/>
        <w:autoSpaceDN w:val="0"/>
        <w:adjustRightInd w:val="0"/>
        <w:jc w:val="both"/>
        <w:rPr>
          <w:rFonts w:eastAsiaTheme="minorEastAsia" w:cs="Arial"/>
          <w:lang w:val="es-CO"/>
        </w:rPr>
      </w:pPr>
      <w:r w:rsidRPr="00BA4B9E">
        <w:rPr>
          <w:rFonts w:eastAsiaTheme="minorEastAsia" w:cs="Arial"/>
          <w:b/>
          <w:lang w:val="es-CO"/>
        </w:rPr>
        <w:t xml:space="preserve">Artículo 12. </w:t>
      </w:r>
      <w:r w:rsidR="00C72C0E" w:rsidRPr="00BA4B9E">
        <w:rPr>
          <w:rFonts w:eastAsiaTheme="minorEastAsia" w:cs="Arial"/>
          <w:b/>
          <w:i/>
          <w:lang w:val="es-CO"/>
        </w:rPr>
        <w:t>Vigencia</w:t>
      </w:r>
      <w:r w:rsidR="00FA7DCE" w:rsidRPr="00BA4B9E">
        <w:rPr>
          <w:rFonts w:eastAsiaTheme="minorEastAsia" w:cs="Arial"/>
          <w:b/>
          <w:i/>
          <w:lang w:val="es-CO"/>
        </w:rPr>
        <w:t xml:space="preserve"> y </w:t>
      </w:r>
      <w:r w:rsidR="0093732C" w:rsidRPr="00BA4B9E">
        <w:rPr>
          <w:rFonts w:eastAsiaTheme="minorEastAsia" w:cs="Arial"/>
          <w:b/>
          <w:i/>
          <w:lang w:val="es-CO"/>
        </w:rPr>
        <w:t xml:space="preserve">derogatoria. </w:t>
      </w:r>
      <w:r w:rsidR="00C72C0E" w:rsidRPr="00BA4B9E">
        <w:rPr>
          <w:rFonts w:eastAsiaTheme="minorEastAsia" w:cs="Arial"/>
          <w:lang w:val="es-CO"/>
        </w:rPr>
        <w:t xml:space="preserve">La presente </w:t>
      </w:r>
      <w:r w:rsidR="00F93D2A">
        <w:rPr>
          <w:rFonts w:eastAsiaTheme="minorEastAsia" w:cs="Arial"/>
          <w:lang w:val="es-CO"/>
        </w:rPr>
        <w:t>r</w:t>
      </w:r>
      <w:r w:rsidR="00C72C0E" w:rsidRPr="00BA4B9E">
        <w:rPr>
          <w:rFonts w:eastAsiaTheme="minorEastAsia" w:cs="Arial"/>
          <w:lang w:val="es-CO"/>
        </w:rPr>
        <w:t>esolución rige a partir de la fecha de su publicación</w:t>
      </w:r>
      <w:r w:rsidR="0017022B" w:rsidRPr="00BA4B9E">
        <w:rPr>
          <w:rFonts w:eastAsiaTheme="minorEastAsia" w:cs="Arial"/>
          <w:lang w:val="es-CO"/>
        </w:rPr>
        <w:t xml:space="preserve"> y deroga la R</w:t>
      </w:r>
      <w:r w:rsidRPr="00BA4B9E">
        <w:rPr>
          <w:rFonts w:eastAsiaTheme="minorEastAsia" w:cs="Arial"/>
          <w:lang w:val="es-CO"/>
        </w:rPr>
        <w:t>esolución</w:t>
      </w:r>
      <w:r w:rsidR="00CF0242" w:rsidRPr="00BA4B9E">
        <w:rPr>
          <w:rFonts w:eastAsiaTheme="minorEastAsia" w:cs="Arial"/>
          <w:lang w:val="es-CO"/>
        </w:rPr>
        <w:t xml:space="preserve"> 12221 de 2016.</w:t>
      </w:r>
    </w:p>
    <w:p w:rsidR="0093732C" w:rsidRPr="00BA4B9E" w:rsidRDefault="0093732C">
      <w:pPr>
        <w:autoSpaceDE w:val="0"/>
        <w:autoSpaceDN w:val="0"/>
        <w:adjustRightInd w:val="0"/>
        <w:jc w:val="both"/>
        <w:rPr>
          <w:rFonts w:eastAsiaTheme="minorEastAsia" w:cs="Arial"/>
          <w:lang w:val="es-CO"/>
        </w:rPr>
      </w:pPr>
    </w:p>
    <w:p w:rsidR="008E5B77" w:rsidRPr="00BA4B9E" w:rsidRDefault="00C72C0E">
      <w:pPr>
        <w:jc w:val="center"/>
        <w:rPr>
          <w:rFonts w:eastAsiaTheme="minorEastAsia" w:cs="Arial"/>
          <w:b/>
          <w:lang w:val="es-CO"/>
        </w:rPr>
      </w:pPr>
      <w:r w:rsidRPr="00BA4B9E">
        <w:rPr>
          <w:rFonts w:eastAsiaTheme="minorEastAsia" w:cs="Arial"/>
          <w:b/>
          <w:lang w:val="es-CO"/>
        </w:rPr>
        <w:t>PUBLÍQUESE Y CÚMPLASE</w:t>
      </w:r>
    </w:p>
    <w:p w:rsidR="008E5B77" w:rsidRPr="00BA4B9E" w:rsidRDefault="008E5B77">
      <w:pPr>
        <w:rPr>
          <w:rFonts w:cs="Arial"/>
        </w:rPr>
      </w:pPr>
    </w:p>
    <w:p w:rsidR="00C72C0E" w:rsidRPr="00BA4B9E" w:rsidRDefault="00C72C0E">
      <w:pPr>
        <w:ind w:right="193"/>
        <w:jc w:val="center"/>
        <w:rPr>
          <w:rFonts w:cs="Arial"/>
          <w:b/>
        </w:rPr>
      </w:pPr>
    </w:p>
    <w:p w:rsidR="00C72C0E" w:rsidRPr="00BA4B9E" w:rsidRDefault="00C72C0E">
      <w:pPr>
        <w:ind w:right="193"/>
        <w:jc w:val="both"/>
        <w:rPr>
          <w:rFonts w:cs="Arial"/>
        </w:rPr>
      </w:pPr>
      <w:r w:rsidRPr="00BA4B9E">
        <w:rPr>
          <w:rFonts w:cs="Arial"/>
        </w:rPr>
        <w:t xml:space="preserve">Dada en Bogotá D.C., </w:t>
      </w:r>
    </w:p>
    <w:p w:rsidR="00C72C0E" w:rsidRPr="00BA4B9E" w:rsidRDefault="00C72C0E">
      <w:pPr>
        <w:ind w:right="193"/>
        <w:rPr>
          <w:rFonts w:cs="Arial"/>
        </w:rPr>
      </w:pPr>
    </w:p>
    <w:p w:rsidR="0093732C" w:rsidRPr="00BA4B9E" w:rsidRDefault="0093732C">
      <w:pPr>
        <w:ind w:left="708" w:right="193" w:hanging="708"/>
        <w:rPr>
          <w:rFonts w:cs="Arial"/>
        </w:rPr>
      </w:pPr>
    </w:p>
    <w:p w:rsidR="00C72C0E" w:rsidRPr="00BA4B9E" w:rsidRDefault="00C72C0E">
      <w:pPr>
        <w:ind w:right="193"/>
        <w:jc w:val="both"/>
        <w:rPr>
          <w:rFonts w:cs="Arial"/>
          <w:b/>
        </w:rPr>
      </w:pPr>
      <w:r w:rsidRPr="00BA4B9E">
        <w:rPr>
          <w:rFonts w:cs="Arial"/>
          <w:b/>
        </w:rPr>
        <w:lastRenderedPageBreak/>
        <w:t xml:space="preserve">LA MINISTRA DE EDUCACIÓN NACIONAL, </w:t>
      </w:r>
    </w:p>
    <w:p w:rsidR="00C72C0E" w:rsidRPr="00BA4B9E" w:rsidRDefault="00C72C0E">
      <w:pPr>
        <w:ind w:right="193"/>
        <w:rPr>
          <w:rFonts w:cs="Arial"/>
        </w:rPr>
      </w:pPr>
    </w:p>
    <w:p w:rsidR="00C72C0E" w:rsidRPr="00BA4B9E" w:rsidRDefault="00C72C0E">
      <w:pPr>
        <w:ind w:right="193" w:firstLine="708"/>
        <w:rPr>
          <w:rFonts w:cs="Arial"/>
          <w:b/>
        </w:rPr>
      </w:pPr>
    </w:p>
    <w:p w:rsidR="00C72C0E" w:rsidRPr="00BA4B9E" w:rsidRDefault="00C72C0E">
      <w:pPr>
        <w:ind w:right="193"/>
        <w:rPr>
          <w:rFonts w:cs="Arial"/>
          <w:b/>
        </w:rPr>
      </w:pPr>
    </w:p>
    <w:p w:rsidR="00C72C0E" w:rsidRPr="00BA4B9E" w:rsidRDefault="00C72C0E">
      <w:pPr>
        <w:ind w:right="193" w:firstLine="708"/>
        <w:rPr>
          <w:rFonts w:cs="Arial"/>
          <w:b/>
        </w:rPr>
      </w:pPr>
    </w:p>
    <w:p w:rsidR="008E5B77" w:rsidRPr="00BA4B9E" w:rsidRDefault="00C72C0E">
      <w:pPr>
        <w:jc w:val="right"/>
        <w:rPr>
          <w:rFonts w:cs="Arial"/>
        </w:rPr>
      </w:pPr>
      <w:r w:rsidRPr="00BA4B9E">
        <w:rPr>
          <w:rFonts w:cs="Arial"/>
          <w:b/>
        </w:rPr>
        <w:t>YANETH GIHA TOVAR</w:t>
      </w:r>
    </w:p>
    <w:p w:rsidR="008E5B77" w:rsidRDefault="008E5B77">
      <w:pPr>
        <w:rPr>
          <w:rFonts w:cs="Arial"/>
        </w:rPr>
      </w:pPr>
    </w:p>
    <w:p w:rsidR="00960241" w:rsidRDefault="00960241">
      <w:pPr>
        <w:rPr>
          <w:rFonts w:cs="Arial"/>
        </w:rPr>
      </w:pPr>
    </w:p>
    <w:p w:rsidR="00960241" w:rsidRPr="0006064E" w:rsidRDefault="00960241">
      <w:pPr>
        <w:rPr>
          <w:rFonts w:cs="Arial"/>
          <w:sz w:val="14"/>
          <w:szCs w:val="14"/>
        </w:rPr>
      </w:pPr>
      <w:r w:rsidRPr="0006064E">
        <w:rPr>
          <w:rFonts w:cs="Arial"/>
          <w:sz w:val="14"/>
          <w:szCs w:val="14"/>
        </w:rPr>
        <w:t xml:space="preserve">Aprobó:    Liliana Zapata – Secretaria General MEN </w:t>
      </w:r>
    </w:p>
    <w:p w:rsidR="00960241" w:rsidRPr="0006064E" w:rsidRDefault="00960241">
      <w:pPr>
        <w:rPr>
          <w:rFonts w:cs="Arial"/>
          <w:sz w:val="14"/>
          <w:szCs w:val="14"/>
        </w:rPr>
      </w:pPr>
      <w:r w:rsidRPr="0006064E">
        <w:rPr>
          <w:rFonts w:cs="Arial"/>
          <w:sz w:val="14"/>
          <w:szCs w:val="14"/>
        </w:rPr>
        <w:t xml:space="preserve">Revisó:    </w:t>
      </w:r>
      <w:proofErr w:type="spellStart"/>
      <w:r>
        <w:rPr>
          <w:rFonts w:cs="Arial"/>
          <w:sz w:val="14"/>
          <w:szCs w:val="14"/>
        </w:rPr>
        <w:t>xxxxxxx</w:t>
      </w:r>
      <w:proofErr w:type="spellEnd"/>
      <w:r w:rsidRPr="0006064E">
        <w:rPr>
          <w:rFonts w:cs="Arial"/>
          <w:sz w:val="14"/>
          <w:szCs w:val="14"/>
        </w:rPr>
        <w:t xml:space="preserve"> </w:t>
      </w:r>
    </w:p>
    <w:p w:rsidR="00960241" w:rsidRPr="0006064E" w:rsidRDefault="00960241">
      <w:pPr>
        <w:rPr>
          <w:rFonts w:cs="Arial"/>
          <w:sz w:val="14"/>
          <w:szCs w:val="14"/>
        </w:rPr>
      </w:pPr>
      <w:r w:rsidRPr="0006064E">
        <w:rPr>
          <w:rFonts w:cs="Arial"/>
          <w:sz w:val="14"/>
          <w:szCs w:val="14"/>
        </w:rPr>
        <w:t xml:space="preserve">Proyectó: </w:t>
      </w:r>
      <w:proofErr w:type="spellStart"/>
      <w:r>
        <w:rPr>
          <w:rFonts w:cs="Arial"/>
          <w:sz w:val="14"/>
          <w:szCs w:val="14"/>
        </w:rPr>
        <w:t>xxxxx</w:t>
      </w:r>
      <w:proofErr w:type="spellEnd"/>
      <w:r w:rsidRPr="0006064E">
        <w:rPr>
          <w:rFonts w:cs="Arial"/>
          <w:sz w:val="14"/>
          <w:szCs w:val="14"/>
        </w:rPr>
        <w:t xml:space="preserve"> </w:t>
      </w:r>
    </w:p>
    <w:p w:rsidR="00960241" w:rsidRPr="00BA4B9E" w:rsidRDefault="00960241">
      <w:pPr>
        <w:rPr>
          <w:rFonts w:cs="Arial"/>
        </w:rPr>
      </w:pPr>
    </w:p>
    <w:sectPr w:rsidR="00960241" w:rsidRPr="00BA4B9E" w:rsidSect="009D4E18">
      <w:headerReference w:type="even" r:id="rId8"/>
      <w:headerReference w:type="default" r:id="rId9"/>
      <w:footerReference w:type="even" r:id="rId10"/>
      <w:headerReference w:type="first" r:id="rId11"/>
      <w:pgSz w:w="12240" w:h="18720" w:code="14"/>
      <w:pgMar w:top="1701" w:right="1134" w:bottom="1701" w:left="1701" w:header="720" w:footer="567" w:gutter="0"/>
      <w:paperSrc w:first="4" w:other="4"/>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0BE" w:rsidRDefault="004320BE">
      <w:r>
        <w:separator/>
      </w:r>
    </w:p>
  </w:endnote>
  <w:endnote w:type="continuationSeparator" w:id="0">
    <w:p w:rsidR="004320BE" w:rsidRDefault="0043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staire">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F62" w:rsidRDefault="00DE4F62">
    <w:pPr>
      <w:pStyle w:val="Piedepgina"/>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0BE" w:rsidRDefault="004320BE">
      <w:r>
        <w:separator/>
      </w:r>
    </w:p>
  </w:footnote>
  <w:footnote w:type="continuationSeparator" w:id="0">
    <w:p w:rsidR="004320BE" w:rsidRDefault="00432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F62" w:rsidRDefault="00DE4F62">
    <w:pPr>
      <w:pStyle w:val="Encabezado"/>
      <w:tabs>
        <w:tab w:val="clear" w:pos="4320"/>
        <w:tab w:val="clear" w:pos="8640"/>
        <w:tab w:val="center" w:pos="5220"/>
      </w:tabs>
      <w:spacing w:before="272"/>
      <w:rPr>
        <w:b/>
      </w:rPr>
    </w:pPr>
    <w:r>
      <w:rPr>
        <w:b/>
        <w:lang w:val="pt-BR"/>
      </w:rPr>
      <w:t xml:space="preserve">DECRETO NUMERO _________________   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lang w:val="pt-BR"/>
      </w:rPr>
      <w:t>16</w:t>
    </w:r>
    <w:r>
      <w:rPr>
        <w:rStyle w:val="Nmerodepgina"/>
        <w:b/>
      </w:rPr>
      <w:fldChar w:fldCharType="end"/>
    </w:r>
  </w:p>
  <w:p w:rsidR="00DE4F62" w:rsidRDefault="00DE4F62">
    <w:pPr>
      <w:pStyle w:val="Encabezado"/>
    </w:pPr>
    <w:r>
      <w:rPr>
        <w:noProof/>
        <w:lang w:val="es-CO" w:eastAsia="es-CO"/>
      </w:rPr>
      <mc:AlternateContent>
        <mc:Choice Requires="wps">
          <w:drawing>
            <wp:anchor distT="0" distB="0" distL="114300" distR="114300" simplePos="0" relativeHeight="251661312" behindDoc="0" locked="0" layoutInCell="0" allowOverlap="1" wp14:anchorId="30B2D3BA" wp14:editId="5771498E">
              <wp:simplePos x="0" y="0"/>
              <wp:positionH relativeFrom="page">
                <wp:posOffset>440055</wp:posOffset>
              </wp:positionH>
              <wp:positionV relativeFrom="page">
                <wp:posOffset>891540</wp:posOffset>
              </wp:positionV>
              <wp:extent cx="6872605" cy="10634345"/>
              <wp:effectExtent l="20955" t="15240" r="21590" b="184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C001B"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" o:allowincell="f" filled="f" strokeweight="2pt">
              <w10:wrap anchorx="page" anchory="page"/>
            </v:rect>
          </w:pict>
        </mc:Fallback>
      </mc:AlternateContent>
    </w:r>
  </w:p>
  <w:p w:rsidR="00DE4F62" w:rsidRDefault="00DE4F62">
    <w:pPr>
      <w:jc w:val="center"/>
      <w:rPr>
        <w:b/>
      </w:rPr>
    </w:pPr>
  </w:p>
  <w:p w:rsidR="00DE4F62" w:rsidRDefault="00DE4F62">
    <w:pPr>
      <w:jc w:val="center"/>
      <w:rPr>
        <w:sz w:val="22"/>
      </w:rPr>
    </w:pPr>
    <w:r>
      <w:rPr>
        <w:noProof/>
        <w:color w:val="000000"/>
        <w:lang w:val="es-CO" w:eastAsia="es-CO"/>
      </w:rPr>
      <mc:AlternateContent>
        <mc:Choice Requires="wps">
          <w:drawing>
            <wp:anchor distT="0" distB="0" distL="114300" distR="114300" simplePos="0" relativeHeight="251663360" behindDoc="0" locked="0" layoutInCell="0" allowOverlap="1" wp14:anchorId="301FB543" wp14:editId="4B799BAA">
              <wp:simplePos x="0" y="0"/>
              <wp:positionH relativeFrom="column">
                <wp:posOffset>188595</wp:posOffset>
              </wp:positionH>
              <wp:positionV relativeFrom="paragraph">
                <wp:posOffset>406400</wp:posOffset>
              </wp:positionV>
              <wp:extent cx="6286500" cy="0"/>
              <wp:effectExtent l="7620" t="6350" r="11430" b="127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19A98"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rsidR="00DE4F62" w:rsidRDefault="00DE4F62">
    <w:pPr>
      <w:jc w:val="center"/>
      <w:rPr>
        <w:sz w:val="22"/>
      </w:rPr>
    </w:pPr>
  </w:p>
  <w:p w:rsidR="00DE4F62" w:rsidRDefault="00DE4F62">
    <w:pPr>
      <w:jc w:val="center"/>
      <w:rPr>
        <w:snapToGrid w:val="0"/>
        <w:color w:val="000000"/>
        <w:sz w:val="18"/>
      </w:rPr>
    </w:pPr>
  </w:p>
  <w:p w:rsidR="00DE4F62" w:rsidRDefault="00DE4F62">
    <w:pPr>
      <w:jc w:val="center"/>
      <w:rPr>
        <w:snapToGrid w:val="0"/>
        <w:color w:val="000000"/>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F62" w:rsidRDefault="00DE4F62">
    <w:pPr>
      <w:pStyle w:val="Encabezado"/>
      <w:jc w:val="center"/>
      <w:rPr>
        <w:b/>
      </w:rPr>
    </w:pPr>
    <w:r>
      <w:rPr>
        <w:b/>
        <w:lang w:val="pt-BR"/>
      </w:rPr>
      <w:t xml:space="preserve">RESOLUCIÓN NÚMERO  </w:t>
    </w:r>
    <w:r>
      <w:rPr>
        <w:b/>
        <w:sz w:val="22"/>
        <w:lang w:val="pt-BR"/>
      </w:rPr>
      <w:t xml:space="preserve">                </w:t>
    </w:r>
    <w:r>
      <w:rPr>
        <w:b/>
        <w:lang w:val="pt-BR"/>
      </w:rPr>
      <w:t>de 201</w:t>
    </w:r>
    <w:r w:rsidR="00BD50A5">
      <w:rPr>
        <w:b/>
        <w:lang w:val="pt-BR"/>
      </w:rPr>
      <w:t>7</w:t>
    </w:r>
    <w:r>
      <w:rPr>
        <w:b/>
        <w:lang w:val="pt-BR"/>
      </w:rPr>
      <w:t xml:space="preserve"> </w:t>
    </w:r>
    <w:r w:rsidRPr="00E51047">
      <w:rPr>
        <w:b/>
        <w:lang w:val="es-CO"/>
      </w:rPr>
      <w:t>Hoja</w:t>
    </w:r>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sidR="008E0BD9">
      <w:rPr>
        <w:rStyle w:val="Nmerodepgina"/>
        <w:b/>
        <w:noProof/>
        <w:lang w:val="pt-BR"/>
      </w:rPr>
      <w:t>7</w:t>
    </w:r>
    <w:r>
      <w:rPr>
        <w:rStyle w:val="Nmerodepgina"/>
        <w:b/>
      </w:rPr>
      <w:fldChar w:fldCharType="end"/>
    </w:r>
  </w:p>
  <w:p w:rsidR="00DE4F62" w:rsidRDefault="00DE4F62" w:rsidP="006D5003">
    <w:pPr>
      <w:jc w:val="both"/>
      <w:rPr>
        <w:b/>
      </w:rPr>
    </w:pPr>
    <w:r>
      <w:rPr>
        <w:rFonts w:ascii="Times New Roman" w:hAnsi="Times New Roman"/>
        <w:noProof/>
        <w:lang w:val="es-CO" w:eastAsia="es-CO"/>
      </w:rPr>
      <mc:AlternateContent>
        <mc:Choice Requires="wps">
          <w:drawing>
            <wp:anchor distT="0" distB="0" distL="114300" distR="114300" simplePos="0" relativeHeight="251662336" behindDoc="0" locked="0" layoutInCell="0" allowOverlap="1" wp14:anchorId="135597CF" wp14:editId="55ADABE0">
              <wp:simplePos x="0" y="0"/>
              <wp:positionH relativeFrom="page">
                <wp:posOffset>456565</wp:posOffset>
              </wp:positionH>
              <wp:positionV relativeFrom="page">
                <wp:posOffset>661670</wp:posOffset>
              </wp:positionV>
              <wp:extent cx="6830695" cy="10401300"/>
              <wp:effectExtent l="27940" t="23495" r="27940" b="241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401300"/>
                      </a:xfrm>
                      <a:prstGeom prst="rect">
                        <a:avLst/>
                      </a:prstGeom>
                      <a:noFill/>
                      <a:ln w="38100">
                        <a:solidFill>
                          <a:srgbClr val="000000"/>
                        </a:solidFill>
                        <a:miter lim="800000"/>
                        <a:headEnd/>
                        <a:tailEnd/>
                      </a:ln>
                      <a:effectLst/>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16B2B" id="Rectángulo 2" o:spid="_x0000_s1026" style="position:absolute;margin-left:35.95pt;margin-top:52.1pt;width:537.85pt;height:81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" o:allowincell="f" filled="f" strokeweight="3pt">
              <w10:wrap anchorx="page" anchory="page"/>
            </v:rect>
          </w:pict>
        </mc:Fallback>
      </mc:AlternateContent>
    </w:r>
  </w:p>
  <w:p w:rsidR="00DE4F62" w:rsidRPr="00A52F84" w:rsidRDefault="00DE4F62" w:rsidP="00A52F84">
    <w:pPr>
      <w:ind w:right="51"/>
      <w:jc w:val="both"/>
      <w:rPr>
        <w:rFonts w:eastAsiaTheme="minorHAnsi" w:cs="Arial"/>
        <w:sz w:val="16"/>
        <w:szCs w:val="16"/>
        <w:lang w:val="es-CO" w:eastAsia="en-US"/>
      </w:rPr>
    </w:pPr>
    <w:r w:rsidRPr="00D87B85">
      <w:rPr>
        <w:rFonts w:eastAsiaTheme="minorHAnsi" w:cs="Arial"/>
        <w:sz w:val="16"/>
        <w:szCs w:val="16"/>
        <w:lang w:val="es-CO" w:eastAsia="en-US"/>
      </w:rPr>
      <w:t xml:space="preserve">Continuación de la Resolución </w:t>
    </w:r>
    <w:r w:rsidRPr="00A52F84">
      <w:rPr>
        <w:rFonts w:eastAsiaTheme="minorHAnsi" w:cs="Arial"/>
        <w:sz w:val="16"/>
        <w:szCs w:val="16"/>
        <w:lang w:val="es-CO" w:eastAsia="en-US"/>
      </w:rPr>
      <w:t>&lt;&lt;</w:t>
    </w:r>
    <w:r w:rsidR="00CF0242" w:rsidRPr="00CF0242">
      <w:rPr>
        <w:rFonts w:eastAsiaTheme="minorHAnsi" w:cs="Arial"/>
        <w:sz w:val="16"/>
        <w:szCs w:val="16"/>
        <w:lang w:eastAsia="en-US"/>
      </w:rPr>
      <w:t xml:space="preserve">Por la cual se adopta una nueva metodología para el cálculo de la provisión contable respecto de los procesos judiciales, conciliaciones extrajudiciales y trámites arbitrales a cargo del Ministerio de Educación Nacional, y se deroga la Resolución 1221 de 2016 </w:t>
    </w:r>
    <w:r w:rsidRPr="00A52F84">
      <w:rPr>
        <w:rFonts w:eastAsiaTheme="minorHAnsi" w:cs="Arial"/>
        <w:sz w:val="16"/>
        <w:szCs w:val="16"/>
        <w:lang w:val="es-CO" w:eastAsia="en-US"/>
      </w:rPr>
      <w:t>&gt;&gt;</w:t>
    </w:r>
  </w:p>
  <w:p w:rsidR="00DE4F62" w:rsidRPr="006944E0" w:rsidRDefault="00DE4F62" w:rsidP="006D5003">
    <w:pPr>
      <w:pStyle w:val="Textoindependiente21"/>
      <w:spacing w:after="120"/>
      <w:ind w:right="-106"/>
      <w:jc w:val="both"/>
      <w:rPr>
        <w:sz w:val="20"/>
        <w:szCs w:val="20"/>
      </w:rPr>
    </w:pPr>
    <w:r w:rsidRPr="006944E0">
      <w:rPr>
        <w:sz w:val="20"/>
        <w:szCs w:val="20"/>
      </w:rPr>
      <w:t>---------------------------------------------------------------------------------------------------------------------------------</w:t>
    </w:r>
    <w:r>
      <w:rPr>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F62" w:rsidRDefault="00DE4F62" w:rsidP="006D5003">
    <w:pPr>
      <w:pStyle w:val="Encabezado"/>
      <w:rPr>
        <w:b/>
        <w:sz w:val="24"/>
      </w:rPr>
    </w:pPr>
    <w:r>
      <w:rPr>
        <w:noProof/>
        <w:sz w:val="28"/>
        <w:lang w:val="es-CO" w:eastAsia="es-CO"/>
      </w:rPr>
      <w:drawing>
        <wp:anchor distT="0" distB="0" distL="114300" distR="114300" simplePos="0" relativeHeight="251658240" behindDoc="0" locked="0" layoutInCell="1" allowOverlap="1" wp14:anchorId="02A79BC0" wp14:editId="730ED363">
          <wp:simplePos x="0" y="0"/>
          <wp:positionH relativeFrom="margin">
            <wp:align>center</wp:align>
          </wp:positionH>
          <wp:positionV relativeFrom="paragraph">
            <wp:posOffset>327660</wp:posOffset>
          </wp:positionV>
          <wp:extent cx="1323975" cy="771525"/>
          <wp:effectExtent l="0" t="0" r="0" b="9525"/>
          <wp:wrapTopAndBottom/>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71525"/>
                  </a:xfrm>
                  <a:prstGeom prst="rect">
                    <a:avLst/>
                  </a:prstGeom>
                  <a:noFill/>
                </pic:spPr>
              </pic:pic>
            </a:graphicData>
          </a:graphic>
          <wp14:sizeRelH relativeFrom="page">
            <wp14:pctWidth>0</wp14:pctWidth>
          </wp14:sizeRelH>
          <wp14:sizeRelV relativeFrom="page">
            <wp14:pctHeight>0</wp14:pctHeight>
          </wp14:sizeRelV>
        </wp:anchor>
      </w:drawing>
    </w:r>
    <w:r>
      <w:rPr>
        <w:noProof/>
        <w:sz w:val="28"/>
        <w:lang w:val="es-CO" w:eastAsia="es-CO"/>
      </w:rPr>
      <mc:AlternateContent>
        <mc:Choice Requires="wps">
          <w:drawing>
            <wp:anchor distT="0" distB="0" distL="114300" distR="114300" simplePos="0" relativeHeight="251659264" behindDoc="0" locked="0" layoutInCell="0" allowOverlap="1" wp14:anchorId="1AD0777A" wp14:editId="4A844D20">
              <wp:simplePos x="0" y="0"/>
              <wp:positionH relativeFrom="page">
                <wp:posOffset>464820</wp:posOffset>
              </wp:positionH>
              <wp:positionV relativeFrom="page">
                <wp:posOffset>727710</wp:posOffset>
              </wp:positionV>
              <wp:extent cx="6830695" cy="10335260"/>
              <wp:effectExtent l="26670" t="22860" r="19685"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335260"/>
                      </a:xfrm>
                      <a:prstGeom prst="rect">
                        <a:avLst/>
                      </a:prstGeom>
                      <a:noFill/>
                      <a:ln w="38100">
                        <a:solidFill>
                          <a:srgbClr val="000000"/>
                        </a:solidFill>
                        <a:miter lim="800000"/>
                        <a:headEnd/>
                        <a:tailEnd/>
                      </a:ln>
                      <a:effectLst/>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2265E" id="Rectángulo 1" o:spid="_x0000_s1026" style="position:absolute;margin-left:36.6pt;margin-top:57.3pt;width:537.85pt;height:81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" o:allowincell="f" filled="f" strokeweight="3pt">
              <w10:wrap anchorx="page" anchory="page"/>
            </v:rect>
          </w:pict>
        </mc:Fallback>
      </mc:AlternateContent>
    </w:r>
  </w:p>
  <w:p w:rsidR="00DE4F62" w:rsidRDefault="00DE4F62" w:rsidP="0017022B">
    <w:pPr>
      <w:pStyle w:val="Encabezado"/>
      <w:rPr>
        <w:b/>
        <w:sz w:val="24"/>
      </w:rPr>
    </w:pPr>
  </w:p>
  <w:p w:rsidR="00DE4F62" w:rsidRDefault="00DE4F62" w:rsidP="00C9720E">
    <w:pPr>
      <w:pStyle w:val="Encabezado"/>
      <w:jc w:val="center"/>
      <w:rPr>
        <w:b/>
        <w:sz w:val="24"/>
      </w:rPr>
    </w:pPr>
    <w:r>
      <w:rPr>
        <w:b/>
        <w:sz w:val="24"/>
      </w:rPr>
      <w:t>MINISTERIO DE EDUCACIÓN NACIONAL</w:t>
    </w:r>
  </w:p>
  <w:p w:rsidR="00DE4F62" w:rsidRDefault="00DE4F62" w:rsidP="006D5003">
    <w:pPr>
      <w:pStyle w:val="Encabezado"/>
      <w:jc w:val="center"/>
      <w:rPr>
        <w:b/>
        <w:sz w:val="24"/>
      </w:rPr>
    </w:pPr>
  </w:p>
  <w:p w:rsidR="00DE4F62" w:rsidRDefault="00DE4F62" w:rsidP="006D5003">
    <w:pPr>
      <w:pStyle w:val="Encabezado"/>
      <w:jc w:val="center"/>
      <w:rPr>
        <w:b/>
        <w:sz w:val="24"/>
      </w:rPr>
    </w:pPr>
  </w:p>
  <w:p w:rsidR="00DE4F62" w:rsidRDefault="00DE4F62" w:rsidP="00C9720E">
    <w:pPr>
      <w:tabs>
        <w:tab w:val="left" w:pos="1590"/>
        <w:tab w:val="center" w:pos="4472"/>
      </w:tabs>
      <w:ind w:right="-106"/>
      <w:jc w:val="center"/>
      <w:rPr>
        <w:rFonts w:cs="Arial"/>
        <w:b/>
      </w:rPr>
    </w:pPr>
    <w:r>
      <w:rPr>
        <w:rFonts w:cs="Arial"/>
        <w:b/>
      </w:rPr>
      <w:t>RESOLUCIÓN No.</w:t>
    </w:r>
  </w:p>
  <w:p w:rsidR="00DE4F62" w:rsidRDefault="00DE4F62" w:rsidP="008E5B77">
    <w:pPr>
      <w:ind w:right="-106"/>
      <w:jc w:val="center"/>
      <w:rPr>
        <w:rFonts w:cs="Arial"/>
        <w:b/>
      </w:rPr>
    </w:pPr>
  </w:p>
  <w:p w:rsidR="00C9720E" w:rsidRDefault="00C9720E" w:rsidP="008E5B77">
    <w:pPr>
      <w:ind w:right="-106"/>
      <w:jc w:val="center"/>
      <w:rPr>
        <w:rFonts w:cs="Arial"/>
        <w:b/>
      </w:rPr>
    </w:pPr>
  </w:p>
  <w:p w:rsidR="00DE4F62" w:rsidRDefault="00DE4F62" w:rsidP="008E5B77">
    <w:pPr>
      <w:ind w:right="-106"/>
      <w:jc w:val="center"/>
      <w:rPr>
        <w:rFonts w:cs="Arial"/>
      </w:rPr>
    </w:pPr>
    <w:r>
      <w:rPr>
        <w:rFonts w:cs="Arial"/>
      </w:rPr>
      <w:t>(                                        )</w:t>
    </w:r>
  </w:p>
  <w:p w:rsidR="00DE4F62" w:rsidRDefault="00DE4F62" w:rsidP="008E5B77">
    <w:pPr>
      <w:pStyle w:val="Encabezado"/>
      <w:jc w:val="center"/>
      <w:rPr>
        <w:b/>
        <w:sz w:val="24"/>
        <w:szCs w:val="24"/>
      </w:rPr>
    </w:pPr>
  </w:p>
  <w:p w:rsidR="00C9720E" w:rsidRPr="00C33A4B" w:rsidRDefault="00C9720E" w:rsidP="008E5B77">
    <w:pPr>
      <w:pStyle w:val="Encabezado"/>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DE2F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0860A5"/>
    <w:multiLevelType w:val="hybridMultilevel"/>
    <w:tmpl w:val="2ABE2772"/>
    <w:lvl w:ilvl="0" w:tplc="90B4C6B4">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1A00DB"/>
    <w:multiLevelType w:val="hybridMultilevel"/>
    <w:tmpl w:val="1E3EAAEE"/>
    <w:lvl w:ilvl="0" w:tplc="20907F9C">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F7C38CD"/>
    <w:multiLevelType w:val="hybridMultilevel"/>
    <w:tmpl w:val="AD46FCB2"/>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2DA74F2"/>
    <w:multiLevelType w:val="hybridMultilevel"/>
    <w:tmpl w:val="8BE4274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4CB73C9"/>
    <w:multiLevelType w:val="hybridMultilevel"/>
    <w:tmpl w:val="8B4EA0A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AD7957"/>
    <w:multiLevelType w:val="hybridMultilevel"/>
    <w:tmpl w:val="6804CC36"/>
    <w:lvl w:ilvl="0" w:tplc="B77CA856">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EA06827"/>
    <w:multiLevelType w:val="hybridMultilevel"/>
    <w:tmpl w:val="F7D65E46"/>
    <w:lvl w:ilvl="0" w:tplc="240A0011">
      <w:start w:val="1"/>
      <w:numFmt w:val="decimal"/>
      <w:lvlText w:val="%1)"/>
      <w:lvlJc w:val="left"/>
      <w:pPr>
        <w:ind w:left="720"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2C73E07"/>
    <w:multiLevelType w:val="hybridMultilevel"/>
    <w:tmpl w:val="BD38C5AC"/>
    <w:lvl w:ilvl="0" w:tplc="DBC8264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8461439"/>
    <w:multiLevelType w:val="hybridMultilevel"/>
    <w:tmpl w:val="AD46FCB2"/>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76EE5DD2"/>
    <w:multiLevelType w:val="hybridMultilevel"/>
    <w:tmpl w:val="1700BFE2"/>
    <w:lvl w:ilvl="0" w:tplc="64A4819E">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5"/>
  </w:num>
  <w:num w:numId="5">
    <w:abstractNumId w:val="2"/>
  </w:num>
  <w:num w:numId="6">
    <w:abstractNumId w:val="10"/>
  </w:num>
  <w:num w:numId="7">
    <w:abstractNumId w:val="6"/>
  </w:num>
  <w:num w:numId="8">
    <w:abstractNumId w:val="1"/>
  </w:num>
  <w:num w:numId="9">
    <w:abstractNumId w:val="8"/>
  </w:num>
  <w:num w:numId="10">
    <w:abstractNumId w:val="9"/>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ES" w:vendorID="64" w:dllVersion="131078" w:nlCheck="1" w:checkStyle="0"/>
  <w:activeWritingStyle w:appName="MSWord" w:lang="es-CO"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04"/>
    <w:rsid w:val="000006AA"/>
    <w:rsid w:val="000041C0"/>
    <w:rsid w:val="000106FC"/>
    <w:rsid w:val="00011579"/>
    <w:rsid w:val="000116EF"/>
    <w:rsid w:val="00012F2A"/>
    <w:rsid w:val="0002559E"/>
    <w:rsid w:val="0002598D"/>
    <w:rsid w:val="00031A5B"/>
    <w:rsid w:val="00033103"/>
    <w:rsid w:val="000436BC"/>
    <w:rsid w:val="00046FB4"/>
    <w:rsid w:val="000518F9"/>
    <w:rsid w:val="00051B54"/>
    <w:rsid w:val="0005522B"/>
    <w:rsid w:val="000600C6"/>
    <w:rsid w:val="00062B3D"/>
    <w:rsid w:val="000634F6"/>
    <w:rsid w:val="00070E23"/>
    <w:rsid w:val="00081D61"/>
    <w:rsid w:val="00091663"/>
    <w:rsid w:val="00091B91"/>
    <w:rsid w:val="00096075"/>
    <w:rsid w:val="000A3682"/>
    <w:rsid w:val="000B0539"/>
    <w:rsid w:val="000B238F"/>
    <w:rsid w:val="000B598E"/>
    <w:rsid w:val="000C07D0"/>
    <w:rsid w:val="000C09E1"/>
    <w:rsid w:val="000C1481"/>
    <w:rsid w:val="000C396A"/>
    <w:rsid w:val="000C4BE0"/>
    <w:rsid w:val="000D4AD1"/>
    <w:rsid w:val="000E2ABB"/>
    <w:rsid w:val="000F4412"/>
    <w:rsid w:val="00105FCB"/>
    <w:rsid w:val="00107ECE"/>
    <w:rsid w:val="00117C3C"/>
    <w:rsid w:val="00122A55"/>
    <w:rsid w:val="0013164A"/>
    <w:rsid w:val="00132F9E"/>
    <w:rsid w:val="001477A9"/>
    <w:rsid w:val="00151098"/>
    <w:rsid w:val="0015753F"/>
    <w:rsid w:val="00162C2A"/>
    <w:rsid w:val="001648FC"/>
    <w:rsid w:val="00166243"/>
    <w:rsid w:val="00167C0A"/>
    <w:rsid w:val="0017022B"/>
    <w:rsid w:val="0017272A"/>
    <w:rsid w:val="00173418"/>
    <w:rsid w:val="00182829"/>
    <w:rsid w:val="00183B22"/>
    <w:rsid w:val="00190939"/>
    <w:rsid w:val="00197743"/>
    <w:rsid w:val="00197B7E"/>
    <w:rsid w:val="001B140A"/>
    <w:rsid w:val="001C0B7B"/>
    <w:rsid w:val="001C5F94"/>
    <w:rsid w:val="001C7F74"/>
    <w:rsid w:val="001D1D5B"/>
    <w:rsid w:val="001D756F"/>
    <w:rsid w:val="001E4AF1"/>
    <w:rsid w:val="001E5721"/>
    <w:rsid w:val="001F2004"/>
    <w:rsid w:val="001F2417"/>
    <w:rsid w:val="001F2F2F"/>
    <w:rsid w:val="001F4A8E"/>
    <w:rsid w:val="001F6671"/>
    <w:rsid w:val="00203349"/>
    <w:rsid w:val="00215A94"/>
    <w:rsid w:val="00221BCF"/>
    <w:rsid w:val="0022279E"/>
    <w:rsid w:val="002502E7"/>
    <w:rsid w:val="00250DE8"/>
    <w:rsid w:val="00255099"/>
    <w:rsid w:val="002613C9"/>
    <w:rsid w:val="002617A0"/>
    <w:rsid w:val="002656DE"/>
    <w:rsid w:val="00274CF1"/>
    <w:rsid w:val="00276D79"/>
    <w:rsid w:val="00277626"/>
    <w:rsid w:val="00293096"/>
    <w:rsid w:val="00294680"/>
    <w:rsid w:val="00296B2D"/>
    <w:rsid w:val="002A535B"/>
    <w:rsid w:val="002C114D"/>
    <w:rsid w:val="002C6654"/>
    <w:rsid w:val="002D08C4"/>
    <w:rsid w:val="002D2530"/>
    <w:rsid w:val="002D2C4C"/>
    <w:rsid w:val="002D70E9"/>
    <w:rsid w:val="002D74BB"/>
    <w:rsid w:val="002E6E76"/>
    <w:rsid w:val="002F1838"/>
    <w:rsid w:val="002F2E44"/>
    <w:rsid w:val="002F30F5"/>
    <w:rsid w:val="002F5115"/>
    <w:rsid w:val="003022A2"/>
    <w:rsid w:val="0030684F"/>
    <w:rsid w:val="003174EF"/>
    <w:rsid w:val="00330825"/>
    <w:rsid w:val="00330BEC"/>
    <w:rsid w:val="003371DE"/>
    <w:rsid w:val="00341738"/>
    <w:rsid w:val="00342D8B"/>
    <w:rsid w:val="003435E3"/>
    <w:rsid w:val="0035378E"/>
    <w:rsid w:val="00355512"/>
    <w:rsid w:val="00357592"/>
    <w:rsid w:val="00360285"/>
    <w:rsid w:val="00364B0C"/>
    <w:rsid w:val="003657CD"/>
    <w:rsid w:val="00373348"/>
    <w:rsid w:val="003734B3"/>
    <w:rsid w:val="00373BBF"/>
    <w:rsid w:val="00374385"/>
    <w:rsid w:val="003743C3"/>
    <w:rsid w:val="00375DD4"/>
    <w:rsid w:val="003848ED"/>
    <w:rsid w:val="00387E3B"/>
    <w:rsid w:val="003A1868"/>
    <w:rsid w:val="003B04C9"/>
    <w:rsid w:val="003B0629"/>
    <w:rsid w:val="003C7CDB"/>
    <w:rsid w:val="003D4F86"/>
    <w:rsid w:val="003E16E2"/>
    <w:rsid w:val="003E4EEE"/>
    <w:rsid w:val="003F141D"/>
    <w:rsid w:val="004029F4"/>
    <w:rsid w:val="00415989"/>
    <w:rsid w:val="0041745B"/>
    <w:rsid w:val="004277FC"/>
    <w:rsid w:val="00427999"/>
    <w:rsid w:val="004320BE"/>
    <w:rsid w:val="0043218F"/>
    <w:rsid w:val="00441C6A"/>
    <w:rsid w:val="00443C58"/>
    <w:rsid w:val="00452C5B"/>
    <w:rsid w:val="00453FB0"/>
    <w:rsid w:val="00456B32"/>
    <w:rsid w:val="004578CF"/>
    <w:rsid w:val="0047699F"/>
    <w:rsid w:val="00477940"/>
    <w:rsid w:val="00482606"/>
    <w:rsid w:val="00484DE2"/>
    <w:rsid w:val="00485E5B"/>
    <w:rsid w:val="004912E7"/>
    <w:rsid w:val="0049777A"/>
    <w:rsid w:val="004B1B30"/>
    <w:rsid w:val="004B20AE"/>
    <w:rsid w:val="004B40FB"/>
    <w:rsid w:val="004B5264"/>
    <w:rsid w:val="004B5647"/>
    <w:rsid w:val="004C1F8F"/>
    <w:rsid w:val="004C2915"/>
    <w:rsid w:val="004C4C70"/>
    <w:rsid w:val="004C75B8"/>
    <w:rsid w:val="004C79C4"/>
    <w:rsid w:val="004D00DB"/>
    <w:rsid w:val="004D5AA3"/>
    <w:rsid w:val="004E4E74"/>
    <w:rsid w:val="004F06EE"/>
    <w:rsid w:val="004F0C2C"/>
    <w:rsid w:val="004F2C7F"/>
    <w:rsid w:val="004F3346"/>
    <w:rsid w:val="004F69DC"/>
    <w:rsid w:val="00501F5E"/>
    <w:rsid w:val="00502ACE"/>
    <w:rsid w:val="00502E42"/>
    <w:rsid w:val="00504F6F"/>
    <w:rsid w:val="00525943"/>
    <w:rsid w:val="0053036D"/>
    <w:rsid w:val="00530C40"/>
    <w:rsid w:val="0053178E"/>
    <w:rsid w:val="00531F0F"/>
    <w:rsid w:val="00532C7C"/>
    <w:rsid w:val="00536AF3"/>
    <w:rsid w:val="00553556"/>
    <w:rsid w:val="00557451"/>
    <w:rsid w:val="00560DA4"/>
    <w:rsid w:val="00565A11"/>
    <w:rsid w:val="00567145"/>
    <w:rsid w:val="00577ECB"/>
    <w:rsid w:val="00582C46"/>
    <w:rsid w:val="00584C80"/>
    <w:rsid w:val="00586BCB"/>
    <w:rsid w:val="0059604D"/>
    <w:rsid w:val="005A3AD2"/>
    <w:rsid w:val="005A6FF9"/>
    <w:rsid w:val="005A7385"/>
    <w:rsid w:val="005B1456"/>
    <w:rsid w:val="005B33AF"/>
    <w:rsid w:val="005C0958"/>
    <w:rsid w:val="005D2AA0"/>
    <w:rsid w:val="005E0A95"/>
    <w:rsid w:val="005E17EC"/>
    <w:rsid w:val="005E6022"/>
    <w:rsid w:val="005E69D9"/>
    <w:rsid w:val="005E7ADF"/>
    <w:rsid w:val="005F0724"/>
    <w:rsid w:val="005F3E2E"/>
    <w:rsid w:val="005F648B"/>
    <w:rsid w:val="005F6A89"/>
    <w:rsid w:val="00601E76"/>
    <w:rsid w:val="0061204A"/>
    <w:rsid w:val="0061259A"/>
    <w:rsid w:val="006152F6"/>
    <w:rsid w:val="00624515"/>
    <w:rsid w:val="0062519D"/>
    <w:rsid w:val="006276D4"/>
    <w:rsid w:val="00630A56"/>
    <w:rsid w:val="006316F2"/>
    <w:rsid w:val="006376E5"/>
    <w:rsid w:val="00637A92"/>
    <w:rsid w:val="00642F55"/>
    <w:rsid w:val="006452EF"/>
    <w:rsid w:val="00655FD5"/>
    <w:rsid w:val="00657849"/>
    <w:rsid w:val="0066120D"/>
    <w:rsid w:val="0067218E"/>
    <w:rsid w:val="006837D0"/>
    <w:rsid w:val="006A0B31"/>
    <w:rsid w:val="006A0C22"/>
    <w:rsid w:val="006B0FCC"/>
    <w:rsid w:val="006B5E21"/>
    <w:rsid w:val="006B61F7"/>
    <w:rsid w:val="006C12B0"/>
    <w:rsid w:val="006C398F"/>
    <w:rsid w:val="006C5C0C"/>
    <w:rsid w:val="006D29F2"/>
    <w:rsid w:val="006D3EF3"/>
    <w:rsid w:val="006D4C76"/>
    <w:rsid w:val="006D5003"/>
    <w:rsid w:val="006D7823"/>
    <w:rsid w:val="006E4CCE"/>
    <w:rsid w:val="006F03A8"/>
    <w:rsid w:val="006F6244"/>
    <w:rsid w:val="00706C0E"/>
    <w:rsid w:val="00717413"/>
    <w:rsid w:val="00717AA0"/>
    <w:rsid w:val="00717D07"/>
    <w:rsid w:val="0072045E"/>
    <w:rsid w:val="007204CB"/>
    <w:rsid w:val="00721067"/>
    <w:rsid w:val="0072240F"/>
    <w:rsid w:val="00723B92"/>
    <w:rsid w:val="00726A52"/>
    <w:rsid w:val="00727B37"/>
    <w:rsid w:val="0073049A"/>
    <w:rsid w:val="00732CAE"/>
    <w:rsid w:val="00736FAA"/>
    <w:rsid w:val="007370B0"/>
    <w:rsid w:val="00744636"/>
    <w:rsid w:val="00744BFB"/>
    <w:rsid w:val="0075284A"/>
    <w:rsid w:val="007650E9"/>
    <w:rsid w:val="00771061"/>
    <w:rsid w:val="00771FA9"/>
    <w:rsid w:val="0078020B"/>
    <w:rsid w:val="00784AAB"/>
    <w:rsid w:val="0078738E"/>
    <w:rsid w:val="00791EEA"/>
    <w:rsid w:val="007B50C2"/>
    <w:rsid w:val="007B66E7"/>
    <w:rsid w:val="007C0BA1"/>
    <w:rsid w:val="007C62B2"/>
    <w:rsid w:val="007C79C0"/>
    <w:rsid w:val="007C7F20"/>
    <w:rsid w:val="007D2029"/>
    <w:rsid w:val="007D7296"/>
    <w:rsid w:val="007D7E47"/>
    <w:rsid w:val="007E1752"/>
    <w:rsid w:val="007E31CD"/>
    <w:rsid w:val="007E3315"/>
    <w:rsid w:val="007E67AE"/>
    <w:rsid w:val="007E71D5"/>
    <w:rsid w:val="00810E9E"/>
    <w:rsid w:val="00814B6B"/>
    <w:rsid w:val="00816795"/>
    <w:rsid w:val="0082083A"/>
    <w:rsid w:val="00822671"/>
    <w:rsid w:val="00822BFB"/>
    <w:rsid w:val="00825F47"/>
    <w:rsid w:val="00830594"/>
    <w:rsid w:val="00843C8F"/>
    <w:rsid w:val="00852EAB"/>
    <w:rsid w:val="00855084"/>
    <w:rsid w:val="00855685"/>
    <w:rsid w:val="008556E1"/>
    <w:rsid w:val="00863317"/>
    <w:rsid w:val="008636D1"/>
    <w:rsid w:val="008645B0"/>
    <w:rsid w:val="00873F25"/>
    <w:rsid w:val="008744E5"/>
    <w:rsid w:val="00874917"/>
    <w:rsid w:val="00875E7C"/>
    <w:rsid w:val="0088235A"/>
    <w:rsid w:val="00887526"/>
    <w:rsid w:val="00890DA6"/>
    <w:rsid w:val="00892C28"/>
    <w:rsid w:val="00894F57"/>
    <w:rsid w:val="008A6223"/>
    <w:rsid w:val="008A7FFC"/>
    <w:rsid w:val="008B0D9F"/>
    <w:rsid w:val="008B173C"/>
    <w:rsid w:val="008B3E92"/>
    <w:rsid w:val="008B4C0E"/>
    <w:rsid w:val="008B75E8"/>
    <w:rsid w:val="008C33C1"/>
    <w:rsid w:val="008C3667"/>
    <w:rsid w:val="008C5E79"/>
    <w:rsid w:val="008D7837"/>
    <w:rsid w:val="008E0BD9"/>
    <w:rsid w:val="008E5B77"/>
    <w:rsid w:val="008E644F"/>
    <w:rsid w:val="008F5D4E"/>
    <w:rsid w:val="0090723F"/>
    <w:rsid w:val="0091023B"/>
    <w:rsid w:val="00910B00"/>
    <w:rsid w:val="009123B2"/>
    <w:rsid w:val="009124EB"/>
    <w:rsid w:val="00917B91"/>
    <w:rsid w:val="0092554C"/>
    <w:rsid w:val="009273FD"/>
    <w:rsid w:val="0093732C"/>
    <w:rsid w:val="00942696"/>
    <w:rsid w:val="00951894"/>
    <w:rsid w:val="00951973"/>
    <w:rsid w:val="00951C13"/>
    <w:rsid w:val="00954738"/>
    <w:rsid w:val="0095643A"/>
    <w:rsid w:val="0095785A"/>
    <w:rsid w:val="00960241"/>
    <w:rsid w:val="00962213"/>
    <w:rsid w:val="00966642"/>
    <w:rsid w:val="009702DB"/>
    <w:rsid w:val="00973DA8"/>
    <w:rsid w:val="0097489B"/>
    <w:rsid w:val="0097553F"/>
    <w:rsid w:val="00986819"/>
    <w:rsid w:val="00996FD1"/>
    <w:rsid w:val="009A00F4"/>
    <w:rsid w:val="009A06F4"/>
    <w:rsid w:val="009A0E4E"/>
    <w:rsid w:val="009A21AD"/>
    <w:rsid w:val="009A3F80"/>
    <w:rsid w:val="009A7AE8"/>
    <w:rsid w:val="009B498F"/>
    <w:rsid w:val="009C2389"/>
    <w:rsid w:val="009C5750"/>
    <w:rsid w:val="009C681D"/>
    <w:rsid w:val="009D0BCB"/>
    <w:rsid w:val="009D0E6B"/>
    <w:rsid w:val="009D222A"/>
    <w:rsid w:val="009D25AF"/>
    <w:rsid w:val="009D42CF"/>
    <w:rsid w:val="009D4E18"/>
    <w:rsid w:val="009D5223"/>
    <w:rsid w:val="009D59B1"/>
    <w:rsid w:val="009E0C13"/>
    <w:rsid w:val="009E39BE"/>
    <w:rsid w:val="009E5DBA"/>
    <w:rsid w:val="009E5EC5"/>
    <w:rsid w:val="009F0992"/>
    <w:rsid w:val="009F5BFE"/>
    <w:rsid w:val="00A01B9F"/>
    <w:rsid w:val="00A052C3"/>
    <w:rsid w:val="00A05C1E"/>
    <w:rsid w:val="00A104B6"/>
    <w:rsid w:val="00A1710B"/>
    <w:rsid w:val="00A3632B"/>
    <w:rsid w:val="00A409F3"/>
    <w:rsid w:val="00A41A08"/>
    <w:rsid w:val="00A42346"/>
    <w:rsid w:val="00A46C79"/>
    <w:rsid w:val="00A51E07"/>
    <w:rsid w:val="00A52F84"/>
    <w:rsid w:val="00A54222"/>
    <w:rsid w:val="00A6411A"/>
    <w:rsid w:val="00A64F32"/>
    <w:rsid w:val="00A67EC6"/>
    <w:rsid w:val="00A70D48"/>
    <w:rsid w:val="00A82C4A"/>
    <w:rsid w:val="00A845EC"/>
    <w:rsid w:val="00A94F74"/>
    <w:rsid w:val="00A96027"/>
    <w:rsid w:val="00AA6A24"/>
    <w:rsid w:val="00AB0228"/>
    <w:rsid w:val="00AB17DB"/>
    <w:rsid w:val="00AB254A"/>
    <w:rsid w:val="00AB260C"/>
    <w:rsid w:val="00AB3F8E"/>
    <w:rsid w:val="00AB7CC5"/>
    <w:rsid w:val="00AC1BC2"/>
    <w:rsid w:val="00AC360F"/>
    <w:rsid w:val="00AC6348"/>
    <w:rsid w:val="00AD0CE0"/>
    <w:rsid w:val="00AD3745"/>
    <w:rsid w:val="00AD3FB6"/>
    <w:rsid w:val="00AD7307"/>
    <w:rsid w:val="00AE1903"/>
    <w:rsid w:val="00AE310D"/>
    <w:rsid w:val="00AE4AF4"/>
    <w:rsid w:val="00AF333B"/>
    <w:rsid w:val="00AF6865"/>
    <w:rsid w:val="00B04A17"/>
    <w:rsid w:val="00B04DE8"/>
    <w:rsid w:val="00B11FDE"/>
    <w:rsid w:val="00B20444"/>
    <w:rsid w:val="00B21C1E"/>
    <w:rsid w:val="00B3098B"/>
    <w:rsid w:val="00B3203F"/>
    <w:rsid w:val="00B5120E"/>
    <w:rsid w:val="00B5257D"/>
    <w:rsid w:val="00B61790"/>
    <w:rsid w:val="00B662AF"/>
    <w:rsid w:val="00B70D97"/>
    <w:rsid w:val="00B720AF"/>
    <w:rsid w:val="00B816DE"/>
    <w:rsid w:val="00B943F5"/>
    <w:rsid w:val="00B9661F"/>
    <w:rsid w:val="00B96F7D"/>
    <w:rsid w:val="00B97349"/>
    <w:rsid w:val="00BA4B9E"/>
    <w:rsid w:val="00BA5017"/>
    <w:rsid w:val="00BA76CA"/>
    <w:rsid w:val="00BA7762"/>
    <w:rsid w:val="00BB0016"/>
    <w:rsid w:val="00BB40AD"/>
    <w:rsid w:val="00BB5278"/>
    <w:rsid w:val="00BC411B"/>
    <w:rsid w:val="00BC7CE8"/>
    <w:rsid w:val="00BD44CF"/>
    <w:rsid w:val="00BD4861"/>
    <w:rsid w:val="00BD50A5"/>
    <w:rsid w:val="00BE5562"/>
    <w:rsid w:val="00BE58C7"/>
    <w:rsid w:val="00BE6E7C"/>
    <w:rsid w:val="00BF31F9"/>
    <w:rsid w:val="00C01792"/>
    <w:rsid w:val="00C14846"/>
    <w:rsid w:val="00C17B0D"/>
    <w:rsid w:val="00C23AC9"/>
    <w:rsid w:val="00C304AB"/>
    <w:rsid w:val="00C34242"/>
    <w:rsid w:val="00C34565"/>
    <w:rsid w:val="00C35264"/>
    <w:rsid w:val="00C44643"/>
    <w:rsid w:val="00C51C7F"/>
    <w:rsid w:val="00C52798"/>
    <w:rsid w:val="00C52CBC"/>
    <w:rsid w:val="00C57808"/>
    <w:rsid w:val="00C6020D"/>
    <w:rsid w:val="00C72C0E"/>
    <w:rsid w:val="00C74694"/>
    <w:rsid w:val="00C91EA1"/>
    <w:rsid w:val="00C9720E"/>
    <w:rsid w:val="00CA6075"/>
    <w:rsid w:val="00CB2414"/>
    <w:rsid w:val="00CB3DE8"/>
    <w:rsid w:val="00CC5831"/>
    <w:rsid w:val="00CC6ED8"/>
    <w:rsid w:val="00CC7231"/>
    <w:rsid w:val="00CD09C5"/>
    <w:rsid w:val="00CD18E5"/>
    <w:rsid w:val="00CD508F"/>
    <w:rsid w:val="00CD75F2"/>
    <w:rsid w:val="00CE7E19"/>
    <w:rsid w:val="00CF0242"/>
    <w:rsid w:val="00CF0458"/>
    <w:rsid w:val="00CF0BE6"/>
    <w:rsid w:val="00CF7BE9"/>
    <w:rsid w:val="00D01B0F"/>
    <w:rsid w:val="00D03774"/>
    <w:rsid w:val="00D03E47"/>
    <w:rsid w:val="00D04F79"/>
    <w:rsid w:val="00D13747"/>
    <w:rsid w:val="00D21076"/>
    <w:rsid w:val="00D4028A"/>
    <w:rsid w:val="00D52F1E"/>
    <w:rsid w:val="00D54251"/>
    <w:rsid w:val="00D57D5B"/>
    <w:rsid w:val="00D6302A"/>
    <w:rsid w:val="00D762D2"/>
    <w:rsid w:val="00D77A71"/>
    <w:rsid w:val="00D8109A"/>
    <w:rsid w:val="00D810E1"/>
    <w:rsid w:val="00D85194"/>
    <w:rsid w:val="00D87B85"/>
    <w:rsid w:val="00D91973"/>
    <w:rsid w:val="00DA00C2"/>
    <w:rsid w:val="00DB29E1"/>
    <w:rsid w:val="00DB3B6B"/>
    <w:rsid w:val="00DB3EC0"/>
    <w:rsid w:val="00DB66A5"/>
    <w:rsid w:val="00DC0FE7"/>
    <w:rsid w:val="00DC6224"/>
    <w:rsid w:val="00DC6AA6"/>
    <w:rsid w:val="00DD30B3"/>
    <w:rsid w:val="00DE406D"/>
    <w:rsid w:val="00DE4F62"/>
    <w:rsid w:val="00DE5DB0"/>
    <w:rsid w:val="00DF3321"/>
    <w:rsid w:val="00E02B18"/>
    <w:rsid w:val="00E07D69"/>
    <w:rsid w:val="00E120BA"/>
    <w:rsid w:val="00E1564C"/>
    <w:rsid w:val="00E17A0D"/>
    <w:rsid w:val="00E216F1"/>
    <w:rsid w:val="00E21C8C"/>
    <w:rsid w:val="00E2538D"/>
    <w:rsid w:val="00E377B3"/>
    <w:rsid w:val="00E379E5"/>
    <w:rsid w:val="00E45AF7"/>
    <w:rsid w:val="00E61835"/>
    <w:rsid w:val="00E65695"/>
    <w:rsid w:val="00E744CB"/>
    <w:rsid w:val="00E763E7"/>
    <w:rsid w:val="00E80B09"/>
    <w:rsid w:val="00E80DBD"/>
    <w:rsid w:val="00E91253"/>
    <w:rsid w:val="00E9336C"/>
    <w:rsid w:val="00E936AC"/>
    <w:rsid w:val="00E9755C"/>
    <w:rsid w:val="00EA0417"/>
    <w:rsid w:val="00EA3292"/>
    <w:rsid w:val="00EA57E1"/>
    <w:rsid w:val="00EB463B"/>
    <w:rsid w:val="00EC1327"/>
    <w:rsid w:val="00EC317F"/>
    <w:rsid w:val="00EC3B4F"/>
    <w:rsid w:val="00EC62C1"/>
    <w:rsid w:val="00EC7311"/>
    <w:rsid w:val="00EC7DAB"/>
    <w:rsid w:val="00ED28A3"/>
    <w:rsid w:val="00ED37CA"/>
    <w:rsid w:val="00EE1C8D"/>
    <w:rsid w:val="00EE27E5"/>
    <w:rsid w:val="00EE7F2A"/>
    <w:rsid w:val="00EF6078"/>
    <w:rsid w:val="00F0230F"/>
    <w:rsid w:val="00F037E9"/>
    <w:rsid w:val="00F07144"/>
    <w:rsid w:val="00F1070A"/>
    <w:rsid w:val="00F124BB"/>
    <w:rsid w:val="00F17F3E"/>
    <w:rsid w:val="00F251EC"/>
    <w:rsid w:val="00F31502"/>
    <w:rsid w:val="00F3261B"/>
    <w:rsid w:val="00F343F8"/>
    <w:rsid w:val="00F37196"/>
    <w:rsid w:val="00F437BB"/>
    <w:rsid w:val="00F468EB"/>
    <w:rsid w:val="00F5201A"/>
    <w:rsid w:val="00F53425"/>
    <w:rsid w:val="00F5397F"/>
    <w:rsid w:val="00F56B8B"/>
    <w:rsid w:val="00F577FE"/>
    <w:rsid w:val="00F61547"/>
    <w:rsid w:val="00F61D7F"/>
    <w:rsid w:val="00F642D8"/>
    <w:rsid w:val="00F65821"/>
    <w:rsid w:val="00F67A76"/>
    <w:rsid w:val="00F8113A"/>
    <w:rsid w:val="00F9106F"/>
    <w:rsid w:val="00F93448"/>
    <w:rsid w:val="00F93D2A"/>
    <w:rsid w:val="00FA0998"/>
    <w:rsid w:val="00FA1004"/>
    <w:rsid w:val="00FA772B"/>
    <w:rsid w:val="00FA7DCE"/>
    <w:rsid w:val="00FB5422"/>
    <w:rsid w:val="00FB616F"/>
    <w:rsid w:val="00FB72ED"/>
    <w:rsid w:val="00FC7D5A"/>
    <w:rsid w:val="00FD0A45"/>
    <w:rsid w:val="00FD77A2"/>
    <w:rsid w:val="00FE07DC"/>
    <w:rsid w:val="00FE30D6"/>
    <w:rsid w:val="00FF211D"/>
    <w:rsid w:val="00FF2B1C"/>
    <w:rsid w:val="00FF541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589D45DC-E15D-4882-8889-48448C88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004"/>
    <w:rPr>
      <w:rFonts w:ascii="Arial" w:eastAsia="Times New Roman" w:hAnsi="Arial" w:cs="Times New Roman"/>
      <w:lang w:val="es-ES"/>
    </w:rPr>
  </w:style>
  <w:style w:type="paragraph" w:styleId="Ttulo1">
    <w:name w:val="heading 1"/>
    <w:basedOn w:val="Normal"/>
    <w:next w:val="Normal"/>
    <w:link w:val="Ttulo1Car"/>
    <w:qFormat/>
    <w:rsid w:val="000006AA"/>
    <w:pPr>
      <w:keepNext/>
      <w:keepLines/>
      <w:suppressAutoHyphens/>
      <w:autoSpaceDN w:val="0"/>
      <w:spacing w:before="480"/>
      <w:textAlignment w:val="baseline"/>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0006AA"/>
    <w:pPr>
      <w:keepNext/>
      <w:keepLines/>
      <w:suppressAutoHyphens/>
      <w:autoSpaceDN w:val="0"/>
      <w:spacing w:before="40"/>
      <w:textAlignment w:val="baseline"/>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rsid w:val="000006AA"/>
    <w:pPr>
      <w:keepNext/>
      <w:keepLines/>
      <w:suppressAutoHyphens/>
      <w:autoSpaceDN w:val="0"/>
      <w:spacing w:before="40"/>
      <w:textAlignment w:val="baseline"/>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0006AA"/>
    <w:pPr>
      <w:keepNext/>
      <w:outlineLvl w:val="3"/>
    </w:pPr>
    <w:rPr>
      <w:b/>
      <w:szCs w:val="20"/>
      <w:lang w:val="es-ES_tradnl"/>
    </w:rPr>
  </w:style>
  <w:style w:type="paragraph" w:styleId="Ttulo5">
    <w:name w:val="heading 5"/>
    <w:basedOn w:val="Normal"/>
    <w:next w:val="Normal"/>
    <w:link w:val="Ttulo5Car"/>
    <w:qFormat/>
    <w:rsid w:val="000006AA"/>
    <w:pPr>
      <w:keepNext/>
      <w:outlineLvl w:val="4"/>
    </w:pPr>
    <w:rPr>
      <w:b/>
      <w:bCs/>
      <w:color w:val="000000"/>
      <w:sz w:val="18"/>
      <w:szCs w:val="20"/>
    </w:rPr>
  </w:style>
  <w:style w:type="paragraph" w:styleId="Ttulo6">
    <w:name w:val="heading 6"/>
    <w:basedOn w:val="Normal"/>
    <w:next w:val="Normal"/>
    <w:link w:val="Ttulo6Car"/>
    <w:qFormat/>
    <w:rsid w:val="000006AA"/>
    <w:pPr>
      <w:keepNext/>
      <w:outlineLvl w:val="5"/>
    </w:pPr>
    <w:rPr>
      <w:b/>
      <w:bCs/>
      <w:color w:val="000000"/>
      <w:sz w:val="20"/>
      <w:szCs w:val="20"/>
    </w:rPr>
  </w:style>
  <w:style w:type="paragraph" w:styleId="Ttulo7">
    <w:name w:val="heading 7"/>
    <w:basedOn w:val="Normal"/>
    <w:next w:val="Normal"/>
    <w:link w:val="Ttulo7Car"/>
    <w:qFormat/>
    <w:rsid w:val="000006AA"/>
    <w:pPr>
      <w:keepNext/>
      <w:ind w:left="-3" w:firstLine="3"/>
      <w:outlineLvl w:val="6"/>
    </w:pPr>
    <w:rPr>
      <w:b/>
      <w:b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F2004"/>
  </w:style>
  <w:style w:type="paragraph" w:styleId="Encabezado">
    <w:name w:val="header"/>
    <w:basedOn w:val="Normal"/>
    <w:link w:val="EncabezadoCar"/>
    <w:rsid w:val="001F2004"/>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1F2004"/>
    <w:rPr>
      <w:rFonts w:ascii="Arial" w:eastAsia="Times New Roman" w:hAnsi="Arial" w:cs="Times New Roman"/>
      <w:sz w:val="20"/>
      <w:szCs w:val="20"/>
    </w:rPr>
  </w:style>
  <w:style w:type="paragraph" w:styleId="Piedepgina">
    <w:name w:val="footer"/>
    <w:basedOn w:val="Normal"/>
    <w:link w:val="PiedepginaCar"/>
    <w:rsid w:val="001F2004"/>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1F2004"/>
    <w:rPr>
      <w:rFonts w:ascii="Arial" w:eastAsia="Times New Roman" w:hAnsi="Arial" w:cs="Times New Roman"/>
      <w:sz w:val="20"/>
      <w:szCs w:val="20"/>
    </w:rPr>
  </w:style>
  <w:style w:type="paragraph" w:styleId="NormalWeb">
    <w:name w:val="Normal (Web)"/>
    <w:basedOn w:val="Normal"/>
    <w:rsid w:val="001F2004"/>
    <w:pPr>
      <w:spacing w:before="100" w:beforeAutospacing="1" w:after="100" w:afterAutospacing="1"/>
    </w:pPr>
    <w:rPr>
      <w:rFonts w:ascii="Arial Unicode MS" w:eastAsia="Arial Unicode MS" w:hAnsi="Arial Unicode MS" w:cs="Astaire"/>
    </w:rPr>
  </w:style>
  <w:style w:type="paragraph" w:customStyle="1" w:styleId="Textoindependiente21">
    <w:name w:val="Texto independiente 21"/>
    <w:basedOn w:val="Normal"/>
    <w:rsid w:val="001F2004"/>
    <w:pPr>
      <w:suppressAutoHyphens/>
      <w:jc w:val="center"/>
    </w:pPr>
    <w:rPr>
      <w:spacing w:val="-3"/>
      <w:lang w:val="es-ES_tradnl"/>
    </w:rPr>
  </w:style>
  <w:style w:type="paragraph" w:styleId="Prrafodelista">
    <w:name w:val="List Paragraph"/>
    <w:aliases w:val="titulo 3"/>
    <w:basedOn w:val="Normal"/>
    <w:link w:val="PrrafodelistaCar"/>
    <w:uiPriority w:val="34"/>
    <w:qFormat/>
    <w:rsid w:val="001F2004"/>
    <w:pPr>
      <w:ind w:left="720"/>
      <w:contextualSpacing/>
    </w:pPr>
  </w:style>
  <w:style w:type="paragraph" w:styleId="Textodeglobo">
    <w:name w:val="Balloon Text"/>
    <w:basedOn w:val="Normal"/>
    <w:link w:val="TextodegloboCar"/>
    <w:uiPriority w:val="99"/>
    <w:unhideWhenUsed/>
    <w:rsid w:val="001F2004"/>
    <w:rPr>
      <w:rFonts w:ascii="Tahoma" w:hAnsi="Tahoma" w:cs="Tahoma"/>
      <w:sz w:val="16"/>
      <w:szCs w:val="16"/>
    </w:rPr>
  </w:style>
  <w:style w:type="character" w:customStyle="1" w:styleId="TextodegloboCar">
    <w:name w:val="Texto de globo Car"/>
    <w:basedOn w:val="Fuentedeprrafopredeter"/>
    <w:link w:val="Textodeglobo"/>
    <w:uiPriority w:val="99"/>
    <w:rsid w:val="001F2004"/>
    <w:rPr>
      <w:rFonts w:ascii="Tahoma" w:eastAsia="Times New Roman" w:hAnsi="Tahoma" w:cs="Tahoma"/>
      <w:sz w:val="16"/>
      <w:szCs w:val="16"/>
      <w:lang w:val="es-ES"/>
    </w:rPr>
  </w:style>
  <w:style w:type="paragraph" w:customStyle="1" w:styleId="Default">
    <w:name w:val="Default"/>
    <w:rsid w:val="001F2004"/>
    <w:pPr>
      <w:autoSpaceDE w:val="0"/>
      <w:autoSpaceDN w:val="0"/>
      <w:adjustRightInd w:val="0"/>
    </w:pPr>
    <w:rPr>
      <w:rFonts w:ascii="Arial" w:eastAsiaTheme="minorHAnsi" w:hAnsi="Arial" w:cs="Arial"/>
      <w:color w:val="000000"/>
      <w:lang w:val="es-CO" w:eastAsia="en-US"/>
    </w:rPr>
  </w:style>
  <w:style w:type="table" w:styleId="Tablaconcuadrcula">
    <w:name w:val="Table Grid"/>
    <w:basedOn w:val="Tablanormal"/>
    <w:uiPriority w:val="59"/>
    <w:rsid w:val="001F200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1F2004"/>
    <w:rPr>
      <w:sz w:val="18"/>
      <w:szCs w:val="18"/>
    </w:rPr>
  </w:style>
  <w:style w:type="paragraph" w:styleId="Textocomentario">
    <w:name w:val="annotation text"/>
    <w:basedOn w:val="Normal"/>
    <w:link w:val="TextocomentarioCar"/>
    <w:unhideWhenUsed/>
    <w:rsid w:val="001F2004"/>
    <w:rPr>
      <w:rFonts w:eastAsia="Arial" w:cs="Arial"/>
      <w:color w:val="000000"/>
      <w:lang w:val="es-CO" w:eastAsia="es-CO"/>
    </w:rPr>
  </w:style>
  <w:style w:type="character" w:customStyle="1" w:styleId="TextocomentarioCar">
    <w:name w:val="Texto comentario Car"/>
    <w:basedOn w:val="Fuentedeprrafopredeter"/>
    <w:link w:val="Textocomentario"/>
    <w:rsid w:val="001F2004"/>
    <w:rPr>
      <w:rFonts w:ascii="Arial" w:eastAsia="Arial" w:hAnsi="Arial" w:cs="Arial"/>
      <w:color w:val="000000"/>
      <w:lang w:val="es-CO" w:eastAsia="es-CO"/>
    </w:rPr>
  </w:style>
  <w:style w:type="character" w:customStyle="1" w:styleId="PrrafodelistaCar">
    <w:name w:val="Párrafo de lista Car"/>
    <w:aliases w:val="titulo 3 Car"/>
    <w:link w:val="Prrafodelista"/>
    <w:uiPriority w:val="34"/>
    <w:locked/>
    <w:rsid w:val="001F2004"/>
    <w:rPr>
      <w:rFonts w:ascii="Arial" w:eastAsia="Times New Roman" w:hAnsi="Arial" w:cs="Times New Roman"/>
      <w:lang w:val="es-ES"/>
    </w:rPr>
  </w:style>
  <w:style w:type="paragraph" w:styleId="Asuntodelcomentario">
    <w:name w:val="annotation subject"/>
    <w:basedOn w:val="Textocomentario"/>
    <w:next w:val="Textocomentario"/>
    <w:link w:val="AsuntodelcomentarioCar"/>
    <w:unhideWhenUsed/>
    <w:rsid w:val="001F2004"/>
    <w:rPr>
      <w:rFonts w:eastAsia="Times New Roman" w:cs="Times New Roman"/>
      <w:b/>
      <w:bCs/>
      <w:color w:val="auto"/>
      <w:sz w:val="20"/>
      <w:szCs w:val="20"/>
      <w:lang w:val="es-ES" w:eastAsia="es-ES"/>
    </w:rPr>
  </w:style>
  <w:style w:type="character" w:customStyle="1" w:styleId="AsuntodelcomentarioCar">
    <w:name w:val="Asunto del comentario Car"/>
    <w:basedOn w:val="TextocomentarioCar"/>
    <w:link w:val="Asuntodelcomentario"/>
    <w:rsid w:val="001F2004"/>
    <w:rPr>
      <w:rFonts w:ascii="Arial" w:eastAsia="Times New Roman" w:hAnsi="Arial" w:cs="Times New Roman"/>
      <w:b/>
      <w:bCs/>
      <w:color w:val="000000"/>
      <w:sz w:val="20"/>
      <w:szCs w:val="20"/>
      <w:lang w:val="es-ES"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
    <w:basedOn w:val="Normal"/>
    <w:link w:val="TextonotapieCar"/>
    <w:unhideWhenUsed/>
    <w:rsid w:val="001F2004"/>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
    <w:basedOn w:val="Fuentedeprrafopredeter"/>
    <w:link w:val="Textonotapie"/>
    <w:rsid w:val="001F2004"/>
    <w:rPr>
      <w:rFonts w:ascii="Arial" w:eastAsia="Times New Roman" w:hAnsi="Arial" w:cs="Times New Roman"/>
      <w:sz w:val="20"/>
      <w:szCs w:val="20"/>
      <w:lang w:val="es-ES"/>
    </w:rPr>
  </w:style>
  <w:style w:type="character" w:styleId="Refdenotaalpie">
    <w:name w:val="footnote reference"/>
    <w:aliases w:val="Ref. de nota al pie 2,Texto de nota al pie,Pie de Página,FC,Texto de nota al p,Pie de Pàgina,F,Pie de P_gin,Pie de P_,Texto de nota al pi,Pie de P_g,Footnotes refss,Appel note de bas de page,Footnote number,referencia nota al pie,f"/>
    <w:basedOn w:val="Fuentedeprrafopredeter"/>
    <w:unhideWhenUsed/>
    <w:rsid w:val="001F2004"/>
    <w:rPr>
      <w:vertAlign w:val="superscript"/>
    </w:rPr>
  </w:style>
  <w:style w:type="paragraph" w:styleId="Revisin">
    <w:name w:val="Revision"/>
    <w:hidden/>
    <w:uiPriority w:val="99"/>
    <w:rsid w:val="001F2004"/>
    <w:rPr>
      <w:rFonts w:ascii="Arial" w:eastAsia="Times New Roman" w:hAnsi="Arial" w:cs="Times New Roman"/>
      <w:lang w:val="es-ES"/>
    </w:rPr>
  </w:style>
  <w:style w:type="paragraph" w:customStyle="1" w:styleId="CM19">
    <w:name w:val="CM19"/>
    <w:basedOn w:val="Default"/>
    <w:next w:val="Default"/>
    <w:uiPriority w:val="99"/>
    <w:rsid w:val="00255099"/>
    <w:rPr>
      <w:rFonts w:eastAsiaTheme="minorEastAsia"/>
      <w:color w:val="auto"/>
      <w:lang w:eastAsia="es-ES"/>
    </w:rPr>
  </w:style>
  <w:style w:type="paragraph" w:customStyle="1" w:styleId="CM6">
    <w:name w:val="CM6"/>
    <w:basedOn w:val="Default"/>
    <w:next w:val="Default"/>
    <w:uiPriority w:val="99"/>
    <w:rsid w:val="00255099"/>
    <w:pPr>
      <w:spacing w:line="278" w:lineRule="atLeast"/>
    </w:pPr>
    <w:rPr>
      <w:rFonts w:eastAsiaTheme="minorEastAsia"/>
      <w:color w:val="auto"/>
      <w:lang w:eastAsia="es-ES"/>
    </w:rPr>
  </w:style>
  <w:style w:type="paragraph" w:customStyle="1" w:styleId="Sinespaciado1">
    <w:name w:val="Sin espaciado1"/>
    <w:qFormat/>
    <w:rsid w:val="00F56B8B"/>
    <w:rPr>
      <w:rFonts w:ascii="Calibri" w:eastAsia="Times New Roman" w:hAnsi="Calibri" w:cs="Calibri"/>
      <w:sz w:val="22"/>
      <w:szCs w:val="22"/>
      <w:lang w:val="es-CO" w:eastAsia="en-US"/>
    </w:rPr>
  </w:style>
  <w:style w:type="character" w:styleId="Hipervnculo">
    <w:name w:val="Hyperlink"/>
    <w:uiPriority w:val="99"/>
    <w:unhideWhenUsed/>
    <w:rsid w:val="00873F25"/>
    <w:rPr>
      <w:color w:val="0000FF"/>
      <w:u w:val="single"/>
    </w:rPr>
  </w:style>
  <w:style w:type="character" w:customStyle="1" w:styleId="baj">
    <w:name w:val="b_aj"/>
    <w:basedOn w:val="Fuentedeprrafopredeter"/>
    <w:rsid w:val="007E31CD"/>
  </w:style>
  <w:style w:type="character" w:customStyle="1" w:styleId="apple-converted-space">
    <w:name w:val="apple-converted-space"/>
    <w:basedOn w:val="Fuentedeprrafopredeter"/>
    <w:rsid w:val="007E31CD"/>
  </w:style>
  <w:style w:type="character" w:customStyle="1" w:styleId="Ttulo1Car">
    <w:name w:val="Título 1 Car"/>
    <w:basedOn w:val="Fuentedeprrafopredeter"/>
    <w:link w:val="Ttulo1"/>
    <w:rsid w:val="000006AA"/>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rsid w:val="000006AA"/>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rsid w:val="000006AA"/>
    <w:rPr>
      <w:rFonts w:asciiTheme="majorHAnsi" w:eastAsiaTheme="majorEastAsia" w:hAnsiTheme="majorHAnsi" w:cstheme="majorBidi"/>
      <w:color w:val="243F60" w:themeColor="accent1" w:themeShade="7F"/>
      <w:lang w:val="es-ES"/>
    </w:rPr>
  </w:style>
  <w:style w:type="character" w:customStyle="1" w:styleId="Ttulo4Car">
    <w:name w:val="Título 4 Car"/>
    <w:basedOn w:val="Fuentedeprrafopredeter"/>
    <w:link w:val="Ttulo4"/>
    <w:rsid w:val="000006AA"/>
    <w:rPr>
      <w:rFonts w:ascii="Arial" w:eastAsia="Times New Roman" w:hAnsi="Arial" w:cs="Times New Roman"/>
      <w:b/>
      <w:szCs w:val="20"/>
    </w:rPr>
  </w:style>
  <w:style w:type="character" w:customStyle="1" w:styleId="Ttulo5Car">
    <w:name w:val="Título 5 Car"/>
    <w:basedOn w:val="Fuentedeprrafopredeter"/>
    <w:link w:val="Ttulo5"/>
    <w:rsid w:val="000006AA"/>
    <w:rPr>
      <w:rFonts w:ascii="Arial" w:eastAsia="Times New Roman" w:hAnsi="Arial" w:cs="Times New Roman"/>
      <w:b/>
      <w:bCs/>
      <w:color w:val="000000"/>
      <w:sz w:val="18"/>
      <w:szCs w:val="20"/>
      <w:lang w:val="es-ES"/>
    </w:rPr>
  </w:style>
  <w:style w:type="character" w:customStyle="1" w:styleId="Ttulo6Car">
    <w:name w:val="Título 6 Car"/>
    <w:basedOn w:val="Fuentedeprrafopredeter"/>
    <w:link w:val="Ttulo6"/>
    <w:rsid w:val="000006AA"/>
    <w:rPr>
      <w:rFonts w:ascii="Arial" w:eastAsia="Times New Roman" w:hAnsi="Arial" w:cs="Times New Roman"/>
      <w:b/>
      <w:bCs/>
      <w:color w:val="000000"/>
      <w:sz w:val="20"/>
      <w:szCs w:val="20"/>
      <w:lang w:val="es-ES"/>
    </w:rPr>
  </w:style>
  <w:style w:type="character" w:customStyle="1" w:styleId="Ttulo7Car">
    <w:name w:val="Título 7 Car"/>
    <w:basedOn w:val="Fuentedeprrafopredeter"/>
    <w:link w:val="Ttulo7"/>
    <w:rsid w:val="000006AA"/>
    <w:rPr>
      <w:rFonts w:ascii="Arial" w:eastAsia="Times New Roman" w:hAnsi="Arial" w:cs="Times New Roman"/>
      <w:b/>
      <w:bCs/>
      <w:color w:val="000000"/>
      <w:sz w:val="20"/>
      <w:szCs w:val="20"/>
      <w:lang w:val="es-ES"/>
    </w:rPr>
  </w:style>
  <w:style w:type="paragraph" w:customStyle="1" w:styleId="Textodenotaalfinal">
    <w:name w:val="Texto de nota al final"/>
    <w:basedOn w:val="Normal"/>
    <w:rsid w:val="000006AA"/>
    <w:pPr>
      <w:widowControl w:val="0"/>
      <w:suppressAutoHyphens/>
      <w:autoSpaceDE w:val="0"/>
      <w:autoSpaceDN w:val="0"/>
      <w:textAlignment w:val="baseline"/>
    </w:pPr>
    <w:rPr>
      <w:rFonts w:ascii="Courier New" w:hAnsi="Courier New"/>
    </w:rPr>
  </w:style>
  <w:style w:type="character" w:customStyle="1" w:styleId="TextonotapieCar1">
    <w:name w:val="Texto nota pie Car1"/>
    <w:basedOn w:val="Fuentedeprrafopredeter"/>
    <w:rsid w:val="000006AA"/>
    <w:rPr>
      <w:rFonts w:ascii="Arial" w:eastAsia="Times New Roman" w:hAnsi="Arial"/>
      <w:lang w:val="es-ES" w:eastAsia="es-ES"/>
    </w:rPr>
  </w:style>
  <w:style w:type="character" w:customStyle="1" w:styleId="SinespaciadoCar">
    <w:name w:val="Sin espaciado Car"/>
    <w:basedOn w:val="Fuentedeprrafopredeter"/>
    <w:uiPriority w:val="1"/>
    <w:rsid w:val="000006AA"/>
    <w:rPr>
      <w:rFonts w:ascii="PMingLiU" w:eastAsia="PMingLiU" w:hAnsi="PMingLiU"/>
    </w:rPr>
  </w:style>
  <w:style w:type="paragraph" w:styleId="Sinespaciado">
    <w:name w:val="No Spacing"/>
    <w:basedOn w:val="Normal"/>
    <w:uiPriority w:val="1"/>
    <w:qFormat/>
    <w:rsid w:val="000006AA"/>
    <w:pPr>
      <w:suppressAutoHyphens/>
      <w:autoSpaceDN w:val="0"/>
      <w:jc w:val="both"/>
      <w:textAlignment w:val="baseline"/>
    </w:pPr>
    <w:rPr>
      <w:rFonts w:ascii="PMingLiU" w:eastAsia="PMingLiU" w:hAnsi="PMingLiU"/>
      <w:sz w:val="20"/>
      <w:szCs w:val="20"/>
      <w:lang w:val="es-CO" w:eastAsia="es-CO"/>
    </w:rPr>
  </w:style>
  <w:style w:type="character" w:customStyle="1" w:styleId="Refdenotaalpie2">
    <w:name w:val="Ref. de nota al pie2"/>
    <w:basedOn w:val="Fuentedeprrafopredeter"/>
    <w:rsid w:val="000006AA"/>
    <w:rPr>
      <w:position w:val="0"/>
      <w:vertAlign w:val="superscript"/>
    </w:rPr>
  </w:style>
  <w:style w:type="paragraph" w:customStyle="1" w:styleId="centrado">
    <w:name w:val="centrado"/>
    <w:basedOn w:val="Normal"/>
    <w:rsid w:val="000006AA"/>
    <w:pPr>
      <w:spacing w:before="100" w:beforeAutospacing="1" w:after="100" w:afterAutospacing="1" w:line="270" w:lineRule="atLeast"/>
      <w:jc w:val="center"/>
    </w:pPr>
    <w:rPr>
      <w:rFonts w:cs="Arial"/>
      <w:sz w:val="18"/>
      <w:szCs w:val="18"/>
      <w:lang w:val="es-CO" w:eastAsia="es-CO"/>
    </w:rPr>
  </w:style>
  <w:style w:type="character" w:customStyle="1" w:styleId="baj1">
    <w:name w:val="b_aj1"/>
    <w:basedOn w:val="Fuentedeprrafopredeter"/>
    <w:rsid w:val="000006AA"/>
    <w:rPr>
      <w:b/>
      <w:bCs/>
      <w:color w:val="000000"/>
    </w:rPr>
  </w:style>
  <w:style w:type="character" w:styleId="nfasis">
    <w:name w:val="Emphasis"/>
    <w:basedOn w:val="Fuentedeprrafopredeter"/>
    <w:uiPriority w:val="20"/>
    <w:qFormat/>
    <w:rsid w:val="000006AA"/>
    <w:rPr>
      <w:i/>
      <w:iCs/>
    </w:rPr>
  </w:style>
  <w:style w:type="character" w:styleId="Ttulodellibro">
    <w:name w:val="Book Title"/>
    <w:basedOn w:val="Fuentedeprrafopredeter"/>
    <w:uiPriority w:val="33"/>
    <w:qFormat/>
    <w:rsid w:val="000006AA"/>
    <w:rPr>
      <w:b/>
      <w:bCs/>
      <w:smallCaps/>
      <w:spacing w:val="5"/>
    </w:rPr>
  </w:style>
  <w:style w:type="character" w:styleId="Referenciaintensa">
    <w:name w:val="Intense Reference"/>
    <w:basedOn w:val="Fuentedeprrafopredeter"/>
    <w:uiPriority w:val="32"/>
    <w:qFormat/>
    <w:rsid w:val="000006AA"/>
    <w:rPr>
      <w:b/>
      <w:bCs/>
      <w:smallCaps/>
      <w:color w:val="C0504D" w:themeColor="accent2"/>
      <w:spacing w:val="5"/>
      <w:u w:val="single"/>
    </w:rPr>
  </w:style>
  <w:style w:type="character" w:styleId="Referenciasutil">
    <w:name w:val="Subtle Reference"/>
    <w:basedOn w:val="Fuentedeprrafopredeter"/>
    <w:uiPriority w:val="31"/>
    <w:qFormat/>
    <w:rsid w:val="000006AA"/>
    <w:rPr>
      <w:smallCaps/>
      <w:color w:val="C0504D" w:themeColor="accent2"/>
      <w:u w:val="single"/>
    </w:rPr>
  </w:style>
  <w:style w:type="character" w:styleId="Textoennegrita">
    <w:name w:val="Strong"/>
    <w:basedOn w:val="Fuentedeprrafopredeter"/>
    <w:uiPriority w:val="22"/>
    <w:qFormat/>
    <w:rsid w:val="000006AA"/>
    <w:rPr>
      <w:b/>
      <w:bCs/>
    </w:rPr>
  </w:style>
  <w:style w:type="character" w:customStyle="1" w:styleId="iaj">
    <w:name w:val="i_aj"/>
    <w:basedOn w:val="Fuentedeprrafopredeter"/>
    <w:rsid w:val="000006AA"/>
  </w:style>
  <w:style w:type="paragraph" w:customStyle="1" w:styleId="CUERPOTEXTO">
    <w:name w:val="CUERPO TEXTO"/>
    <w:uiPriority w:val="99"/>
    <w:rsid w:val="000006AA"/>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paragraph" w:styleId="Textoindependiente">
    <w:name w:val="Body Text"/>
    <w:basedOn w:val="Normal"/>
    <w:link w:val="TextoindependienteCar"/>
    <w:unhideWhenUsed/>
    <w:rsid w:val="000006AA"/>
    <w:pPr>
      <w:suppressAutoHyphens/>
      <w:autoSpaceDN w:val="0"/>
      <w:spacing w:after="120"/>
      <w:textAlignment w:val="baseline"/>
    </w:pPr>
  </w:style>
  <w:style w:type="character" w:customStyle="1" w:styleId="TextoindependienteCar">
    <w:name w:val="Texto independiente Car"/>
    <w:basedOn w:val="Fuentedeprrafopredeter"/>
    <w:link w:val="Textoindependiente"/>
    <w:rsid w:val="000006AA"/>
    <w:rPr>
      <w:rFonts w:ascii="Arial" w:eastAsia="Times New Roman" w:hAnsi="Arial" w:cs="Times New Roman"/>
      <w:lang w:val="es-ES"/>
    </w:rPr>
  </w:style>
  <w:style w:type="paragraph" w:customStyle="1" w:styleId="nw2006textonormalp">
    <w:name w:val="nw2006textonormalp"/>
    <w:basedOn w:val="Normal"/>
    <w:rsid w:val="000006AA"/>
    <w:pPr>
      <w:shd w:val="clear" w:color="auto" w:fill="FFFFFF"/>
      <w:spacing w:before="30" w:after="100" w:afterAutospacing="1"/>
      <w:jc w:val="both"/>
    </w:pPr>
    <w:rPr>
      <w:rFonts w:ascii="Verdana" w:eastAsia="Calibri" w:hAnsi="Verdana"/>
      <w:color w:val="000000"/>
      <w:sz w:val="16"/>
      <w:szCs w:val="16"/>
      <w:lang w:val="es-CO" w:eastAsia="es-CO"/>
    </w:rPr>
  </w:style>
  <w:style w:type="paragraph" w:customStyle="1" w:styleId="Prrafodelista1">
    <w:name w:val="Párrafo de lista1"/>
    <w:basedOn w:val="Normal"/>
    <w:rsid w:val="000006AA"/>
    <w:pPr>
      <w:ind w:left="720"/>
    </w:pPr>
    <w:rPr>
      <w:rFonts w:ascii="Times New Roman" w:eastAsia="Calibri" w:hAnsi="Times New Roman"/>
    </w:rPr>
  </w:style>
  <w:style w:type="paragraph" w:styleId="Mapadeldocumento">
    <w:name w:val="Document Map"/>
    <w:basedOn w:val="Normal"/>
    <w:link w:val="MapadeldocumentoCar"/>
    <w:unhideWhenUsed/>
    <w:rsid w:val="000006AA"/>
    <w:rPr>
      <w:rFonts w:ascii="Tahoma" w:eastAsia="Calibri" w:hAnsi="Tahoma" w:cs="Tahoma"/>
      <w:sz w:val="16"/>
      <w:szCs w:val="16"/>
    </w:rPr>
  </w:style>
  <w:style w:type="character" w:customStyle="1" w:styleId="MapadeldocumentoCar">
    <w:name w:val="Mapa del documento Car"/>
    <w:basedOn w:val="Fuentedeprrafopredeter"/>
    <w:link w:val="Mapadeldocumento"/>
    <w:rsid w:val="000006AA"/>
    <w:rPr>
      <w:rFonts w:ascii="Tahoma" w:eastAsia="Calibri" w:hAnsi="Tahoma" w:cs="Tahoma"/>
      <w:sz w:val="16"/>
      <w:szCs w:val="16"/>
      <w:lang w:val="es-ES"/>
    </w:rPr>
  </w:style>
  <w:style w:type="paragraph" w:styleId="Subttulo">
    <w:name w:val="Subtitle"/>
    <w:basedOn w:val="Normal"/>
    <w:next w:val="Normal"/>
    <w:link w:val="SubttuloCar"/>
    <w:qFormat/>
    <w:rsid w:val="000006AA"/>
    <w:pPr>
      <w:spacing w:after="60"/>
      <w:jc w:val="center"/>
      <w:outlineLvl w:val="1"/>
    </w:pPr>
    <w:rPr>
      <w:rFonts w:ascii="Cambria" w:hAnsi="Cambria"/>
    </w:rPr>
  </w:style>
  <w:style w:type="character" w:customStyle="1" w:styleId="SubttuloCar">
    <w:name w:val="Subtítulo Car"/>
    <w:basedOn w:val="Fuentedeprrafopredeter"/>
    <w:link w:val="Subttulo"/>
    <w:rsid w:val="000006AA"/>
    <w:rPr>
      <w:rFonts w:ascii="Cambria" w:eastAsia="Times New Roman" w:hAnsi="Cambria" w:cs="Times New Roman"/>
      <w:lang w:val="es-ES"/>
    </w:rPr>
  </w:style>
  <w:style w:type="character" w:customStyle="1" w:styleId="CharacterStyle1">
    <w:name w:val="Character Style 1"/>
    <w:uiPriority w:val="99"/>
    <w:rsid w:val="000006AA"/>
    <w:rPr>
      <w:sz w:val="20"/>
      <w:szCs w:val="20"/>
    </w:rPr>
  </w:style>
  <w:style w:type="paragraph" w:customStyle="1" w:styleId="Listavistosa-nfasis11">
    <w:name w:val="Lista vistosa - Énfasis 11"/>
    <w:basedOn w:val="Normal"/>
    <w:uiPriority w:val="34"/>
    <w:qFormat/>
    <w:rsid w:val="000006AA"/>
    <w:pPr>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uiPriority w:val="99"/>
    <w:rsid w:val="000006AA"/>
    <w:rPr>
      <w:color w:val="800080" w:themeColor="followedHyperlink"/>
      <w:u w:val="single"/>
    </w:rPr>
  </w:style>
  <w:style w:type="paragraph" w:styleId="Textosinformato">
    <w:name w:val="Plain Text"/>
    <w:basedOn w:val="Normal"/>
    <w:link w:val="TextosinformatoCar"/>
    <w:uiPriority w:val="99"/>
    <w:unhideWhenUsed/>
    <w:rsid w:val="000006AA"/>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0006AA"/>
    <w:rPr>
      <w:rFonts w:ascii="Consolas" w:eastAsiaTheme="minorHAnsi" w:hAnsi="Consolas" w:cs="Consolas"/>
      <w:sz w:val="21"/>
      <w:szCs w:val="21"/>
      <w:lang w:val="es-ES" w:eastAsia="en-US"/>
    </w:rPr>
  </w:style>
  <w:style w:type="paragraph" w:styleId="Listaconvietas">
    <w:name w:val="List Bullet"/>
    <w:basedOn w:val="Normal"/>
    <w:unhideWhenUsed/>
    <w:rsid w:val="000006AA"/>
    <w:pPr>
      <w:numPr>
        <w:numId w:val="1"/>
      </w:numPr>
      <w:contextualSpacing/>
    </w:pPr>
    <w:rPr>
      <w:rFonts w:ascii="Times New Roman" w:eastAsia="Calibri" w:hAnsi="Times New Roman"/>
    </w:rPr>
  </w:style>
  <w:style w:type="paragraph" w:styleId="Lista2">
    <w:name w:val="List 2"/>
    <w:basedOn w:val="Normal"/>
    <w:uiPriority w:val="99"/>
    <w:unhideWhenUsed/>
    <w:rsid w:val="000006AA"/>
    <w:pPr>
      <w:ind w:left="566" w:hanging="283"/>
      <w:contextualSpacing/>
    </w:pPr>
    <w:rPr>
      <w:rFonts w:ascii="Times New Roman" w:eastAsia="Calibri" w:hAnsi="Times New Roman"/>
    </w:rPr>
  </w:style>
  <w:style w:type="paragraph" w:styleId="Sangradetextonormal">
    <w:name w:val="Body Text Indent"/>
    <w:basedOn w:val="Normal"/>
    <w:link w:val="SangradetextonormalCar"/>
    <w:uiPriority w:val="99"/>
    <w:semiHidden/>
    <w:unhideWhenUsed/>
    <w:rsid w:val="000006AA"/>
    <w:pPr>
      <w:spacing w:after="120"/>
      <w:ind w:left="283"/>
    </w:pPr>
    <w:rPr>
      <w:rFonts w:ascii="Times New Roman" w:eastAsia="Calibri" w:hAnsi="Times New Roman"/>
    </w:rPr>
  </w:style>
  <w:style w:type="character" w:customStyle="1" w:styleId="SangradetextonormalCar">
    <w:name w:val="Sangría de texto normal Car"/>
    <w:basedOn w:val="Fuentedeprrafopredeter"/>
    <w:link w:val="Sangradetextonormal"/>
    <w:uiPriority w:val="99"/>
    <w:semiHidden/>
    <w:rsid w:val="000006AA"/>
    <w:rPr>
      <w:rFonts w:ascii="Times New Roman" w:eastAsia="Calibri" w:hAnsi="Times New Roman" w:cs="Times New Roman"/>
      <w:lang w:val="es-ES"/>
    </w:rPr>
  </w:style>
  <w:style w:type="paragraph" w:styleId="Textoindependienteprimerasangra2">
    <w:name w:val="Body Text First Indent 2"/>
    <w:basedOn w:val="Sangradetextonormal"/>
    <w:link w:val="Textoindependienteprimerasangra2Car"/>
    <w:uiPriority w:val="99"/>
    <w:unhideWhenUsed/>
    <w:rsid w:val="000006A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006AA"/>
    <w:rPr>
      <w:rFonts w:ascii="Times New Roman" w:eastAsia="Calibri" w:hAnsi="Times New Roman" w:cs="Times New Roman"/>
      <w:lang w:val="es-ES"/>
    </w:rPr>
  </w:style>
  <w:style w:type="character" w:customStyle="1" w:styleId="iaj1">
    <w:name w:val="i_aj1"/>
    <w:basedOn w:val="Fuentedeprrafopredeter"/>
    <w:rsid w:val="000006AA"/>
    <w:rPr>
      <w:i/>
      <w:iCs/>
    </w:rPr>
  </w:style>
  <w:style w:type="paragraph" w:styleId="Textoindependiente2">
    <w:name w:val="Body Text 2"/>
    <w:basedOn w:val="Normal"/>
    <w:link w:val="Textoindependiente2Car"/>
    <w:unhideWhenUsed/>
    <w:rsid w:val="000006AA"/>
    <w:pPr>
      <w:spacing w:after="120" w:line="480" w:lineRule="auto"/>
    </w:pPr>
    <w:rPr>
      <w:rFonts w:ascii="Times New Roman" w:eastAsia="Calibri" w:hAnsi="Times New Roman"/>
    </w:rPr>
  </w:style>
  <w:style w:type="character" w:customStyle="1" w:styleId="Textoindependiente2Car">
    <w:name w:val="Texto independiente 2 Car"/>
    <w:basedOn w:val="Fuentedeprrafopredeter"/>
    <w:link w:val="Textoindependiente2"/>
    <w:rsid w:val="000006AA"/>
    <w:rPr>
      <w:rFonts w:ascii="Times New Roman" w:eastAsia="Calibri" w:hAnsi="Times New Roman" w:cs="Times New Roman"/>
      <w:lang w:val="es-ES"/>
    </w:rPr>
  </w:style>
  <w:style w:type="paragraph" w:styleId="Textoindependiente3">
    <w:name w:val="Body Text 3"/>
    <w:basedOn w:val="Normal"/>
    <w:link w:val="Textoindependiente3Car"/>
    <w:rsid w:val="000006AA"/>
    <w:pPr>
      <w:widowControl w:val="0"/>
      <w:pBdr>
        <w:bottom w:val="single" w:sz="4" w:space="1" w:color="auto"/>
      </w:pBdr>
      <w:tabs>
        <w:tab w:val="left" w:pos="90"/>
      </w:tabs>
      <w:spacing w:before="319"/>
      <w:jc w:val="both"/>
    </w:pPr>
    <w:rPr>
      <w:snapToGrid w:val="0"/>
      <w:color w:val="000000"/>
      <w:sz w:val="20"/>
      <w:szCs w:val="20"/>
    </w:rPr>
  </w:style>
  <w:style w:type="character" w:customStyle="1" w:styleId="Textoindependiente3Car">
    <w:name w:val="Texto independiente 3 Car"/>
    <w:basedOn w:val="Fuentedeprrafopredeter"/>
    <w:link w:val="Textoindependiente3"/>
    <w:rsid w:val="000006AA"/>
    <w:rPr>
      <w:rFonts w:ascii="Arial" w:eastAsia="Times New Roman" w:hAnsi="Arial" w:cs="Times New Roman"/>
      <w:snapToGrid w:val="0"/>
      <w:color w:val="000000"/>
      <w:sz w:val="20"/>
      <w:szCs w:val="20"/>
      <w:lang w:val="es-ES"/>
    </w:rPr>
  </w:style>
  <w:style w:type="paragraph" w:customStyle="1" w:styleId="xl63">
    <w:name w:val="xl63"/>
    <w:basedOn w:val="Normal"/>
    <w:rsid w:val="000006AA"/>
    <w:pPr>
      <w:spacing w:before="100" w:beforeAutospacing="1" w:after="100" w:afterAutospacing="1"/>
      <w:jc w:val="center"/>
    </w:pPr>
    <w:rPr>
      <w:rFonts w:ascii="Arial Narrow" w:hAnsi="Arial Narrow"/>
      <w:b/>
      <w:bCs/>
      <w:sz w:val="18"/>
      <w:szCs w:val="18"/>
      <w:lang w:val="en-US" w:eastAsia="en-US"/>
    </w:rPr>
  </w:style>
  <w:style w:type="paragraph" w:customStyle="1" w:styleId="xl64">
    <w:name w:val="xl64"/>
    <w:basedOn w:val="Normal"/>
    <w:rsid w:val="000006AA"/>
    <w:pPr>
      <w:spacing w:before="100" w:beforeAutospacing="1" w:after="100" w:afterAutospacing="1"/>
    </w:pPr>
    <w:rPr>
      <w:rFonts w:ascii="Arial Narrow" w:hAnsi="Arial Narrow"/>
      <w:sz w:val="18"/>
      <w:szCs w:val="18"/>
      <w:lang w:val="en-US" w:eastAsia="en-US"/>
    </w:rPr>
  </w:style>
  <w:style w:type="paragraph" w:customStyle="1" w:styleId="xl65">
    <w:name w:val="xl65"/>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6">
    <w:name w:val="xl66"/>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7">
    <w:name w:val="xl67"/>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8">
    <w:name w:val="xl68"/>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69">
    <w:name w:val="xl69"/>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0">
    <w:name w:val="xl70"/>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1">
    <w:name w:val="xl71"/>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2">
    <w:name w:val="xl72"/>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val="en-US" w:eastAsia="en-US"/>
    </w:rPr>
  </w:style>
  <w:style w:type="paragraph" w:customStyle="1" w:styleId="xl73">
    <w:name w:val="xl73"/>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customStyle="1" w:styleId="xl74">
    <w:name w:val="xl74"/>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table" w:styleId="Sombreadoclaro">
    <w:name w:val="Light Shading"/>
    <w:basedOn w:val="Tablanormal"/>
    <w:uiPriority w:val="60"/>
    <w:rsid w:val="000006AA"/>
    <w:rPr>
      <w:rFonts w:ascii="Calibri" w:eastAsia="Calibri" w:hAnsi="Calibri" w:cs="Times New Roman"/>
      <w:color w:val="000000"/>
      <w:sz w:val="20"/>
      <w:szCs w:val="20"/>
      <w:lang w:val="es-CO"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0006AA"/>
    <w:rPr>
      <w:rFonts w:ascii="Calibri" w:eastAsia="Calibri" w:hAnsi="Calibri" w:cs="Times New Roman"/>
      <w:sz w:val="20"/>
      <w:szCs w:val="20"/>
      <w:lang w:val="es-CO" w:eastAsia="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75">
    <w:name w:val="xl75"/>
    <w:basedOn w:val="Normal"/>
    <w:rsid w:val="000006AA"/>
    <w:pPr>
      <w:pBdr>
        <w:bottom w:val="single" w:sz="8" w:space="0" w:color="000000"/>
      </w:pBdr>
      <w:spacing w:before="100" w:beforeAutospacing="1" w:after="100" w:afterAutospacing="1"/>
      <w:textAlignment w:val="center"/>
    </w:pPr>
    <w:rPr>
      <w:rFonts w:cs="Arial"/>
      <w:color w:val="000000"/>
      <w:sz w:val="16"/>
      <w:szCs w:val="16"/>
    </w:rPr>
  </w:style>
  <w:style w:type="paragraph" w:customStyle="1" w:styleId="xl76">
    <w:name w:val="xl76"/>
    <w:basedOn w:val="Normal"/>
    <w:rsid w:val="000006AA"/>
    <w:pPr>
      <w:pBdr>
        <w:top w:val="single" w:sz="8" w:space="0" w:color="000000"/>
        <w:lef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7">
    <w:name w:val="xl77"/>
    <w:basedOn w:val="Normal"/>
    <w:rsid w:val="000006AA"/>
    <w:pPr>
      <w:pBdr>
        <w:top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8">
    <w:name w:val="xl78"/>
    <w:basedOn w:val="Normal"/>
    <w:rsid w:val="000006AA"/>
    <w:pPr>
      <w:pBdr>
        <w:top w:val="single" w:sz="8" w:space="0" w:color="000000"/>
        <w:righ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9">
    <w:name w:val="xl79"/>
    <w:basedOn w:val="Normal"/>
    <w:rsid w:val="000006AA"/>
    <w:pPr>
      <w:pBdr>
        <w:top w:val="single" w:sz="8" w:space="0" w:color="000000"/>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0">
    <w:name w:val="xl80"/>
    <w:basedOn w:val="Normal"/>
    <w:rsid w:val="000006AA"/>
    <w:pPr>
      <w:pBdr>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1">
    <w:name w:val="xl81"/>
    <w:basedOn w:val="Normal"/>
    <w:rsid w:val="000006AA"/>
    <w:pPr>
      <w:pBdr>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86369">
      <w:bodyDiv w:val="1"/>
      <w:marLeft w:val="0"/>
      <w:marRight w:val="0"/>
      <w:marTop w:val="0"/>
      <w:marBottom w:val="0"/>
      <w:divBdr>
        <w:top w:val="none" w:sz="0" w:space="0" w:color="auto"/>
        <w:left w:val="none" w:sz="0" w:space="0" w:color="auto"/>
        <w:bottom w:val="none" w:sz="0" w:space="0" w:color="auto"/>
        <w:right w:val="none" w:sz="0" w:space="0" w:color="auto"/>
      </w:divBdr>
    </w:div>
    <w:div w:id="1033186114">
      <w:bodyDiv w:val="1"/>
      <w:marLeft w:val="0"/>
      <w:marRight w:val="0"/>
      <w:marTop w:val="0"/>
      <w:marBottom w:val="0"/>
      <w:divBdr>
        <w:top w:val="none" w:sz="0" w:space="0" w:color="auto"/>
        <w:left w:val="none" w:sz="0" w:space="0" w:color="auto"/>
        <w:bottom w:val="none" w:sz="0" w:space="0" w:color="auto"/>
        <w:right w:val="none" w:sz="0" w:space="0" w:color="auto"/>
      </w:divBdr>
    </w:div>
    <w:div w:id="1175924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D2927-B8D7-4558-8CE4-D38289823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2806</Words>
  <Characters>15435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Alfonso Viasus Pineda</dc:creator>
  <cp:lastModifiedBy>Jose Alejandro Bastidas Rodriguez</cp:lastModifiedBy>
  <cp:revision>2</cp:revision>
  <cp:lastPrinted>2017-02-16T15:21:00Z</cp:lastPrinted>
  <dcterms:created xsi:type="dcterms:W3CDTF">2017-05-15T20:43:00Z</dcterms:created>
  <dcterms:modified xsi:type="dcterms:W3CDTF">2017-05-15T20:43:00Z</dcterms:modified>
  <cp:version>1</cp:version>
</cp:coreProperties>
</file>