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3871" w14:textId="738C39C0" w:rsidR="00146206" w:rsidRPr="00D83720" w:rsidRDefault="00146206" w:rsidP="00562739">
      <w:pPr>
        <w:widowControl w:val="0"/>
        <w:ind w:left="708" w:hanging="708"/>
        <w:jc w:val="center"/>
        <w:rPr>
          <w:rFonts w:ascii="Arial" w:hAnsi="Arial" w:cs="Arial"/>
          <w:b/>
          <w:sz w:val="22"/>
          <w:szCs w:val="22"/>
          <w:lang w:val="es-MX"/>
        </w:rPr>
      </w:pPr>
      <w:r w:rsidRPr="00D83720">
        <w:rPr>
          <w:rFonts w:ascii="Arial" w:hAnsi="Arial" w:cs="Arial"/>
          <w:b/>
          <w:sz w:val="22"/>
          <w:szCs w:val="22"/>
        </w:rPr>
        <w:t>MINISTERIO DE EDUCACIÓN NACIONAL</w:t>
      </w:r>
    </w:p>
    <w:p w14:paraId="49AE065D" w14:textId="77777777" w:rsidR="00146206" w:rsidRPr="00D83720" w:rsidRDefault="00146206" w:rsidP="002C3DEE">
      <w:pPr>
        <w:widowControl w:val="0"/>
        <w:jc w:val="center"/>
        <w:rPr>
          <w:rFonts w:ascii="Arial" w:hAnsi="Arial" w:cs="Arial"/>
          <w:b/>
          <w:sz w:val="22"/>
          <w:szCs w:val="22"/>
          <w:lang w:val="es-MX"/>
        </w:rPr>
      </w:pPr>
    </w:p>
    <w:p w14:paraId="34370A48" w14:textId="77777777" w:rsidR="00146206" w:rsidRPr="00D83720" w:rsidRDefault="00146206" w:rsidP="002C3DEE">
      <w:pPr>
        <w:widowControl w:val="0"/>
        <w:jc w:val="center"/>
        <w:rPr>
          <w:rFonts w:ascii="Arial" w:hAnsi="Arial" w:cs="Arial"/>
          <w:b/>
          <w:sz w:val="22"/>
          <w:szCs w:val="22"/>
          <w:lang w:val="es-MX"/>
        </w:rPr>
      </w:pPr>
    </w:p>
    <w:p w14:paraId="3E924698" w14:textId="77777777" w:rsidR="00146206" w:rsidRPr="00D83720" w:rsidRDefault="00146206" w:rsidP="002C3DEE">
      <w:pPr>
        <w:widowControl w:val="0"/>
        <w:jc w:val="center"/>
        <w:rPr>
          <w:rFonts w:ascii="Arial" w:hAnsi="Arial" w:cs="Arial"/>
          <w:b/>
          <w:sz w:val="22"/>
          <w:szCs w:val="22"/>
          <w:lang w:val="es-MX"/>
        </w:rPr>
      </w:pPr>
    </w:p>
    <w:p w14:paraId="0CAB1847" w14:textId="77777777" w:rsidR="00146206" w:rsidRPr="00D83720" w:rsidRDefault="00146206" w:rsidP="002C3DEE">
      <w:pPr>
        <w:widowControl w:val="0"/>
        <w:jc w:val="center"/>
        <w:rPr>
          <w:rFonts w:ascii="Arial" w:hAnsi="Arial" w:cs="Arial"/>
          <w:b/>
          <w:sz w:val="22"/>
          <w:szCs w:val="22"/>
          <w:lang w:val="es-MX"/>
        </w:rPr>
      </w:pPr>
    </w:p>
    <w:p w14:paraId="1ACF1437" w14:textId="77777777" w:rsidR="00146206" w:rsidRPr="00D83720" w:rsidRDefault="00146206" w:rsidP="002C3DEE">
      <w:pPr>
        <w:widowControl w:val="0"/>
        <w:jc w:val="center"/>
        <w:rPr>
          <w:rFonts w:ascii="Arial" w:hAnsi="Arial" w:cs="Arial"/>
          <w:b/>
          <w:sz w:val="22"/>
          <w:szCs w:val="22"/>
          <w:lang w:val="es-MX"/>
        </w:rPr>
      </w:pPr>
    </w:p>
    <w:p w14:paraId="15475335" w14:textId="77777777" w:rsidR="00146206" w:rsidRPr="00D83720" w:rsidRDefault="00146206" w:rsidP="002C3DEE">
      <w:pPr>
        <w:widowControl w:val="0"/>
        <w:jc w:val="center"/>
        <w:rPr>
          <w:rFonts w:ascii="Arial" w:hAnsi="Arial" w:cs="Arial"/>
          <w:b/>
          <w:sz w:val="22"/>
          <w:szCs w:val="22"/>
          <w:lang w:val="es-MX"/>
        </w:rPr>
      </w:pPr>
    </w:p>
    <w:p w14:paraId="6C4FC7D5" w14:textId="77777777" w:rsidR="00146206" w:rsidRPr="00D83720" w:rsidRDefault="00146206" w:rsidP="002C3DEE">
      <w:pPr>
        <w:widowControl w:val="0"/>
        <w:jc w:val="center"/>
        <w:rPr>
          <w:rFonts w:ascii="Arial" w:hAnsi="Arial" w:cs="Arial"/>
          <w:b/>
          <w:sz w:val="22"/>
          <w:szCs w:val="22"/>
          <w:lang w:val="es-MX"/>
        </w:rPr>
      </w:pPr>
    </w:p>
    <w:p w14:paraId="4BB21D54" w14:textId="77777777" w:rsidR="00146206" w:rsidRPr="00D83720" w:rsidRDefault="00146206" w:rsidP="002C3DEE">
      <w:pPr>
        <w:widowControl w:val="0"/>
        <w:jc w:val="center"/>
        <w:rPr>
          <w:rFonts w:ascii="Arial" w:hAnsi="Arial" w:cs="Arial"/>
          <w:b/>
          <w:sz w:val="22"/>
          <w:szCs w:val="22"/>
          <w:lang w:val="es-MX"/>
        </w:rPr>
      </w:pPr>
    </w:p>
    <w:p w14:paraId="0B1C0F89" w14:textId="77777777" w:rsidR="00146206" w:rsidRPr="00D83720" w:rsidRDefault="00146206" w:rsidP="002C3DEE">
      <w:pPr>
        <w:widowControl w:val="0"/>
        <w:jc w:val="center"/>
        <w:rPr>
          <w:rFonts w:ascii="Arial" w:hAnsi="Arial" w:cs="Arial"/>
          <w:b/>
          <w:sz w:val="22"/>
          <w:szCs w:val="22"/>
          <w:lang w:val="es-MX"/>
        </w:rPr>
      </w:pPr>
    </w:p>
    <w:p w14:paraId="612FD1FC" w14:textId="77777777" w:rsidR="00D83720" w:rsidRPr="00D83720" w:rsidRDefault="00D83720" w:rsidP="002C3DEE">
      <w:pPr>
        <w:widowControl w:val="0"/>
        <w:jc w:val="center"/>
        <w:rPr>
          <w:rFonts w:ascii="Arial" w:hAnsi="Arial" w:cs="Arial"/>
          <w:b/>
          <w:bCs/>
          <w:sz w:val="22"/>
          <w:szCs w:val="22"/>
          <w:lang w:val="es-ES"/>
        </w:rPr>
      </w:pPr>
    </w:p>
    <w:p w14:paraId="2743FEDB" w14:textId="77777777" w:rsidR="00D83720" w:rsidRPr="00D83720" w:rsidRDefault="00D83720" w:rsidP="002C3DEE">
      <w:pPr>
        <w:widowControl w:val="0"/>
        <w:jc w:val="center"/>
        <w:rPr>
          <w:rFonts w:ascii="Arial" w:hAnsi="Arial" w:cs="Arial"/>
          <w:b/>
          <w:bCs/>
          <w:sz w:val="22"/>
          <w:szCs w:val="22"/>
          <w:lang w:val="es-ES"/>
        </w:rPr>
      </w:pPr>
    </w:p>
    <w:p w14:paraId="316EFE69" w14:textId="77777777" w:rsidR="00D83720" w:rsidRPr="00D83720" w:rsidRDefault="00D83720" w:rsidP="002C3DEE">
      <w:pPr>
        <w:widowControl w:val="0"/>
        <w:jc w:val="center"/>
        <w:rPr>
          <w:rFonts w:ascii="Arial" w:hAnsi="Arial" w:cs="Arial"/>
          <w:b/>
          <w:bCs/>
          <w:sz w:val="22"/>
          <w:szCs w:val="22"/>
          <w:lang w:val="es-ES"/>
        </w:rPr>
      </w:pPr>
    </w:p>
    <w:p w14:paraId="250C307B" w14:textId="77777777" w:rsidR="00D83720" w:rsidRPr="00D83720" w:rsidRDefault="00D83720" w:rsidP="002C3DEE">
      <w:pPr>
        <w:widowControl w:val="0"/>
        <w:jc w:val="center"/>
        <w:rPr>
          <w:rFonts w:ascii="Arial" w:hAnsi="Arial" w:cs="Arial"/>
          <w:b/>
          <w:bCs/>
          <w:sz w:val="22"/>
          <w:szCs w:val="22"/>
          <w:lang w:val="es-ES"/>
        </w:rPr>
      </w:pPr>
    </w:p>
    <w:p w14:paraId="2BFFED56" w14:textId="77777777" w:rsidR="00D83720" w:rsidRPr="00D83720" w:rsidRDefault="00D83720" w:rsidP="002C3DEE">
      <w:pPr>
        <w:widowControl w:val="0"/>
        <w:jc w:val="center"/>
        <w:rPr>
          <w:rFonts w:ascii="Arial" w:hAnsi="Arial" w:cs="Arial"/>
          <w:b/>
          <w:bCs/>
          <w:sz w:val="22"/>
          <w:szCs w:val="22"/>
          <w:lang w:val="es-ES"/>
        </w:rPr>
      </w:pPr>
    </w:p>
    <w:p w14:paraId="6865FB46" w14:textId="77777777" w:rsidR="00D83720" w:rsidRPr="00D83720" w:rsidRDefault="00D83720" w:rsidP="002C3DEE">
      <w:pPr>
        <w:widowControl w:val="0"/>
        <w:jc w:val="center"/>
        <w:rPr>
          <w:rFonts w:ascii="Arial" w:hAnsi="Arial" w:cs="Arial"/>
          <w:b/>
          <w:bCs/>
          <w:sz w:val="22"/>
          <w:szCs w:val="22"/>
          <w:lang w:val="es-ES"/>
        </w:rPr>
      </w:pPr>
    </w:p>
    <w:p w14:paraId="5ECBB1DF" w14:textId="77777777" w:rsidR="00D83720" w:rsidRPr="00D83720" w:rsidRDefault="00D83720" w:rsidP="002C3DEE">
      <w:pPr>
        <w:widowControl w:val="0"/>
        <w:jc w:val="center"/>
        <w:rPr>
          <w:rFonts w:ascii="Arial" w:hAnsi="Arial" w:cs="Arial"/>
          <w:b/>
          <w:bCs/>
          <w:sz w:val="22"/>
          <w:szCs w:val="22"/>
          <w:lang w:val="es-ES"/>
        </w:rPr>
      </w:pPr>
    </w:p>
    <w:p w14:paraId="051116E5" w14:textId="77777777" w:rsidR="00D83720" w:rsidRPr="00D83720" w:rsidRDefault="00D83720" w:rsidP="002C3DEE">
      <w:pPr>
        <w:widowControl w:val="0"/>
        <w:jc w:val="center"/>
        <w:rPr>
          <w:rFonts w:ascii="Arial" w:hAnsi="Arial" w:cs="Arial"/>
          <w:b/>
          <w:bCs/>
          <w:sz w:val="22"/>
          <w:szCs w:val="22"/>
          <w:lang w:val="es-ES"/>
        </w:rPr>
      </w:pPr>
    </w:p>
    <w:p w14:paraId="3B3DD511" w14:textId="77777777" w:rsidR="00D83720" w:rsidRPr="00D83720" w:rsidRDefault="00D83720" w:rsidP="002C3DEE">
      <w:pPr>
        <w:widowControl w:val="0"/>
        <w:jc w:val="center"/>
        <w:rPr>
          <w:rFonts w:ascii="Arial" w:hAnsi="Arial" w:cs="Arial"/>
          <w:b/>
          <w:bCs/>
          <w:sz w:val="22"/>
          <w:szCs w:val="22"/>
          <w:lang w:val="es-ES"/>
        </w:rPr>
      </w:pPr>
    </w:p>
    <w:p w14:paraId="4BFC5A88" w14:textId="77777777" w:rsidR="00D83720" w:rsidRPr="00D83720" w:rsidRDefault="00D83720" w:rsidP="002C3DEE">
      <w:pPr>
        <w:widowControl w:val="0"/>
        <w:jc w:val="center"/>
        <w:rPr>
          <w:rFonts w:ascii="Arial" w:hAnsi="Arial" w:cs="Arial"/>
          <w:b/>
          <w:bCs/>
          <w:sz w:val="22"/>
          <w:szCs w:val="22"/>
          <w:lang w:val="es-ES"/>
        </w:rPr>
      </w:pPr>
    </w:p>
    <w:p w14:paraId="0D8C5EAF" w14:textId="77777777" w:rsidR="00D83720" w:rsidRPr="00D83720" w:rsidRDefault="00D83720" w:rsidP="002C3DEE">
      <w:pPr>
        <w:widowControl w:val="0"/>
        <w:jc w:val="center"/>
        <w:rPr>
          <w:rFonts w:ascii="Arial" w:hAnsi="Arial" w:cs="Arial"/>
          <w:b/>
          <w:bCs/>
          <w:sz w:val="22"/>
          <w:szCs w:val="22"/>
          <w:lang w:val="es-ES"/>
        </w:rPr>
      </w:pPr>
    </w:p>
    <w:p w14:paraId="657A8306" w14:textId="77777777" w:rsidR="00D83720" w:rsidRPr="00D83720" w:rsidRDefault="00D83720" w:rsidP="002C3DEE">
      <w:pPr>
        <w:widowControl w:val="0"/>
        <w:jc w:val="center"/>
        <w:rPr>
          <w:rFonts w:ascii="Arial" w:hAnsi="Arial" w:cs="Arial"/>
          <w:b/>
          <w:bCs/>
          <w:sz w:val="22"/>
          <w:szCs w:val="22"/>
          <w:lang w:val="es-ES"/>
        </w:rPr>
      </w:pPr>
    </w:p>
    <w:p w14:paraId="08881605" w14:textId="77777777" w:rsidR="00226617" w:rsidRDefault="00226617" w:rsidP="002C3DEE">
      <w:pPr>
        <w:widowControl w:val="0"/>
        <w:jc w:val="center"/>
        <w:rPr>
          <w:rFonts w:ascii="Arial" w:hAnsi="Arial" w:cs="Arial"/>
          <w:b/>
          <w:bCs/>
          <w:sz w:val="22"/>
          <w:szCs w:val="22"/>
          <w:lang w:val="es-ES"/>
        </w:rPr>
      </w:pPr>
    </w:p>
    <w:p w14:paraId="4E8CC373" w14:textId="39979DA8" w:rsidR="00146206" w:rsidRPr="00D83720" w:rsidRDefault="00DF5E5D" w:rsidP="002C3DEE">
      <w:pPr>
        <w:widowControl w:val="0"/>
        <w:jc w:val="center"/>
        <w:rPr>
          <w:rFonts w:ascii="Arial" w:hAnsi="Arial" w:cs="Arial"/>
          <w:b/>
          <w:sz w:val="22"/>
          <w:szCs w:val="22"/>
          <w:lang w:val="es-MX"/>
        </w:rPr>
      </w:pPr>
      <w:r w:rsidRPr="00D83720">
        <w:rPr>
          <w:rFonts w:ascii="Arial" w:hAnsi="Arial" w:cs="Arial"/>
          <w:b/>
          <w:bCs/>
          <w:sz w:val="22"/>
          <w:szCs w:val="22"/>
          <w:lang w:val="es-ES"/>
        </w:rPr>
        <w:t>MANUAL DE CONTRATACIÓN</w:t>
      </w:r>
    </w:p>
    <w:p w14:paraId="0932F3F7" w14:textId="77777777" w:rsidR="00146206" w:rsidRPr="00D83720" w:rsidRDefault="00146206" w:rsidP="002C3DEE">
      <w:pPr>
        <w:widowControl w:val="0"/>
        <w:jc w:val="center"/>
        <w:rPr>
          <w:rFonts w:ascii="Arial" w:hAnsi="Arial" w:cs="Arial"/>
          <w:b/>
          <w:sz w:val="22"/>
          <w:szCs w:val="22"/>
          <w:lang w:val="es-MX"/>
        </w:rPr>
      </w:pPr>
    </w:p>
    <w:p w14:paraId="02C5EE67" w14:textId="77777777" w:rsidR="00146206" w:rsidRPr="00D83720" w:rsidRDefault="00146206" w:rsidP="002C3DEE">
      <w:pPr>
        <w:widowControl w:val="0"/>
        <w:jc w:val="center"/>
        <w:rPr>
          <w:rFonts w:ascii="Arial" w:hAnsi="Arial" w:cs="Arial"/>
          <w:b/>
          <w:sz w:val="22"/>
          <w:szCs w:val="22"/>
          <w:lang w:val="es-MX"/>
        </w:rPr>
      </w:pPr>
    </w:p>
    <w:p w14:paraId="7E578436" w14:textId="77777777" w:rsidR="00146206" w:rsidRPr="00D83720" w:rsidRDefault="00146206" w:rsidP="002C3DEE">
      <w:pPr>
        <w:widowControl w:val="0"/>
        <w:jc w:val="center"/>
        <w:rPr>
          <w:rFonts w:ascii="Arial" w:hAnsi="Arial" w:cs="Arial"/>
          <w:b/>
          <w:sz w:val="22"/>
          <w:szCs w:val="22"/>
          <w:lang w:val="es-MX"/>
        </w:rPr>
      </w:pPr>
    </w:p>
    <w:p w14:paraId="7E77FE8E" w14:textId="77777777" w:rsidR="00146206" w:rsidRPr="00D83720" w:rsidRDefault="00146206" w:rsidP="002C3DEE">
      <w:pPr>
        <w:widowControl w:val="0"/>
        <w:jc w:val="center"/>
        <w:rPr>
          <w:rFonts w:ascii="Arial" w:hAnsi="Arial" w:cs="Arial"/>
          <w:b/>
          <w:sz w:val="22"/>
          <w:szCs w:val="22"/>
          <w:lang w:val="es-MX"/>
        </w:rPr>
      </w:pPr>
    </w:p>
    <w:p w14:paraId="5C6D96EE" w14:textId="77777777" w:rsidR="00146206" w:rsidRPr="00D83720" w:rsidRDefault="00146206" w:rsidP="002C3DEE">
      <w:pPr>
        <w:widowControl w:val="0"/>
        <w:jc w:val="center"/>
        <w:rPr>
          <w:rFonts w:ascii="Arial" w:hAnsi="Arial" w:cs="Arial"/>
          <w:b/>
          <w:sz w:val="22"/>
          <w:szCs w:val="22"/>
          <w:lang w:val="es-MX"/>
        </w:rPr>
      </w:pPr>
    </w:p>
    <w:p w14:paraId="73440059" w14:textId="77777777" w:rsidR="00146206" w:rsidRPr="00D83720" w:rsidRDefault="00146206" w:rsidP="002C3DEE">
      <w:pPr>
        <w:widowControl w:val="0"/>
        <w:jc w:val="center"/>
        <w:rPr>
          <w:rFonts w:ascii="Arial" w:hAnsi="Arial" w:cs="Arial"/>
          <w:b/>
          <w:sz w:val="22"/>
          <w:szCs w:val="22"/>
          <w:lang w:val="es-MX"/>
        </w:rPr>
      </w:pPr>
    </w:p>
    <w:p w14:paraId="12CE5903" w14:textId="77777777" w:rsidR="00146206" w:rsidRPr="00D83720" w:rsidRDefault="00146206" w:rsidP="002C3DEE">
      <w:pPr>
        <w:widowControl w:val="0"/>
        <w:jc w:val="center"/>
        <w:rPr>
          <w:rFonts w:ascii="Arial" w:hAnsi="Arial" w:cs="Arial"/>
          <w:b/>
          <w:sz w:val="22"/>
          <w:szCs w:val="22"/>
          <w:lang w:val="es-MX"/>
        </w:rPr>
      </w:pPr>
    </w:p>
    <w:p w14:paraId="1139732D" w14:textId="77777777" w:rsidR="00146206" w:rsidRPr="00D83720" w:rsidRDefault="00146206" w:rsidP="002C3DEE">
      <w:pPr>
        <w:widowControl w:val="0"/>
        <w:jc w:val="center"/>
        <w:rPr>
          <w:rFonts w:ascii="Arial" w:hAnsi="Arial" w:cs="Arial"/>
          <w:b/>
          <w:sz w:val="22"/>
          <w:szCs w:val="22"/>
          <w:lang w:val="es-MX"/>
        </w:rPr>
      </w:pPr>
    </w:p>
    <w:p w14:paraId="640449D5" w14:textId="77777777" w:rsidR="00146206" w:rsidRPr="00D83720" w:rsidRDefault="00146206" w:rsidP="002C3DEE">
      <w:pPr>
        <w:widowControl w:val="0"/>
        <w:jc w:val="center"/>
        <w:rPr>
          <w:rFonts w:ascii="Arial" w:hAnsi="Arial" w:cs="Arial"/>
          <w:b/>
          <w:sz w:val="22"/>
          <w:szCs w:val="22"/>
          <w:lang w:val="es-MX"/>
        </w:rPr>
      </w:pPr>
    </w:p>
    <w:p w14:paraId="13914AF8" w14:textId="6A475CF0" w:rsidR="00146206" w:rsidRPr="00D83720" w:rsidRDefault="00146206" w:rsidP="002C3DEE">
      <w:pPr>
        <w:widowControl w:val="0"/>
        <w:jc w:val="center"/>
        <w:rPr>
          <w:rFonts w:ascii="Arial" w:hAnsi="Arial" w:cs="Arial"/>
          <w:b/>
          <w:sz w:val="22"/>
          <w:szCs w:val="22"/>
          <w:lang w:val="es-MX"/>
        </w:rPr>
      </w:pPr>
    </w:p>
    <w:p w14:paraId="4EC56556" w14:textId="383196CE" w:rsidR="00D83720" w:rsidRPr="00D83720" w:rsidRDefault="00D83720" w:rsidP="002C3DEE">
      <w:pPr>
        <w:widowControl w:val="0"/>
        <w:jc w:val="center"/>
        <w:rPr>
          <w:rFonts w:ascii="Arial" w:hAnsi="Arial" w:cs="Arial"/>
          <w:b/>
          <w:sz w:val="22"/>
          <w:szCs w:val="22"/>
          <w:lang w:val="es-MX"/>
        </w:rPr>
      </w:pPr>
    </w:p>
    <w:p w14:paraId="617335C6" w14:textId="393675AD" w:rsidR="00D83720" w:rsidRPr="00D83720" w:rsidRDefault="00D83720" w:rsidP="002C3DEE">
      <w:pPr>
        <w:widowControl w:val="0"/>
        <w:jc w:val="center"/>
        <w:rPr>
          <w:rFonts w:ascii="Arial" w:hAnsi="Arial" w:cs="Arial"/>
          <w:b/>
          <w:sz w:val="22"/>
          <w:szCs w:val="22"/>
          <w:lang w:val="es-MX"/>
        </w:rPr>
      </w:pPr>
    </w:p>
    <w:p w14:paraId="794D4609" w14:textId="41B86E94" w:rsidR="00D83720" w:rsidRPr="00D83720" w:rsidRDefault="00D83720" w:rsidP="002C3DEE">
      <w:pPr>
        <w:widowControl w:val="0"/>
        <w:jc w:val="center"/>
        <w:rPr>
          <w:rFonts w:ascii="Arial" w:hAnsi="Arial" w:cs="Arial"/>
          <w:b/>
          <w:sz w:val="22"/>
          <w:szCs w:val="22"/>
          <w:lang w:val="es-MX"/>
        </w:rPr>
      </w:pPr>
    </w:p>
    <w:p w14:paraId="5B76EE51" w14:textId="306AFF60" w:rsidR="00D83720" w:rsidRPr="00D83720" w:rsidRDefault="00D83720" w:rsidP="002C3DEE">
      <w:pPr>
        <w:widowControl w:val="0"/>
        <w:jc w:val="center"/>
        <w:rPr>
          <w:rFonts w:ascii="Arial" w:hAnsi="Arial" w:cs="Arial"/>
          <w:b/>
          <w:sz w:val="22"/>
          <w:szCs w:val="22"/>
          <w:lang w:val="es-MX"/>
        </w:rPr>
      </w:pPr>
    </w:p>
    <w:p w14:paraId="13D3D9F3" w14:textId="7D931C65" w:rsidR="00D83720" w:rsidRPr="00D83720" w:rsidRDefault="00D83720" w:rsidP="002C3DEE">
      <w:pPr>
        <w:widowControl w:val="0"/>
        <w:jc w:val="center"/>
        <w:rPr>
          <w:rFonts w:ascii="Arial" w:hAnsi="Arial" w:cs="Arial"/>
          <w:b/>
          <w:sz w:val="22"/>
          <w:szCs w:val="22"/>
          <w:lang w:val="es-MX"/>
        </w:rPr>
      </w:pPr>
    </w:p>
    <w:p w14:paraId="0FB556B1" w14:textId="6407A03D" w:rsidR="00D83720" w:rsidRPr="00D83720" w:rsidRDefault="00D83720" w:rsidP="002C3DEE">
      <w:pPr>
        <w:widowControl w:val="0"/>
        <w:jc w:val="center"/>
        <w:rPr>
          <w:rFonts w:ascii="Arial" w:hAnsi="Arial" w:cs="Arial"/>
          <w:b/>
          <w:sz w:val="22"/>
          <w:szCs w:val="22"/>
          <w:lang w:val="es-MX"/>
        </w:rPr>
      </w:pPr>
    </w:p>
    <w:p w14:paraId="192CC5B0" w14:textId="159AAA48" w:rsidR="00D83720" w:rsidRDefault="00D83720" w:rsidP="002C3DEE">
      <w:pPr>
        <w:widowControl w:val="0"/>
        <w:jc w:val="center"/>
        <w:rPr>
          <w:rFonts w:ascii="Arial" w:hAnsi="Arial" w:cs="Arial"/>
          <w:b/>
          <w:sz w:val="22"/>
          <w:szCs w:val="22"/>
          <w:lang w:val="es-MX"/>
        </w:rPr>
      </w:pPr>
    </w:p>
    <w:p w14:paraId="698343AD" w14:textId="65441206" w:rsidR="00226617" w:rsidRDefault="00226617" w:rsidP="002C3DEE">
      <w:pPr>
        <w:widowControl w:val="0"/>
        <w:jc w:val="center"/>
        <w:rPr>
          <w:rFonts w:ascii="Arial" w:hAnsi="Arial" w:cs="Arial"/>
          <w:b/>
          <w:sz w:val="22"/>
          <w:szCs w:val="22"/>
          <w:lang w:val="es-MX"/>
        </w:rPr>
      </w:pPr>
    </w:p>
    <w:p w14:paraId="7F7456FA" w14:textId="75185102" w:rsidR="00226617" w:rsidRDefault="00226617" w:rsidP="002C3DEE">
      <w:pPr>
        <w:widowControl w:val="0"/>
        <w:jc w:val="center"/>
        <w:rPr>
          <w:rFonts w:ascii="Arial" w:hAnsi="Arial" w:cs="Arial"/>
          <w:b/>
          <w:sz w:val="22"/>
          <w:szCs w:val="22"/>
          <w:lang w:val="es-MX"/>
        </w:rPr>
      </w:pPr>
    </w:p>
    <w:p w14:paraId="40E8AB78" w14:textId="169E27BB" w:rsidR="00226617" w:rsidRDefault="00226617" w:rsidP="002C3DEE">
      <w:pPr>
        <w:widowControl w:val="0"/>
        <w:jc w:val="center"/>
        <w:rPr>
          <w:rFonts w:ascii="Arial" w:hAnsi="Arial" w:cs="Arial"/>
          <w:b/>
          <w:sz w:val="22"/>
          <w:szCs w:val="22"/>
          <w:lang w:val="es-MX"/>
        </w:rPr>
      </w:pPr>
    </w:p>
    <w:p w14:paraId="47F5D6B9" w14:textId="77777777" w:rsidR="00146206" w:rsidRPr="00D83720" w:rsidRDefault="00146206" w:rsidP="002C3DEE">
      <w:pPr>
        <w:widowControl w:val="0"/>
        <w:jc w:val="center"/>
        <w:rPr>
          <w:rFonts w:ascii="Arial" w:hAnsi="Arial" w:cs="Arial"/>
          <w:b/>
          <w:sz w:val="22"/>
          <w:szCs w:val="22"/>
          <w:lang w:val="es-MX"/>
        </w:rPr>
      </w:pPr>
    </w:p>
    <w:p w14:paraId="3CF70A4F" w14:textId="6BC7D6AC" w:rsidR="00684CA0" w:rsidRDefault="00146206" w:rsidP="00D83720">
      <w:pPr>
        <w:widowControl w:val="0"/>
        <w:jc w:val="center"/>
        <w:rPr>
          <w:rFonts w:ascii="Arial" w:hAnsi="Arial" w:cs="Arial"/>
          <w:b/>
          <w:bCs/>
          <w:sz w:val="22"/>
          <w:szCs w:val="22"/>
          <w:lang w:val="es-ES"/>
        </w:rPr>
      </w:pPr>
      <w:r w:rsidRPr="00D83720">
        <w:rPr>
          <w:rFonts w:ascii="Arial" w:hAnsi="Arial" w:cs="Arial"/>
          <w:b/>
          <w:bCs/>
          <w:sz w:val="22"/>
          <w:szCs w:val="22"/>
          <w:lang w:val="es-ES"/>
        </w:rPr>
        <w:t>201</w:t>
      </w:r>
      <w:r w:rsidR="00A1388E">
        <w:rPr>
          <w:rFonts w:ascii="Arial" w:hAnsi="Arial" w:cs="Arial"/>
          <w:b/>
          <w:bCs/>
          <w:sz w:val="22"/>
          <w:szCs w:val="22"/>
          <w:lang w:val="es-ES"/>
        </w:rPr>
        <w:t>9</w:t>
      </w:r>
    </w:p>
    <w:sdt>
      <w:sdtPr>
        <w:rPr>
          <w:rFonts w:ascii="Arial" w:eastAsia="Times New Roman" w:hAnsi="Arial" w:cs="Arial"/>
          <w:color w:val="auto"/>
          <w:sz w:val="22"/>
          <w:szCs w:val="22"/>
          <w:lang w:val="es-CO"/>
        </w:rPr>
        <w:id w:val="1460610734"/>
        <w:docPartObj>
          <w:docPartGallery w:val="Table of Contents"/>
          <w:docPartUnique/>
        </w:docPartObj>
      </w:sdtPr>
      <w:sdtEndPr>
        <w:rPr>
          <w:b/>
          <w:bCs/>
        </w:rPr>
      </w:sdtEndPr>
      <w:sdtContent>
        <w:p w14:paraId="5F0FF226" w14:textId="00D79F0D" w:rsidR="005675E7" w:rsidRPr="00700F7C" w:rsidRDefault="005675E7" w:rsidP="002B719A">
          <w:pPr>
            <w:pStyle w:val="TtuloTDC"/>
            <w:keepNext w:val="0"/>
            <w:keepLines w:val="0"/>
            <w:widowControl w:val="0"/>
            <w:spacing w:before="0" w:line="240" w:lineRule="auto"/>
            <w:jc w:val="center"/>
            <w:rPr>
              <w:rFonts w:ascii="Arial" w:hAnsi="Arial" w:cs="Arial"/>
              <w:b/>
              <w:color w:val="auto"/>
              <w:sz w:val="22"/>
              <w:szCs w:val="22"/>
            </w:rPr>
          </w:pPr>
          <w:r w:rsidRPr="00700F7C">
            <w:rPr>
              <w:rFonts w:ascii="Arial" w:hAnsi="Arial" w:cs="Arial"/>
              <w:b/>
              <w:color w:val="auto"/>
              <w:sz w:val="22"/>
              <w:szCs w:val="22"/>
            </w:rPr>
            <w:t>Tabla de contenido</w:t>
          </w:r>
        </w:p>
        <w:p w14:paraId="6AFD6201" w14:textId="77777777" w:rsidR="002B719A" w:rsidRPr="00700F7C" w:rsidRDefault="002B719A" w:rsidP="002B719A">
          <w:pPr>
            <w:rPr>
              <w:rFonts w:ascii="Arial" w:hAnsi="Arial" w:cs="Arial"/>
              <w:sz w:val="22"/>
              <w:szCs w:val="22"/>
              <w:lang w:val="es-ES"/>
            </w:rPr>
          </w:pPr>
        </w:p>
        <w:p w14:paraId="405972FC" w14:textId="653337CC" w:rsidR="00EF7466" w:rsidRPr="00EF7466" w:rsidRDefault="005675E7" w:rsidP="00827F21">
          <w:pPr>
            <w:pStyle w:val="TDC1"/>
            <w:rPr>
              <w:rFonts w:asciiTheme="minorHAnsi" w:eastAsiaTheme="minorEastAsia" w:hAnsiTheme="minorHAnsi"/>
              <w:noProof/>
              <w:lang w:val="es-CO" w:eastAsia="es-CO"/>
            </w:rPr>
          </w:pPr>
          <w:r w:rsidRPr="00700F7C">
            <w:rPr>
              <w:rFonts w:cs="Arial"/>
            </w:rPr>
            <w:fldChar w:fldCharType="begin"/>
          </w:r>
          <w:r w:rsidRPr="00700F7C">
            <w:rPr>
              <w:rFonts w:cs="Arial"/>
            </w:rPr>
            <w:instrText xml:space="preserve"> TOC \o "1-3" \h \z \u </w:instrText>
          </w:r>
          <w:r w:rsidRPr="00700F7C">
            <w:rPr>
              <w:rFonts w:cs="Arial"/>
            </w:rPr>
            <w:fldChar w:fldCharType="separate"/>
          </w:r>
          <w:hyperlink w:anchor="_Toc26457374" w:history="1">
            <w:r w:rsidR="00EF7466" w:rsidRPr="00EF7466">
              <w:rPr>
                <w:rStyle w:val="Hipervnculo"/>
                <w:rFonts w:ascii="Arial" w:hAnsi="Arial" w:cs="Arial"/>
                <w:noProof/>
              </w:rPr>
              <w:t>INTRODUCCIÓN</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_Toc26457374 \h </w:instrText>
            </w:r>
            <w:r w:rsidR="00EF7466" w:rsidRPr="00EF7466">
              <w:rPr>
                <w:noProof/>
                <w:webHidden/>
              </w:rPr>
            </w:r>
            <w:r w:rsidR="00EF7466" w:rsidRPr="00EF7466">
              <w:rPr>
                <w:noProof/>
                <w:webHidden/>
              </w:rPr>
              <w:fldChar w:fldCharType="separate"/>
            </w:r>
            <w:r w:rsidR="00EF7466" w:rsidRPr="00EF7466">
              <w:rPr>
                <w:noProof/>
                <w:webHidden/>
              </w:rPr>
              <w:t>5</w:t>
            </w:r>
            <w:r w:rsidR="00EF7466" w:rsidRPr="00EF7466">
              <w:rPr>
                <w:noProof/>
                <w:webHidden/>
              </w:rPr>
              <w:fldChar w:fldCharType="end"/>
            </w:r>
          </w:hyperlink>
        </w:p>
        <w:p w14:paraId="429D0A9C" w14:textId="21F85AEE" w:rsidR="00EF7466" w:rsidRPr="00EF7466" w:rsidRDefault="00827F21" w:rsidP="00827F21">
          <w:pPr>
            <w:pStyle w:val="TDC1"/>
            <w:rPr>
              <w:rFonts w:asciiTheme="minorHAnsi" w:eastAsiaTheme="minorEastAsia" w:hAnsiTheme="minorHAnsi"/>
              <w:noProof/>
              <w:lang w:val="es-CO" w:eastAsia="es-CO"/>
            </w:rPr>
          </w:pPr>
          <w:hyperlink w:anchor="_Toc26457375" w:history="1">
            <w:r w:rsidR="00EF7466" w:rsidRPr="00EF7466">
              <w:rPr>
                <w:rStyle w:val="Hipervnculo"/>
                <w:rFonts w:ascii="Arial" w:hAnsi="Arial" w:cs="Arial"/>
                <w:noProof/>
              </w:rPr>
              <w:t>OBJETIVO</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_Toc26457375 \h </w:instrText>
            </w:r>
            <w:r w:rsidR="00EF7466" w:rsidRPr="00EF7466">
              <w:rPr>
                <w:noProof/>
                <w:webHidden/>
              </w:rPr>
            </w:r>
            <w:r w:rsidR="00EF7466" w:rsidRPr="00EF7466">
              <w:rPr>
                <w:noProof/>
                <w:webHidden/>
              </w:rPr>
              <w:fldChar w:fldCharType="separate"/>
            </w:r>
            <w:r w:rsidR="00EF7466" w:rsidRPr="00EF7466">
              <w:rPr>
                <w:noProof/>
                <w:webHidden/>
              </w:rPr>
              <w:t>6</w:t>
            </w:r>
            <w:r w:rsidR="00EF7466" w:rsidRPr="00EF7466">
              <w:rPr>
                <w:noProof/>
                <w:webHidden/>
              </w:rPr>
              <w:fldChar w:fldCharType="end"/>
            </w:r>
          </w:hyperlink>
        </w:p>
        <w:p w14:paraId="1DACCD14" w14:textId="544F8DDD" w:rsidR="00EF7466" w:rsidRPr="00EF7466" w:rsidRDefault="00827F21" w:rsidP="00827F21">
          <w:pPr>
            <w:pStyle w:val="TDC1"/>
            <w:rPr>
              <w:rFonts w:asciiTheme="minorHAnsi" w:eastAsiaTheme="minorEastAsia" w:hAnsiTheme="minorHAnsi"/>
              <w:noProof/>
              <w:lang w:val="es-CO" w:eastAsia="es-CO"/>
            </w:rPr>
          </w:pPr>
          <w:hyperlink w:anchor="_Toc26457376" w:history="1">
            <w:r w:rsidR="00EF7466" w:rsidRPr="00EF7466">
              <w:rPr>
                <w:rStyle w:val="Hipervnculo"/>
                <w:rFonts w:ascii="Arial" w:hAnsi="Arial"/>
                <w:noProof/>
              </w:rPr>
              <w:t>ALCANCE</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_Toc26457376 \h </w:instrText>
            </w:r>
            <w:r w:rsidR="00EF7466" w:rsidRPr="00EF7466">
              <w:rPr>
                <w:noProof/>
                <w:webHidden/>
              </w:rPr>
            </w:r>
            <w:r w:rsidR="00EF7466" w:rsidRPr="00EF7466">
              <w:rPr>
                <w:noProof/>
                <w:webHidden/>
              </w:rPr>
              <w:fldChar w:fldCharType="separate"/>
            </w:r>
            <w:r w:rsidR="00EF7466" w:rsidRPr="00EF7466">
              <w:rPr>
                <w:noProof/>
                <w:webHidden/>
              </w:rPr>
              <w:t>6</w:t>
            </w:r>
            <w:r w:rsidR="00EF7466" w:rsidRPr="00EF7466">
              <w:rPr>
                <w:noProof/>
                <w:webHidden/>
              </w:rPr>
              <w:fldChar w:fldCharType="end"/>
            </w:r>
          </w:hyperlink>
        </w:p>
        <w:p w14:paraId="094439E8" w14:textId="19B42E6D" w:rsidR="00EF7466" w:rsidRPr="00EF7466" w:rsidRDefault="00827F21" w:rsidP="00827F21">
          <w:pPr>
            <w:pStyle w:val="TDC1"/>
            <w:rPr>
              <w:rFonts w:asciiTheme="minorHAnsi" w:eastAsiaTheme="minorEastAsia" w:hAnsiTheme="minorHAnsi"/>
              <w:noProof/>
              <w:lang w:val="es-CO" w:eastAsia="es-CO"/>
            </w:rPr>
          </w:pPr>
          <w:hyperlink w:anchor="_Toc26457377" w:history="1">
            <w:r w:rsidR="00EF7466" w:rsidRPr="00EF7466">
              <w:rPr>
                <w:rStyle w:val="Hipervnculo"/>
                <w:rFonts w:ascii="Arial" w:hAnsi="Arial" w:cs="Arial"/>
                <w:noProof/>
              </w:rPr>
              <w:t>RESPONSABLES</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_Toc26457377 \h </w:instrText>
            </w:r>
            <w:r w:rsidR="00EF7466" w:rsidRPr="00EF7466">
              <w:rPr>
                <w:noProof/>
                <w:webHidden/>
              </w:rPr>
            </w:r>
            <w:r w:rsidR="00EF7466" w:rsidRPr="00EF7466">
              <w:rPr>
                <w:noProof/>
                <w:webHidden/>
              </w:rPr>
              <w:fldChar w:fldCharType="separate"/>
            </w:r>
            <w:r w:rsidR="00EF7466" w:rsidRPr="00EF7466">
              <w:rPr>
                <w:noProof/>
                <w:webHidden/>
              </w:rPr>
              <w:t>6</w:t>
            </w:r>
            <w:r w:rsidR="00EF7466" w:rsidRPr="00EF7466">
              <w:rPr>
                <w:noProof/>
                <w:webHidden/>
              </w:rPr>
              <w:fldChar w:fldCharType="end"/>
            </w:r>
          </w:hyperlink>
        </w:p>
        <w:p w14:paraId="196E3141" w14:textId="48078903" w:rsidR="00EF7466" w:rsidRPr="00EF7466" w:rsidRDefault="00827F21" w:rsidP="00827F21">
          <w:pPr>
            <w:pStyle w:val="TDC1"/>
            <w:rPr>
              <w:rFonts w:asciiTheme="minorHAnsi" w:eastAsiaTheme="minorEastAsia" w:hAnsiTheme="minorHAnsi"/>
              <w:noProof/>
              <w:lang w:val="es-CO" w:eastAsia="es-CO"/>
            </w:rPr>
          </w:pPr>
          <w:hyperlink w:anchor="_Toc26457378" w:history="1">
            <w:r w:rsidR="00EF7466" w:rsidRPr="00EF7466">
              <w:rPr>
                <w:rStyle w:val="Hipervnculo"/>
                <w:rFonts w:ascii="Arial" w:hAnsi="Arial" w:cs="Arial"/>
                <w:noProof/>
              </w:rPr>
              <w:t>NORMATIVIDAD</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_Toc26457378 \h </w:instrText>
            </w:r>
            <w:r w:rsidR="00EF7466" w:rsidRPr="00EF7466">
              <w:rPr>
                <w:noProof/>
                <w:webHidden/>
              </w:rPr>
            </w:r>
            <w:r w:rsidR="00EF7466" w:rsidRPr="00EF7466">
              <w:rPr>
                <w:noProof/>
                <w:webHidden/>
              </w:rPr>
              <w:fldChar w:fldCharType="separate"/>
            </w:r>
            <w:r w:rsidR="00EF7466" w:rsidRPr="00EF7466">
              <w:rPr>
                <w:noProof/>
                <w:webHidden/>
              </w:rPr>
              <w:t>6</w:t>
            </w:r>
            <w:r w:rsidR="00EF7466" w:rsidRPr="00EF7466">
              <w:rPr>
                <w:noProof/>
                <w:webHidden/>
              </w:rPr>
              <w:fldChar w:fldCharType="end"/>
            </w:r>
          </w:hyperlink>
        </w:p>
        <w:p w14:paraId="33645864" w14:textId="37E9901A" w:rsidR="00EF7466" w:rsidRPr="00EF7466" w:rsidRDefault="00827F21" w:rsidP="00827F21">
          <w:pPr>
            <w:pStyle w:val="TDC1"/>
            <w:rPr>
              <w:rFonts w:asciiTheme="minorHAnsi" w:eastAsiaTheme="minorEastAsia" w:hAnsiTheme="minorHAnsi"/>
              <w:noProof/>
              <w:lang w:val="es-CO" w:eastAsia="es-CO"/>
            </w:rPr>
          </w:pPr>
          <w:hyperlink w:anchor="_Toc26457379" w:history="1">
            <w:r w:rsidR="00EF7466" w:rsidRPr="00EF7466">
              <w:rPr>
                <w:rStyle w:val="Hipervnculo"/>
                <w:rFonts w:ascii="Arial" w:hAnsi="Arial" w:cs="Arial"/>
                <w:noProof/>
              </w:rPr>
              <w:t>TÍTULO I. ASPECTOS GENERALES</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_Toc26457379 \h </w:instrText>
            </w:r>
            <w:r w:rsidR="00EF7466" w:rsidRPr="00EF7466">
              <w:rPr>
                <w:noProof/>
                <w:webHidden/>
              </w:rPr>
            </w:r>
            <w:r w:rsidR="00EF7466" w:rsidRPr="00EF7466">
              <w:rPr>
                <w:noProof/>
                <w:webHidden/>
              </w:rPr>
              <w:fldChar w:fldCharType="separate"/>
            </w:r>
            <w:r w:rsidR="00EF7466" w:rsidRPr="00EF7466">
              <w:rPr>
                <w:noProof/>
                <w:webHidden/>
              </w:rPr>
              <w:t>9</w:t>
            </w:r>
            <w:r w:rsidR="00EF7466" w:rsidRPr="00EF7466">
              <w:rPr>
                <w:noProof/>
                <w:webHidden/>
              </w:rPr>
              <w:fldChar w:fldCharType="end"/>
            </w:r>
          </w:hyperlink>
        </w:p>
        <w:p w14:paraId="2B9FBCA3" w14:textId="5339A9EB"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0" w:history="1">
            <w:r w:rsidR="00EF7466" w:rsidRPr="00EF7466">
              <w:rPr>
                <w:rStyle w:val="Hipervnculo"/>
                <w:rFonts w:ascii="Arial" w:hAnsi="Arial" w:cs="Arial"/>
                <w:b/>
                <w:noProof/>
              </w:rPr>
              <w:t>ARTÍCULO 1. NATURALEZA JURÌDICA DE LA ENTIDAD.</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_Toc26457380 \h </w:instrText>
            </w:r>
            <w:r w:rsidR="00EF7466" w:rsidRPr="00EF7466">
              <w:rPr>
                <w:b/>
                <w:noProof/>
                <w:webHidden/>
              </w:rPr>
            </w:r>
            <w:r w:rsidR="00EF7466" w:rsidRPr="00EF7466">
              <w:rPr>
                <w:b/>
                <w:noProof/>
                <w:webHidden/>
              </w:rPr>
              <w:fldChar w:fldCharType="separate"/>
            </w:r>
            <w:r w:rsidR="00EF7466" w:rsidRPr="00EF7466">
              <w:rPr>
                <w:b/>
                <w:noProof/>
                <w:webHidden/>
              </w:rPr>
              <w:t>9</w:t>
            </w:r>
            <w:r w:rsidR="00EF7466" w:rsidRPr="00EF7466">
              <w:rPr>
                <w:b/>
                <w:noProof/>
                <w:webHidden/>
              </w:rPr>
              <w:fldChar w:fldCharType="end"/>
            </w:r>
          </w:hyperlink>
        </w:p>
        <w:p w14:paraId="2A14778F" w14:textId="57F311E0"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1" w:history="1">
            <w:r w:rsidR="00EF7466" w:rsidRPr="00EF7466">
              <w:rPr>
                <w:rStyle w:val="Hipervnculo"/>
                <w:rFonts w:ascii="Arial" w:hAnsi="Arial" w:cs="Arial"/>
                <w:b/>
                <w:noProof/>
              </w:rPr>
              <w:t>ARTÍCULO 2. OBSERVANCIA DEL MARCO NORMATIVO.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_Toc26457381 \h </w:instrText>
            </w:r>
            <w:r w:rsidR="00EF7466" w:rsidRPr="00EF7466">
              <w:rPr>
                <w:b/>
                <w:noProof/>
                <w:webHidden/>
              </w:rPr>
            </w:r>
            <w:r w:rsidR="00EF7466" w:rsidRPr="00EF7466">
              <w:rPr>
                <w:b/>
                <w:noProof/>
                <w:webHidden/>
              </w:rPr>
              <w:fldChar w:fldCharType="separate"/>
            </w:r>
            <w:r w:rsidR="00EF7466" w:rsidRPr="00EF7466">
              <w:rPr>
                <w:b/>
                <w:noProof/>
                <w:webHidden/>
              </w:rPr>
              <w:t>9</w:t>
            </w:r>
            <w:r w:rsidR="00EF7466" w:rsidRPr="00EF7466">
              <w:rPr>
                <w:b/>
                <w:noProof/>
                <w:webHidden/>
              </w:rPr>
              <w:fldChar w:fldCharType="end"/>
            </w:r>
          </w:hyperlink>
        </w:p>
        <w:p w14:paraId="6E3B6138" w14:textId="18A2CA46"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2" w:history="1">
            <w:r w:rsidR="00EF7466" w:rsidRPr="00EF7466">
              <w:rPr>
                <w:rStyle w:val="Hipervnculo"/>
                <w:rFonts w:ascii="Arial" w:hAnsi="Arial" w:cs="Arial"/>
                <w:b/>
                <w:noProof/>
              </w:rPr>
              <w:t>2.1 Participación de veedurías organizadas e interesados en los procesos de contratación.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_Toc26457382 \h </w:instrText>
            </w:r>
            <w:r w:rsidR="00EF7466" w:rsidRPr="00EF7466">
              <w:rPr>
                <w:b/>
                <w:noProof/>
                <w:webHidden/>
              </w:rPr>
            </w:r>
            <w:r w:rsidR="00EF7466" w:rsidRPr="00EF7466">
              <w:rPr>
                <w:b/>
                <w:noProof/>
                <w:webHidden/>
              </w:rPr>
              <w:fldChar w:fldCharType="separate"/>
            </w:r>
            <w:r w:rsidR="00EF7466" w:rsidRPr="00EF7466">
              <w:rPr>
                <w:b/>
                <w:noProof/>
                <w:webHidden/>
              </w:rPr>
              <w:t>10</w:t>
            </w:r>
            <w:r w:rsidR="00EF7466" w:rsidRPr="00EF7466">
              <w:rPr>
                <w:b/>
                <w:noProof/>
                <w:webHidden/>
              </w:rPr>
              <w:fldChar w:fldCharType="end"/>
            </w:r>
          </w:hyperlink>
        </w:p>
        <w:p w14:paraId="770D8AFD" w14:textId="21F5AC07"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3" w:history="1">
            <w:r w:rsidR="00EF7466" w:rsidRPr="00EF7466">
              <w:rPr>
                <w:rStyle w:val="Hipervnculo"/>
                <w:rFonts w:ascii="Arial" w:hAnsi="Arial" w:cs="Arial"/>
                <w:b/>
                <w:noProof/>
              </w:rPr>
              <w:t>2.2. Promoción de la competencia.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_Toc26457383 \h </w:instrText>
            </w:r>
            <w:r w:rsidR="00EF7466" w:rsidRPr="00EF7466">
              <w:rPr>
                <w:b/>
                <w:noProof/>
                <w:webHidden/>
              </w:rPr>
            </w:r>
            <w:r w:rsidR="00EF7466" w:rsidRPr="00EF7466">
              <w:rPr>
                <w:b/>
                <w:noProof/>
                <w:webHidden/>
              </w:rPr>
              <w:fldChar w:fldCharType="separate"/>
            </w:r>
            <w:r w:rsidR="00EF7466" w:rsidRPr="00EF7466">
              <w:rPr>
                <w:b/>
                <w:noProof/>
                <w:webHidden/>
              </w:rPr>
              <w:t>10</w:t>
            </w:r>
            <w:r w:rsidR="00EF7466" w:rsidRPr="00EF7466">
              <w:rPr>
                <w:b/>
                <w:noProof/>
                <w:webHidden/>
              </w:rPr>
              <w:fldChar w:fldCharType="end"/>
            </w:r>
          </w:hyperlink>
        </w:p>
        <w:p w14:paraId="5D9A109B" w14:textId="781F7E66"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4" w:history="1">
            <w:r w:rsidR="00EF7466" w:rsidRPr="00EF7466">
              <w:rPr>
                <w:rStyle w:val="Hipervnculo"/>
                <w:rFonts w:ascii="Arial" w:hAnsi="Arial" w:cs="Arial"/>
                <w:b/>
                <w:noProof/>
              </w:rPr>
              <w:t>2.3. Medidas frente a controversias y conflictos.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_Toc26457384 \h </w:instrText>
            </w:r>
            <w:r w:rsidR="00EF7466" w:rsidRPr="00EF7466">
              <w:rPr>
                <w:b/>
                <w:noProof/>
                <w:webHidden/>
              </w:rPr>
            </w:r>
            <w:r w:rsidR="00EF7466" w:rsidRPr="00EF7466">
              <w:rPr>
                <w:b/>
                <w:noProof/>
                <w:webHidden/>
              </w:rPr>
              <w:fldChar w:fldCharType="separate"/>
            </w:r>
            <w:r w:rsidR="00EF7466" w:rsidRPr="00EF7466">
              <w:rPr>
                <w:b/>
                <w:noProof/>
                <w:webHidden/>
              </w:rPr>
              <w:t>10</w:t>
            </w:r>
            <w:r w:rsidR="00EF7466" w:rsidRPr="00EF7466">
              <w:rPr>
                <w:b/>
                <w:noProof/>
                <w:webHidden/>
              </w:rPr>
              <w:fldChar w:fldCharType="end"/>
            </w:r>
          </w:hyperlink>
        </w:p>
        <w:p w14:paraId="7A7BFE85" w14:textId="59DE3312"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5" w:history="1">
            <w:r w:rsidR="00EF7466" w:rsidRPr="00EF7466">
              <w:rPr>
                <w:rStyle w:val="Hipervnculo"/>
                <w:rFonts w:ascii="Arial" w:hAnsi="Arial" w:cs="Arial"/>
                <w:b/>
                <w:bCs/>
                <w:noProof/>
              </w:rPr>
              <w:t>2.4. Comunicaciones.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_Toc26457385 \h </w:instrText>
            </w:r>
            <w:r w:rsidR="00EF7466" w:rsidRPr="00EF7466">
              <w:rPr>
                <w:b/>
                <w:noProof/>
                <w:webHidden/>
              </w:rPr>
            </w:r>
            <w:r w:rsidR="00EF7466" w:rsidRPr="00EF7466">
              <w:rPr>
                <w:b/>
                <w:noProof/>
                <w:webHidden/>
              </w:rPr>
              <w:fldChar w:fldCharType="separate"/>
            </w:r>
            <w:r w:rsidR="00EF7466" w:rsidRPr="00EF7466">
              <w:rPr>
                <w:b/>
                <w:noProof/>
                <w:webHidden/>
              </w:rPr>
              <w:t>10</w:t>
            </w:r>
            <w:r w:rsidR="00EF7466" w:rsidRPr="00EF7466">
              <w:rPr>
                <w:b/>
                <w:noProof/>
                <w:webHidden/>
              </w:rPr>
              <w:fldChar w:fldCharType="end"/>
            </w:r>
          </w:hyperlink>
        </w:p>
        <w:p w14:paraId="01E029F5" w14:textId="1964246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6" w:history="1">
            <w:r w:rsidR="00EF7466" w:rsidRPr="00EF7466">
              <w:rPr>
                <w:rStyle w:val="Hipervnculo"/>
                <w:rFonts w:ascii="Arial" w:hAnsi="Arial" w:cs="Arial"/>
                <w:b/>
                <w:bCs/>
                <w:noProof/>
              </w:rPr>
              <w:t>2.7. Practicas Anticorrupción.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_Toc26457386 \h </w:instrText>
            </w:r>
            <w:r w:rsidR="00EF7466" w:rsidRPr="00EF7466">
              <w:rPr>
                <w:b/>
                <w:noProof/>
                <w:webHidden/>
              </w:rPr>
            </w:r>
            <w:r w:rsidR="00EF7466" w:rsidRPr="00EF7466">
              <w:rPr>
                <w:b/>
                <w:noProof/>
                <w:webHidden/>
              </w:rPr>
              <w:fldChar w:fldCharType="separate"/>
            </w:r>
            <w:r w:rsidR="00EF7466" w:rsidRPr="00EF7466">
              <w:rPr>
                <w:b/>
                <w:noProof/>
                <w:webHidden/>
              </w:rPr>
              <w:t>10</w:t>
            </w:r>
            <w:r w:rsidR="00EF7466" w:rsidRPr="00EF7466">
              <w:rPr>
                <w:b/>
                <w:noProof/>
                <w:webHidden/>
              </w:rPr>
              <w:fldChar w:fldCharType="end"/>
            </w:r>
          </w:hyperlink>
        </w:p>
        <w:p w14:paraId="0FB65660" w14:textId="680533F9"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7" w:history="1">
            <w:r w:rsidR="00EF7466" w:rsidRPr="00EF7466">
              <w:rPr>
                <w:rStyle w:val="Hipervnculo"/>
                <w:rFonts w:ascii="Arial" w:hAnsi="Arial" w:cs="Arial"/>
                <w:b/>
                <w:bCs/>
                <w:noProof/>
              </w:rPr>
              <w:t>2.8. Disponibilidad del Secop y acceso al servicio.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_Toc26457387 \h </w:instrText>
            </w:r>
            <w:r w:rsidR="00EF7466" w:rsidRPr="00EF7466">
              <w:rPr>
                <w:b/>
                <w:noProof/>
                <w:webHidden/>
              </w:rPr>
            </w:r>
            <w:r w:rsidR="00EF7466" w:rsidRPr="00EF7466">
              <w:rPr>
                <w:b/>
                <w:noProof/>
                <w:webHidden/>
              </w:rPr>
              <w:fldChar w:fldCharType="separate"/>
            </w:r>
            <w:r w:rsidR="00EF7466" w:rsidRPr="00EF7466">
              <w:rPr>
                <w:b/>
                <w:noProof/>
                <w:webHidden/>
              </w:rPr>
              <w:t>11</w:t>
            </w:r>
            <w:r w:rsidR="00EF7466" w:rsidRPr="00EF7466">
              <w:rPr>
                <w:b/>
                <w:noProof/>
                <w:webHidden/>
              </w:rPr>
              <w:fldChar w:fldCharType="end"/>
            </w:r>
          </w:hyperlink>
        </w:p>
        <w:p w14:paraId="611C6775" w14:textId="0A591C23"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8" w:history="1">
            <w:r w:rsidR="00EF7466" w:rsidRPr="00EF7466">
              <w:rPr>
                <w:rStyle w:val="Hipervnculo"/>
                <w:rFonts w:ascii="Arial" w:hAnsi="Arial" w:cs="Arial"/>
                <w:b/>
                <w:noProof/>
              </w:rPr>
              <w:t>ARTÍCULO 3. DELEGACIÓN Y DESCONCENTRACIÓN PARA LA ACTIVIDAD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_Toc26457388 \h </w:instrText>
            </w:r>
            <w:r w:rsidR="00EF7466" w:rsidRPr="00EF7466">
              <w:rPr>
                <w:b/>
                <w:noProof/>
                <w:webHidden/>
              </w:rPr>
            </w:r>
            <w:r w:rsidR="00EF7466" w:rsidRPr="00EF7466">
              <w:rPr>
                <w:b/>
                <w:noProof/>
                <w:webHidden/>
              </w:rPr>
              <w:fldChar w:fldCharType="separate"/>
            </w:r>
            <w:r w:rsidR="00EF7466" w:rsidRPr="00EF7466">
              <w:rPr>
                <w:b/>
                <w:noProof/>
                <w:webHidden/>
              </w:rPr>
              <w:t>11</w:t>
            </w:r>
            <w:r w:rsidR="00EF7466" w:rsidRPr="00EF7466">
              <w:rPr>
                <w:b/>
                <w:noProof/>
                <w:webHidden/>
              </w:rPr>
              <w:fldChar w:fldCharType="end"/>
            </w:r>
          </w:hyperlink>
        </w:p>
        <w:p w14:paraId="19B9E865" w14:textId="5E65F3FF"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89" w:history="1">
            <w:r w:rsidR="00EF7466" w:rsidRPr="00EF7466">
              <w:rPr>
                <w:rStyle w:val="Hipervnculo"/>
                <w:rFonts w:ascii="Arial" w:hAnsi="Arial" w:cs="Arial"/>
                <w:b/>
                <w:noProof/>
              </w:rPr>
              <w:t>ARTÍCULO 4. INHABILIDADES, INCOMPATIBILIDADES Y CONFLICTO DE INTERESES.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_Toc26457389 \h </w:instrText>
            </w:r>
            <w:r w:rsidR="00EF7466" w:rsidRPr="00EF7466">
              <w:rPr>
                <w:b/>
                <w:noProof/>
                <w:webHidden/>
              </w:rPr>
            </w:r>
            <w:r w:rsidR="00EF7466" w:rsidRPr="00EF7466">
              <w:rPr>
                <w:b/>
                <w:noProof/>
                <w:webHidden/>
              </w:rPr>
              <w:fldChar w:fldCharType="separate"/>
            </w:r>
            <w:r w:rsidR="00EF7466" w:rsidRPr="00EF7466">
              <w:rPr>
                <w:b/>
                <w:noProof/>
                <w:webHidden/>
              </w:rPr>
              <w:t>11</w:t>
            </w:r>
            <w:r w:rsidR="00EF7466" w:rsidRPr="00EF7466">
              <w:rPr>
                <w:b/>
                <w:noProof/>
                <w:webHidden/>
              </w:rPr>
              <w:fldChar w:fldCharType="end"/>
            </w:r>
          </w:hyperlink>
        </w:p>
        <w:p w14:paraId="0C152BF5" w14:textId="3635A3EA"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0" w:history="1">
            <w:r w:rsidR="00EF7466" w:rsidRPr="00EF7466">
              <w:rPr>
                <w:rStyle w:val="Hipervnculo"/>
                <w:rFonts w:ascii="Arial" w:hAnsi="Arial" w:cs="Arial"/>
                <w:b/>
                <w:noProof/>
              </w:rPr>
              <w:t>ARTÍCULO 5. RESPONSABLES DE LAS ETAPAS DEL PROCESO DE CONTRATACIÓN.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_Toc26457390 \h </w:instrText>
            </w:r>
            <w:r w:rsidR="00EF7466" w:rsidRPr="00EF7466">
              <w:rPr>
                <w:b/>
                <w:noProof/>
                <w:webHidden/>
              </w:rPr>
            </w:r>
            <w:r w:rsidR="00EF7466" w:rsidRPr="00EF7466">
              <w:rPr>
                <w:b/>
                <w:noProof/>
                <w:webHidden/>
              </w:rPr>
              <w:fldChar w:fldCharType="separate"/>
            </w:r>
            <w:r w:rsidR="00EF7466" w:rsidRPr="00EF7466">
              <w:rPr>
                <w:b/>
                <w:noProof/>
                <w:webHidden/>
              </w:rPr>
              <w:t>12</w:t>
            </w:r>
            <w:r w:rsidR="00EF7466" w:rsidRPr="00EF7466">
              <w:rPr>
                <w:b/>
                <w:noProof/>
                <w:webHidden/>
              </w:rPr>
              <w:fldChar w:fldCharType="end"/>
            </w:r>
          </w:hyperlink>
        </w:p>
        <w:p w14:paraId="23441180" w14:textId="34AE0E82"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1" w:history="1">
            <w:r w:rsidR="00EF7466" w:rsidRPr="00EF7466">
              <w:rPr>
                <w:rStyle w:val="Hipervnculo"/>
                <w:rFonts w:ascii="Arial" w:hAnsi="Arial" w:cs="Arial"/>
                <w:b/>
                <w:bCs/>
                <w:noProof/>
              </w:rPr>
              <w:t>5.1. Actividades Etapa Precontractual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_Toc26457391 \h </w:instrText>
            </w:r>
            <w:r w:rsidR="00EF7466" w:rsidRPr="00EF7466">
              <w:rPr>
                <w:b/>
                <w:noProof/>
                <w:webHidden/>
              </w:rPr>
            </w:r>
            <w:r w:rsidR="00EF7466" w:rsidRPr="00EF7466">
              <w:rPr>
                <w:b/>
                <w:noProof/>
                <w:webHidden/>
              </w:rPr>
              <w:fldChar w:fldCharType="separate"/>
            </w:r>
            <w:r w:rsidR="00EF7466" w:rsidRPr="00EF7466">
              <w:rPr>
                <w:b/>
                <w:noProof/>
                <w:webHidden/>
              </w:rPr>
              <w:t>12</w:t>
            </w:r>
            <w:r w:rsidR="00EF7466" w:rsidRPr="00EF7466">
              <w:rPr>
                <w:b/>
                <w:noProof/>
                <w:webHidden/>
              </w:rPr>
              <w:fldChar w:fldCharType="end"/>
            </w:r>
          </w:hyperlink>
        </w:p>
        <w:p w14:paraId="05601785" w14:textId="5DF6E452"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2" w:history="1">
            <w:r w:rsidR="00EF7466" w:rsidRPr="00EF7466">
              <w:rPr>
                <w:rStyle w:val="Hipervnculo"/>
                <w:rFonts w:ascii="Arial" w:hAnsi="Arial" w:cs="Arial"/>
                <w:b/>
                <w:noProof/>
                <w:snapToGrid w:val="0"/>
                <w:lang w:val="es-ES_tradnl"/>
              </w:rPr>
              <w:t>5.2. Actividades Etapa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_Toc26457392 \h </w:instrText>
            </w:r>
            <w:r w:rsidR="00EF7466" w:rsidRPr="00EF7466">
              <w:rPr>
                <w:b/>
                <w:noProof/>
                <w:webHidden/>
              </w:rPr>
            </w:r>
            <w:r w:rsidR="00EF7466" w:rsidRPr="00EF7466">
              <w:rPr>
                <w:b/>
                <w:noProof/>
                <w:webHidden/>
              </w:rPr>
              <w:fldChar w:fldCharType="separate"/>
            </w:r>
            <w:r w:rsidR="00EF7466" w:rsidRPr="00EF7466">
              <w:rPr>
                <w:b/>
                <w:noProof/>
                <w:webHidden/>
              </w:rPr>
              <w:t>14</w:t>
            </w:r>
            <w:r w:rsidR="00EF7466" w:rsidRPr="00EF7466">
              <w:rPr>
                <w:b/>
                <w:noProof/>
                <w:webHidden/>
              </w:rPr>
              <w:fldChar w:fldCharType="end"/>
            </w:r>
          </w:hyperlink>
        </w:p>
        <w:p w14:paraId="52730FC0" w14:textId="34B991E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3" w:history="1">
            <w:r w:rsidR="00EF7466" w:rsidRPr="00EF7466">
              <w:rPr>
                <w:rStyle w:val="Hipervnculo"/>
                <w:rFonts w:ascii="Arial" w:hAnsi="Arial" w:cs="Arial"/>
                <w:b/>
                <w:noProof/>
              </w:rPr>
              <w:t>5.3. Actividades de las Etapas de Terminación, Liquidación y Post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_Toc26457393 \h </w:instrText>
            </w:r>
            <w:r w:rsidR="00EF7466" w:rsidRPr="00EF7466">
              <w:rPr>
                <w:b/>
                <w:noProof/>
                <w:webHidden/>
              </w:rPr>
            </w:r>
            <w:r w:rsidR="00EF7466" w:rsidRPr="00EF7466">
              <w:rPr>
                <w:b/>
                <w:noProof/>
                <w:webHidden/>
              </w:rPr>
              <w:fldChar w:fldCharType="separate"/>
            </w:r>
            <w:r w:rsidR="00EF7466" w:rsidRPr="00EF7466">
              <w:rPr>
                <w:b/>
                <w:noProof/>
                <w:webHidden/>
              </w:rPr>
              <w:t>15</w:t>
            </w:r>
            <w:r w:rsidR="00EF7466" w:rsidRPr="00EF7466">
              <w:rPr>
                <w:b/>
                <w:noProof/>
                <w:webHidden/>
              </w:rPr>
              <w:fldChar w:fldCharType="end"/>
            </w:r>
          </w:hyperlink>
        </w:p>
        <w:p w14:paraId="233008B3" w14:textId="135DE151"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4" w:history="1">
            <w:r w:rsidR="00EF7466" w:rsidRPr="00EF7466">
              <w:rPr>
                <w:rStyle w:val="Hipervnculo"/>
                <w:rFonts w:ascii="Arial" w:hAnsi="Arial" w:cs="Arial"/>
                <w:b/>
                <w:noProof/>
              </w:rPr>
              <w:t>ARTÍCULO 6. EXPEDIENTE CONTRACTUAL – PUBLICIDAD.</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_Toc26457394 \h </w:instrText>
            </w:r>
            <w:r w:rsidR="00EF7466" w:rsidRPr="00EF7466">
              <w:rPr>
                <w:b/>
                <w:noProof/>
                <w:webHidden/>
              </w:rPr>
            </w:r>
            <w:r w:rsidR="00EF7466" w:rsidRPr="00EF7466">
              <w:rPr>
                <w:b/>
                <w:noProof/>
                <w:webHidden/>
              </w:rPr>
              <w:fldChar w:fldCharType="separate"/>
            </w:r>
            <w:r w:rsidR="00EF7466" w:rsidRPr="00EF7466">
              <w:rPr>
                <w:b/>
                <w:noProof/>
                <w:webHidden/>
              </w:rPr>
              <w:t>16</w:t>
            </w:r>
            <w:r w:rsidR="00EF7466" w:rsidRPr="00EF7466">
              <w:rPr>
                <w:b/>
                <w:noProof/>
                <w:webHidden/>
              </w:rPr>
              <w:fldChar w:fldCharType="end"/>
            </w:r>
          </w:hyperlink>
        </w:p>
        <w:p w14:paraId="04CA8D9A" w14:textId="2B810086"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5" w:history="1">
            <w:r w:rsidR="00EF7466" w:rsidRPr="00EF7466">
              <w:rPr>
                <w:rStyle w:val="Hipervnculo"/>
                <w:rFonts w:ascii="Arial" w:hAnsi="Arial" w:cs="Arial"/>
                <w:b/>
                <w:noProof/>
              </w:rPr>
              <w:t>ARTÍCULO 7.  BUENAS PRÁCTICAS EN LA GESTIÓN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_Toc26457395 \h </w:instrText>
            </w:r>
            <w:r w:rsidR="00EF7466" w:rsidRPr="00EF7466">
              <w:rPr>
                <w:b/>
                <w:noProof/>
                <w:webHidden/>
              </w:rPr>
            </w:r>
            <w:r w:rsidR="00EF7466" w:rsidRPr="00EF7466">
              <w:rPr>
                <w:b/>
                <w:noProof/>
                <w:webHidden/>
              </w:rPr>
              <w:fldChar w:fldCharType="separate"/>
            </w:r>
            <w:r w:rsidR="00EF7466" w:rsidRPr="00EF7466">
              <w:rPr>
                <w:b/>
                <w:noProof/>
                <w:webHidden/>
              </w:rPr>
              <w:t>16</w:t>
            </w:r>
            <w:r w:rsidR="00EF7466" w:rsidRPr="00EF7466">
              <w:rPr>
                <w:b/>
                <w:noProof/>
                <w:webHidden/>
              </w:rPr>
              <w:fldChar w:fldCharType="end"/>
            </w:r>
          </w:hyperlink>
        </w:p>
        <w:p w14:paraId="69A706DD" w14:textId="53CFFCF6"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6" w:history="1">
            <w:r w:rsidR="00EF7466" w:rsidRPr="00EF7466">
              <w:rPr>
                <w:rStyle w:val="Hipervnculo"/>
                <w:rFonts w:ascii="Arial" w:hAnsi="Arial" w:cs="Arial"/>
                <w:b/>
                <w:bCs/>
                <w:noProof/>
              </w:rPr>
              <w:t>7.1. Etapa Precontractual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_Toc26457396 \h </w:instrText>
            </w:r>
            <w:r w:rsidR="00EF7466" w:rsidRPr="00EF7466">
              <w:rPr>
                <w:b/>
                <w:noProof/>
                <w:webHidden/>
              </w:rPr>
            </w:r>
            <w:r w:rsidR="00EF7466" w:rsidRPr="00EF7466">
              <w:rPr>
                <w:b/>
                <w:noProof/>
                <w:webHidden/>
              </w:rPr>
              <w:fldChar w:fldCharType="separate"/>
            </w:r>
            <w:r w:rsidR="00EF7466" w:rsidRPr="00EF7466">
              <w:rPr>
                <w:b/>
                <w:noProof/>
                <w:webHidden/>
              </w:rPr>
              <w:t>16</w:t>
            </w:r>
            <w:r w:rsidR="00EF7466" w:rsidRPr="00EF7466">
              <w:rPr>
                <w:b/>
                <w:noProof/>
                <w:webHidden/>
              </w:rPr>
              <w:fldChar w:fldCharType="end"/>
            </w:r>
          </w:hyperlink>
        </w:p>
        <w:p w14:paraId="47BF35C9" w14:textId="3C10886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7" w:history="1">
            <w:r w:rsidR="00EF7466" w:rsidRPr="00EF7466">
              <w:rPr>
                <w:rStyle w:val="Hipervnculo"/>
                <w:rFonts w:ascii="Arial" w:hAnsi="Arial" w:cs="Arial"/>
                <w:b/>
                <w:bCs/>
                <w:noProof/>
              </w:rPr>
              <w:t>7.2. Etapa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_Toc26457397 \h </w:instrText>
            </w:r>
            <w:r w:rsidR="00EF7466" w:rsidRPr="00EF7466">
              <w:rPr>
                <w:b/>
                <w:noProof/>
                <w:webHidden/>
              </w:rPr>
            </w:r>
            <w:r w:rsidR="00EF7466" w:rsidRPr="00EF7466">
              <w:rPr>
                <w:b/>
                <w:noProof/>
                <w:webHidden/>
              </w:rPr>
              <w:fldChar w:fldCharType="separate"/>
            </w:r>
            <w:r w:rsidR="00EF7466" w:rsidRPr="00EF7466">
              <w:rPr>
                <w:b/>
                <w:noProof/>
                <w:webHidden/>
              </w:rPr>
              <w:t>17</w:t>
            </w:r>
            <w:r w:rsidR="00EF7466" w:rsidRPr="00EF7466">
              <w:rPr>
                <w:b/>
                <w:noProof/>
                <w:webHidden/>
              </w:rPr>
              <w:fldChar w:fldCharType="end"/>
            </w:r>
          </w:hyperlink>
        </w:p>
        <w:p w14:paraId="0D7F3045" w14:textId="6649FCE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398" w:history="1">
            <w:r w:rsidR="00EF7466" w:rsidRPr="00EF7466">
              <w:rPr>
                <w:rStyle w:val="Hipervnculo"/>
                <w:rFonts w:ascii="Arial" w:hAnsi="Arial" w:cs="Arial"/>
                <w:b/>
                <w:bCs/>
                <w:noProof/>
              </w:rPr>
              <w:t>7.3. Etapa Pos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_Toc26457398 \h </w:instrText>
            </w:r>
            <w:r w:rsidR="00EF7466" w:rsidRPr="00EF7466">
              <w:rPr>
                <w:b/>
                <w:noProof/>
                <w:webHidden/>
              </w:rPr>
            </w:r>
            <w:r w:rsidR="00EF7466" w:rsidRPr="00EF7466">
              <w:rPr>
                <w:b/>
                <w:noProof/>
                <w:webHidden/>
              </w:rPr>
              <w:fldChar w:fldCharType="separate"/>
            </w:r>
            <w:r w:rsidR="00EF7466" w:rsidRPr="00EF7466">
              <w:rPr>
                <w:b/>
                <w:noProof/>
                <w:webHidden/>
              </w:rPr>
              <w:t>18</w:t>
            </w:r>
            <w:r w:rsidR="00EF7466" w:rsidRPr="00EF7466">
              <w:rPr>
                <w:b/>
                <w:noProof/>
                <w:webHidden/>
              </w:rPr>
              <w:fldChar w:fldCharType="end"/>
            </w:r>
          </w:hyperlink>
        </w:p>
        <w:p w14:paraId="636B8F25" w14:textId="45560B42" w:rsidR="00EF7466" w:rsidRPr="00EF7466" w:rsidRDefault="00827F21" w:rsidP="00827F21">
          <w:pPr>
            <w:pStyle w:val="TDC1"/>
            <w:rPr>
              <w:rFonts w:asciiTheme="minorHAnsi" w:eastAsiaTheme="minorEastAsia" w:hAnsiTheme="minorHAnsi"/>
              <w:noProof/>
              <w:lang w:val="es-CO" w:eastAsia="es-CO"/>
            </w:rPr>
          </w:pPr>
          <w:hyperlink w:anchor="_Toc26457399" w:history="1">
            <w:r w:rsidR="00EF7466" w:rsidRPr="00EF7466">
              <w:rPr>
                <w:rStyle w:val="Hipervnculo"/>
                <w:rFonts w:ascii="Arial" w:hAnsi="Arial" w:cs="Arial"/>
                <w:noProof/>
              </w:rPr>
              <w:t>TÍTULO II. ASPECTOS RELEVANTES EN LAS ETAPAS DE LA ACTIVIDAD CONTRACTUAL</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_Toc26457399 \h </w:instrText>
            </w:r>
            <w:r w:rsidR="00EF7466" w:rsidRPr="00EF7466">
              <w:rPr>
                <w:noProof/>
                <w:webHidden/>
              </w:rPr>
            </w:r>
            <w:r w:rsidR="00EF7466" w:rsidRPr="00EF7466">
              <w:rPr>
                <w:noProof/>
                <w:webHidden/>
              </w:rPr>
              <w:fldChar w:fldCharType="separate"/>
            </w:r>
            <w:r w:rsidR="00EF7466" w:rsidRPr="00EF7466">
              <w:rPr>
                <w:noProof/>
                <w:webHidden/>
              </w:rPr>
              <w:t>18</w:t>
            </w:r>
            <w:r w:rsidR="00EF7466" w:rsidRPr="00EF7466">
              <w:rPr>
                <w:noProof/>
                <w:webHidden/>
              </w:rPr>
              <w:fldChar w:fldCharType="end"/>
            </w:r>
          </w:hyperlink>
        </w:p>
        <w:p w14:paraId="305F749B" w14:textId="25888077" w:rsidR="00EF7466" w:rsidRPr="00EF7466" w:rsidRDefault="00827F21" w:rsidP="00827F21">
          <w:pPr>
            <w:pStyle w:val="TDC1"/>
            <w:rPr>
              <w:rFonts w:asciiTheme="minorHAnsi" w:eastAsiaTheme="minorEastAsia" w:hAnsiTheme="minorHAnsi"/>
              <w:noProof/>
              <w:lang w:val="es-CO" w:eastAsia="es-CO"/>
            </w:rPr>
          </w:pPr>
          <w:hyperlink w:anchor="_Toc26457400" w:history="1">
            <w:r w:rsidR="00EF7466" w:rsidRPr="00EF7466">
              <w:rPr>
                <w:rStyle w:val="Hipervnculo"/>
                <w:rFonts w:ascii="Arial" w:hAnsi="Arial" w:cs="Arial"/>
                <w:noProof/>
              </w:rPr>
              <w:t>SECCIÓN PRIMERA – ETAPA PRECONTRACTUAL</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_Toc26457400 \h </w:instrText>
            </w:r>
            <w:r w:rsidR="00EF7466" w:rsidRPr="00EF7466">
              <w:rPr>
                <w:noProof/>
                <w:webHidden/>
              </w:rPr>
            </w:r>
            <w:r w:rsidR="00EF7466" w:rsidRPr="00EF7466">
              <w:rPr>
                <w:noProof/>
                <w:webHidden/>
              </w:rPr>
              <w:fldChar w:fldCharType="separate"/>
            </w:r>
            <w:r w:rsidR="00EF7466" w:rsidRPr="00EF7466">
              <w:rPr>
                <w:noProof/>
                <w:webHidden/>
              </w:rPr>
              <w:t>18</w:t>
            </w:r>
            <w:r w:rsidR="00EF7466" w:rsidRPr="00EF7466">
              <w:rPr>
                <w:noProof/>
                <w:webHidden/>
              </w:rPr>
              <w:fldChar w:fldCharType="end"/>
            </w:r>
          </w:hyperlink>
        </w:p>
        <w:p w14:paraId="590922F1" w14:textId="651CDEC9"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1" w:history="1">
            <w:r w:rsidR="00EF7466" w:rsidRPr="00EF7466">
              <w:rPr>
                <w:rStyle w:val="Hipervnculo"/>
                <w:rFonts w:ascii="Arial" w:hAnsi="Arial" w:cs="Arial"/>
                <w:b/>
                <w:bCs/>
                <w:noProof/>
              </w:rPr>
              <w:t>ARTÍCULO 8. FASE DE PLANEACIÓN.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_Toc26457401 \h </w:instrText>
            </w:r>
            <w:r w:rsidR="00EF7466" w:rsidRPr="00EF7466">
              <w:rPr>
                <w:b/>
                <w:noProof/>
                <w:webHidden/>
              </w:rPr>
            </w:r>
            <w:r w:rsidR="00EF7466" w:rsidRPr="00EF7466">
              <w:rPr>
                <w:b/>
                <w:noProof/>
                <w:webHidden/>
              </w:rPr>
              <w:fldChar w:fldCharType="separate"/>
            </w:r>
            <w:r w:rsidR="00EF7466" w:rsidRPr="00EF7466">
              <w:rPr>
                <w:b/>
                <w:noProof/>
                <w:webHidden/>
              </w:rPr>
              <w:t>18</w:t>
            </w:r>
            <w:r w:rsidR="00EF7466" w:rsidRPr="00EF7466">
              <w:rPr>
                <w:b/>
                <w:noProof/>
                <w:webHidden/>
              </w:rPr>
              <w:fldChar w:fldCharType="end"/>
            </w:r>
          </w:hyperlink>
        </w:p>
        <w:p w14:paraId="4E8E6013" w14:textId="5A6C1BD9"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2" w:history="1">
            <w:r w:rsidR="00EF7466" w:rsidRPr="00EF7466">
              <w:rPr>
                <w:rStyle w:val="Hipervnculo"/>
                <w:rFonts w:ascii="Arial" w:hAnsi="Arial" w:cs="Arial"/>
                <w:b/>
                <w:bCs/>
                <w:noProof/>
              </w:rPr>
              <w:t>Unificación de procesos de selección con objetos similares.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_Toc26457402 \h </w:instrText>
            </w:r>
            <w:r w:rsidR="00EF7466" w:rsidRPr="00EF7466">
              <w:rPr>
                <w:b/>
                <w:noProof/>
                <w:webHidden/>
              </w:rPr>
            </w:r>
            <w:r w:rsidR="00EF7466" w:rsidRPr="00EF7466">
              <w:rPr>
                <w:b/>
                <w:noProof/>
                <w:webHidden/>
              </w:rPr>
              <w:fldChar w:fldCharType="separate"/>
            </w:r>
            <w:r w:rsidR="00EF7466" w:rsidRPr="00EF7466">
              <w:rPr>
                <w:b/>
                <w:noProof/>
                <w:webHidden/>
              </w:rPr>
              <w:t>18</w:t>
            </w:r>
            <w:r w:rsidR="00EF7466" w:rsidRPr="00EF7466">
              <w:rPr>
                <w:b/>
                <w:noProof/>
                <w:webHidden/>
              </w:rPr>
              <w:fldChar w:fldCharType="end"/>
            </w:r>
          </w:hyperlink>
        </w:p>
        <w:p w14:paraId="4708A1A7" w14:textId="32795F3F"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3" w:history="1">
            <w:r w:rsidR="00EF7466" w:rsidRPr="00EF7466">
              <w:rPr>
                <w:rStyle w:val="Hipervnculo"/>
                <w:rFonts w:ascii="Arial" w:hAnsi="Arial" w:cs="Arial"/>
                <w:b/>
                <w:bCs/>
                <w:noProof/>
              </w:rPr>
              <w:t>ARTÍCULO 9. PLAN ANUAL DE ADQUISICIONES.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_Toc26457403 \h </w:instrText>
            </w:r>
            <w:r w:rsidR="00EF7466" w:rsidRPr="00EF7466">
              <w:rPr>
                <w:b/>
                <w:noProof/>
                <w:webHidden/>
              </w:rPr>
            </w:r>
            <w:r w:rsidR="00EF7466" w:rsidRPr="00EF7466">
              <w:rPr>
                <w:b/>
                <w:noProof/>
                <w:webHidden/>
              </w:rPr>
              <w:fldChar w:fldCharType="separate"/>
            </w:r>
            <w:r w:rsidR="00EF7466" w:rsidRPr="00EF7466">
              <w:rPr>
                <w:b/>
                <w:noProof/>
                <w:webHidden/>
              </w:rPr>
              <w:t>19</w:t>
            </w:r>
            <w:r w:rsidR="00EF7466" w:rsidRPr="00EF7466">
              <w:rPr>
                <w:b/>
                <w:noProof/>
                <w:webHidden/>
              </w:rPr>
              <w:fldChar w:fldCharType="end"/>
            </w:r>
          </w:hyperlink>
        </w:p>
        <w:p w14:paraId="312E5AF6" w14:textId="4B0BD43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4" w:history="1">
            <w:r w:rsidR="00EF7466" w:rsidRPr="00EF7466">
              <w:rPr>
                <w:rStyle w:val="Hipervnculo"/>
                <w:rFonts w:ascii="Arial" w:hAnsi="Arial" w:cs="Arial"/>
                <w:b/>
                <w:bCs/>
                <w:noProof/>
              </w:rPr>
              <w:t>ARTÍCULO 10. ANÁLISIS DEL SECTOR RELATIVO AL OBJETO A CONTRATAR.</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_Toc26457404 \h </w:instrText>
            </w:r>
            <w:r w:rsidR="00EF7466" w:rsidRPr="00EF7466">
              <w:rPr>
                <w:b/>
                <w:noProof/>
                <w:webHidden/>
              </w:rPr>
            </w:r>
            <w:r w:rsidR="00EF7466" w:rsidRPr="00EF7466">
              <w:rPr>
                <w:b/>
                <w:noProof/>
                <w:webHidden/>
              </w:rPr>
              <w:fldChar w:fldCharType="separate"/>
            </w:r>
            <w:r w:rsidR="00EF7466" w:rsidRPr="00EF7466">
              <w:rPr>
                <w:b/>
                <w:noProof/>
                <w:webHidden/>
              </w:rPr>
              <w:t>20</w:t>
            </w:r>
            <w:r w:rsidR="00EF7466" w:rsidRPr="00EF7466">
              <w:rPr>
                <w:b/>
                <w:noProof/>
                <w:webHidden/>
              </w:rPr>
              <w:fldChar w:fldCharType="end"/>
            </w:r>
          </w:hyperlink>
        </w:p>
        <w:p w14:paraId="5A645A4B" w14:textId="11C9EFB7"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5" w:history="1">
            <w:r w:rsidR="00EF7466" w:rsidRPr="00EF7466">
              <w:rPr>
                <w:rStyle w:val="Hipervnculo"/>
                <w:rFonts w:ascii="Arial" w:hAnsi="Arial" w:cs="Arial"/>
                <w:b/>
                <w:noProof/>
              </w:rPr>
              <w:t>ARTÍCULO 11. MEDIDAS AMBIENTALES EN LA CONTRATACIÓN DEL MINISTERIO DE EDUCACIÓN NACIONAL.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_Toc26457405 \h </w:instrText>
            </w:r>
            <w:r w:rsidR="00EF7466" w:rsidRPr="00EF7466">
              <w:rPr>
                <w:b/>
                <w:noProof/>
                <w:webHidden/>
              </w:rPr>
            </w:r>
            <w:r w:rsidR="00EF7466" w:rsidRPr="00EF7466">
              <w:rPr>
                <w:b/>
                <w:noProof/>
                <w:webHidden/>
              </w:rPr>
              <w:fldChar w:fldCharType="separate"/>
            </w:r>
            <w:r w:rsidR="00EF7466" w:rsidRPr="00EF7466">
              <w:rPr>
                <w:b/>
                <w:noProof/>
                <w:webHidden/>
              </w:rPr>
              <w:t>20</w:t>
            </w:r>
            <w:r w:rsidR="00EF7466" w:rsidRPr="00EF7466">
              <w:rPr>
                <w:b/>
                <w:noProof/>
                <w:webHidden/>
              </w:rPr>
              <w:fldChar w:fldCharType="end"/>
            </w:r>
          </w:hyperlink>
        </w:p>
        <w:p w14:paraId="56E8E1A9" w14:textId="766406DF"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6" w:history="1">
            <w:r w:rsidR="00EF7466" w:rsidRPr="00EF7466">
              <w:rPr>
                <w:rStyle w:val="Hipervnculo"/>
                <w:rFonts w:ascii="Arial" w:hAnsi="Arial" w:cs="Arial"/>
                <w:b/>
                <w:bCs/>
                <w:noProof/>
              </w:rPr>
              <w:t>11.1. Aspectos para tener en cuenta en la adquisición de bienes y servicios.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_Toc26457406 \h </w:instrText>
            </w:r>
            <w:r w:rsidR="00EF7466" w:rsidRPr="00EF7466">
              <w:rPr>
                <w:b/>
                <w:noProof/>
                <w:webHidden/>
              </w:rPr>
            </w:r>
            <w:r w:rsidR="00EF7466" w:rsidRPr="00EF7466">
              <w:rPr>
                <w:b/>
                <w:noProof/>
                <w:webHidden/>
              </w:rPr>
              <w:fldChar w:fldCharType="separate"/>
            </w:r>
            <w:r w:rsidR="00EF7466" w:rsidRPr="00EF7466">
              <w:rPr>
                <w:b/>
                <w:noProof/>
                <w:webHidden/>
              </w:rPr>
              <w:t>21</w:t>
            </w:r>
            <w:r w:rsidR="00EF7466" w:rsidRPr="00EF7466">
              <w:rPr>
                <w:b/>
                <w:noProof/>
                <w:webHidden/>
              </w:rPr>
              <w:fldChar w:fldCharType="end"/>
            </w:r>
          </w:hyperlink>
        </w:p>
        <w:p w14:paraId="3F25F83F" w14:textId="47EE2A0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7" w:history="1">
            <w:r w:rsidR="00EF7466" w:rsidRPr="00EF7466">
              <w:rPr>
                <w:rStyle w:val="Hipervnculo"/>
                <w:rFonts w:ascii="Arial" w:hAnsi="Arial" w:cs="Arial"/>
                <w:b/>
                <w:noProof/>
              </w:rPr>
              <w:t>11.2.  Otros aspectos para tener en cuenta en obras y servicios.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_Toc26457407 \h </w:instrText>
            </w:r>
            <w:r w:rsidR="00EF7466" w:rsidRPr="00EF7466">
              <w:rPr>
                <w:b/>
                <w:noProof/>
                <w:webHidden/>
              </w:rPr>
            </w:r>
            <w:r w:rsidR="00EF7466" w:rsidRPr="00EF7466">
              <w:rPr>
                <w:b/>
                <w:noProof/>
                <w:webHidden/>
              </w:rPr>
              <w:fldChar w:fldCharType="separate"/>
            </w:r>
            <w:r w:rsidR="00EF7466" w:rsidRPr="00EF7466">
              <w:rPr>
                <w:b/>
                <w:noProof/>
                <w:webHidden/>
              </w:rPr>
              <w:t>22</w:t>
            </w:r>
            <w:r w:rsidR="00EF7466" w:rsidRPr="00EF7466">
              <w:rPr>
                <w:b/>
                <w:noProof/>
                <w:webHidden/>
              </w:rPr>
              <w:fldChar w:fldCharType="end"/>
            </w:r>
          </w:hyperlink>
        </w:p>
        <w:p w14:paraId="2EB15949" w14:textId="442102C3"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8" w:history="1">
            <w:r w:rsidR="00EF7466" w:rsidRPr="00EF7466">
              <w:rPr>
                <w:rStyle w:val="Hipervnculo"/>
                <w:rFonts w:ascii="Arial" w:hAnsi="Arial" w:cs="Arial"/>
                <w:b/>
                <w:noProof/>
              </w:rPr>
              <w:t>ARTÍCULO 12. MODALIDADES DE SELECCIÓN.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_Toc26457408 \h </w:instrText>
            </w:r>
            <w:r w:rsidR="00EF7466" w:rsidRPr="00EF7466">
              <w:rPr>
                <w:b/>
                <w:noProof/>
                <w:webHidden/>
              </w:rPr>
            </w:r>
            <w:r w:rsidR="00EF7466" w:rsidRPr="00EF7466">
              <w:rPr>
                <w:b/>
                <w:noProof/>
                <w:webHidden/>
              </w:rPr>
              <w:fldChar w:fldCharType="separate"/>
            </w:r>
            <w:r w:rsidR="00EF7466" w:rsidRPr="00EF7466">
              <w:rPr>
                <w:b/>
                <w:noProof/>
                <w:webHidden/>
              </w:rPr>
              <w:t>23</w:t>
            </w:r>
            <w:r w:rsidR="00EF7466" w:rsidRPr="00EF7466">
              <w:rPr>
                <w:b/>
                <w:noProof/>
                <w:webHidden/>
              </w:rPr>
              <w:fldChar w:fldCharType="end"/>
            </w:r>
          </w:hyperlink>
        </w:p>
        <w:p w14:paraId="64BB1B89" w14:textId="365028F4"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09" w:history="1">
            <w:r w:rsidR="00EF7466" w:rsidRPr="00EF7466">
              <w:rPr>
                <w:rStyle w:val="Hipervnculo"/>
                <w:rFonts w:ascii="Arial" w:hAnsi="Arial" w:cs="Arial"/>
                <w:b/>
                <w:bCs/>
                <w:noProof/>
              </w:rPr>
              <w:t>12.1.  Licitación Pública.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_Toc26457409 \h </w:instrText>
            </w:r>
            <w:r w:rsidR="00EF7466" w:rsidRPr="00EF7466">
              <w:rPr>
                <w:b/>
                <w:noProof/>
                <w:webHidden/>
              </w:rPr>
            </w:r>
            <w:r w:rsidR="00EF7466" w:rsidRPr="00EF7466">
              <w:rPr>
                <w:b/>
                <w:noProof/>
                <w:webHidden/>
              </w:rPr>
              <w:fldChar w:fldCharType="separate"/>
            </w:r>
            <w:r w:rsidR="00EF7466" w:rsidRPr="00EF7466">
              <w:rPr>
                <w:b/>
                <w:noProof/>
                <w:webHidden/>
              </w:rPr>
              <w:t>23</w:t>
            </w:r>
            <w:r w:rsidR="00EF7466" w:rsidRPr="00EF7466">
              <w:rPr>
                <w:b/>
                <w:noProof/>
                <w:webHidden/>
              </w:rPr>
              <w:fldChar w:fldCharType="end"/>
            </w:r>
          </w:hyperlink>
        </w:p>
        <w:p w14:paraId="791C44B0" w14:textId="6D72D68D"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0" w:history="1">
            <w:r w:rsidR="00EF7466" w:rsidRPr="00EF7466">
              <w:rPr>
                <w:rStyle w:val="Hipervnculo"/>
                <w:rFonts w:ascii="Arial" w:hAnsi="Arial" w:cs="Arial"/>
                <w:b/>
                <w:bCs/>
                <w:noProof/>
              </w:rPr>
              <w:t>12.2.  Selección Abreviada.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_Toc26457410 \h </w:instrText>
            </w:r>
            <w:r w:rsidR="00EF7466" w:rsidRPr="00EF7466">
              <w:rPr>
                <w:b/>
                <w:noProof/>
                <w:webHidden/>
              </w:rPr>
            </w:r>
            <w:r w:rsidR="00EF7466" w:rsidRPr="00EF7466">
              <w:rPr>
                <w:b/>
                <w:noProof/>
                <w:webHidden/>
              </w:rPr>
              <w:fldChar w:fldCharType="separate"/>
            </w:r>
            <w:r w:rsidR="00EF7466" w:rsidRPr="00EF7466">
              <w:rPr>
                <w:b/>
                <w:noProof/>
                <w:webHidden/>
              </w:rPr>
              <w:t>23</w:t>
            </w:r>
            <w:r w:rsidR="00EF7466" w:rsidRPr="00EF7466">
              <w:rPr>
                <w:b/>
                <w:noProof/>
                <w:webHidden/>
              </w:rPr>
              <w:fldChar w:fldCharType="end"/>
            </w:r>
          </w:hyperlink>
        </w:p>
        <w:p w14:paraId="4C83FFAF" w14:textId="2405847D"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1" w:history="1">
            <w:r w:rsidR="00EF7466" w:rsidRPr="00EF7466">
              <w:rPr>
                <w:rStyle w:val="Hipervnculo"/>
                <w:rFonts w:ascii="Arial" w:hAnsi="Arial" w:cs="Arial"/>
                <w:b/>
                <w:bCs/>
                <w:noProof/>
              </w:rPr>
              <w:t>12.3.  Concurso de Méritos.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_Toc26457411 \h </w:instrText>
            </w:r>
            <w:r w:rsidR="00EF7466" w:rsidRPr="00EF7466">
              <w:rPr>
                <w:b/>
                <w:noProof/>
                <w:webHidden/>
              </w:rPr>
            </w:r>
            <w:r w:rsidR="00EF7466" w:rsidRPr="00EF7466">
              <w:rPr>
                <w:b/>
                <w:noProof/>
                <w:webHidden/>
              </w:rPr>
              <w:fldChar w:fldCharType="separate"/>
            </w:r>
            <w:r w:rsidR="00EF7466" w:rsidRPr="00EF7466">
              <w:rPr>
                <w:b/>
                <w:noProof/>
                <w:webHidden/>
              </w:rPr>
              <w:t>23</w:t>
            </w:r>
            <w:r w:rsidR="00EF7466" w:rsidRPr="00EF7466">
              <w:rPr>
                <w:b/>
                <w:noProof/>
                <w:webHidden/>
              </w:rPr>
              <w:fldChar w:fldCharType="end"/>
            </w:r>
          </w:hyperlink>
        </w:p>
        <w:p w14:paraId="7EF4BE34" w14:textId="421573DE"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2" w:history="1">
            <w:r w:rsidR="00EF7466" w:rsidRPr="00EF7466">
              <w:rPr>
                <w:rStyle w:val="Hipervnculo"/>
                <w:rFonts w:ascii="Arial" w:hAnsi="Arial" w:cs="Arial"/>
                <w:b/>
                <w:bCs/>
                <w:noProof/>
              </w:rPr>
              <w:t>12.4. Contratación inferior al 10% de la menor cuantía del MEN.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_Toc26457412 \h </w:instrText>
            </w:r>
            <w:r w:rsidR="00EF7466" w:rsidRPr="00EF7466">
              <w:rPr>
                <w:b/>
                <w:noProof/>
                <w:webHidden/>
              </w:rPr>
            </w:r>
            <w:r w:rsidR="00EF7466" w:rsidRPr="00EF7466">
              <w:rPr>
                <w:b/>
                <w:noProof/>
                <w:webHidden/>
              </w:rPr>
              <w:fldChar w:fldCharType="separate"/>
            </w:r>
            <w:r w:rsidR="00EF7466" w:rsidRPr="00EF7466">
              <w:rPr>
                <w:b/>
                <w:noProof/>
                <w:webHidden/>
              </w:rPr>
              <w:t>24</w:t>
            </w:r>
            <w:r w:rsidR="00EF7466" w:rsidRPr="00EF7466">
              <w:rPr>
                <w:b/>
                <w:noProof/>
                <w:webHidden/>
              </w:rPr>
              <w:fldChar w:fldCharType="end"/>
            </w:r>
          </w:hyperlink>
        </w:p>
        <w:p w14:paraId="0E31C4BC" w14:textId="6B57368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3" w:history="1">
            <w:r w:rsidR="00EF7466" w:rsidRPr="00EF7466">
              <w:rPr>
                <w:rStyle w:val="Hipervnculo"/>
                <w:rFonts w:ascii="Arial" w:hAnsi="Arial" w:cs="Arial"/>
                <w:b/>
                <w:bCs/>
                <w:noProof/>
              </w:rPr>
              <w:t>12.5.  Contratación Directa.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_Toc26457413 \h </w:instrText>
            </w:r>
            <w:r w:rsidR="00EF7466" w:rsidRPr="00EF7466">
              <w:rPr>
                <w:b/>
                <w:noProof/>
                <w:webHidden/>
              </w:rPr>
            </w:r>
            <w:r w:rsidR="00EF7466" w:rsidRPr="00EF7466">
              <w:rPr>
                <w:b/>
                <w:noProof/>
                <w:webHidden/>
              </w:rPr>
              <w:fldChar w:fldCharType="separate"/>
            </w:r>
            <w:r w:rsidR="00EF7466" w:rsidRPr="00EF7466">
              <w:rPr>
                <w:b/>
                <w:noProof/>
                <w:webHidden/>
              </w:rPr>
              <w:t>24</w:t>
            </w:r>
            <w:r w:rsidR="00EF7466" w:rsidRPr="00EF7466">
              <w:rPr>
                <w:b/>
                <w:noProof/>
                <w:webHidden/>
              </w:rPr>
              <w:fldChar w:fldCharType="end"/>
            </w:r>
          </w:hyperlink>
        </w:p>
        <w:p w14:paraId="26550CE2" w14:textId="247C411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4" w:history="1">
            <w:r w:rsidR="00EF7466" w:rsidRPr="00EF7466">
              <w:rPr>
                <w:rStyle w:val="Hipervnculo"/>
                <w:rFonts w:ascii="Arial" w:hAnsi="Arial" w:cs="Arial"/>
                <w:b/>
                <w:noProof/>
              </w:rPr>
              <w:t>ARTÍCULO 13. ESTUDIOS Y DOCUMENTOS PREVIOS.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_Toc26457414 \h </w:instrText>
            </w:r>
            <w:r w:rsidR="00EF7466" w:rsidRPr="00EF7466">
              <w:rPr>
                <w:b/>
                <w:noProof/>
                <w:webHidden/>
              </w:rPr>
            </w:r>
            <w:r w:rsidR="00EF7466" w:rsidRPr="00EF7466">
              <w:rPr>
                <w:b/>
                <w:noProof/>
                <w:webHidden/>
              </w:rPr>
              <w:fldChar w:fldCharType="separate"/>
            </w:r>
            <w:r w:rsidR="00EF7466" w:rsidRPr="00EF7466">
              <w:rPr>
                <w:b/>
                <w:noProof/>
                <w:webHidden/>
              </w:rPr>
              <w:t>24</w:t>
            </w:r>
            <w:r w:rsidR="00EF7466" w:rsidRPr="00EF7466">
              <w:rPr>
                <w:b/>
                <w:noProof/>
                <w:webHidden/>
              </w:rPr>
              <w:fldChar w:fldCharType="end"/>
            </w:r>
          </w:hyperlink>
        </w:p>
        <w:p w14:paraId="27DBF080" w14:textId="2695796F"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5" w:history="1">
            <w:r w:rsidR="00EF7466" w:rsidRPr="00EF7466">
              <w:rPr>
                <w:rStyle w:val="Hipervnculo"/>
                <w:rFonts w:ascii="Arial" w:hAnsi="Arial" w:cs="Arial"/>
                <w:b/>
                <w:bCs/>
                <w:noProof/>
              </w:rPr>
              <w:t>13.1 Mesas de Trabajo.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_Toc26457415 \h </w:instrText>
            </w:r>
            <w:r w:rsidR="00EF7466" w:rsidRPr="00EF7466">
              <w:rPr>
                <w:b/>
                <w:noProof/>
                <w:webHidden/>
              </w:rPr>
            </w:r>
            <w:r w:rsidR="00EF7466" w:rsidRPr="00EF7466">
              <w:rPr>
                <w:b/>
                <w:noProof/>
                <w:webHidden/>
              </w:rPr>
              <w:fldChar w:fldCharType="separate"/>
            </w:r>
            <w:r w:rsidR="00EF7466" w:rsidRPr="00EF7466">
              <w:rPr>
                <w:b/>
                <w:noProof/>
                <w:webHidden/>
              </w:rPr>
              <w:t>26</w:t>
            </w:r>
            <w:r w:rsidR="00EF7466" w:rsidRPr="00EF7466">
              <w:rPr>
                <w:b/>
                <w:noProof/>
                <w:webHidden/>
              </w:rPr>
              <w:fldChar w:fldCharType="end"/>
            </w:r>
          </w:hyperlink>
        </w:p>
        <w:p w14:paraId="3BA63365" w14:textId="1A4A9298"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6" w:history="1">
            <w:r w:rsidR="00EF7466" w:rsidRPr="00EF7466">
              <w:rPr>
                <w:rStyle w:val="Hipervnculo"/>
                <w:rFonts w:ascii="Arial" w:hAnsi="Arial" w:cs="Arial"/>
                <w:b/>
                <w:bCs/>
                <w:noProof/>
              </w:rPr>
              <w:t>13.3 Aspectos Tributarios.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_Toc26457416 \h </w:instrText>
            </w:r>
            <w:r w:rsidR="00EF7466" w:rsidRPr="00EF7466">
              <w:rPr>
                <w:b/>
                <w:noProof/>
                <w:webHidden/>
              </w:rPr>
            </w:r>
            <w:r w:rsidR="00EF7466" w:rsidRPr="00EF7466">
              <w:rPr>
                <w:b/>
                <w:noProof/>
                <w:webHidden/>
              </w:rPr>
              <w:fldChar w:fldCharType="separate"/>
            </w:r>
            <w:r w:rsidR="00EF7466" w:rsidRPr="00EF7466">
              <w:rPr>
                <w:b/>
                <w:noProof/>
                <w:webHidden/>
              </w:rPr>
              <w:t>27</w:t>
            </w:r>
            <w:r w:rsidR="00EF7466" w:rsidRPr="00EF7466">
              <w:rPr>
                <w:b/>
                <w:noProof/>
                <w:webHidden/>
              </w:rPr>
              <w:fldChar w:fldCharType="end"/>
            </w:r>
          </w:hyperlink>
        </w:p>
        <w:p w14:paraId="720E7BCF" w14:textId="48DF0A6B"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7" w:history="1">
            <w:r w:rsidR="00EF7466" w:rsidRPr="00EF7466">
              <w:rPr>
                <w:rStyle w:val="Hipervnculo"/>
                <w:rFonts w:ascii="Arial" w:hAnsi="Arial" w:cs="Arial"/>
                <w:b/>
                <w:bCs/>
                <w:noProof/>
              </w:rPr>
              <w:t>13.4. Plazo en Contratos de Interventoría.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_Toc26457417 \h </w:instrText>
            </w:r>
            <w:r w:rsidR="00EF7466" w:rsidRPr="00EF7466">
              <w:rPr>
                <w:b/>
                <w:noProof/>
                <w:webHidden/>
              </w:rPr>
            </w:r>
            <w:r w:rsidR="00EF7466" w:rsidRPr="00EF7466">
              <w:rPr>
                <w:b/>
                <w:noProof/>
                <w:webHidden/>
              </w:rPr>
              <w:fldChar w:fldCharType="separate"/>
            </w:r>
            <w:r w:rsidR="00EF7466" w:rsidRPr="00EF7466">
              <w:rPr>
                <w:b/>
                <w:noProof/>
                <w:webHidden/>
              </w:rPr>
              <w:t>28</w:t>
            </w:r>
            <w:r w:rsidR="00EF7466" w:rsidRPr="00EF7466">
              <w:rPr>
                <w:b/>
                <w:noProof/>
                <w:webHidden/>
              </w:rPr>
              <w:fldChar w:fldCharType="end"/>
            </w:r>
          </w:hyperlink>
        </w:p>
        <w:p w14:paraId="30B0B766" w14:textId="379AC640"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8" w:history="1">
            <w:r w:rsidR="00EF7466" w:rsidRPr="00EF7466">
              <w:rPr>
                <w:rStyle w:val="Hipervnculo"/>
                <w:rFonts w:ascii="Arial" w:hAnsi="Arial" w:cs="Arial"/>
                <w:b/>
                <w:noProof/>
                <w:lang w:val="es-ES_tradnl"/>
              </w:rPr>
              <w:t>13.5. Estrategias de Participación de Población Vulnerable en la Contratación.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_Toc26457418 \h </w:instrText>
            </w:r>
            <w:r w:rsidR="00EF7466" w:rsidRPr="00EF7466">
              <w:rPr>
                <w:b/>
                <w:noProof/>
                <w:webHidden/>
              </w:rPr>
            </w:r>
            <w:r w:rsidR="00EF7466" w:rsidRPr="00EF7466">
              <w:rPr>
                <w:b/>
                <w:noProof/>
                <w:webHidden/>
              </w:rPr>
              <w:fldChar w:fldCharType="separate"/>
            </w:r>
            <w:r w:rsidR="00EF7466" w:rsidRPr="00EF7466">
              <w:rPr>
                <w:b/>
                <w:noProof/>
                <w:webHidden/>
              </w:rPr>
              <w:t>28</w:t>
            </w:r>
            <w:r w:rsidR="00EF7466" w:rsidRPr="00EF7466">
              <w:rPr>
                <w:b/>
                <w:noProof/>
                <w:webHidden/>
              </w:rPr>
              <w:fldChar w:fldCharType="end"/>
            </w:r>
          </w:hyperlink>
        </w:p>
        <w:p w14:paraId="06789FFF" w14:textId="14A1E43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19" w:history="1">
            <w:r w:rsidR="00EF7466" w:rsidRPr="00EF7466">
              <w:rPr>
                <w:rStyle w:val="Hipervnculo"/>
                <w:rFonts w:ascii="Arial" w:hAnsi="Arial" w:cs="Arial"/>
                <w:b/>
                <w:noProof/>
                <w:lang w:val="es-ES_tradnl"/>
              </w:rPr>
              <w:t>13.6. Aspectos Especiales en la Etapa Previa de la Contratación Directa.</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_Toc26457419 \h </w:instrText>
            </w:r>
            <w:r w:rsidR="00EF7466" w:rsidRPr="00EF7466">
              <w:rPr>
                <w:b/>
                <w:noProof/>
                <w:webHidden/>
              </w:rPr>
            </w:r>
            <w:r w:rsidR="00EF7466" w:rsidRPr="00EF7466">
              <w:rPr>
                <w:b/>
                <w:noProof/>
                <w:webHidden/>
              </w:rPr>
              <w:fldChar w:fldCharType="separate"/>
            </w:r>
            <w:r w:rsidR="00EF7466" w:rsidRPr="00EF7466">
              <w:rPr>
                <w:b/>
                <w:noProof/>
                <w:webHidden/>
              </w:rPr>
              <w:t>28</w:t>
            </w:r>
            <w:r w:rsidR="00EF7466" w:rsidRPr="00EF7466">
              <w:rPr>
                <w:b/>
                <w:noProof/>
                <w:webHidden/>
              </w:rPr>
              <w:fldChar w:fldCharType="end"/>
            </w:r>
          </w:hyperlink>
        </w:p>
        <w:p w14:paraId="5C9EA83E" w14:textId="71F58C2A"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0" w:history="1">
            <w:r w:rsidR="00EF7466" w:rsidRPr="00EF7466">
              <w:rPr>
                <w:rStyle w:val="Hipervnculo"/>
                <w:rFonts w:ascii="Arial" w:hAnsi="Arial" w:cs="Arial"/>
                <w:b/>
                <w:noProof/>
                <w:lang w:val="es-ES_tradnl"/>
              </w:rPr>
              <w:t>13.7. Aspectos Especiales en la Contratación Directa de Prestación de Servicios Profesionales y de Apoyo a la Gestión.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_Toc26457420 \h </w:instrText>
            </w:r>
            <w:r w:rsidR="00EF7466" w:rsidRPr="00EF7466">
              <w:rPr>
                <w:b/>
                <w:noProof/>
                <w:webHidden/>
              </w:rPr>
            </w:r>
            <w:r w:rsidR="00EF7466" w:rsidRPr="00EF7466">
              <w:rPr>
                <w:b/>
                <w:noProof/>
                <w:webHidden/>
              </w:rPr>
              <w:fldChar w:fldCharType="separate"/>
            </w:r>
            <w:r w:rsidR="00EF7466" w:rsidRPr="00EF7466">
              <w:rPr>
                <w:b/>
                <w:noProof/>
                <w:webHidden/>
              </w:rPr>
              <w:t>28</w:t>
            </w:r>
            <w:r w:rsidR="00EF7466" w:rsidRPr="00EF7466">
              <w:rPr>
                <w:b/>
                <w:noProof/>
                <w:webHidden/>
              </w:rPr>
              <w:fldChar w:fldCharType="end"/>
            </w:r>
          </w:hyperlink>
        </w:p>
        <w:p w14:paraId="4DA92B9D" w14:textId="248C04B8"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1" w:history="1">
            <w:r w:rsidR="00EF7466" w:rsidRPr="00EF7466">
              <w:rPr>
                <w:rStyle w:val="Hipervnculo"/>
                <w:rFonts w:ascii="Arial" w:hAnsi="Arial" w:cs="Arial"/>
                <w:b/>
                <w:noProof/>
                <w:lang w:val="es-ES_tradnl"/>
              </w:rPr>
              <w:t>13.8. Aspectos Especiales en los Convenios Interadministrativos y Regímenes Especiales.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_Toc26457421 \h </w:instrText>
            </w:r>
            <w:r w:rsidR="00EF7466" w:rsidRPr="00EF7466">
              <w:rPr>
                <w:b/>
                <w:noProof/>
                <w:webHidden/>
              </w:rPr>
            </w:r>
            <w:r w:rsidR="00EF7466" w:rsidRPr="00EF7466">
              <w:rPr>
                <w:b/>
                <w:noProof/>
                <w:webHidden/>
              </w:rPr>
              <w:fldChar w:fldCharType="separate"/>
            </w:r>
            <w:r w:rsidR="00EF7466" w:rsidRPr="00EF7466">
              <w:rPr>
                <w:b/>
                <w:noProof/>
                <w:webHidden/>
              </w:rPr>
              <w:t>29</w:t>
            </w:r>
            <w:r w:rsidR="00EF7466" w:rsidRPr="00EF7466">
              <w:rPr>
                <w:b/>
                <w:noProof/>
                <w:webHidden/>
              </w:rPr>
              <w:fldChar w:fldCharType="end"/>
            </w:r>
          </w:hyperlink>
        </w:p>
        <w:p w14:paraId="6DFAFEBF" w14:textId="4ADCE75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2" w:history="1">
            <w:r w:rsidR="00EF7466" w:rsidRPr="00EF7466">
              <w:rPr>
                <w:rStyle w:val="Hipervnculo"/>
                <w:rFonts w:ascii="Arial" w:hAnsi="Arial" w:cs="Arial"/>
                <w:b/>
                <w:bCs/>
                <w:noProof/>
              </w:rPr>
              <w:t>ARTÍCULO 14. DESARROLLO DE PROCESOS DE SELECCIÓN.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_Toc26457422 \h </w:instrText>
            </w:r>
            <w:r w:rsidR="00EF7466" w:rsidRPr="00EF7466">
              <w:rPr>
                <w:b/>
                <w:noProof/>
                <w:webHidden/>
              </w:rPr>
            </w:r>
            <w:r w:rsidR="00EF7466" w:rsidRPr="00EF7466">
              <w:rPr>
                <w:b/>
                <w:noProof/>
                <w:webHidden/>
              </w:rPr>
              <w:fldChar w:fldCharType="separate"/>
            </w:r>
            <w:r w:rsidR="00EF7466" w:rsidRPr="00EF7466">
              <w:rPr>
                <w:b/>
                <w:noProof/>
                <w:webHidden/>
              </w:rPr>
              <w:t>30</w:t>
            </w:r>
            <w:r w:rsidR="00EF7466" w:rsidRPr="00EF7466">
              <w:rPr>
                <w:b/>
                <w:noProof/>
                <w:webHidden/>
              </w:rPr>
              <w:fldChar w:fldCharType="end"/>
            </w:r>
          </w:hyperlink>
        </w:p>
        <w:p w14:paraId="50CF9F77" w14:textId="4B758FA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4" w:history="1">
            <w:r w:rsidR="00EF7466" w:rsidRPr="00EF7466">
              <w:rPr>
                <w:rStyle w:val="Hipervnculo"/>
                <w:rFonts w:ascii="Arial" w:hAnsi="Arial" w:cs="Arial"/>
                <w:b/>
                <w:bCs/>
                <w:noProof/>
              </w:rPr>
              <w:t>14.1 Comité Evaluador.</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_Toc26457424 \h </w:instrText>
            </w:r>
            <w:r w:rsidR="00EF7466" w:rsidRPr="00EF7466">
              <w:rPr>
                <w:b/>
                <w:noProof/>
                <w:webHidden/>
              </w:rPr>
            </w:r>
            <w:r w:rsidR="00EF7466" w:rsidRPr="00EF7466">
              <w:rPr>
                <w:b/>
                <w:noProof/>
                <w:webHidden/>
              </w:rPr>
              <w:fldChar w:fldCharType="separate"/>
            </w:r>
            <w:r w:rsidR="00EF7466" w:rsidRPr="00EF7466">
              <w:rPr>
                <w:b/>
                <w:noProof/>
                <w:webHidden/>
              </w:rPr>
              <w:t>30</w:t>
            </w:r>
            <w:r w:rsidR="00EF7466" w:rsidRPr="00EF7466">
              <w:rPr>
                <w:b/>
                <w:noProof/>
                <w:webHidden/>
              </w:rPr>
              <w:fldChar w:fldCharType="end"/>
            </w:r>
          </w:hyperlink>
        </w:p>
        <w:p w14:paraId="482567CE" w14:textId="603CCF8D"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5" w:history="1">
            <w:r w:rsidR="00EF7466" w:rsidRPr="00EF7466">
              <w:rPr>
                <w:rStyle w:val="Hipervnculo"/>
                <w:rFonts w:ascii="Arial" w:hAnsi="Arial" w:cs="Arial"/>
                <w:b/>
                <w:noProof/>
              </w:rPr>
              <w:t>14.2 Respuestas a Observaciones a Proyectos de Pliegos de Condiciones, Pliegos de Condiciones Definitivos o sus equivalentes.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_Toc26457425 \h </w:instrText>
            </w:r>
            <w:r w:rsidR="00EF7466" w:rsidRPr="00EF7466">
              <w:rPr>
                <w:b/>
                <w:noProof/>
                <w:webHidden/>
              </w:rPr>
            </w:r>
            <w:r w:rsidR="00EF7466" w:rsidRPr="00EF7466">
              <w:rPr>
                <w:b/>
                <w:noProof/>
                <w:webHidden/>
              </w:rPr>
              <w:fldChar w:fldCharType="separate"/>
            </w:r>
            <w:r w:rsidR="00EF7466" w:rsidRPr="00EF7466">
              <w:rPr>
                <w:b/>
                <w:noProof/>
                <w:webHidden/>
              </w:rPr>
              <w:t>31</w:t>
            </w:r>
            <w:r w:rsidR="00EF7466" w:rsidRPr="00EF7466">
              <w:rPr>
                <w:b/>
                <w:noProof/>
                <w:webHidden/>
              </w:rPr>
              <w:fldChar w:fldCharType="end"/>
            </w:r>
          </w:hyperlink>
        </w:p>
        <w:p w14:paraId="5E0C1FED" w14:textId="15CDCB6E"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6" w:history="1">
            <w:r w:rsidR="00EF7466" w:rsidRPr="00EF7466">
              <w:rPr>
                <w:rStyle w:val="Hipervnculo"/>
                <w:rFonts w:ascii="Arial" w:hAnsi="Arial" w:cs="Arial"/>
                <w:b/>
                <w:noProof/>
              </w:rPr>
              <w:t>14.3 Audiencias de Asignación de Riesgos y Aclaración de Pliegos de Condiciones.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_Toc26457426 \h </w:instrText>
            </w:r>
            <w:r w:rsidR="00EF7466" w:rsidRPr="00EF7466">
              <w:rPr>
                <w:b/>
                <w:noProof/>
                <w:webHidden/>
              </w:rPr>
            </w:r>
            <w:r w:rsidR="00EF7466" w:rsidRPr="00EF7466">
              <w:rPr>
                <w:b/>
                <w:noProof/>
                <w:webHidden/>
              </w:rPr>
              <w:fldChar w:fldCharType="separate"/>
            </w:r>
            <w:r w:rsidR="00EF7466" w:rsidRPr="00EF7466">
              <w:rPr>
                <w:b/>
                <w:noProof/>
                <w:webHidden/>
              </w:rPr>
              <w:t>31</w:t>
            </w:r>
            <w:r w:rsidR="00EF7466" w:rsidRPr="00EF7466">
              <w:rPr>
                <w:b/>
                <w:noProof/>
                <w:webHidden/>
              </w:rPr>
              <w:fldChar w:fldCharType="end"/>
            </w:r>
          </w:hyperlink>
        </w:p>
        <w:p w14:paraId="1231BBFD" w14:textId="6DDAF52D"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7" w:history="1">
            <w:r w:rsidR="00EF7466" w:rsidRPr="00EF7466">
              <w:rPr>
                <w:rStyle w:val="Hipervnculo"/>
                <w:rFonts w:ascii="Arial" w:hAnsi="Arial" w:cs="Arial"/>
                <w:b/>
                <w:noProof/>
              </w:rPr>
              <w:t>14.4 Adendas.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_Toc26457427 \h </w:instrText>
            </w:r>
            <w:r w:rsidR="00EF7466" w:rsidRPr="00EF7466">
              <w:rPr>
                <w:b/>
                <w:noProof/>
                <w:webHidden/>
              </w:rPr>
            </w:r>
            <w:r w:rsidR="00EF7466" w:rsidRPr="00EF7466">
              <w:rPr>
                <w:b/>
                <w:noProof/>
                <w:webHidden/>
              </w:rPr>
              <w:fldChar w:fldCharType="separate"/>
            </w:r>
            <w:r w:rsidR="00EF7466" w:rsidRPr="00EF7466">
              <w:rPr>
                <w:b/>
                <w:noProof/>
                <w:webHidden/>
              </w:rPr>
              <w:t>32</w:t>
            </w:r>
            <w:r w:rsidR="00EF7466" w:rsidRPr="00EF7466">
              <w:rPr>
                <w:b/>
                <w:noProof/>
                <w:webHidden/>
              </w:rPr>
              <w:fldChar w:fldCharType="end"/>
            </w:r>
          </w:hyperlink>
        </w:p>
        <w:p w14:paraId="19059A2D" w14:textId="49EE694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8" w:history="1">
            <w:r w:rsidR="00EF7466" w:rsidRPr="00EF7466">
              <w:rPr>
                <w:rStyle w:val="Hipervnculo"/>
                <w:rFonts w:ascii="Arial" w:hAnsi="Arial" w:cs="Arial"/>
                <w:b/>
                <w:noProof/>
              </w:rPr>
              <w:t>14.5 Acto de cierre del proceso de selección.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_Toc26457428 \h </w:instrText>
            </w:r>
            <w:r w:rsidR="00EF7466" w:rsidRPr="00EF7466">
              <w:rPr>
                <w:b/>
                <w:noProof/>
                <w:webHidden/>
              </w:rPr>
            </w:r>
            <w:r w:rsidR="00EF7466" w:rsidRPr="00EF7466">
              <w:rPr>
                <w:b/>
                <w:noProof/>
                <w:webHidden/>
              </w:rPr>
              <w:fldChar w:fldCharType="separate"/>
            </w:r>
            <w:r w:rsidR="00EF7466" w:rsidRPr="00EF7466">
              <w:rPr>
                <w:b/>
                <w:noProof/>
                <w:webHidden/>
              </w:rPr>
              <w:t>32</w:t>
            </w:r>
            <w:r w:rsidR="00EF7466" w:rsidRPr="00EF7466">
              <w:rPr>
                <w:b/>
                <w:noProof/>
                <w:webHidden/>
              </w:rPr>
              <w:fldChar w:fldCharType="end"/>
            </w:r>
          </w:hyperlink>
        </w:p>
        <w:p w14:paraId="06F86BD8" w14:textId="699B2791"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29" w:history="1">
            <w:r w:rsidR="00EF7466" w:rsidRPr="00EF7466">
              <w:rPr>
                <w:rStyle w:val="Hipervnculo"/>
                <w:rFonts w:ascii="Arial" w:hAnsi="Arial" w:cs="Arial"/>
                <w:b/>
                <w:noProof/>
              </w:rPr>
              <w:t>14.6 Evaluación de las ofertas.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_Toc26457429 \h </w:instrText>
            </w:r>
            <w:r w:rsidR="00EF7466" w:rsidRPr="00EF7466">
              <w:rPr>
                <w:b/>
                <w:noProof/>
                <w:webHidden/>
              </w:rPr>
            </w:r>
            <w:r w:rsidR="00EF7466" w:rsidRPr="00EF7466">
              <w:rPr>
                <w:b/>
                <w:noProof/>
                <w:webHidden/>
              </w:rPr>
              <w:fldChar w:fldCharType="separate"/>
            </w:r>
            <w:r w:rsidR="00EF7466" w:rsidRPr="00EF7466">
              <w:rPr>
                <w:b/>
                <w:noProof/>
                <w:webHidden/>
              </w:rPr>
              <w:t>32</w:t>
            </w:r>
            <w:r w:rsidR="00EF7466" w:rsidRPr="00EF7466">
              <w:rPr>
                <w:b/>
                <w:noProof/>
                <w:webHidden/>
              </w:rPr>
              <w:fldChar w:fldCharType="end"/>
            </w:r>
          </w:hyperlink>
        </w:p>
        <w:p w14:paraId="034DF97E" w14:textId="73DB67D4"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0" w:history="1">
            <w:r w:rsidR="00EF7466" w:rsidRPr="00EF7466">
              <w:rPr>
                <w:rStyle w:val="Hipervnculo"/>
                <w:rFonts w:ascii="Arial" w:hAnsi="Arial" w:cs="Arial"/>
                <w:b/>
                <w:noProof/>
              </w:rPr>
              <w:t>14.7 Audiencia de adjudicación.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_Toc26457430 \h </w:instrText>
            </w:r>
            <w:r w:rsidR="00EF7466" w:rsidRPr="00EF7466">
              <w:rPr>
                <w:b/>
                <w:noProof/>
                <w:webHidden/>
              </w:rPr>
            </w:r>
            <w:r w:rsidR="00EF7466" w:rsidRPr="00EF7466">
              <w:rPr>
                <w:b/>
                <w:noProof/>
                <w:webHidden/>
              </w:rPr>
              <w:fldChar w:fldCharType="separate"/>
            </w:r>
            <w:r w:rsidR="00EF7466" w:rsidRPr="00EF7466">
              <w:rPr>
                <w:b/>
                <w:noProof/>
                <w:webHidden/>
              </w:rPr>
              <w:t>33</w:t>
            </w:r>
            <w:r w:rsidR="00EF7466" w:rsidRPr="00EF7466">
              <w:rPr>
                <w:b/>
                <w:noProof/>
                <w:webHidden/>
              </w:rPr>
              <w:fldChar w:fldCharType="end"/>
            </w:r>
          </w:hyperlink>
        </w:p>
        <w:p w14:paraId="6168F6D7" w14:textId="22555BBE" w:rsidR="00EF7466" w:rsidRPr="00EF7466" w:rsidRDefault="00827F21" w:rsidP="00827F21">
          <w:pPr>
            <w:pStyle w:val="TDC1"/>
            <w:rPr>
              <w:rFonts w:asciiTheme="minorHAnsi" w:eastAsiaTheme="minorEastAsia" w:hAnsiTheme="minorHAnsi"/>
              <w:noProof/>
              <w:lang w:val="es-CO" w:eastAsia="es-CO"/>
            </w:rPr>
          </w:pPr>
          <w:hyperlink w:anchor="_Toc26457431" w:history="1">
            <w:r w:rsidR="00EF7466" w:rsidRPr="00EF7466">
              <w:rPr>
                <w:rStyle w:val="Hipervnculo"/>
                <w:rFonts w:ascii="Arial" w:hAnsi="Arial" w:cs="Arial"/>
                <w:noProof/>
              </w:rPr>
              <w:t>SECCIÓN SEGUNDA</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_Toc26457431 \h </w:instrText>
            </w:r>
            <w:r w:rsidR="00EF7466" w:rsidRPr="00EF7466">
              <w:rPr>
                <w:noProof/>
                <w:webHidden/>
              </w:rPr>
            </w:r>
            <w:r w:rsidR="00EF7466" w:rsidRPr="00EF7466">
              <w:rPr>
                <w:noProof/>
                <w:webHidden/>
              </w:rPr>
              <w:fldChar w:fldCharType="separate"/>
            </w:r>
            <w:r w:rsidR="00EF7466" w:rsidRPr="00EF7466">
              <w:rPr>
                <w:noProof/>
                <w:webHidden/>
              </w:rPr>
              <w:t>35</w:t>
            </w:r>
            <w:r w:rsidR="00EF7466" w:rsidRPr="00EF7466">
              <w:rPr>
                <w:noProof/>
                <w:webHidden/>
              </w:rPr>
              <w:fldChar w:fldCharType="end"/>
            </w:r>
          </w:hyperlink>
        </w:p>
        <w:p w14:paraId="12D28C6C" w14:textId="3C626037" w:rsidR="00EF7466" w:rsidRPr="00EF7466" w:rsidRDefault="00827F21" w:rsidP="00827F21">
          <w:pPr>
            <w:pStyle w:val="TDC1"/>
            <w:rPr>
              <w:rFonts w:asciiTheme="minorHAnsi" w:eastAsiaTheme="minorEastAsia" w:hAnsiTheme="minorHAnsi"/>
              <w:noProof/>
              <w:lang w:val="es-CO" w:eastAsia="es-CO"/>
            </w:rPr>
          </w:pPr>
          <w:hyperlink w:anchor="_Toc26457432" w:history="1">
            <w:r w:rsidR="00EF7466" w:rsidRPr="00EF7466">
              <w:rPr>
                <w:rStyle w:val="Hipervnculo"/>
                <w:rFonts w:ascii="Arial" w:hAnsi="Arial" w:cs="Arial"/>
                <w:noProof/>
              </w:rPr>
              <w:t>ETAPA CONTRACTUAL</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_Toc26457432 \h </w:instrText>
            </w:r>
            <w:r w:rsidR="00EF7466" w:rsidRPr="00EF7466">
              <w:rPr>
                <w:noProof/>
                <w:webHidden/>
              </w:rPr>
            </w:r>
            <w:r w:rsidR="00EF7466" w:rsidRPr="00EF7466">
              <w:rPr>
                <w:noProof/>
                <w:webHidden/>
              </w:rPr>
              <w:fldChar w:fldCharType="separate"/>
            </w:r>
            <w:r w:rsidR="00EF7466" w:rsidRPr="00EF7466">
              <w:rPr>
                <w:noProof/>
                <w:webHidden/>
              </w:rPr>
              <w:t>35</w:t>
            </w:r>
            <w:r w:rsidR="00EF7466" w:rsidRPr="00EF7466">
              <w:rPr>
                <w:noProof/>
                <w:webHidden/>
              </w:rPr>
              <w:fldChar w:fldCharType="end"/>
            </w:r>
          </w:hyperlink>
        </w:p>
        <w:p w14:paraId="3261CE72" w14:textId="63AD2E5B" w:rsidR="00EF7466" w:rsidRPr="00EF7466" w:rsidRDefault="00827F21" w:rsidP="00827F21">
          <w:pPr>
            <w:pStyle w:val="TDC1"/>
            <w:rPr>
              <w:rFonts w:asciiTheme="minorHAnsi" w:eastAsiaTheme="minorEastAsia" w:hAnsiTheme="minorHAnsi"/>
              <w:noProof/>
              <w:lang w:val="es-CO" w:eastAsia="es-CO"/>
            </w:rPr>
          </w:pPr>
          <w:hyperlink w:anchor="_Toc26457433" w:history="1">
            <w:r w:rsidR="00EF7466" w:rsidRPr="00EF7466">
              <w:rPr>
                <w:rStyle w:val="Hipervnculo"/>
                <w:rFonts w:ascii="Arial" w:hAnsi="Arial" w:cs="Arial"/>
                <w:noProof/>
              </w:rPr>
              <w:t xml:space="preserve">ARTÍCULO 15. ELABORACIÓN, PERFECCIONAMIENTO Y REQUISITOS DE EJECUCIÓN </w:t>
            </w:r>
            <w:r>
              <w:rPr>
                <w:rStyle w:val="Hipervnculo"/>
                <w:rFonts w:ascii="Arial" w:hAnsi="Arial" w:cs="Arial"/>
                <w:noProof/>
              </w:rPr>
              <w:t xml:space="preserve">   </w:t>
            </w:r>
            <w:r w:rsidR="00EF7466" w:rsidRPr="00EF7466">
              <w:rPr>
                <w:rStyle w:val="Hipervnculo"/>
                <w:rFonts w:ascii="Arial" w:hAnsi="Arial" w:cs="Arial"/>
                <w:noProof/>
              </w:rPr>
              <w:t>DEL CONTRATO/CONVENIO</w:t>
            </w:r>
            <w:r w:rsidR="00EF7466" w:rsidRPr="00EF7466">
              <w:rPr>
                <w:rStyle w:val="Hipervnculo"/>
                <w:noProof/>
              </w:rPr>
              <w:t>.</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_Toc26457433 \h </w:instrText>
            </w:r>
            <w:r w:rsidR="00EF7466" w:rsidRPr="00EF7466">
              <w:rPr>
                <w:noProof/>
                <w:webHidden/>
              </w:rPr>
            </w:r>
            <w:r w:rsidR="00EF7466" w:rsidRPr="00EF7466">
              <w:rPr>
                <w:noProof/>
                <w:webHidden/>
              </w:rPr>
              <w:fldChar w:fldCharType="separate"/>
            </w:r>
            <w:r w:rsidR="00EF7466" w:rsidRPr="00EF7466">
              <w:rPr>
                <w:noProof/>
                <w:webHidden/>
              </w:rPr>
              <w:t>35</w:t>
            </w:r>
            <w:r w:rsidR="00EF7466" w:rsidRPr="00EF7466">
              <w:rPr>
                <w:noProof/>
                <w:webHidden/>
              </w:rPr>
              <w:fldChar w:fldCharType="end"/>
            </w:r>
          </w:hyperlink>
        </w:p>
        <w:p w14:paraId="6D39C2A1" w14:textId="78689C5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4" w:history="1">
            <w:r w:rsidR="00EF7466" w:rsidRPr="00EF7466">
              <w:rPr>
                <w:rStyle w:val="Hipervnculo"/>
                <w:rFonts w:ascii="Arial" w:hAnsi="Arial" w:cs="Arial"/>
                <w:b/>
                <w:bCs/>
                <w:noProof/>
              </w:rPr>
              <w:t>15.1. Elaboración del contrato/convenio.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_Toc26457434 \h </w:instrText>
            </w:r>
            <w:r w:rsidR="00EF7466" w:rsidRPr="00EF7466">
              <w:rPr>
                <w:b/>
                <w:noProof/>
                <w:webHidden/>
              </w:rPr>
            </w:r>
            <w:r w:rsidR="00EF7466" w:rsidRPr="00EF7466">
              <w:rPr>
                <w:b/>
                <w:noProof/>
                <w:webHidden/>
              </w:rPr>
              <w:fldChar w:fldCharType="separate"/>
            </w:r>
            <w:r w:rsidR="00EF7466" w:rsidRPr="00EF7466">
              <w:rPr>
                <w:b/>
                <w:noProof/>
                <w:webHidden/>
              </w:rPr>
              <w:t>35</w:t>
            </w:r>
            <w:r w:rsidR="00EF7466" w:rsidRPr="00EF7466">
              <w:rPr>
                <w:b/>
                <w:noProof/>
                <w:webHidden/>
              </w:rPr>
              <w:fldChar w:fldCharType="end"/>
            </w:r>
          </w:hyperlink>
        </w:p>
        <w:p w14:paraId="5BEC84CF" w14:textId="57F17C4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5" w:history="1">
            <w:r w:rsidR="00EF7466" w:rsidRPr="00EF7466">
              <w:rPr>
                <w:rStyle w:val="Hipervnculo"/>
                <w:rFonts w:ascii="Arial" w:hAnsi="Arial" w:cs="Arial"/>
                <w:b/>
                <w:bCs/>
                <w:noProof/>
              </w:rPr>
              <w:t>15.2. Perfeccionamiento del Contrato/Convenio.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_Toc26457435 \h </w:instrText>
            </w:r>
            <w:r w:rsidR="00EF7466" w:rsidRPr="00EF7466">
              <w:rPr>
                <w:b/>
                <w:noProof/>
                <w:webHidden/>
              </w:rPr>
            </w:r>
            <w:r w:rsidR="00EF7466" w:rsidRPr="00EF7466">
              <w:rPr>
                <w:b/>
                <w:noProof/>
                <w:webHidden/>
              </w:rPr>
              <w:fldChar w:fldCharType="separate"/>
            </w:r>
            <w:r w:rsidR="00EF7466" w:rsidRPr="00EF7466">
              <w:rPr>
                <w:b/>
                <w:noProof/>
                <w:webHidden/>
              </w:rPr>
              <w:t>35</w:t>
            </w:r>
            <w:r w:rsidR="00EF7466" w:rsidRPr="00EF7466">
              <w:rPr>
                <w:b/>
                <w:noProof/>
                <w:webHidden/>
              </w:rPr>
              <w:fldChar w:fldCharType="end"/>
            </w:r>
          </w:hyperlink>
        </w:p>
        <w:p w14:paraId="1BAFEFD0" w14:textId="5BBDDDFC"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6" w:history="1">
            <w:r w:rsidR="00EF7466" w:rsidRPr="00EF7466">
              <w:rPr>
                <w:rStyle w:val="Hipervnculo"/>
                <w:rFonts w:ascii="Arial" w:hAnsi="Arial" w:cs="Arial"/>
                <w:b/>
                <w:bCs/>
                <w:noProof/>
              </w:rPr>
              <w:t>15.3. Requisitos de Ejecución del Contrato/Convenio.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_Toc26457436 \h </w:instrText>
            </w:r>
            <w:r w:rsidR="00EF7466" w:rsidRPr="00EF7466">
              <w:rPr>
                <w:b/>
                <w:noProof/>
                <w:webHidden/>
              </w:rPr>
            </w:r>
            <w:r w:rsidR="00EF7466" w:rsidRPr="00EF7466">
              <w:rPr>
                <w:b/>
                <w:noProof/>
                <w:webHidden/>
              </w:rPr>
              <w:fldChar w:fldCharType="separate"/>
            </w:r>
            <w:r w:rsidR="00EF7466" w:rsidRPr="00EF7466">
              <w:rPr>
                <w:b/>
                <w:noProof/>
                <w:webHidden/>
              </w:rPr>
              <w:t>35</w:t>
            </w:r>
            <w:r w:rsidR="00EF7466" w:rsidRPr="00EF7466">
              <w:rPr>
                <w:b/>
                <w:noProof/>
                <w:webHidden/>
              </w:rPr>
              <w:fldChar w:fldCharType="end"/>
            </w:r>
          </w:hyperlink>
        </w:p>
        <w:p w14:paraId="478FC6A5" w14:textId="734F3F7F"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7" w:history="1">
            <w:r w:rsidR="00EF7466" w:rsidRPr="00EF7466">
              <w:rPr>
                <w:rStyle w:val="Hipervnculo"/>
                <w:rFonts w:ascii="Arial" w:hAnsi="Arial" w:cs="Arial"/>
                <w:b/>
                <w:noProof/>
              </w:rPr>
              <w:t>ARTÍCULO 16. CUSTODIA DE LOS EXPEDIENTES CONTRACTUALES.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_Toc26457437 \h </w:instrText>
            </w:r>
            <w:r w:rsidR="00EF7466" w:rsidRPr="00EF7466">
              <w:rPr>
                <w:b/>
                <w:noProof/>
                <w:webHidden/>
              </w:rPr>
            </w:r>
            <w:r w:rsidR="00EF7466" w:rsidRPr="00EF7466">
              <w:rPr>
                <w:b/>
                <w:noProof/>
                <w:webHidden/>
              </w:rPr>
              <w:fldChar w:fldCharType="separate"/>
            </w:r>
            <w:r w:rsidR="00EF7466" w:rsidRPr="00EF7466">
              <w:rPr>
                <w:b/>
                <w:noProof/>
                <w:webHidden/>
              </w:rPr>
              <w:t>36</w:t>
            </w:r>
            <w:r w:rsidR="00EF7466" w:rsidRPr="00EF7466">
              <w:rPr>
                <w:b/>
                <w:noProof/>
                <w:webHidden/>
              </w:rPr>
              <w:fldChar w:fldCharType="end"/>
            </w:r>
          </w:hyperlink>
        </w:p>
        <w:p w14:paraId="71C477BD" w14:textId="13C905FE"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8" w:history="1">
            <w:r w:rsidR="00EF7466" w:rsidRPr="00EF7466">
              <w:rPr>
                <w:rStyle w:val="Hipervnculo"/>
                <w:rFonts w:ascii="Arial" w:hAnsi="Arial" w:cs="Arial"/>
                <w:b/>
                <w:noProof/>
              </w:rPr>
              <w:t>ARTÍCULO 18. INDEMNIDAD.</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_Toc26457438 \h </w:instrText>
            </w:r>
            <w:r w:rsidR="00EF7466" w:rsidRPr="00EF7466">
              <w:rPr>
                <w:b/>
                <w:noProof/>
                <w:webHidden/>
              </w:rPr>
            </w:r>
            <w:r w:rsidR="00EF7466" w:rsidRPr="00EF7466">
              <w:rPr>
                <w:b/>
                <w:noProof/>
                <w:webHidden/>
              </w:rPr>
              <w:fldChar w:fldCharType="separate"/>
            </w:r>
            <w:r w:rsidR="00EF7466" w:rsidRPr="00EF7466">
              <w:rPr>
                <w:b/>
                <w:noProof/>
                <w:webHidden/>
              </w:rPr>
              <w:t>37</w:t>
            </w:r>
            <w:r w:rsidR="00EF7466" w:rsidRPr="00EF7466">
              <w:rPr>
                <w:b/>
                <w:noProof/>
                <w:webHidden/>
              </w:rPr>
              <w:fldChar w:fldCharType="end"/>
            </w:r>
          </w:hyperlink>
        </w:p>
        <w:p w14:paraId="193278A9" w14:textId="0722205A"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39" w:history="1">
            <w:r w:rsidR="00EF7466" w:rsidRPr="00EF7466">
              <w:rPr>
                <w:rStyle w:val="Hipervnculo"/>
                <w:rFonts w:ascii="Arial" w:hAnsi="Arial" w:cs="Arial"/>
                <w:b/>
                <w:noProof/>
              </w:rPr>
              <w:t>ARTÍCULO 19. SUSPENSIÓN DEL CONTRATO/CONVENIO.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_Toc26457439 \h </w:instrText>
            </w:r>
            <w:r w:rsidR="00EF7466" w:rsidRPr="00EF7466">
              <w:rPr>
                <w:b/>
                <w:noProof/>
                <w:webHidden/>
              </w:rPr>
            </w:r>
            <w:r w:rsidR="00EF7466" w:rsidRPr="00EF7466">
              <w:rPr>
                <w:b/>
                <w:noProof/>
                <w:webHidden/>
              </w:rPr>
              <w:fldChar w:fldCharType="separate"/>
            </w:r>
            <w:r w:rsidR="00EF7466" w:rsidRPr="00EF7466">
              <w:rPr>
                <w:b/>
                <w:noProof/>
                <w:webHidden/>
              </w:rPr>
              <w:t>37</w:t>
            </w:r>
            <w:r w:rsidR="00EF7466" w:rsidRPr="00EF7466">
              <w:rPr>
                <w:b/>
                <w:noProof/>
                <w:webHidden/>
              </w:rPr>
              <w:fldChar w:fldCharType="end"/>
            </w:r>
          </w:hyperlink>
        </w:p>
        <w:p w14:paraId="404BAD8E" w14:textId="7A6FECF7"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40" w:history="1">
            <w:r w:rsidR="00EF7466" w:rsidRPr="00EF7466">
              <w:rPr>
                <w:rStyle w:val="Hipervnculo"/>
                <w:rFonts w:ascii="Arial" w:hAnsi="Arial" w:cs="Arial"/>
                <w:b/>
                <w:noProof/>
              </w:rPr>
              <w:t>ARTÍCULO 20. CESIÓN DEL CONTRATO/CONVENIO.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_Toc26457440 \h </w:instrText>
            </w:r>
            <w:r w:rsidR="00EF7466" w:rsidRPr="00EF7466">
              <w:rPr>
                <w:b/>
                <w:noProof/>
                <w:webHidden/>
              </w:rPr>
            </w:r>
            <w:r w:rsidR="00EF7466" w:rsidRPr="00EF7466">
              <w:rPr>
                <w:b/>
                <w:noProof/>
                <w:webHidden/>
              </w:rPr>
              <w:fldChar w:fldCharType="separate"/>
            </w:r>
            <w:r w:rsidR="00EF7466" w:rsidRPr="00EF7466">
              <w:rPr>
                <w:b/>
                <w:noProof/>
                <w:webHidden/>
              </w:rPr>
              <w:t>38</w:t>
            </w:r>
            <w:r w:rsidR="00EF7466" w:rsidRPr="00EF7466">
              <w:rPr>
                <w:b/>
                <w:noProof/>
                <w:webHidden/>
              </w:rPr>
              <w:fldChar w:fldCharType="end"/>
            </w:r>
          </w:hyperlink>
        </w:p>
        <w:p w14:paraId="324E0956" w14:textId="6AA2C8D8"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41" w:history="1">
            <w:r w:rsidR="00EF7466" w:rsidRPr="00EF7466">
              <w:rPr>
                <w:rStyle w:val="Hipervnculo"/>
                <w:rFonts w:ascii="Arial" w:hAnsi="Arial" w:cs="Arial"/>
                <w:b/>
                <w:noProof/>
              </w:rPr>
              <w:t>ARTÍCULO 21. CESION DE DERECHOS ECONÓMICOS.</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_Toc26457441 \h </w:instrText>
            </w:r>
            <w:r w:rsidR="00EF7466" w:rsidRPr="00EF7466">
              <w:rPr>
                <w:b/>
                <w:noProof/>
                <w:webHidden/>
              </w:rPr>
            </w:r>
            <w:r w:rsidR="00EF7466" w:rsidRPr="00EF7466">
              <w:rPr>
                <w:b/>
                <w:noProof/>
                <w:webHidden/>
              </w:rPr>
              <w:fldChar w:fldCharType="separate"/>
            </w:r>
            <w:r w:rsidR="00EF7466" w:rsidRPr="00EF7466">
              <w:rPr>
                <w:b/>
                <w:noProof/>
                <w:webHidden/>
              </w:rPr>
              <w:t>39</w:t>
            </w:r>
            <w:r w:rsidR="00EF7466" w:rsidRPr="00EF7466">
              <w:rPr>
                <w:b/>
                <w:noProof/>
                <w:webHidden/>
              </w:rPr>
              <w:fldChar w:fldCharType="end"/>
            </w:r>
          </w:hyperlink>
        </w:p>
        <w:p w14:paraId="76C8FF88" w14:textId="55D30BB4" w:rsidR="00EF7466" w:rsidRPr="00EF7466" w:rsidRDefault="00827F21" w:rsidP="00827F21">
          <w:pPr>
            <w:pStyle w:val="TDC1"/>
            <w:rPr>
              <w:rFonts w:asciiTheme="minorHAnsi" w:eastAsiaTheme="minorEastAsia" w:hAnsiTheme="minorHAnsi"/>
              <w:noProof/>
              <w:lang w:val="es-CO" w:eastAsia="es-CO"/>
            </w:rPr>
          </w:pPr>
          <w:hyperlink w:anchor="_Toc26457442" w:history="1">
            <w:r w:rsidR="00EF7466" w:rsidRPr="00EF7466">
              <w:rPr>
                <w:rStyle w:val="Hipervnculo"/>
                <w:rFonts w:ascii="Arial" w:hAnsi="Arial" w:cs="Arial"/>
                <w:noProof/>
              </w:rPr>
              <w:t>SECCIÓN TERCERA</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_Toc26457442 \h </w:instrText>
            </w:r>
            <w:r w:rsidR="00EF7466" w:rsidRPr="00EF7466">
              <w:rPr>
                <w:noProof/>
                <w:webHidden/>
              </w:rPr>
            </w:r>
            <w:r w:rsidR="00EF7466" w:rsidRPr="00EF7466">
              <w:rPr>
                <w:noProof/>
                <w:webHidden/>
              </w:rPr>
              <w:fldChar w:fldCharType="separate"/>
            </w:r>
            <w:r w:rsidR="00EF7466" w:rsidRPr="00EF7466">
              <w:rPr>
                <w:noProof/>
                <w:webHidden/>
              </w:rPr>
              <w:t>39</w:t>
            </w:r>
            <w:r w:rsidR="00EF7466" w:rsidRPr="00EF7466">
              <w:rPr>
                <w:noProof/>
                <w:webHidden/>
              </w:rPr>
              <w:fldChar w:fldCharType="end"/>
            </w:r>
          </w:hyperlink>
        </w:p>
        <w:p w14:paraId="17FFF5B3" w14:textId="2327CF43" w:rsidR="00EF7466" w:rsidRPr="00EF7466" w:rsidRDefault="00827F21" w:rsidP="00827F21">
          <w:pPr>
            <w:pStyle w:val="TDC1"/>
            <w:rPr>
              <w:rFonts w:asciiTheme="minorHAnsi" w:eastAsiaTheme="minorEastAsia" w:hAnsiTheme="minorHAnsi"/>
              <w:noProof/>
              <w:lang w:val="es-CO" w:eastAsia="es-CO"/>
            </w:rPr>
          </w:pPr>
          <w:hyperlink w:anchor="_Toc26457443" w:history="1">
            <w:r w:rsidR="00EF7466" w:rsidRPr="00EF7466">
              <w:rPr>
                <w:rStyle w:val="Hipervnculo"/>
                <w:rFonts w:ascii="Arial" w:hAnsi="Arial" w:cs="Arial"/>
                <w:noProof/>
              </w:rPr>
              <w:t>ETAPA DE TERMINACIÓN</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_Toc26457443 \h </w:instrText>
            </w:r>
            <w:r w:rsidR="00EF7466" w:rsidRPr="00EF7466">
              <w:rPr>
                <w:noProof/>
                <w:webHidden/>
              </w:rPr>
            </w:r>
            <w:r w:rsidR="00EF7466" w:rsidRPr="00EF7466">
              <w:rPr>
                <w:noProof/>
                <w:webHidden/>
              </w:rPr>
              <w:fldChar w:fldCharType="separate"/>
            </w:r>
            <w:r w:rsidR="00EF7466" w:rsidRPr="00EF7466">
              <w:rPr>
                <w:noProof/>
                <w:webHidden/>
              </w:rPr>
              <w:t>39</w:t>
            </w:r>
            <w:r w:rsidR="00EF7466" w:rsidRPr="00EF7466">
              <w:rPr>
                <w:noProof/>
                <w:webHidden/>
              </w:rPr>
              <w:fldChar w:fldCharType="end"/>
            </w:r>
          </w:hyperlink>
        </w:p>
        <w:p w14:paraId="5181A014" w14:textId="6FCF86ED"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44" w:history="1">
            <w:r w:rsidR="00EF7466" w:rsidRPr="00EF7466">
              <w:rPr>
                <w:rStyle w:val="Hipervnculo"/>
                <w:rFonts w:ascii="Arial" w:hAnsi="Arial" w:cs="Arial"/>
                <w:b/>
                <w:noProof/>
              </w:rPr>
              <w:t>ARTÍCULO 22. TERMINACIÓN DEL CONTRATO</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_Toc26457444 \h </w:instrText>
            </w:r>
            <w:r w:rsidR="00EF7466" w:rsidRPr="00EF7466">
              <w:rPr>
                <w:b/>
                <w:noProof/>
                <w:webHidden/>
              </w:rPr>
            </w:r>
            <w:r w:rsidR="00EF7466" w:rsidRPr="00EF7466">
              <w:rPr>
                <w:b/>
                <w:noProof/>
                <w:webHidden/>
              </w:rPr>
              <w:fldChar w:fldCharType="separate"/>
            </w:r>
            <w:r w:rsidR="00EF7466" w:rsidRPr="00EF7466">
              <w:rPr>
                <w:b/>
                <w:noProof/>
                <w:webHidden/>
              </w:rPr>
              <w:t>39</w:t>
            </w:r>
            <w:r w:rsidR="00EF7466" w:rsidRPr="00EF7466">
              <w:rPr>
                <w:b/>
                <w:noProof/>
                <w:webHidden/>
              </w:rPr>
              <w:fldChar w:fldCharType="end"/>
            </w:r>
          </w:hyperlink>
        </w:p>
        <w:p w14:paraId="74E7071D" w14:textId="28875C56" w:rsidR="00EF7466" w:rsidRPr="00EF7466" w:rsidRDefault="00827F21" w:rsidP="00827F21">
          <w:pPr>
            <w:pStyle w:val="TDC1"/>
            <w:rPr>
              <w:rFonts w:asciiTheme="minorHAnsi" w:eastAsiaTheme="minorEastAsia" w:hAnsiTheme="minorHAnsi"/>
              <w:noProof/>
              <w:lang w:val="es-CO" w:eastAsia="es-CO"/>
            </w:rPr>
          </w:pPr>
          <w:hyperlink w:anchor="_Toc26457445" w:history="1">
            <w:r w:rsidR="00EF7466" w:rsidRPr="00EF7466">
              <w:rPr>
                <w:rStyle w:val="Hipervnculo"/>
                <w:rFonts w:ascii="Arial" w:hAnsi="Arial" w:cs="Arial"/>
                <w:noProof/>
              </w:rPr>
              <w:t>SECCIÓN CUARTA</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_Toc26457445 \h </w:instrText>
            </w:r>
            <w:r w:rsidR="00EF7466" w:rsidRPr="00EF7466">
              <w:rPr>
                <w:noProof/>
                <w:webHidden/>
              </w:rPr>
            </w:r>
            <w:r w:rsidR="00EF7466" w:rsidRPr="00EF7466">
              <w:rPr>
                <w:noProof/>
                <w:webHidden/>
              </w:rPr>
              <w:fldChar w:fldCharType="separate"/>
            </w:r>
            <w:r w:rsidR="00EF7466" w:rsidRPr="00EF7466">
              <w:rPr>
                <w:noProof/>
                <w:webHidden/>
              </w:rPr>
              <w:t>40</w:t>
            </w:r>
            <w:r w:rsidR="00EF7466" w:rsidRPr="00EF7466">
              <w:rPr>
                <w:noProof/>
                <w:webHidden/>
              </w:rPr>
              <w:fldChar w:fldCharType="end"/>
            </w:r>
          </w:hyperlink>
        </w:p>
        <w:p w14:paraId="5E08DA4C" w14:textId="07B80109" w:rsidR="00EF7466" w:rsidRPr="00EF7466" w:rsidRDefault="00827F21" w:rsidP="00827F21">
          <w:pPr>
            <w:pStyle w:val="TDC1"/>
            <w:rPr>
              <w:rFonts w:asciiTheme="minorHAnsi" w:eastAsiaTheme="minorEastAsia" w:hAnsiTheme="minorHAnsi"/>
              <w:noProof/>
              <w:lang w:val="es-CO" w:eastAsia="es-CO"/>
            </w:rPr>
          </w:pPr>
          <w:hyperlink w:anchor="_Toc26457446" w:history="1">
            <w:r w:rsidR="00EF7466" w:rsidRPr="00EF7466">
              <w:rPr>
                <w:rStyle w:val="Hipervnculo"/>
                <w:rFonts w:ascii="Arial" w:hAnsi="Arial" w:cs="Arial"/>
                <w:noProof/>
              </w:rPr>
              <w:t>ETAPA DE LIQUIDACIÓN</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_Toc26457446 \h </w:instrText>
            </w:r>
            <w:r w:rsidR="00EF7466" w:rsidRPr="00EF7466">
              <w:rPr>
                <w:noProof/>
                <w:webHidden/>
              </w:rPr>
            </w:r>
            <w:r w:rsidR="00EF7466" w:rsidRPr="00EF7466">
              <w:rPr>
                <w:noProof/>
                <w:webHidden/>
              </w:rPr>
              <w:fldChar w:fldCharType="separate"/>
            </w:r>
            <w:r w:rsidR="00EF7466" w:rsidRPr="00EF7466">
              <w:rPr>
                <w:noProof/>
                <w:webHidden/>
              </w:rPr>
              <w:t>40</w:t>
            </w:r>
            <w:r w:rsidR="00EF7466" w:rsidRPr="00EF7466">
              <w:rPr>
                <w:noProof/>
                <w:webHidden/>
              </w:rPr>
              <w:fldChar w:fldCharType="end"/>
            </w:r>
          </w:hyperlink>
        </w:p>
        <w:p w14:paraId="14AB6BB4" w14:textId="1E618D5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47" w:history="1">
            <w:r w:rsidR="00EF7466" w:rsidRPr="00EF7466">
              <w:rPr>
                <w:rStyle w:val="Hipervnculo"/>
                <w:rFonts w:ascii="Arial" w:hAnsi="Arial" w:cs="Arial"/>
                <w:b/>
                <w:bCs/>
                <w:noProof/>
              </w:rPr>
              <w:t>ARTÍCULO 23. LIQUIDACIÓN.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_Toc26457447 \h </w:instrText>
            </w:r>
            <w:r w:rsidR="00EF7466" w:rsidRPr="00EF7466">
              <w:rPr>
                <w:b/>
                <w:noProof/>
                <w:webHidden/>
              </w:rPr>
            </w:r>
            <w:r w:rsidR="00EF7466" w:rsidRPr="00EF7466">
              <w:rPr>
                <w:b/>
                <w:noProof/>
                <w:webHidden/>
              </w:rPr>
              <w:fldChar w:fldCharType="separate"/>
            </w:r>
            <w:r w:rsidR="00EF7466" w:rsidRPr="00EF7466">
              <w:rPr>
                <w:b/>
                <w:noProof/>
                <w:webHidden/>
              </w:rPr>
              <w:t>40</w:t>
            </w:r>
            <w:r w:rsidR="00EF7466" w:rsidRPr="00EF7466">
              <w:rPr>
                <w:b/>
                <w:noProof/>
                <w:webHidden/>
              </w:rPr>
              <w:fldChar w:fldCharType="end"/>
            </w:r>
          </w:hyperlink>
        </w:p>
        <w:p w14:paraId="0F4FA6EB" w14:textId="1D71A0A9"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48" w:history="1">
            <w:r w:rsidR="00EF7466" w:rsidRPr="00EF7466">
              <w:rPr>
                <w:rStyle w:val="Hipervnculo"/>
                <w:rFonts w:ascii="Arial" w:hAnsi="Arial" w:cs="Arial"/>
                <w:b/>
                <w:bCs/>
                <w:noProof/>
              </w:rPr>
              <w:t>ARTÍCULO 24. ACTA DE LIQUIDACIÓN.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_Toc26457448 \h </w:instrText>
            </w:r>
            <w:r w:rsidR="00EF7466" w:rsidRPr="00EF7466">
              <w:rPr>
                <w:b/>
                <w:noProof/>
                <w:webHidden/>
              </w:rPr>
            </w:r>
            <w:r w:rsidR="00EF7466" w:rsidRPr="00EF7466">
              <w:rPr>
                <w:b/>
                <w:noProof/>
                <w:webHidden/>
              </w:rPr>
              <w:fldChar w:fldCharType="separate"/>
            </w:r>
            <w:r w:rsidR="00EF7466" w:rsidRPr="00EF7466">
              <w:rPr>
                <w:b/>
                <w:noProof/>
                <w:webHidden/>
              </w:rPr>
              <w:t>41</w:t>
            </w:r>
            <w:r w:rsidR="00EF7466" w:rsidRPr="00EF7466">
              <w:rPr>
                <w:b/>
                <w:noProof/>
                <w:webHidden/>
              </w:rPr>
              <w:fldChar w:fldCharType="end"/>
            </w:r>
          </w:hyperlink>
        </w:p>
        <w:p w14:paraId="7DC346A1" w14:textId="40D99F2C" w:rsidR="00EF7466" w:rsidRPr="00EF7466" w:rsidRDefault="00827F21" w:rsidP="00827F21">
          <w:pPr>
            <w:pStyle w:val="TDC1"/>
            <w:rPr>
              <w:rFonts w:asciiTheme="minorHAnsi" w:eastAsiaTheme="minorEastAsia" w:hAnsiTheme="minorHAnsi"/>
              <w:noProof/>
              <w:lang w:val="es-CO" w:eastAsia="es-CO"/>
            </w:rPr>
          </w:pPr>
          <w:hyperlink w:anchor="_Toc26457449" w:history="1">
            <w:r w:rsidR="00EF7466" w:rsidRPr="00EF7466">
              <w:rPr>
                <w:rStyle w:val="Hipervnculo"/>
                <w:rFonts w:ascii="Arial" w:hAnsi="Arial" w:cs="Arial"/>
                <w:noProof/>
              </w:rPr>
              <w:t>Cumplido</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_Toc26457449 \h </w:instrText>
            </w:r>
            <w:r w:rsidR="00EF7466" w:rsidRPr="00EF7466">
              <w:rPr>
                <w:noProof/>
                <w:webHidden/>
              </w:rPr>
            </w:r>
            <w:r w:rsidR="00EF7466" w:rsidRPr="00EF7466">
              <w:rPr>
                <w:noProof/>
                <w:webHidden/>
              </w:rPr>
              <w:fldChar w:fldCharType="separate"/>
            </w:r>
            <w:r w:rsidR="00EF7466" w:rsidRPr="00EF7466">
              <w:rPr>
                <w:noProof/>
                <w:webHidden/>
              </w:rPr>
              <w:t>41</w:t>
            </w:r>
            <w:r w:rsidR="00EF7466" w:rsidRPr="00EF7466">
              <w:rPr>
                <w:noProof/>
                <w:webHidden/>
              </w:rPr>
              <w:fldChar w:fldCharType="end"/>
            </w:r>
          </w:hyperlink>
        </w:p>
        <w:p w14:paraId="477996B5" w14:textId="074E6BCE"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50" w:history="1">
            <w:r w:rsidR="00EF7466" w:rsidRPr="00EF7466">
              <w:rPr>
                <w:rStyle w:val="Hipervnculo"/>
                <w:rFonts w:ascii="Arial" w:hAnsi="Arial" w:cs="Arial"/>
                <w:b/>
                <w:noProof/>
              </w:rPr>
              <w:t>Perfeccionamiento del Acta de Liquidación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_Toc26457450 \h </w:instrText>
            </w:r>
            <w:r w:rsidR="00EF7466" w:rsidRPr="00EF7466">
              <w:rPr>
                <w:b/>
                <w:noProof/>
                <w:webHidden/>
              </w:rPr>
            </w:r>
            <w:r w:rsidR="00EF7466" w:rsidRPr="00EF7466">
              <w:rPr>
                <w:b/>
                <w:noProof/>
                <w:webHidden/>
              </w:rPr>
              <w:fldChar w:fldCharType="separate"/>
            </w:r>
            <w:r w:rsidR="00EF7466" w:rsidRPr="00EF7466">
              <w:rPr>
                <w:b/>
                <w:noProof/>
                <w:webHidden/>
              </w:rPr>
              <w:t>42</w:t>
            </w:r>
            <w:r w:rsidR="00EF7466" w:rsidRPr="00EF7466">
              <w:rPr>
                <w:b/>
                <w:noProof/>
                <w:webHidden/>
              </w:rPr>
              <w:fldChar w:fldCharType="end"/>
            </w:r>
          </w:hyperlink>
        </w:p>
        <w:p w14:paraId="1E978049" w14:textId="6D9615F1"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51" w:history="1">
            <w:r w:rsidR="00EF7466" w:rsidRPr="00EF7466">
              <w:rPr>
                <w:rStyle w:val="Hipervnculo"/>
                <w:rFonts w:ascii="Arial" w:hAnsi="Arial" w:cs="Arial"/>
                <w:b/>
                <w:noProof/>
              </w:rPr>
              <w:t>ARTÍCULO 25. LIQUIDACION UNILATERAL.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_Toc26457451 \h </w:instrText>
            </w:r>
            <w:r w:rsidR="00EF7466" w:rsidRPr="00EF7466">
              <w:rPr>
                <w:b/>
                <w:noProof/>
                <w:webHidden/>
              </w:rPr>
            </w:r>
            <w:r w:rsidR="00EF7466" w:rsidRPr="00EF7466">
              <w:rPr>
                <w:b/>
                <w:noProof/>
                <w:webHidden/>
              </w:rPr>
              <w:fldChar w:fldCharType="separate"/>
            </w:r>
            <w:r w:rsidR="00EF7466" w:rsidRPr="00EF7466">
              <w:rPr>
                <w:b/>
                <w:noProof/>
                <w:webHidden/>
              </w:rPr>
              <w:t>42</w:t>
            </w:r>
            <w:r w:rsidR="00EF7466" w:rsidRPr="00EF7466">
              <w:rPr>
                <w:b/>
                <w:noProof/>
                <w:webHidden/>
              </w:rPr>
              <w:fldChar w:fldCharType="end"/>
            </w:r>
          </w:hyperlink>
        </w:p>
        <w:p w14:paraId="352144E4" w14:textId="1E87DFA8" w:rsidR="00EF7466" w:rsidRPr="00EF7466" w:rsidRDefault="00827F21" w:rsidP="00827F21">
          <w:pPr>
            <w:pStyle w:val="TDC1"/>
            <w:rPr>
              <w:rFonts w:asciiTheme="minorHAnsi" w:eastAsiaTheme="minorEastAsia" w:hAnsiTheme="minorHAnsi"/>
              <w:noProof/>
              <w:lang w:val="es-CO" w:eastAsia="es-CO"/>
            </w:rPr>
          </w:pPr>
          <w:hyperlink w:anchor="_Toc26457452" w:history="1">
            <w:r w:rsidR="00EF7466" w:rsidRPr="00EF7466">
              <w:rPr>
                <w:rStyle w:val="Hipervnculo"/>
                <w:rFonts w:ascii="Arial" w:hAnsi="Arial" w:cs="Arial"/>
                <w:noProof/>
              </w:rPr>
              <w:t>SECCIÓN QUINTA</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_Toc26457452 \h </w:instrText>
            </w:r>
            <w:r w:rsidR="00EF7466" w:rsidRPr="00EF7466">
              <w:rPr>
                <w:noProof/>
                <w:webHidden/>
              </w:rPr>
            </w:r>
            <w:r w:rsidR="00EF7466" w:rsidRPr="00EF7466">
              <w:rPr>
                <w:noProof/>
                <w:webHidden/>
              </w:rPr>
              <w:fldChar w:fldCharType="separate"/>
            </w:r>
            <w:r w:rsidR="00EF7466" w:rsidRPr="00EF7466">
              <w:rPr>
                <w:noProof/>
                <w:webHidden/>
              </w:rPr>
              <w:t>42</w:t>
            </w:r>
            <w:r w:rsidR="00EF7466" w:rsidRPr="00EF7466">
              <w:rPr>
                <w:noProof/>
                <w:webHidden/>
              </w:rPr>
              <w:fldChar w:fldCharType="end"/>
            </w:r>
          </w:hyperlink>
        </w:p>
        <w:p w14:paraId="585CA689" w14:textId="22D71247" w:rsidR="00EF7466" w:rsidRPr="00EF7466" w:rsidRDefault="00827F21" w:rsidP="00827F21">
          <w:pPr>
            <w:pStyle w:val="TDC1"/>
            <w:rPr>
              <w:rFonts w:asciiTheme="minorHAnsi" w:eastAsiaTheme="minorEastAsia" w:hAnsiTheme="minorHAnsi"/>
              <w:noProof/>
              <w:lang w:val="es-CO" w:eastAsia="es-CO"/>
            </w:rPr>
          </w:pPr>
          <w:hyperlink w:anchor="_Toc26457453" w:history="1">
            <w:r w:rsidR="00EF7466" w:rsidRPr="00EF7466">
              <w:rPr>
                <w:rStyle w:val="Hipervnculo"/>
                <w:rFonts w:ascii="Arial" w:hAnsi="Arial" w:cs="Arial"/>
                <w:noProof/>
              </w:rPr>
              <w:t>ETAPA POST CONTRACTUAL</w:t>
            </w:r>
            <w:r w:rsidR="00EF7466" w:rsidRPr="00EF7466">
              <w:rPr>
                <w:noProof/>
                <w:webHidden/>
              </w:rPr>
              <w:tab/>
            </w:r>
            <w:r w:rsidR="00EF7466" w:rsidRPr="00EF7466">
              <w:rPr>
                <w:noProof/>
                <w:webHidden/>
              </w:rPr>
              <w:fldChar w:fldCharType="begin"/>
            </w:r>
            <w:r w:rsidR="00EF7466" w:rsidRPr="00EF7466">
              <w:rPr>
                <w:noProof/>
                <w:webHidden/>
              </w:rPr>
              <w:instrText xml:space="preserve"> PAGEREF _Toc26457453 \h </w:instrText>
            </w:r>
            <w:r w:rsidR="00EF7466" w:rsidRPr="00EF7466">
              <w:rPr>
                <w:noProof/>
                <w:webHidden/>
              </w:rPr>
            </w:r>
            <w:r w:rsidR="00EF7466" w:rsidRPr="00EF7466">
              <w:rPr>
                <w:noProof/>
                <w:webHidden/>
              </w:rPr>
              <w:fldChar w:fldCharType="separate"/>
            </w:r>
            <w:r w:rsidR="00EF7466" w:rsidRPr="00EF7466">
              <w:rPr>
                <w:noProof/>
                <w:webHidden/>
              </w:rPr>
              <w:t>42</w:t>
            </w:r>
            <w:r w:rsidR="00EF7466" w:rsidRPr="00EF7466">
              <w:rPr>
                <w:noProof/>
                <w:webHidden/>
              </w:rPr>
              <w:fldChar w:fldCharType="end"/>
            </w:r>
          </w:hyperlink>
        </w:p>
        <w:p w14:paraId="756DA916" w14:textId="0724F7A5"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54" w:history="1">
            <w:r w:rsidR="00EF7466" w:rsidRPr="00EF7466">
              <w:rPr>
                <w:rStyle w:val="Hipervnculo"/>
                <w:rFonts w:ascii="Arial" w:hAnsi="Arial" w:cs="Arial"/>
                <w:b/>
                <w:bCs/>
                <w:noProof/>
              </w:rPr>
              <w:t>ARTÍCULO 26. MARCO DE LA ETAPA POST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_Toc26457454 \h </w:instrText>
            </w:r>
            <w:r w:rsidR="00EF7466" w:rsidRPr="00EF7466">
              <w:rPr>
                <w:b/>
                <w:noProof/>
                <w:webHidden/>
              </w:rPr>
            </w:r>
            <w:r w:rsidR="00EF7466" w:rsidRPr="00EF7466">
              <w:rPr>
                <w:b/>
                <w:noProof/>
                <w:webHidden/>
              </w:rPr>
              <w:fldChar w:fldCharType="separate"/>
            </w:r>
            <w:r w:rsidR="00EF7466" w:rsidRPr="00EF7466">
              <w:rPr>
                <w:b/>
                <w:noProof/>
                <w:webHidden/>
              </w:rPr>
              <w:t>42</w:t>
            </w:r>
            <w:r w:rsidR="00EF7466" w:rsidRPr="00EF7466">
              <w:rPr>
                <w:b/>
                <w:noProof/>
                <w:webHidden/>
              </w:rPr>
              <w:fldChar w:fldCharType="end"/>
            </w:r>
          </w:hyperlink>
        </w:p>
        <w:p w14:paraId="0AFCB099" w14:textId="10E8090E" w:rsidR="00EF7466" w:rsidRPr="00EF7466" w:rsidRDefault="00827F21">
          <w:pPr>
            <w:pStyle w:val="TDC2"/>
            <w:tabs>
              <w:tab w:val="right" w:leader="dot" w:pos="9487"/>
            </w:tabs>
            <w:rPr>
              <w:rFonts w:asciiTheme="minorHAnsi" w:eastAsiaTheme="minorEastAsia" w:hAnsiTheme="minorHAnsi" w:cstheme="minorBidi"/>
              <w:b/>
              <w:noProof/>
              <w:sz w:val="22"/>
              <w:szCs w:val="22"/>
              <w:lang w:val="es-CO" w:eastAsia="es-CO"/>
            </w:rPr>
          </w:pPr>
          <w:hyperlink w:anchor="_Toc26457455" w:history="1">
            <w:r w:rsidR="00EF7466" w:rsidRPr="00EF7466">
              <w:rPr>
                <w:rStyle w:val="Hipervnculo"/>
                <w:rFonts w:ascii="Arial" w:eastAsia="Calibri" w:hAnsi="Arial" w:cs="Arial"/>
                <w:b/>
                <w:noProof/>
                <w:lang w:eastAsia="en-US"/>
              </w:rPr>
              <w:t>ARTÍCULO 27.  RÉGIMEN SANCIONATORIO EN MATERIA CONTRACTUAL.</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_Toc26457455 \h </w:instrText>
            </w:r>
            <w:r w:rsidR="00EF7466" w:rsidRPr="00EF7466">
              <w:rPr>
                <w:b/>
                <w:noProof/>
                <w:webHidden/>
              </w:rPr>
            </w:r>
            <w:r w:rsidR="00EF7466" w:rsidRPr="00EF7466">
              <w:rPr>
                <w:b/>
                <w:noProof/>
                <w:webHidden/>
              </w:rPr>
              <w:fldChar w:fldCharType="separate"/>
            </w:r>
            <w:r w:rsidR="00EF7466" w:rsidRPr="00EF7466">
              <w:rPr>
                <w:b/>
                <w:noProof/>
                <w:webHidden/>
              </w:rPr>
              <w:t>43</w:t>
            </w:r>
            <w:r w:rsidR="00EF7466" w:rsidRPr="00EF7466">
              <w:rPr>
                <w:b/>
                <w:noProof/>
                <w:webHidden/>
              </w:rPr>
              <w:fldChar w:fldCharType="end"/>
            </w:r>
          </w:hyperlink>
        </w:p>
        <w:p w14:paraId="1B0F9DF3" w14:textId="3A481BE4" w:rsidR="00EF7466" w:rsidRDefault="00827F21">
          <w:pPr>
            <w:pStyle w:val="TDC2"/>
            <w:tabs>
              <w:tab w:val="right" w:leader="dot" w:pos="9487"/>
            </w:tabs>
            <w:rPr>
              <w:rFonts w:asciiTheme="minorHAnsi" w:eastAsiaTheme="minorEastAsia" w:hAnsiTheme="minorHAnsi" w:cstheme="minorBidi"/>
              <w:noProof/>
              <w:sz w:val="22"/>
              <w:szCs w:val="22"/>
              <w:lang w:val="es-CO" w:eastAsia="es-CO"/>
            </w:rPr>
          </w:pPr>
          <w:hyperlink w:anchor="_Toc26457456" w:history="1">
            <w:r w:rsidR="00EF7466" w:rsidRPr="00EF7466">
              <w:rPr>
                <w:rStyle w:val="Hipervnculo"/>
                <w:rFonts w:ascii="Arial" w:hAnsi="Arial" w:cs="Arial"/>
                <w:b/>
                <w:bCs/>
                <w:noProof/>
              </w:rPr>
              <w:t>ARTÍCULO 28.  CONSTANCIA DE ARCHIVO Y CIERRE DEL EXPEDIENTE DEL PROCESO DE CONTRATACIÓN.</w:t>
            </w:r>
            <w:r w:rsidR="00EF7466" w:rsidRPr="00EF7466">
              <w:rPr>
                <w:b/>
                <w:noProof/>
                <w:webHidden/>
              </w:rPr>
              <w:tab/>
            </w:r>
            <w:r w:rsidR="00EF7466" w:rsidRPr="00EF7466">
              <w:rPr>
                <w:b/>
                <w:noProof/>
                <w:webHidden/>
              </w:rPr>
              <w:fldChar w:fldCharType="begin"/>
            </w:r>
            <w:r w:rsidR="00EF7466" w:rsidRPr="00EF7466">
              <w:rPr>
                <w:b/>
                <w:noProof/>
                <w:webHidden/>
              </w:rPr>
              <w:instrText xml:space="preserve"> PAGEREF _Toc26457456 \h </w:instrText>
            </w:r>
            <w:r w:rsidR="00EF7466" w:rsidRPr="00EF7466">
              <w:rPr>
                <w:b/>
                <w:noProof/>
                <w:webHidden/>
              </w:rPr>
            </w:r>
            <w:r w:rsidR="00EF7466" w:rsidRPr="00EF7466">
              <w:rPr>
                <w:b/>
                <w:noProof/>
                <w:webHidden/>
              </w:rPr>
              <w:fldChar w:fldCharType="separate"/>
            </w:r>
            <w:r w:rsidR="00EF7466" w:rsidRPr="00EF7466">
              <w:rPr>
                <w:b/>
                <w:noProof/>
                <w:webHidden/>
              </w:rPr>
              <w:t>43</w:t>
            </w:r>
            <w:r w:rsidR="00EF7466" w:rsidRPr="00EF7466">
              <w:rPr>
                <w:b/>
                <w:noProof/>
                <w:webHidden/>
              </w:rPr>
              <w:fldChar w:fldCharType="end"/>
            </w:r>
          </w:hyperlink>
        </w:p>
        <w:p w14:paraId="14738867" w14:textId="4BEF8F4E" w:rsidR="00146206" w:rsidRPr="00194006" w:rsidRDefault="005675E7" w:rsidP="002C3DEE">
          <w:pPr>
            <w:widowControl w:val="0"/>
            <w:rPr>
              <w:rFonts w:ascii="Arial" w:hAnsi="Arial" w:cs="Arial"/>
              <w:sz w:val="22"/>
              <w:szCs w:val="22"/>
            </w:rPr>
          </w:pPr>
          <w:r w:rsidRPr="00700F7C">
            <w:rPr>
              <w:rFonts w:ascii="Arial" w:hAnsi="Arial" w:cs="Arial"/>
              <w:b/>
              <w:bCs/>
              <w:sz w:val="22"/>
              <w:szCs w:val="22"/>
            </w:rPr>
            <w:fldChar w:fldCharType="end"/>
          </w:r>
        </w:p>
      </w:sdtContent>
    </w:sdt>
    <w:p w14:paraId="2F44972F" w14:textId="77777777" w:rsidR="0074491D" w:rsidRPr="00E8564E" w:rsidRDefault="0074491D" w:rsidP="002C3DEE">
      <w:pPr>
        <w:widowControl w:val="0"/>
        <w:rPr>
          <w:rFonts w:ascii="Arial" w:hAnsi="Arial" w:cs="Arial"/>
          <w:sz w:val="22"/>
          <w:szCs w:val="22"/>
        </w:rPr>
      </w:pPr>
      <w:r w:rsidRPr="00E8564E">
        <w:rPr>
          <w:rFonts w:ascii="Arial" w:hAnsi="Arial" w:cs="Arial"/>
          <w:sz w:val="22"/>
          <w:szCs w:val="22"/>
        </w:rPr>
        <w:br w:type="page"/>
      </w:r>
    </w:p>
    <w:p w14:paraId="6C745DD3" w14:textId="77777777" w:rsidR="00D1737C" w:rsidRPr="00DB2972" w:rsidRDefault="00D1737C" w:rsidP="00DB2972">
      <w:pPr>
        <w:pStyle w:val="Ttulo1"/>
        <w:rPr>
          <w:rFonts w:ascii="Arial" w:hAnsi="Arial" w:cs="Arial"/>
          <w:b/>
          <w:bCs/>
          <w:sz w:val="22"/>
          <w:szCs w:val="18"/>
        </w:rPr>
      </w:pPr>
      <w:bookmarkStart w:id="0" w:name="_Toc26457374"/>
      <w:r w:rsidRPr="00DB2972">
        <w:rPr>
          <w:rFonts w:ascii="Arial" w:hAnsi="Arial" w:cs="Arial"/>
          <w:b/>
          <w:bCs/>
          <w:sz w:val="22"/>
          <w:szCs w:val="18"/>
        </w:rPr>
        <w:lastRenderedPageBreak/>
        <w:t>INTRODUCCIÓN</w:t>
      </w:r>
      <w:bookmarkEnd w:id="0"/>
    </w:p>
    <w:p w14:paraId="4740478F" w14:textId="77777777" w:rsidR="00D1737C" w:rsidRPr="00155321" w:rsidRDefault="00D1737C" w:rsidP="00D1737C">
      <w:pPr>
        <w:pStyle w:val="Ttulo1"/>
        <w:rPr>
          <w:rFonts w:ascii="Arial" w:hAnsi="Arial" w:cs="Arial"/>
          <w:b/>
          <w:sz w:val="22"/>
          <w:szCs w:val="22"/>
          <w:u w:val="single"/>
        </w:rPr>
      </w:pPr>
    </w:p>
    <w:p w14:paraId="080625F9" w14:textId="77777777" w:rsidR="00D1737C" w:rsidRPr="00155321" w:rsidRDefault="00D1737C" w:rsidP="00D1737C">
      <w:pPr>
        <w:jc w:val="both"/>
        <w:rPr>
          <w:rFonts w:ascii="Arial" w:hAnsi="Arial" w:cs="Arial"/>
          <w:sz w:val="22"/>
          <w:szCs w:val="22"/>
          <w:lang w:val="es-ES_tradnl"/>
        </w:rPr>
      </w:pPr>
    </w:p>
    <w:p w14:paraId="6EEB7FF2" w14:textId="77777777" w:rsidR="00D1737C" w:rsidRPr="008254A9" w:rsidRDefault="00D1737C" w:rsidP="00DB2972">
      <w:pPr>
        <w:jc w:val="both"/>
        <w:rPr>
          <w:rFonts w:ascii="Arial" w:hAnsi="Arial" w:cs="Arial"/>
          <w:sz w:val="22"/>
          <w:szCs w:val="22"/>
        </w:rPr>
      </w:pPr>
      <w:r w:rsidRPr="00F57401">
        <w:rPr>
          <w:rFonts w:ascii="Arial" w:hAnsi="Arial" w:cs="Arial"/>
          <w:sz w:val="22"/>
          <w:szCs w:val="22"/>
        </w:rPr>
        <w:t>El presente Manual está dirigido a todos los servidores públicos y contratistas, partícipes en los procesos de contratación estatal en el Ministerio de</w:t>
      </w:r>
      <w:r>
        <w:rPr>
          <w:rFonts w:ascii="Arial" w:hAnsi="Arial" w:cs="Arial"/>
          <w:sz w:val="22"/>
          <w:szCs w:val="22"/>
        </w:rPr>
        <w:t xml:space="preserve"> Educación</w:t>
      </w:r>
      <w:r w:rsidRPr="00F57401">
        <w:rPr>
          <w:rFonts w:ascii="Arial" w:hAnsi="Arial" w:cs="Arial"/>
          <w:sz w:val="22"/>
          <w:szCs w:val="22"/>
        </w:rPr>
        <w:t xml:space="preserve"> </w:t>
      </w:r>
      <w:r>
        <w:rPr>
          <w:rFonts w:ascii="Arial" w:hAnsi="Arial" w:cs="Arial"/>
          <w:sz w:val="22"/>
          <w:szCs w:val="22"/>
        </w:rPr>
        <w:t xml:space="preserve">Nacional </w:t>
      </w:r>
      <w:r w:rsidRPr="00F57401">
        <w:rPr>
          <w:rFonts w:ascii="Arial" w:hAnsi="Arial" w:cs="Arial"/>
          <w:sz w:val="22"/>
          <w:szCs w:val="22"/>
        </w:rPr>
        <w:t xml:space="preserve">y tiene por objeto la adopción de una herramienta que unifique y facilite la aplicación adecuada de las normas y procedimientos de contratación estatal en el Ministerio </w:t>
      </w:r>
      <w:r>
        <w:rPr>
          <w:rFonts w:ascii="Arial" w:hAnsi="Arial" w:cs="Arial"/>
          <w:sz w:val="22"/>
          <w:szCs w:val="22"/>
        </w:rPr>
        <w:t>de Educación Nacional</w:t>
      </w:r>
      <w:r w:rsidRPr="00F57401">
        <w:rPr>
          <w:rFonts w:ascii="Arial" w:hAnsi="Arial" w:cs="Arial"/>
          <w:sz w:val="22"/>
          <w:szCs w:val="22"/>
        </w:rPr>
        <w:t>, de manera que se constituya en una guía al interior</w:t>
      </w:r>
      <w:r>
        <w:rPr>
          <w:rFonts w:ascii="Arial" w:hAnsi="Arial" w:cs="Arial"/>
          <w:sz w:val="22"/>
          <w:szCs w:val="22"/>
        </w:rPr>
        <w:t xml:space="preserve"> </w:t>
      </w:r>
      <w:r w:rsidRPr="00F57401">
        <w:rPr>
          <w:rFonts w:ascii="Arial" w:hAnsi="Arial" w:cs="Arial"/>
          <w:sz w:val="22"/>
          <w:szCs w:val="22"/>
        </w:rPr>
        <w:t>de la Entidad, con el fin de ejercer la función contractual dentro de los principios que la regulan: selección objetiva</w:t>
      </w:r>
      <w:r>
        <w:rPr>
          <w:rFonts w:ascii="Arial" w:hAnsi="Arial" w:cs="Arial"/>
          <w:sz w:val="22"/>
          <w:szCs w:val="22"/>
        </w:rPr>
        <w:t>,</w:t>
      </w:r>
      <w:r w:rsidRPr="008254A9">
        <w:rPr>
          <w:rFonts w:ascii="Arial" w:hAnsi="Arial" w:cs="Arial"/>
          <w:sz w:val="22"/>
          <w:szCs w:val="22"/>
        </w:rPr>
        <w:t xml:space="preserve"> eficacia, eficiencia, economía, </w:t>
      </w:r>
      <w:r>
        <w:rPr>
          <w:rFonts w:ascii="Arial" w:hAnsi="Arial" w:cs="Arial"/>
          <w:sz w:val="22"/>
          <w:szCs w:val="22"/>
        </w:rPr>
        <w:t xml:space="preserve">buena fe, </w:t>
      </w:r>
      <w:r w:rsidRPr="008254A9">
        <w:rPr>
          <w:rFonts w:ascii="Arial" w:hAnsi="Arial" w:cs="Arial"/>
          <w:sz w:val="22"/>
          <w:szCs w:val="22"/>
        </w:rPr>
        <w:t>promoción de la competencia, rendición de cuentas, manejo del riesgo, publicidad, transparencia, planeación, responsabilidad, sostenibilidad e innovación, igualdad, integridad y demás principios de la función administrativa y de la contratación estatal.</w:t>
      </w:r>
    </w:p>
    <w:p w14:paraId="5B98537C" w14:textId="77777777" w:rsidR="00D1737C" w:rsidRDefault="00D1737C" w:rsidP="00DB2972">
      <w:pPr>
        <w:jc w:val="both"/>
        <w:rPr>
          <w:rFonts w:ascii="Arial" w:hAnsi="Arial" w:cs="Arial"/>
          <w:sz w:val="22"/>
          <w:szCs w:val="22"/>
        </w:rPr>
      </w:pPr>
    </w:p>
    <w:p w14:paraId="7DC79D86" w14:textId="77777777" w:rsidR="00D1737C" w:rsidRDefault="00D1737C" w:rsidP="00DB2972">
      <w:pPr>
        <w:jc w:val="both"/>
        <w:rPr>
          <w:rFonts w:ascii="Arial" w:hAnsi="Arial" w:cs="Arial"/>
          <w:sz w:val="22"/>
          <w:szCs w:val="22"/>
        </w:rPr>
      </w:pPr>
      <w:r>
        <w:rPr>
          <w:rFonts w:ascii="Arial" w:hAnsi="Arial" w:cs="Arial"/>
          <w:sz w:val="22"/>
          <w:szCs w:val="22"/>
        </w:rPr>
        <w:t>R</w:t>
      </w:r>
      <w:r w:rsidRPr="00F57401">
        <w:rPr>
          <w:rFonts w:ascii="Arial" w:hAnsi="Arial" w:cs="Arial"/>
          <w:sz w:val="22"/>
          <w:szCs w:val="22"/>
        </w:rPr>
        <w:t xml:space="preserve">ecoge los principios, pautas y procedimientos que deben ser tenidos como guía de aplicación </w:t>
      </w:r>
      <w:r>
        <w:rPr>
          <w:rFonts w:ascii="Arial" w:hAnsi="Arial" w:cs="Arial"/>
          <w:sz w:val="22"/>
          <w:szCs w:val="22"/>
        </w:rPr>
        <w:t>en</w:t>
      </w:r>
      <w:r w:rsidRPr="00F57401">
        <w:rPr>
          <w:rFonts w:ascii="Arial" w:hAnsi="Arial" w:cs="Arial"/>
          <w:sz w:val="22"/>
          <w:szCs w:val="22"/>
        </w:rPr>
        <w:t xml:space="preserve"> </w:t>
      </w:r>
      <w:r>
        <w:rPr>
          <w:rFonts w:ascii="Arial" w:hAnsi="Arial" w:cs="Arial"/>
          <w:sz w:val="22"/>
          <w:szCs w:val="22"/>
        </w:rPr>
        <w:t xml:space="preserve">la gestión </w:t>
      </w:r>
      <w:r w:rsidRPr="00F57401">
        <w:rPr>
          <w:rFonts w:ascii="Arial" w:hAnsi="Arial" w:cs="Arial"/>
          <w:sz w:val="22"/>
          <w:szCs w:val="22"/>
        </w:rPr>
        <w:t xml:space="preserve"> contractual que adelante el Ministerio </w:t>
      </w:r>
      <w:r>
        <w:rPr>
          <w:rFonts w:ascii="Arial" w:hAnsi="Arial" w:cs="Arial"/>
          <w:sz w:val="22"/>
          <w:szCs w:val="22"/>
        </w:rPr>
        <w:t xml:space="preserve">de Educación Nacional, con el </w:t>
      </w:r>
      <w:r w:rsidRPr="00F57401">
        <w:rPr>
          <w:rFonts w:ascii="Arial" w:hAnsi="Arial" w:cs="Arial"/>
          <w:sz w:val="22"/>
          <w:szCs w:val="22"/>
        </w:rPr>
        <w:t xml:space="preserve"> propósito</w:t>
      </w:r>
      <w:r>
        <w:rPr>
          <w:rFonts w:ascii="Arial" w:hAnsi="Arial" w:cs="Arial"/>
          <w:sz w:val="22"/>
          <w:szCs w:val="22"/>
        </w:rPr>
        <w:t xml:space="preserve"> de constituirse en</w:t>
      </w:r>
      <w:r w:rsidRPr="00F57401">
        <w:rPr>
          <w:rFonts w:ascii="Arial" w:hAnsi="Arial" w:cs="Arial"/>
          <w:sz w:val="22"/>
          <w:szCs w:val="22"/>
        </w:rPr>
        <w:t xml:space="preserve"> un instrumento ágil y sencillo que ilustre de manera clara el proceder de la Entidad en su actividad pre contractual, contractual y post contractual, </w:t>
      </w:r>
      <w:r>
        <w:rPr>
          <w:rFonts w:ascii="Arial" w:hAnsi="Arial" w:cs="Arial"/>
          <w:sz w:val="22"/>
          <w:szCs w:val="22"/>
        </w:rPr>
        <w:t xml:space="preserve">estableciendo los </w:t>
      </w:r>
      <w:r w:rsidRPr="008254A9">
        <w:rPr>
          <w:rFonts w:ascii="Arial" w:hAnsi="Arial" w:cs="Arial"/>
          <w:sz w:val="22"/>
          <w:szCs w:val="22"/>
        </w:rPr>
        <w:t xml:space="preserve">flujos del proceso en  desarrollo de sus compras públicas, las reglas aplicables a la selección del contratista, a la celebración, ejecución y liquidación de los contratos/convenios suscritos, incluyendo algunas obligaciones </w:t>
      </w:r>
      <w:proofErr w:type="spellStart"/>
      <w:r w:rsidRPr="008254A9">
        <w:rPr>
          <w:rFonts w:ascii="Arial" w:hAnsi="Arial" w:cs="Arial"/>
          <w:sz w:val="22"/>
          <w:szCs w:val="22"/>
        </w:rPr>
        <w:t>post-contractuales</w:t>
      </w:r>
      <w:proofErr w:type="spellEnd"/>
      <w:r w:rsidRPr="008254A9">
        <w:rPr>
          <w:rFonts w:ascii="Arial" w:hAnsi="Arial" w:cs="Arial"/>
          <w:sz w:val="22"/>
          <w:szCs w:val="22"/>
        </w:rPr>
        <w:t>,  dando a conocer a los partícipes del sistema de contratación y compra pública su gestión contractual</w:t>
      </w:r>
      <w:r w:rsidRPr="00F57401">
        <w:rPr>
          <w:rFonts w:ascii="Arial" w:hAnsi="Arial" w:cs="Arial"/>
          <w:sz w:val="22"/>
          <w:szCs w:val="22"/>
        </w:rPr>
        <w:t>.</w:t>
      </w:r>
    </w:p>
    <w:p w14:paraId="6DF329F1" w14:textId="77777777" w:rsidR="00D1737C" w:rsidRDefault="00D1737C" w:rsidP="00DB2972">
      <w:pPr>
        <w:jc w:val="both"/>
        <w:rPr>
          <w:rFonts w:ascii="Arial" w:hAnsi="Arial" w:cs="Arial"/>
          <w:sz w:val="22"/>
          <w:szCs w:val="22"/>
        </w:rPr>
      </w:pPr>
    </w:p>
    <w:p w14:paraId="378CB188" w14:textId="037841A9" w:rsidR="00D1737C" w:rsidRPr="00DB2972" w:rsidRDefault="00D1737C" w:rsidP="00DB2972">
      <w:pPr>
        <w:jc w:val="both"/>
        <w:rPr>
          <w:rFonts w:ascii="Arial" w:hAnsi="Arial" w:cs="Arial"/>
          <w:sz w:val="22"/>
          <w:szCs w:val="22"/>
        </w:rPr>
      </w:pPr>
      <w:r w:rsidRPr="00F57401">
        <w:rPr>
          <w:rFonts w:ascii="Arial" w:hAnsi="Arial" w:cs="Arial"/>
          <w:sz w:val="22"/>
          <w:szCs w:val="22"/>
        </w:rPr>
        <w:t xml:space="preserve">Las directrices aquí establecidas tienen como objetivo dar pleno cumplimiento a los principios de la función pública previstos en la Constitución </w:t>
      </w:r>
      <w:r>
        <w:rPr>
          <w:rFonts w:ascii="Arial" w:hAnsi="Arial" w:cs="Arial"/>
          <w:sz w:val="22"/>
          <w:szCs w:val="22"/>
        </w:rPr>
        <w:t>P</w:t>
      </w:r>
      <w:r w:rsidRPr="00F57401">
        <w:rPr>
          <w:rFonts w:ascii="Arial" w:hAnsi="Arial" w:cs="Arial"/>
          <w:sz w:val="22"/>
          <w:szCs w:val="22"/>
        </w:rPr>
        <w:t>olítica</w:t>
      </w:r>
      <w:r>
        <w:rPr>
          <w:rFonts w:ascii="Arial" w:hAnsi="Arial" w:cs="Arial"/>
          <w:sz w:val="22"/>
          <w:szCs w:val="22"/>
        </w:rPr>
        <w:t xml:space="preserve"> y la ley, </w:t>
      </w:r>
      <w:r w:rsidRPr="005E1731">
        <w:rPr>
          <w:rFonts w:ascii="Arial" w:hAnsi="Arial" w:cs="Arial"/>
          <w:sz w:val="22"/>
          <w:szCs w:val="22"/>
        </w:rPr>
        <w:t>atendiendo a los lineamientos señalados por Colombia Compra Eficiente</w:t>
      </w:r>
      <w:r w:rsidRPr="00F57401">
        <w:rPr>
          <w:rFonts w:ascii="Arial" w:hAnsi="Arial" w:cs="Arial"/>
          <w:sz w:val="22"/>
          <w:szCs w:val="22"/>
        </w:rPr>
        <w:t xml:space="preserve">. </w:t>
      </w:r>
      <w:r>
        <w:rPr>
          <w:rFonts w:ascii="Arial" w:hAnsi="Arial" w:cs="Arial"/>
          <w:sz w:val="22"/>
          <w:szCs w:val="22"/>
        </w:rPr>
        <w:t xml:space="preserve"> </w:t>
      </w:r>
      <w:r w:rsidRPr="00F57401">
        <w:rPr>
          <w:rFonts w:ascii="Arial" w:hAnsi="Arial" w:cs="Arial"/>
          <w:sz w:val="22"/>
          <w:szCs w:val="22"/>
        </w:rPr>
        <w:t>Las materias no contempladas en este instrumento se entienden regidas por las normas aplicables y en caso de incompatibilidad entre las normas respecto de este manual se aplicarán las que sean de mayor jerarquía</w:t>
      </w:r>
      <w:r>
        <w:rPr>
          <w:rFonts w:ascii="Arial" w:hAnsi="Arial" w:cs="Arial"/>
          <w:sz w:val="22"/>
          <w:szCs w:val="22"/>
        </w:rPr>
        <w:t xml:space="preserve">. </w:t>
      </w:r>
    </w:p>
    <w:p w14:paraId="2B837E82" w14:textId="77777777" w:rsidR="00D1737C" w:rsidRPr="00DB2972" w:rsidRDefault="00D1737C" w:rsidP="00DB2972">
      <w:pPr>
        <w:pStyle w:val="Ttulo1"/>
        <w:rPr>
          <w:rFonts w:ascii="Arial" w:hAnsi="Arial" w:cs="Arial"/>
          <w:b/>
          <w:bCs/>
          <w:sz w:val="22"/>
          <w:szCs w:val="18"/>
        </w:rPr>
      </w:pPr>
      <w:r w:rsidRPr="00155321">
        <w:rPr>
          <w:u w:val="single"/>
        </w:rPr>
        <w:br w:type="page"/>
      </w:r>
      <w:bookmarkStart w:id="1" w:name="_Toc496272764"/>
      <w:bookmarkStart w:id="2" w:name="_Toc26457375"/>
      <w:r w:rsidRPr="00DB2972">
        <w:rPr>
          <w:rFonts w:ascii="Arial" w:hAnsi="Arial" w:cs="Arial"/>
          <w:b/>
          <w:bCs/>
          <w:sz w:val="22"/>
          <w:szCs w:val="18"/>
        </w:rPr>
        <w:lastRenderedPageBreak/>
        <w:t>OBJETIVO</w:t>
      </w:r>
      <w:bookmarkEnd w:id="1"/>
      <w:bookmarkEnd w:id="2"/>
    </w:p>
    <w:p w14:paraId="6E98FB5E" w14:textId="77777777" w:rsidR="00D1737C" w:rsidRPr="00155321" w:rsidRDefault="00D1737C" w:rsidP="00D1737C">
      <w:pPr>
        <w:jc w:val="both"/>
        <w:rPr>
          <w:rFonts w:ascii="Arial" w:hAnsi="Arial" w:cs="Arial"/>
          <w:sz w:val="22"/>
          <w:szCs w:val="22"/>
        </w:rPr>
      </w:pPr>
    </w:p>
    <w:p w14:paraId="7DF0438D" w14:textId="77777777" w:rsidR="00D1737C" w:rsidRPr="00155321" w:rsidRDefault="00D1737C" w:rsidP="00D1737C">
      <w:pPr>
        <w:jc w:val="both"/>
        <w:rPr>
          <w:rFonts w:ascii="Arial" w:hAnsi="Arial" w:cs="Arial"/>
          <w:sz w:val="22"/>
          <w:szCs w:val="22"/>
        </w:rPr>
      </w:pPr>
      <w:r>
        <w:rPr>
          <w:rFonts w:ascii="Arial" w:hAnsi="Arial" w:cs="Arial"/>
          <w:sz w:val="22"/>
          <w:szCs w:val="22"/>
        </w:rPr>
        <w:t xml:space="preserve">Dar </w:t>
      </w:r>
      <w:r w:rsidRPr="00155321">
        <w:rPr>
          <w:rFonts w:ascii="Arial" w:hAnsi="Arial" w:cs="Arial"/>
          <w:sz w:val="22"/>
          <w:szCs w:val="22"/>
        </w:rPr>
        <w:t>directrices y lineamientos para el desarrollo de la gestión contractual que adelante el MEN, con observancia de la normatividad vigente y aplicando los principios reguladores de la administración pública, frente a la actividad de contratación de la entidad, instituyéndose como apoyo al cumplimiento del objetivo misional de la entidad, a través de los flujos de proceso y de la estructura organizacional de la misma.</w:t>
      </w:r>
    </w:p>
    <w:p w14:paraId="055C628D" w14:textId="77777777" w:rsidR="00D1737C" w:rsidRPr="00155321" w:rsidRDefault="00D1737C" w:rsidP="00D1737C">
      <w:pPr>
        <w:jc w:val="both"/>
        <w:rPr>
          <w:rFonts w:ascii="Arial" w:hAnsi="Arial" w:cs="Arial"/>
          <w:sz w:val="22"/>
          <w:szCs w:val="22"/>
        </w:rPr>
      </w:pPr>
    </w:p>
    <w:p w14:paraId="443D651C" w14:textId="77777777" w:rsidR="00D1737C" w:rsidRPr="00DB2972" w:rsidRDefault="00D1737C" w:rsidP="00DB2972">
      <w:pPr>
        <w:pStyle w:val="Ttulo1"/>
        <w:rPr>
          <w:b/>
          <w:bCs/>
        </w:rPr>
      </w:pPr>
      <w:bookmarkStart w:id="3" w:name="_Toc496272765"/>
      <w:bookmarkStart w:id="4" w:name="_Toc26457376"/>
      <w:r w:rsidRPr="00DB2972">
        <w:rPr>
          <w:rStyle w:val="Ttulo1Car"/>
          <w:rFonts w:ascii="Arial" w:hAnsi="Arial"/>
          <w:b/>
          <w:bCs/>
          <w:sz w:val="22"/>
          <w:szCs w:val="22"/>
        </w:rPr>
        <w:t>ALCANCE</w:t>
      </w:r>
      <w:bookmarkEnd w:id="3"/>
      <w:bookmarkEnd w:id="4"/>
    </w:p>
    <w:p w14:paraId="025CAB42" w14:textId="77777777" w:rsidR="00D1737C" w:rsidRPr="00155321" w:rsidRDefault="00D1737C" w:rsidP="00D1737C">
      <w:pPr>
        <w:jc w:val="both"/>
        <w:rPr>
          <w:rFonts w:ascii="Arial" w:hAnsi="Arial" w:cs="Arial"/>
          <w:sz w:val="22"/>
          <w:szCs w:val="22"/>
        </w:rPr>
      </w:pPr>
    </w:p>
    <w:p w14:paraId="3822AC6A" w14:textId="77777777" w:rsidR="00D1737C" w:rsidRPr="00155321" w:rsidRDefault="00D1737C" w:rsidP="00D1737C">
      <w:pPr>
        <w:jc w:val="both"/>
        <w:rPr>
          <w:rFonts w:ascii="Arial" w:hAnsi="Arial" w:cs="Arial"/>
          <w:sz w:val="22"/>
          <w:szCs w:val="22"/>
        </w:rPr>
      </w:pPr>
      <w:r w:rsidRPr="003915D9">
        <w:rPr>
          <w:rFonts w:ascii="Arial" w:hAnsi="Arial" w:cs="Arial"/>
          <w:sz w:val="22"/>
          <w:szCs w:val="22"/>
        </w:rPr>
        <w:t>Servir como herramienta de apoyo al cumplimiento de los propósitos institucionales, para los distintos actores internos y externos de la gestión contractual, en el marco de competencias y responsabilidades para la materialización de la adecuada atención de los fines públicos de la Entidad</w:t>
      </w:r>
      <w:r>
        <w:rPr>
          <w:rFonts w:ascii="Arial" w:hAnsi="Arial" w:cs="Arial"/>
          <w:sz w:val="22"/>
          <w:szCs w:val="22"/>
        </w:rPr>
        <w:t xml:space="preserve">, el cual </w:t>
      </w:r>
      <w:r w:rsidRPr="003915D9">
        <w:rPr>
          <w:rFonts w:ascii="Arial" w:hAnsi="Arial" w:cs="Arial"/>
          <w:sz w:val="22"/>
          <w:szCs w:val="22"/>
        </w:rPr>
        <w:t xml:space="preserve"> deberá ser aplicado por todos los funcionarios,</w:t>
      </w:r>
      <w:r>
        <w:rPr>
          <w:rFonts w:ascii="Arial" w:hAnsi="Arial" w:cs="Arial"/>
          <w:sz w:val="22"/>
          <w:szCs w:val="22"/>
        </w:rPr>
        <w:t xml:space="preserve"> </w:t>
      </w:r>
      <w:r w:rsidRPr="003915D9">
        <w:rPr>
          <w:rFonts w:ascii="Arial" w:hAnsi="Arial" w:cs="Arial"/>
          <w:sz w:val="22"/>
          <w:szCs w:val="22"/>
        </w:rPr>
        <w:t>quienes sean designados como supervisores de contratos</w:t>
      </w:r>
      <w:r>
        <w:rPr>
          <w:rFonts w:ascii="Arial" w:hAnsi="Arial" w:cs="Arial"/>
          <w:sz w:val="22"/>
          <w:szCs w:val="22"/>
        </w:rPr>
        <w:t>/convenios</w:t>
      </w:r>
      <w:r w:rsidRPr="003915D9">
        <w:rPr>
          <w:rFonts w:ascii="Arial" w:hAnsi="Arial" w:cs="Arial"/>
          <w:sz w:val="22"/>
          <w:szCs w:val="22"/>
        </w:rPr>
        <w:t>, contratistas de las</w:t>
      </w:r>
      <w:r>
        <w:rPr>
          <w:rFonts w:ascii="Arial" w:hAnsi="Arial" w:cs="Arial"/>
          <w:sz w:val="22"/>
          <w:szCs w:val="22"/>
        </w:rPr>
        <w:t xml:space="preserve"> </w:t>
      </w:r>
      <w:r w:rsidRPr="003915D9">
        <w:rPr>
          <w:rFonts w:ascii="Arial" w:hAnsi="Arial" w:cs="Arial"/>
          <w:sz w:val="22"/>
          <w:szCs w:val="22"/>
        </w:rPr>
        <w:t xml:space="preserve">dependencias del </w:t>
      </w:r>
      <w:r>
        <w:rPr>
          <w:rFonts w:ascii="Arial" w:hAnsi="Arial" w:cs="Arial"/>
          <w:sz w:val="22"/>
          <w:szCs w:val="22"/>
        </w:rPr>
        <w:t xml:space="preserve">MEN </w:t>
      </w:r>
      <w:r w:rsidRPr="003915D9">
        <w:rPr>
          <w:rFonts w:ascii="Arial" w:hAnsi="Arial" w:cs="Arial"/>
          <w:sz w:val="22"/>
          <w:szCs w:val="22"/>
        </w:rPr>
        <w:t>en el desarrollo de su actividad contractual, para quienes</w:t>
      </w:r>
      <w:r>
        <w:rPr>
          <w:rFonts w:ascii="Arial" w:hAnsi="Arial" w:cs="Arial"/>
          <w:sz w:val="22"/>
          <w:szCs w:val="22"/>
        </w:rPr>
        <w:t xml:space="preserve"> </w:t>
      </w:r>
      <w:r w:rsidRPr="003915D9">
        <w:rPr>
          <w:rFonts w:ascii="Arial" w:hAnsi="Arial" w:cs="Arial"/>
          <w:sz w:val="22"/>
          <w:szCs w:val="22"/>
        </w:rPr>
        <w:t>sean contratados como</w:t>
      </w:r>
      <w:r>
        <w:rPr>
          <w:rFonts w:ascii="Arial" w:hAnsi="Arial" w:cs="Arial"/>
          <w:sz w:val="22"/>
          <w:szCs w:val="22"/>
        </w:rPr>
        <w:t xml:space="preserve"> </w:t>
      </w:r>
      <w:r w:rsidRPr="003915D9">
        <w:rPr>
          <w:rFonts w:ascii="Arial" w:hAnsi="Arial" w:cs="Arial"/>
          <w:sz w:val="22"/>
          <w:szCs w:val="22"/>
        </w:rPr>
        <w:t xml:space="preserve">apoyo a la supervisión, interventores, </w:t>
      </w:r>
      <w:r>
        <w:rPr>
          <w:rFonts w:ascii="Arial" w:hAnsi="Arial" w:cs="Arial"/>
          <w:sz w:val="22"/>
          <w:szCs w:val="22"/>
        </w:rPr>
        <w:t>y</w:t>
      </w:r>
      <w:r w:rsidRPr="003915D9">
        <w:rPr>
          <w:rFonts w:ascii="Arial" w:hAnsi="Arial" w:cs="Arial"/>
          <w:sz w:val="22"/>
          <w:szCs w:val="22"/>
        </w:rPr>
        <w:t xml:space="preserve"> en general, todos aquellos que pretendan </w:t>
      </w:r>
      <w:r>
        <w:rPr>
          <w:rFonts w:ascii="Arial" w:hAnsi="Arial" w:cs="Arial"/>
          <w:sz w:val="22"/>
          <w:szCs w:val="22"/>
        </w:rPr>
        <w:t xml:space="preserve">contratar </w:t>
      </w:r>
      <w:r w:rsidRPr="003915D9">
        <w:rPr>
          <w:rFonts w:ascii="Arial" w:hAnsi="Arial" w:cs="Arial"/>
          <w:sz w:val="22"/>
          <w:szCs w:val="22"/>
        </w:rPr>
        <w:t>con la Entidad a través de cualquiera de los mecanismos de selección establecidos en el ordenamiento jurídico.</w:t>
      </w:r>
    </w:p>
    <w:p w14:paraId="253D2325" w14:textId="77777777" w:rsidR="00D1737C" w:rsidRPr="00155321" w:rsidRDefault="00D1737C" w:rsidP="00D1737C">
      <w:pPr>
        <w:jc w:val="both"/>
        <w:rPr>
          <w:rFonts w:ascii="Arial" w:hAnsi="Arial" w:cs="Arial"/>
          <w:sz w:val="22"/>
          <w:szCs w:val="22"/>
        </w:rPr>
      </w:pPr>
    </w:p>
    <w:p w14:paraId="357A1B9B" w14:textId="3FF78864" w:rsidR="00D1737C" w:rsidRPr="0071789A" w:rsidRDefault="00D1737C" w:rsidP="0071789A">
      <w:pPr>
        <w:pStyle w:val="Ttulo1"/>
        <w:rPr>
          <w:rFonts w:ascii="Arial" w:hAnsi="Arial" w:cs="Arial"/>
          <w:b/>
          <w:bCs/>
          <w:sz w:val="22"/>
          <w:szCs w:val="18"/>
        </w:rPr>
      </w:pPr>
      <w:bookmarkStart w:id="5" w:name="_Toc496272766"/>
      <w:bookmarkStart w:id="6" w:name="_Toc26457377"/>
      <w:r w:rsidRPr="0071789A">
        <w:rPr>
          <w:rFonts w:ascii="Arial" w:hAnsi="Arial" w:cs="Arial"/>
          <w:b/>
          <w:bCs/>
          <w:sz w:val="22"/>
          <w:szCs w:val="18"/>
        </w:rPr>
        <w:t>RESPONSABLE</w:t>
      </w:r>
      <w:bookmarkEnd w:id="5"/>
      <w:r w:rsidR="0071789A">
        <w:rPr>
          <w:rFonts w:ascii="Arial" w:hAnsi="Arial" w:cs="Arial"/>
          <w:b/>
          <w:bCs/>
          <w:sz w:val="22"/>
          <w:szCs w:val="18"/>
        </w:rPr>
        <w:t>S</w:t>
      </w:r>
      <w:bookmarkEnd w:id="6"/>
    </w:p>
    <w:p w14:paraId="2881E8FE" w14:textId="77777777" w:rsidR="00D1737C" w:rsidRPr="00155321" w:rsidRDefault="00D1737C" w:rsidP="00D1737C">
      <w:pPr>
        <w:jc w:val="both"/>
        <w:rPr>
          <w:rFonts w:ascii="Arial" w:hAnsi="Arial" w:cs="Arial"/>
          <w:sz w:val="22"/>
          <w:szCs w:val="22"/>
        </w:rPr>
      </w:pPr>
    </w:p>
    <w:p w14:paraId="1AD43064"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Secretaría General</w:t>
      </w:r>
    </w:p>
    <w:p w14:paraId="5951372E"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Subdirección de Contratación </w:t>
      </w:r>
    </w:p>
    <w:p w14:paraId="1BBECB29" w14:textId="77777777" w:rsidR="00D1737C" w:rsidRPr="00155321" w:rsidRDefault="00D1737C" w:rsidP="00D1737C">
      <w:pPr>
        <w:jc w:val="both"/>
        <w:rPr>
          <w:rFonts w:ascii="Arial" w:hAnsi="Arial" w:cs="Arial"/>
          <w:sz w:val="22"/>
          <w:szCs w:val="22"/>
        </w:rPr>
      </w:pPr>
    </w:p>
    <w:p w14:paraId="0184A982" w14:textId="77777777" w:rsidR="00D1737C" w:rsidRPr="0071789A" w:rsidRDefault="00D1737C" w:rsidP="0071789A">
      <w:pPr>
        <w:pStyle w:val="Ttulo1"/>
        <w:rPr>
          <w:rFonts w:ascii="Arial" w:hAnsi="Arial" w:cs="Arial"/>
          <w:b/>
          <w:bCs/>
          <w:sz w:val="22"/>
          <w:szCs w:val="18"/>
        </w:rPr>
      </w:pPr>
      <w:bookmarkStart w:id="7" w:name="_Toc496272767"/>
      <w:bookmarkStart w:id="8" w:name="_Toc26457378"/>
      <w:r w:rsidRPr="0071789A">
        <w:rPr>
          <w:rFonts w:ascii="Arial" w:hAnsi="Arial" w:cs="Arial"/>
          <w:b/>
          <w:bCs/>
          <w:sz w:val="22"/>
          <w:szCs w:val="18"/>
        </w:rPr>
        <w:t>NORMATIVIDAD</w:t>
      </w:r>
      <w:bookmarkEnd w:id="7"/>
      <w:bookmarkEnd w:id="8"/>
    </w:p>
    <w:p w14:paraId="596789E3" w14:textId="77777777" w:rsidR="00D1737C" w:rsidRPr="00155321" w:rsidRDefault="00D1737C" w:rsidP="00D1737C">
      <w:pPr>
        <w:jc w:val="both"/>
        <w:rPr>
          <w:rFonts w:ascii="Arial" w:hAnsi="Arial" w:cs="Arial"/>
          <w:b/>
          <w:sz w:val="22"/>
          <w:szCs w:val="22"/>
        </w:rPr>
      </w:pPr>
    </w:p>
    <w:p w14:paraId="7421A301"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La actividad contractual del MEN se fundamenta en la normatividad vigente, en los lineamientos y guías que expide la Agencia Nacional de Contratación Pública – Colombia Compra Eficiente, así como en resoluciones, circulares, directrices, procedimientos, formatos y demás documentos que se expidan sobre el particular y validen en el Sistema Integrado de Gestión – SIG.</w:t>
      </w:r>
    </w:p>
    <w:p w14:paraId="497744FD" w14:textId="77777777" w:rsidR="00D1737C" w:rsidRPr="00155321" w:rsidRDefault="00D1737C" w:rsidP="00D1737C">
      <w:pPr>
        <w:jc w:val="both"/>
        <w:rPr>
          <w:rFonts w:ascii="Arial" w:hAnsi="Arial" w:cs="Arial"/>
          <w:sz w:val="22"/>
          <w:szCs w:val="22"/>
        </w:rPr>
      </w:pPr>
    </w:p>
    <w:p w14:paraId="7F9E7FD6" w14:textId="7495EB92" w:rsidR="00D1737C" w:rsidRDefault="00D1737C" w:rsidP="00D1737C">
      <w:pPr>
        <w:jc w:val="both"/>
        <w:rPr>
          <w:rFonts w:ascii="Arial" w:hAnsi="Arial" w:cs="Arial"/>
          <w:sz w:val="22"/>
          <w:szCs w:val="22"/>
        </w:rPr>
      </w:pPr>
      <w:r w:rsidRPr="00155321">
        <w:rPr>
          <w:rFonts w:ascii="Arial" w:hAnsi="Arial" w:cs="Arial"/>
          <w:sz w:val="22"/>
          <w:szCs w:val="22"/>
        </w:rPr>
        <w:t>El Manual</w:t>
      </w:r>
      <w:r w:rsidRPr="00155321">
        <w:rPr>
          <w:rFonts w:ascii="Arial" w:hAnsi="Arial" w:cs="Arial"/>
          <w:color w:val="FF0000"/>
          <w:sz w:val="22"/>
          <w:szCs w:val="22"/>
        </w:rPr>
        <w:t xml:space="preserve"> </w:t>
      </w:r>
      <w:r w:rsidRPr="00155321">
        <w:rPr>
          <w:rFonts w:ascii="Arial" w:hAnsi="Arial" w:cs="Arial"/>
          <w:sz w:val="22"/>
          <w:szCs w:val="22"/>
        </w:rPr>
        <w:t xml:space="preserve">de Contratación por su parte, observa esa normatividad vigente, que a manera enunciativa se relaciona, pero en el entendido que los cambios que pueda tener la misma no necesariamente impactan la esencia del manual, configurado como herramienta de la administración para la organización institucional de la actividad contractual, a saber: </w:t>
      </w:r>
    </w:p>
    <w:p w14:paraId="367B2425" w14:textId="2D266CB2" w:rsidR="0071789A" w:rsidRDefault="0071789A" w:rsidP="00D1737C">
      <w:pPr>
        <w:jc w:val="both"/>
        <w:rPr>
          <w:rFonts w:ascii="Arial" w:hAnsi="Arial" w:cs="Arial"/>
          <w:sz w:val="22"/>
          <w:szCs w:val="22"/>
        </w:rPr>
      </w:pPr>
    </w:p>
    <w:tbl>
      <w:tblPr>
        <w:tblStyle w:val="Tablaconcuadrcula"/>
        <w:tblW w:w="9493" w:type="dxa"/>
        <w:tblLook w:val="04A0" w:firstRow="1" w:lastRow="0" w:firstColumn="1" w:lastColumn="0" w:noHBand="0" w:noVBand="1"/>
      </w:tblPr>
      <w:tblGrid>
        <w:gridCol w:w="1838"/>
        <w:gridCol w:w="7655"/>
      </w:tblGrid>
      <w:tr w:rsidR="0071789A" w14:paraId="7BC6CBD2" w14:textId="77777777" w:rsidTr="000141B9">
        <w:trPr>
          <w:tblHeader/>
        </w:trPr>
        <w:tc>
          <w:tcPr>
            <w:tcW w:w="9493" w:type="dxa"/>
            <w:gridSpan w:val="2"/>
          </w:tcPr>
          <w:p w14:paraId="70655DA7" w14:textId="3764B466" w:rsidR="0071789A" w:rsidRDefault="0071789A" w:rsidP="0071789A">
            <w:pPr>
              <w:jc w:val="center"/>
              <w:rPr>
                <w:rFonts w:ascii="Arial" w:hAnsi="Arial" w:cs="Arial"/>
                <w:sz w:val="22"/>
                <w:szCs w:val="22"/>
              </w:rPr>
            </w:pPr>
            <w:r w:rsidRPr="00155321">
              <w:rPr>
                <w:rFonts w:ascii="Arial" w:hAnsi="Arial" w:cs="Arial"/>
                <w:b/>
                <w:sz w:val="22"/>
                <w:szCs w:val="22"/>
              </w:rPr>
              <w:t>MARCO NORMATIVO</w:t>
            </w:r>
          </w:p>
        </w:tc>
      </w:tr>
      <w:tr w:rsidR="0071789A" w14:paraId="1872E1C5" w14:textId="77777777" w:rsidTr="000141B9">
        <w:tc>
          <w:tcPr>
            <w:tcW w:w="1838" w:type="dxa"/>
          </w:tcPr>
          <w:p w14:paraId="148636BF" w14:textId="1ED3FF76" w:rsidR="0071789A" w:rsidRDefault="0071789A" w:rsidP="00D1737C">
            <w:pPr>
              <w:jc w:val="both"/>
              <w:rPr>
                <w:rFonts w:ascii="Arial" w:hAnsi="Arial" w:cs="Arial"/>
                <w:sz w:val="22"/>
                <w:szCs w:val="22"/>
              </w:rPr>
            </w:pPr>
            <w:r w:rsidRPr="00155321">
              <w:rPr>
                <w:rFonts w:ascii="Arial" w:hAnsi="Arial" w:cs="Arial"/>
                <w:sz w:val="22"/>
                <w:szCs w:val="22"/>
                <w:lang w:val="es-ES_tradnl"/>
              </w:rPr>
              <w:t>Constitución Política de Colombia 1991</w:t>
            </w:r>
          </w:p>
        </w:tc>
        <w:tc>
          <w:tcPr>
            <w:tcW w:w="7655" w:type="dxa"/>
          </w:tcPr>
          <w:p w14:paraId="7BEEEFCF" w14:textId="2278BDE3" w:rsidR="0071789A" w:rsidRDefault="0071789A" w:rsidP="00D1737C">
            <w:pPr>
              <w:jc w:val="both"/>
              <w:rPr>
                <w:rFonts w:ascii="Arial" w:hAnsi="Arial" w:cs="Arial"/>
                <w:sz w:val="22"/>
                <w:szCs w:val="22"/>
              </w:rPr>
            </w:pPr>
            <w:r w:rsidRPr="00155321">
              <w:rPr>
                <w:rFonts w:ascii="Arial" w:hAnsi="Arial" w:cs="Arial"/>
                <w:bCs/>
                <w:sz w:val="22"/>
                <w:szCs w:val="22"/>
              </w:rPr>
              <w:t xml:space="preserve">“Artículo 209. </w:t>
            </w:r>
            <w:r w:rsidRPr="00155321">
              <w:rPr>
                <w:rFonts w:ascii="Arial" w:hAnsi="Arial" w:cs="Arial"/>
                <w:sz w:val="22"/>
                <w:szCs w:val="22"/>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tc>
      </w:tr>
      <w:tr w:rsidR="0071789A" w14:paraId="56A416F5" w14:textId="77777777" w:rsidTr="000141B9">
        <w:tc>
          <w:tcPr>
            <w:tcW w:w="1838" w:type="dxa"/>
          </w:tcPr>
          <w:p w14:paraId="0A4C08ED" w14:textId="5DF1767A" w:rsidR="0071789A" w:rsidRDefault="0071789A" w:rsidP="00D1737C">
            <w:pPr>
              <w:jc w:val="both"/>
              <w:rPr>
                <w:rFonts w:ascii="Arial" w:hAnsi="Arial" w:cs="Arial"/>
                <w:sz w:val="22"/>
                <w:szCs w:val="22"/>
              </w:rPr>
            </w:pPr>
            <w:r w:rsidRPr="00155321">
              <w:rPr>
                <w:rFonts w:ascii="Arial" w:hAnsi="Arial" w:cs="Arial"/>
                <w:sz w:val="22"/>
                <w:szCs w:val="22"/>
              </w:rPr>
              <w:lastRenderedPageBreak/>
              <w:t>Ley 80 de 1993</w:t>
            </w:r>
          </w:p>
        </w:tc>
        <w:tc>
          <w:tcPr>
            <w:tcW w:w="7655" w:type="dxa"/>
          </w:tcPr>
          <w:p w14:paraId="21FF3514" w14:textId="329169E6" w:rsidR="0071789A" w:rsidRDefault="0071789A" w:rsidP="00D1737C">
            <w:pPr>
              <w:jc w:val="both"/>
              <w:rPr>
                <w:rFonts w:ascii="Arial" w:hAnsi="Arial" w:cs="Arial"/>
                <w:sz w:val="22"/>
                <w:szCs w:val="22"/>
              </w:rPr>
            </w:pPr>
            <w:r w:rsidRPr="00155321">
              <w:rPr>
                <w:rFonts w:ascii="Arial" w:hAnsi="Arial" w:cs="Arial"/>
                <w:sz w:val="22"/>
                <w:szCs w:val="22"/>
                <w:lang w:val="es-ES_tradnl"/>
              </w:rPr>
              <w:t>“Por la cual se expide el Estatuto General de Contratación de la Administración Pública”.</w:t>
            </w:r>
          </w:p>
        </w:tc>
      </w:tr>
      <w:tr w:rsidR="0071789A" w14:paraId="7982ADAF" w14:textId="77777777" w:rsidTr="000141B9">
        <w:tc>
          <w:tcPr>
            <w:tcW w:w="1838" w:type="dxa"/>
          </w:tcPr>
          <w:p w14:paraId="701194E9" w14:textId="6EBD8542" w:rsidR="0071789A" w:rsidRDefault="0071789A" w:rsidP="00D1737C">
            <w:pPr>
              <w:jc w:val="both"/>
              <w:rPr>
                <w:rFonts w:ascii="Arial" w:hAnsi="Arial" w:cs="Arial"/>
                <w:sz w:val="22"/>
                <w:szCs w:val="22"/>
              </w:rPr>
            </w:pPr>
            <w:r w:rsidRPr="00155321">
              <w:rPr>
                <w:rFonts w:ascii="Arial" w:hAnsi="Arial" w:cs="Arial"/>
                <w:bCs/>
                <w:sz w:val="22"/>
                <w:szCs w:val="22"/>
              </w:rPr>
              <w:t>Ley 87 de 1993:</w:t>
            </w:r>
          </w:p>
        </w:tc>
        <w:tc>
          <w:tcPr>
            <w:tcW w:w="7655" w:type="dxa"/>
          </w:tcPr>
          <w:p w14:paraId="6D8A9BAA" w14:textId="416EB139" w:rsidR="0071789A" w:rsidRDefault="0071789A" w:rsidP="00D1737C">
            <w:pPr>
              <w:jc w:val="both"/>
              <w:rPr>
                <w:rFonts w:ascii="Arial" w:hAnsi="Arial" w:cs="Arial"/>
                <w:sz w:val="22"/>
                <w:szCs w:val="22"/>
              </w:rPr>
            </w:pPr>
            <w:r w:rsidRPr="00155321">
              <w:rPr>
                <w:rFonts w:ascii="Arial" w:hAnsi="Arial" w:cs="Arial"/>
                <w:sz w:val="22"/>
                <w:szCs w:val="22"/>
              </w:rPr>
              <w:t>“Por la cual se establecen normas para el ejercicio del control interno en las entidades y organismos del Estado y se dictan otras disposiciones”.</w:t>
            </w:r>
          </w:p>
        </w:tc>
      </w:tr>
      <w:tr w:rsidR="0071789A" w14:paraId="4B44985C" w14:textId="77777777" w:rsidTr="000141B9">
        <w:tc>
          <w:tcPr>
            <w:tcW w:w="1838" w:type="dxa"/>
          </w:tcPr>
          <w:p w14:paraId="254E0631" w14:textId="0A76879E" w:rsidR="0071789A" w:rsidRDefault="0071789A" w:rsidP="00D1737C">
            <w:pPr>
              <w:jc w:val="both"/>
              <w:rPr>
                <w:rFonts w:ascii="Arial" w:hAnsi="Arial" w:cs="Arial"/>
                <w:sz w:val="22"/>
                <w:szCs w:val="22"/>
              </w:rPr>
            </w:pPr>
            <w:r w:rsidRPr="00155321">
              <w:rPr>
                <w:rFonts w:ascii="Arial" w:hAnsi="Arial" w:cs="Arial"/>
                <w:bCs/>
                <w:sz w:val="22"/>
                <w:szCs w:val="22"/>
              </w:rPr>
              <w:t>Ley 361 de 1997:</w:t>
            </w:r>
          </w:p>
        </w:tc>
        <w:tc>
          <w:tcPr>
            <w:tcW w:w="7655" w:type="dxa"/>
          </w:tcPr>
          <w:p w14:paraId="3D5043C4" w14:textId="2CE6D1C5" w:rsidR="0071789A" w:rsidRDefault="0071789A" w:rsidP="00D1737C">
            <w:pPr>
              <w:jc w:val="both"/>
              <w:rPr>
                <w:rFonts w:ascii="Arial" w:hAnsi="Arial" w:cs="Arial"/>
                <w:sz w:val="22"/>
                <w:szCs w:val="22"/>
              </w:rPr>
            </w:pPr>
            <w:r w:rsidRPr="00155321">
              <w:rPr>
                <w:rFonts w:ascii="Arial" w:hAnsi="Arial" w:cs="Arial"/>
                <w:sz w:val="22"/>
                <w:szCs w:val="22"/>
                <w:lang w:val="es-ES_tradnl"/>
              </w:rPr>
              <w:t xml:space="preserve">“Por la cual se establecen mecanismos de integración social de las personas </w:t>
            </w:r>
            <w:r w:rsidRPr="00155321">
              <w:rPr>
                <w:rFonts w:ascii="Arial" w:hAnsi="Arial" w:cs="Arial"/>
                <w:sz w:val="22"/>
                <w:szCs w:val="22"/>
              </w:rPr>
              <w:t>con limitación y se dictan otras disposiciones”. El literal a del art. 24 establece que “Los particulares empleadores que vinculen laboralmente personas con limitación tendrán las siguientes garantías: (…).</w:t>
            </w:r>
          </w:p>
        </w:tc>
      </w:tr>
      <w:tr w:rsidR="0071789A" w14:paraId="0A346A53" w14:textId="77777777" w:rsidTr="000141B9">
        <w:tc>
          <w:tcPr>
            <w:tcW w:w="1838" w:type="dxa"/>
          </w:tcPr>
          <w:p w14:paraId="2195D951" w14:textId="3DA9D28F" w:rsidR="0071789A" w:rsidRDefault="0071789A" w:rsidP="00D1737C">
            <w:pPr>
              <w:jc w:val="both"/>
              <w:rPr>
                <w:rFonts w:ascii="Arial" w:hAnsi="Arial" w:cs="Arial"/>
                <w:sz w:val="22"/>
                <w:szCs w:val="22"/>
              </w:rPr>
            </w:pPr>
            <w:r w:rsidRPr="00155321">
              <w:rPr>
                <w:rFonts w:ascii="Arial" w:hAnsi="Arial" w:cs="Arial"/>
                <w:sz w:val="22"/>
                <w:szCs w:val="22"/>
                <w:lang w:val="es-ES_tradnl"/>
              </w:rPr>
              <w:t>Decreto 111 de 1996</w:t>
            </w:r>
          </w:p>
        </w:tc>
        <w:tc>
          <w:tcPr>
            <w:tcW w:w="7655" w:type="dxa"/>
          </w:tcPr>
          <w:p w14:paraId="0CBEAE61" w14:textId="47C05194" w:rsidR="0071789A" w:rsidRDefault="0071789A" w:rsidP="00D1737C">
            <w:pPr>
              <w:jc w:val="both"/>
              <w:rPr>
                <w:rFonts w:ascii="Arial" w:hAnsi="Arial" w:cs="Arial"/>
                <w:sz w:val="22"/>
                <w:szCs w:val="22"/>
              </w:rPr>
            </w:pPr>
            <w:r w:rsidRPr="00155321">
              <w:rPr>
                <w:rFonts w:ascii="Arial" w:hAnsi="Arial" w:cs="Arial"/>
                <w:sz w:val="22"/>
                <w:szCs w:val="22"/>
                <w:lang w:val="es-ES_tradnl"/>
              </w:rPr>
              <w:t>“Por el cual se compilan la Ley 38 de 1989, la Ley 179 de 1994 y la Ley 225 de 1995 que conforman el estatuto orgánico del presupuesto”.</w:t>
            </w:r>
          </w:p>
        </w:tc>
      </w:tr>
      <w:tr w:rsidR="0071789A" w14:paraId="32445A77" w14:textId="77777777" w:rsidTr="000141B9">
        <w:tc>
          <w:tcPr>
            <w:tcW w:w="1838" w:type="dxa"/>
          </w:tcPr>
          <w:p w14:paraId="17DFB6A4" w14:textId="4339D412" w:rsidR="0071789A" w:rsidRDefault="0071789A" w:rsidP="00D1737C">
            <w:pPr>
              <w:jc w:val="both"/>
              <w:rPr>
                <w:rFonts w:ascii="Arial" w:hAnsi="Arial" w:cs="Arial"/>
                <w:sz w:val="22"/>
                <w:szCs w:val="22"/>
              </w:rPr>
            </w:pPr>
            <w:r w:rsidRPr="00155321">
              <w:rPr>
                <w:rFonts w:ascii="Arial" w:hAnsi="Arial" w:cs="Arial"/>
                <w:sz w:val="22"/>
                <w:szCs w:val="22"/>
                <w:lang w:val="es-ES_tradnl"/>
              </w:rPr>
              <w:t>Ley 489 de 1998</w:t>
            </w:r>
          </w:p>
        </w:tc>
        <w:tc>
          <w:tcPr>
            <w:tcW w:w="7655" w:type="dxa"/>
          </w:tcPr>
          <w:p w14:paraId="7C6E65CD" w14:textId="370EF9DA" w:rsidR="0071789A" w:rsidRDefault="007B194E" w:rsidP="00D1737C">
            <w:pPr>
              <w:jc w:val="both"/>
              <w:rPr>
                <w:rFonts w:ascii="Arial" w:hAnsi="Arial" w:cs="Arial"/>
                <w:sz w:val="22"/>
                <w:szCs w:val="22"/>
              </w:rPr>
            </w:pPr>
            <w:r w:rsidRPr="00155321">
              <w:rPr>
                <w:rFonts w:ascii="Arial" w:hAnsi="Arial" w:cs="Arial"/>
                <w:sz w:val="22"/>
                <w:szCs w:val="22"/>
                <w:lang w:val="es-ES_tradnl"/>
              </w:rPr>
              <w:t>“Por medio de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7B194E" w14:paraId="322D6644" w14:textId="77777777" w:rsidTr="000141B9">
        <w:tc>
          <w:tcPr>
            <w:tcW w:w="1838" w:type="dxa"/>
          </w:tcPr>
          <w:p w14:paraId="383A43BC" w14:textId="5F800EFF" w:rsidR="007B194E" w:rsidRDefault="007B194E" w:rsidP="00D1737C">
            <w:pPr>
              <w:jc w:val="both"/>
              <w:rPr>
                <w:rFonts w:ascii="Arial" w:hAnsi="Arial" w:cs="Arial"/>
                <w:sz w:val="22"/>
                <w:szCs w:val="22"/>
              </w:rPr>
            </w:pPr>
            <w:r w:rsidRPr="007B194E">
              <w:rPr>
                <w:rFonts w:ascii="Arial" w:hAnsi="Arial" w:cs="Arial"/>
                <w:sz w:val="22"/>
                <w:szCs w:val="22"/>
              </w:rPr>
              <w:t>Ley 527 de 1999</w:t>
            </w:r>
          </w:p>
        </w:tc>
        <w:tc>
          <w:tcPr>
            <w:tcW w:w="7655" w:type="dxa"/>
          </w:tcPr>
          <w:p w14:paraId="2E454323" w14:textId="64649D02" w:rsidR="007B194E" w:rsidRDefault="007B194E" w:rsidP="00D1737C">
            <w:pPr>
              <w:jc w:val="both"/>
              <w:rPr>
                <w:rFonts w:ascii="Arial" w:hAnsi="Arial" w:cs="Arial"/>
                <w:sz w:val="22"/>
                <w:szCs w:val="22"/>
              </w:rPr>
            </w:pPr>
            <w:r w:rsidRPr="007B194E">
              <w:rPr>
                <w:rFonts w:ascii="Arial" w:hAnsi="Arial" w:cs="Arial"/>
                <w:sz w:val="22"/>
                <w:szCs w:val="22"/>
              </w:rPr>
              <w:t>“Por medio de la cual se define y reglamenta el acceso y uso de los mensajes de datos, del comercio electrónico y de las firmas digitales, y se establecen las entidades de certificación y se dictan otras disposiciones”.</w:t>
            </w:r>
          </w:p>
        </w:tc>
      </w:tr>
      <w:tr w:rsidR="007B194E" w14:paraId="514A803B" w14:textId="77777777" w:rsidTr="000141B9">
        <w:tc>
          <w:tcPr>
            <w:tcW w:w="1838" w:type="dxa"/>
          </w:tcPr>
          <w:p w14:paraId="12B8FC4C" w14:textId="66EE5742" w:rsidR="007B194E" w:rsidRDefault="007B194E" w:rsidP="00D1737C">
            <w:pPr>
              <w:jc w:val="both"/>
              <w:rPr>
                <w:rFonts w:ascii="Arial" w:hAnsi="Arial" w:cs="Arial"/>
                <w:sz w:val="22"/>
                <w:szCs w:val="22"/>
              </w:rPr>
            </w:pPr>
            <w:r w:rsidRPr="007B194E">
              <w:rPr>
                <w:rFonts w:ascii="Arial" w:hAnsi="Arial" w:cs="Arial"/>
                <w:sz w:val="22"/>
                <w:szCs w:val="22"/>
              </w:rPr>
              <w:t>Ley 590 de 2000</w:t>
            </w:r>
          </w:p>
        </w:tc>
        <w:tc>
          <w:tcPr>
            <w:tcW w:w="7655" w:type="dxa"/>
          </w:tcPr>
          <w:p w14:paraId="5DB3AEEC" w14:textId="5E008EE9" w:rsidR="007B194E" w:rsidRDefault="007B194E" w:rsidP="00D1737C">
            <w:pPr>
              <w:jc w:val="both"/>
              <w:rPr>
                <w:rFonts w:ascii="Arial" w:hAnsi="Arial" w:cs="Arial"/>
                <w:sz w:val="22"/>
                <w:szCs w:val="22"/>
              </w:rPr>
            </w:pPr>
            <w:r w:rsidRPr="007B194E">
              <w:rPr>
                <w:rFonts w:ascii="Arial" w:hAnsi="Arial" w:cs="Arial"/>
                <w:sz w:val="22"/>
                <w:szCs w:val="22"/>
              </w:rPr>
              <w:t>“Por la cual se dictan disposiciones para promover el desarrollo de las micro, pequeñas y medianas empresa”.</w:t>
            </w:r>
          </w:p>
        </w:tc>
      </w:tr>
      <w:tr w:rsidR="007B194E" w14:paraId="7B9F39F5" w14:textId="77777777" w:rsidTr="000141B9">
        <w:tc>
          <w:tcPr>
            <w:tcW w:w="1838" w:type="dxa"/>
          </w:tcPr>
          <w:p w14:paraId="322631E0" w14:textId="59E1B8C2" w:rsidR="007B194E" w:rsidRDefault="007B194E" w:rsidP="00D1737C">
            <w:pPr>
              <w:jc w:val="both"/>
              <w:rPr>
                <w:rFonts w:ascii="Arial" w:hAnsi="Arial" w:cs="Arial"/>
                <w:sz w:val="22"/>
                <w:szCs w:val="22"/>
              </w:rPr>
            </w:pPr>
            <w:r w:rsidRPr="007B194E">
              <w:rPr>
                <w:rFonts w:ascii="Arial" w:hAnsi="Arial" w:cs="Arial"/>
                <w:sz w:val="22"/>
                <w:szCs w:val="22"/>
              </w:rPr>
              <w:t>Ley 734 de 2002</w:t>
            </w:r>
            <w:r w:rsidRPr="00155321">
              <w:rPr>
                <w:rStyle w:val="Refdenotaalpie"/>
                <w:sz w:val="22"/>
                <w:szCs w:val="22"/>
              </w:rPr>
              <w:footnoteReference w:id="1"/>
            </w:r>
          </w:p>
        </w:tc>
        <w:tc>
          <w:tcPr>
            <w:tcW w:w="7655" w:type="dxa"/>
          </w:tcPr>
          <w:p w14:paraId="7E541B10" w14:textId="3F5C374A" w:rsidR="007B194E" w:rsidRDefault="007B194E" w:rsidP="00D1737C">
            <w:pPr>
              <w:jc w:val="both"/>
              <w:rPr>
                <w:rFonts w:ascii="Arial" w:hAnsi="Arial" w:cs="Arial"/>
                <w:sz w:val="22"/>
                <w:szCs w:val="22"/>
              </w:rPr>
            </w:pPr>
            <w:r w:rsidRPr="007B194E">
              <w:rPr>
                <w:rFonts w:ascii="Arial" w:hAnsi="Arial" w:cs="Arial"/>
                <w:sz w:val="22"/>
                <w:szCs w:val="22"/>
              </w:rPr>
              <w:t>“Código Disciplinario Único. Los artículos 34 y 35 del código establecen deberes y prohibiciones a los servidores públicos e incluyen entre ellas varias relacionas con la contratación estatal”.</w:t>
            </w:r>
          </w:p>
        </w:tc>
      </w:tr>
      <w:tr w:rsidR="007B194E" w14:paraId="4BF65BD2" w14:textId="77777777" w:rsidTr="000141B9">
        <w:tc>
          <w:tcPr>
            <w:tcW w:w="1838" w:type="dxa"/>
          </w:tcPr>
          <w:p w14:paraId="267F63AB" w14:textId="02696202" w:rsidR="007B194E" w:rsidRDefault="007B194E" w:rsidP="00D1737C">
            <w:pPr>
              <w:jc w:val="both"/>
              <w:rPr>
                <w:rFonts w:ascii="Arial" w:hAnsi="Arial" w:cs="Arial"/>
                <w:sz w:val="22"/>
                <w:szCs w:val="22"/>
              </w:rPr>
            </w:pPr>
            <w:r w:rsidRPr="007B194E">
              <w:rPr>
                <w:rFonts w:ascii="Arial" w:hAnsi="Arial" w:cs="Arial"/>
                <w:sz w:val="22"/>
                <w:szCs w:val="22"/>
              </w:rPr>
              <w:t>Ley 789 de 2002</w:t>
            </w:r>
          </w:p>
        </w:tc>
        <w:tc>
          <w:tcPr>
            <w:tcW w:w="7655" w:type="dxa"/>
          </w:tcPr>
          <w:p w14:paraId="001F4DC0" w14:textId="1C036FEB" w:rsidR="007B194E" w:rsidRDefault="007B194E" w:rsidP="00D1737C">
            <w:pPr>
              <w:jc w:val="both"/>
              <w:rPr>
                <w:rFonts w:ascii="Arial" w:hAnsi="Arial" w:cs="Arial"/>
                <w:sz w:val="22"/>
                <w:szCs w:val="22"/>
              </w:rPr>
            </w:pPr>
            <w:r w:rsidRPr="007B194E">
              <w:rPr>
                <w:rFonts w:ascii="Arial" w:hAnsi="Arial" w:cs="Arial"/>
                <w:sz w:val="22"/>
                <w:szCs w:val="22"/>
              </w:rPr>
              <w:t>“Por la cual se dictan normas para apoyar el empleo y ampliar la protección social y se modifican algunos artículos del Código Sustantivo de Trabajo; el artículo 50 establece disposiciones en materia contractual para controlar la evasión de los recursos parafiscales por parte de los contratistas de la administración”.</w:t>
            </w:r>
          </w:p>
        </w:tc>
      </w:tr>
      <w:tr w:rsidR="007B194E" w14:paraId="610F0146" w14:textId="77777777" w:rsidTr="000141B9">
        <w:tc>
          <w:tcPr>
            <w:tcW w:w="1838" w:type="dxa"/>
          </w:tcPr>
          <w:p w14:paraId="452D7369" w14:textId="4912005B" w:rsidR="007B194E" w:rsidRDefault="007B194E" w:rsidP="00D1737C">
            <w:pPr>
              <w:jc w:val="both"/>
              <w:rPr>
                <w:rFonts w:ascii="Arial" w:hAnsi="Arial" w:cs="Arial"/>
                <w:sz w:val="22"/>
                <w:szCs w:val="22"/>
              </w:rPr>
            </w:pPr>
            <w:r w:rsidRPr="007B194E">
              <w:rPr>
                <w:rFonts w:ascii="Arial" w:hAnsi="Arial" w:cs="Arial"/>
                <w:sz w:val="22"/>
                <w:szCs w:val="22"/>
              </w:rPr>
              <w:t>Ley 816 de 2003</w:t>
            </w:r>
          </w:p>
        </w:tc>
        <w:tc>
          <w:tcPr>
            <w:tcW w:w="7655" w:type="dxa"/>
          </w:tcPr>
          <w:p w14:paraId="7BB16F7D" w14:textId="538C4AD6" w:rsidR="007B194E" w:rsidRDefault="00AF47BE" w:rsidP="00D1737C">
            <w:pPr>
              <w:jc w:val="both"/>
              <w:rPr>
                <w:rFonts w:ascii="Arial" w:hAnsi="Arial" w:cs="Arial"/>
                <w:sz w:val="22"/>
                <w:szCs w:val="22"/>
              </w:rPr>
            </w:pPr>
            <w:r w:rsidRPr="00AF47BE">
              <w:rPr>
                <w:rFonts w:ascii="Arial" w:hAnsi="Arial" w:cs="Arial"/>
                <w:sz w:val="22"/>
                <w:szCs w:val="22"/>
              </w:rPr>
              <w:t>“Por medio de la cual se apoya a la industria nacional a través de la contratación pública”.</w:t>
            </w:r>
          </w:p>
        </w:tc>
      </w:tr>
      <w:tr w:rsidR="007B194E" w14:paraId="0980D278" w14:textId="77777777" w:rsidTr="000141B9">
        <w:tc>
          <w:tcPr>
            <w:tcW w:w="1838" w:type="dxa"/>
          </w:tcPr>
          <w:p w14:paraId="17B0C5CE" w14:textId="1E8116D4" w:rsidR="007B194E" w:rsidRDefault="00AF47BE" w:rsidP="00D1737C">
            <w:pPr>
              <w:jc w:val="both"/>
              <w:rPr>
                <w:rFonts w:ascii="Arial" w:hAnsi="Arial" w:cs="Arial"/>
                <w:sz w:val="22"/>
                <w:szCs w:val="22"/>
              </w:rPr>
            </w:pPr>
            <w:r w:rsidRPr="00AF47BE">
              <w:rPr>
                <w:rFonts w:ascii="Arial" w:hAnsi="Arial" w:cs="Arial"/>
                <w:sz w:val="22"/>
                <w:szCs w:val="22"/>
              </w:rPr>
              <w:t>Ley 850 de 2003</w:t>
            </w:r>
          </w:p>
        </w:tc>
        <w:tc>
          <w:tcPr>
            <w:tcW w:w="7655" w:type="dxa"/>
          </w:tcPr>
          <w:p w14:paraId="73A12E79" w14:textId="79433699" w:rsidR="007B194E" w:rsidRDefault="00AF47BE" w:rsidP="00D1737C">
            <w:pPr>
              <w:jc w:val="both"/>
              <w:rPr>
                <w:rFonts w:ascii="Arial" w:hAnsi="Arial" w:cs="Arial"/>
                <w:sz w:val="22"/>
                <w:szCs w:val="22"/>
              </w:rPr>
            </w:pPr>
            <w:r w:rsidRPr="00AF47BE">
              <w:rPr>
                <w:rFonts w:ascii="Arial" w:hAnsi="Arial" w:cs="Arial"/>
                <w:sz w:val="22"/>
                <w:szCs w:val="22"/>
              </w:rPr>
              <w:t>“Por medio de la cual se reglamentan las veedurías ciudadanas”.</w:t>
            </w:r>
          </w:p>
        </w:tc>
      </w:tr>
      <w:tr w:rsidR="007B194E" w14:paraId="37FB16E2" w14:textId="77777777" w:rsidTr="000141B9">
        <w:tc>
          <w:tcPr>
            <w:tcW w:w="1838" w:type="dxa"/>
          </w:tcPr>
          <w:p w14:paraId="2E16F879" w14:textId="7FC38D92" w:rsidR="007B194E" w:rsidRDefault="00AF47BE" w:rsidP="00D1737C">
            <w:pPr>
              <w:jc w:val="both"/>
              <w:rPr>
                <w:rFonts w:ascii="Arial" w:hAnsi="Arial" w:cs="Arial"/>
                <w:sz w:val="22"/>
                <w:szCs w:val="22"/>
              </w:rPr>
            </w:pPr>
            <w:r w:rsidRPr="00AF47BE">
              <w:rPr>
                <w:rFonts w:ascii="Arial" w:hAnsi="Arial" w:cs="Arial"/>
                <w:sz w:val="22"/>
                <w:szCs w:val="22"/>
              </w:rPr>
              <w:t>Ley 962 de 2005</w:t>
            </w:r>
          </w:p>
        </w:tc>
        <w:tc>
          <w:tcPr>
            <w:tcW w:w="7655" w:type="dxa"/>
          </w:tcPr>
          <w:p w14:paraId="4246FA3F" w14:textId="37AF988E" w:rsidR="007B194E" w:rsidRDefault="00AF47BE" w:rsidP="00D1737C">
            <w:pPr>
              <w:jc w:val="both"/>
              <w:rPr>
                <w:rFonts w:ascii="Arial" w:hAnsi="Arial" w:cs="Arial"/>
                <w:sz w:val="22"/>
                <w:szCs w:val="22"/>
              </w:rPr>
            </w:pPr>
            <w:r w:rsidRPr="00AF47BE">
              <w:rPr>
                <w:rFonts w:ascii="Arial" w:hAnsi="Arial" w:cs="Arial"/>
                <w:sz w:val="22"/>
                <w:szCs w:val="22"/>
              </w:rPr>
              <w:t>“Por la cual se dictan disposiciones sobre racionalización de trámites y procedimientos administrativos de los organismos y entidades del Estado y de los particulares que ejercen funciones públicas o prestan servicios públicos”.</w:t>
            </w:r>
          </w:p>
        </w:tc>
      </w:tr>
      <w:tr w:rsidR="007B194E" w14:paraId="0093AB6C" w14:textId="77777777" w:rsidTr="000141B9">
        <w:tc>
          <w:tcPr>
            <w:tcW w:w="1838" w:type="dxa"/>
          </w:tcPr>
          <w:p w14:paraId="36A9A755" w14:textId="35898789" w:rsidR="007B194E" w:rsidRDefault="00AF47BE" w:rsidP="00D1737C">
            <w:pPr>
              <w:jc w:val="both"/>
              <w:rPr>
                <w:rFonts w:ascii="Arial" w:hAnsi="Arial" w:cs="Arial"/>
                <w:sz w:val="22"/>
                <w:szCs w:val="22"/>
              </w:rPr>
            </w:pPr>
            <w:r w:rsidRPr="00AF47BE">
              <w:rPr>
                <w:rFonts w:ascii="Arial" w:hAnsi="Arial" w:cs="Arial"/>
                <w:sz w:val="22"/>
                <w:szCs w:val="22"/>
              </w:rPr>
              <w:t>Ley 1122 de 2007</w:t>
            </w:r>
          </w:p>
        </w:tc>
        <w:tc>
          <w:tcPr>
            <w:tcW w:w="7655" w:type="dxa"/>
          </w:tcPr>
          <w:p w14:paraId="25852971" w14:textId="5A14FB62" w:rsidR="007B194E" w:rsidRDefault="00AF47BE" w:rsidP="00D1737C">
            <w:pPr>
              <w:jc w:val="both"/>
              <w:rPr>
                <w:rFonts w:ascii="Arial" w:hAnsi="Arial" w:cs="Arial"/>
                <w:sz w:val="22"/>
                <w:szCs w:val="22"/>
              </w:rPr>
            </w:pPr>
            <w:r w:rsidRPr="00AF47BE">
              <w:rPr>
                <w:rFonts w:ascii="Arial" w:hAnsi="Arial" w:cs="Arial"/>
                <w:sz w:val="22"/>
                <w:szCs w:val="22"/>
              </w:rPr>
              <w:t>“Modifica la Ley 100 de 1993. Establece la obligación de cotizar y efectuar pagos en el régimen de salud a los contratistas de prestación de servicios”.</w:t>
            </w:r>
          </w:p>
        </w:tc>
      </w:tr>
      <w:tr w:rsidR="007B194E" w14:paraId="4EFF75D3" w14:textId="77777777" w:rsidTr="000141B9">
        <w:tc>
          <w:tcPr>
            <w:tcW w:w="1838" w:type="dxa"/>
          </w:tcPr>
          <w:p w14:paraId="3C23F9C5" w14:textId="01D07944" w:rsidR="007B194E" w:rsidRDefault="00AF47BE" w:rsidP="00D1737C">
            <w:pPr>
              <w:jc w:val="both"/>
              <w:rPr>
                <w:rFonts w:ascii="Arial" w:hAnsi="Arial" w:cs="Arial"/>
                <w:sz w:val="22"/>
                <w:szCs w:val="22"/>
              </w:rPr>
            </w:pPr>
            <w:r w:rsidRPr="00AF47BE">
              <w:rPr>
                <w:rFonts w:ascii="Arial" w:hAnsi="Arial" w:cs="Arial"/>
                <w:sz w:val="22"/>
                <w:szCs w:val="22"/>
              </w:rPr>
              <w:t>D</w:t>
            </w:r>
            <w:r>
              <w:rPr>
                <w:rFonts w:ascii="Arial" w:hAnsi="Arial" w:cs="Arial"/>
                <w:sz w:val="22"/>
                <w:szCs w:val="22"/>
              </w:rPr>
              <w:t xml:space="preserve">ecreto </w:t>
            </w:r>
            <w:r w:rsidRPr="00AF47BE">
              <w:rPr>
                <w:rFonts w:ascii="Arial" w:hAnsi="Arial" w:cs="Arial"/>
                <w:sz w:val="22"/>
                <w:szCs w:val="22"/>
              </w:rPr>
              <w:t>L</w:t>
            </w:r>
            <w:r>
              <w:rPr>
                <w:rFonts w:ascii="Arial" w:hAnsi="Arial" w:cs="Arial"/>
                <w:sz w:val="22"/>
                <w:szCs w:val="22"/>
              </w:rPr>
              <w:t>ey</w:t>
            </w:r>
            <w:r w:rsidRPr="00AF47BE">
              <w:rPr>
                <w:rFonts w:ascii="Arial" w:hAnsi="Arial" w:cs="Arial"/>
                <w:sz w:val="22"/>
                <w:szCs w:val="22"/>
              </w:rPr>
              <w:t xml:space="preserve"> 2150 de 1995</w:t>
            </w:r>
          </w:p>
        </w:tc>
        <w:tc>
          <w:tcPr>
            <w:tcW w:w="7655" w:type="dxa"/>
          </w:tcPr>
          <w:p w14:paraId="4B31C280" w14:textId="5DFA871E" w:rsidR="007B194E" w:rsidRDefault="00AF47BE" w:rsidP="00D1737C">
            <w:pPr>
              <w:jc w:val="both"/>
              <w:rPr>
                <w:rFonts w:ascii="Arial" w:hAnsi="Arial" w:cs="Arial"/>
                <w:sz w:val="22"/>
                <w:szCs w:val="22"/>
              </w:rPr>
            </w:pPr>
            <w:r w:rsidRPr="00AF47BE">
              <w:rPr>
                <w:rFonts w:ascii="Arial" w:hAnsi="Arial" w:cs="Arial"/>
                <w:sz w:val="22"/>
                <w:szCs w:val="22"/>
              </w:rPr>
              <w:t>“Por el cual se suprimen y reforman regulaciones, procedimientos o trámites innecesarios existentes en la Administración Pública”.</w:t>
            </w:r>
          </w:p>
        </w:tc>
      </w:tr>
      <w:tr w:rsidR="007B194E" w14:paraId="59EB6D70" w14:textId="77777777" w:rsidTr="000141B9">
        <w:tc>
          <w:tcPr>
            <w:tcW w:w="1838" w:type="dxa"/>
          </w:tcPr>
          <w:p w14:paraId="39580AE0" w14:textId="3B1CD3C0" w:rsidR="007B194E" w:rsidRDefault="00AF47BE" w:rsidP="00D1737C">
            <w:pPr>
              <w:jc w:val="both"/>
              <w:rPr>
                <w:rFonts w:ascii="Arial" w:hAnsi="Arial" w:cs="Arial"/>
                <w:sz w:val="22"/>
                <w:szCs w:val="22"/>
              </w:rPr>
            </w:pPr>
            <w:r w:rsidRPr="00155321">
              <w:rPr>
                <w:rFonts w:ascii="Arial" w:hAnsi="Arial" w:cs="Arial"/>
                <w:sz w:val="22"/>
                <w:szCs w:val="22"/>
                <w:lang w:val="es-ES_tradnl"/>
              </w:rPr>
              <w:t>Ley 1150 de 2007</w:t>
            </w:r>
          </w:p>
        </w:tc>
        <w:tc>
          <w:tcPr>
            <w:tcW w:w="7655" w:type="dxa"/>
          </w:tcPr>
          <w:p w14:paraId="01A60A72" w14:textId="35C064B7" w:rsidR="007B194E" w:rsidRDefault="00AF47BE" w:rsidP="00D1737C">
            <w:pPr>
              <w:jc w:val="both"/>
              <w:rPr>
                <w:rFonts w:ascii="Arial" w:hAnsi="Arial" w:cs="Arial"/>
                <w:sz w:val="22"/>
                <w:szCs w:val="22"/>
              </w:rPr>
            </w:pPr>
            <w:r w:rsidRPr="00155321">
              <w:rPr>
                <w:rFonts w:ascii="Arial" w:hAnsi="Arial" w:cs="Arial"/>
                <w:sz w:val="22"/>
                <w:szCs w:val="22"/>
                <w:lang w:val="es-ES_tradnl"/>
              </w:rPr>
              <w:t>“Por medio de la cual se introducen medidas para la eficiencia y la transparencia en la Ley 80 de 1993 y se dictan otras disposiciones generales sobre la contratación con recursos públicos”.</w:t>
            </w:r>
          </w:p>
        </w:tc>
      </w:tr>
      <w:tr w:rsidR="007B194E" w14:paraId="3F0EE529" w14:textId="77777777" w:rsidTr="000141B9">
        <w:tc>
          <w:tcPr>
            <w:tcW w:w="1838" w:type="dxa"/>
          </w:tcPr>
          <w:p w14:paraId="37D23A1B" w14:textId="318413FA" w:rsidR="007B194E" w:rsidRDefault="00AF47BE" w:rsidP="00D1737C">
            <w:pPr>
              <w:jc w:val="both"/>
              <w:rPr>
                <w:rFonts w:ascii="Arial" w:hAnsi="Arial" w:cs="Arial"/>
                <w:sz w:val="22"/>
                <w:szCs w:val="22"/>
              </w:rPr>
            </w:pPr>
            <w:r w:rsidRPr="00155321">
              <w:rPr>
                <w:rFonts w:ascii="Arial" w:hAnsi="Arial" w:cs="Arial"/>
                <w:sz w:val="22"/>
                <w:szCs w:val="22"/>
                <w:lang w:val="es-ES_tradnl"/>
              </w:rPr>
              <w:lastRenderedPageBreak/>
              <w:t>Ley 1474 de 2011. Desarrollada por el D</w:t>
            </w:r>
            <w:r>
              <w:rPr>
                <w:rFonts w:ascii="Arial" w:hAnsi="Arial" w:cs="Arial"/>
                <w:sz w:val="22"/>
                <w:szCs w:val="22"/>
                <w:lang w:val="es-ES_tradnl"/>
              </w:rPr>
              <w:t>ecreto</w:t>
            </w:r>
            <w:r w:rsidRPr="00155321">
              <w:rPr>
                <w:rFonts w:ascii="Arial" w:hAnsi="Arial" w:cs="Arial"/>
                <w:sz w:val="22"/>
                <w:szCs w:val="22"/>
                <w:lang w:val="es-ES_tradnl"/>
              </w:rPr>
              <w:t xml:space="preserve"> 2616 de 2011</w:t>
            </w:r>
          </w:p>
        </w:tc>
        <w:tc>
          <w:tcPr>
            <w:tcW w:w="7655" w:type="dxa"/>
          </w:tcPr>
          <w:p w14:paraId="170BE9A4" w14:textId="634C94F1" w:rsidR="007B194E" w:rsidRDefault="00C34A7C" w:rsidP="00D1737C">
            <w:pPr>
              <w:jc w:val="both"/>
              <w:rPr>
                <w:rFonts w:ascii="Arial" w:hAnsi="Arial" w:cs="Arial"/>
                <w:sz w:val="22"/>
                <w:szCs w:val="22"/>
              </w:rPr>
            </w:pPr>
            <w:r w:rsidRPr="00155321">
              <w:rPr>
                <w:rFonts w:ascii="Arial" w:hAnsi="Arial" w:cs="Arial"/>
                <w:sz w:val="22"/>
                <w:szCs w:val="22"/>
                <w:lang w:val="es-ES_tradnl"/>
              </w:rPr>
              <w:t>“</w:t>
            </w:r>
            <w:r w:rsidRPr="000141B9">
              <w:rPr>
                <w:rFonts w:ascii="Arial" w:hAnsi="Arial" w:cs="Arial"/>
                <w:i/>
                <w:sz w:val="22"/>
                <w:szCs w:val="22"/>
                <w:lang w:val="es-ES_tradnl"/>
              </w:rPr>
              <w:t>Por la cual se dictan normas orientadas a fortalecer los mecanismos de prevención, investigación y sanción de actos de corrupción y la efectividad del control de la gestión pública</w:t>
            </w:r>
            <w:r w:rsidRPr="00155321">
              <w:rPr>
                <w:rFonts w:ascii="Arial" w:hAnsi="Arial" w:cs="Arial"/>
                <w:sz w:val="22"/>
                <w:szCs w:val="22"/>
                <w:lang w:val="es-ES_tradnl"/>
              </w:rPr>
              <w:t>”.</w:t>
            </w:r>
          </w:p>
        </w:tc>
      </w:tr>
      <w:tr w:rsidR="007B194E" w14:paraId="41FFF538" w14:textId="77777777" w:rsidTr="000141B9">
        <w:tc>
          <w:tcPr>
            <w:tcW w:w="1838" w:type="dxa"/>
          </w:tcPr>
          <w:p w14:paraId="397A32A8" w14:textId="20EB4120" w:rsidR="007B194E" w:rsidRDefault="00C34A7C" w:rsidP="00D1737C">
            <w:pPr>
              <w:jc w:val="both"/>
              <w:rPr>
                <w:rFonts w:ascii="Arial" w:hAnsi="Arial" w:cs="Arial"/>
                <w:sz w:val="22"/>
                <w:szCs w:val="22"/>
              </w:rPr>
            </w:pPr>
            <w:r w:rsidRPr="00155321">
              <w:rPr>
                <w:rFonts w:ascii="Arial" w:hAnsi="Arial" w:cs="Arial"/>
                <w:bCs/>
                <w:sz w:val="22"/>
                <w:szCs w:val="22"/>
              </w:rPr>
              <w:t>Ley 1437 de 2011</w:t>
            </w:r>
            <w:r w:rsidR="00827F21">
              <w:rPr>
                <w:rFonts w:ascii="Arial" w:hAnsi="Arial" w:cs="Arial"/>
                <w:bCs/>
                <w:sz w:val="22"/>
                <w:szCs w:val="22"/>
              </w:rPr>
              <w:t>.</w:t>
            </w:r>
          </w:p>
        </w:tc>
        <w:tc>
          <w:tcPr>
            <w:tcW w:w="7655" w:type="dxa"/>
          </w:tcPr>
          <w:p w14:paraId="1FF62BED" w14:textId="3DF2B1AD" w:rsidR="007B194E" w:rsidRDefault="00C34A7C" w:rsidP="00D1737C">
            <w:pPr>
              <w:jc w:val="both"/>
              <w:rPr>
                <w:rFonts w:ascii="Arial" w:hAnsi="Arial" w:cs="Arial"/>
                <w:sz w:val="22"/>
                <w:szCs w:val="22"/>
              </w:rPr>
            </w:pPr>
            <w:r w:rsidRPr="00155321">
              <w:rPr>
                <w:rFonts w:ascii="Arial" w:hAnsi="Arial" w:cs="Arial"/>
                <w:sz w:val="22"/>
                <w:szCs w:val="22"/>
                <w:lang w:val="es-ES_tradnl"/>
              </w:rPr>
              <w:t>“</w:t>
            </w:r>
            <w:r w:rsidRPr="000141B9">
              <w:rPr>
                <w:rFonts w:ascii="Arial" w:hAnsi="Arial" w:cs="Arial"/>
                <w:i/>
                <w:sz w:val="22"/>
                <w:szCs w:val="22"/>
                <w:lang w:val="es-ES_tradnl"/>
              </w:rPr>
              <w:t>Por la cual se expide el Código de Procedimiento Administrativo y de lo Contencioso Administrativo.</w:t>
            </w:r>
            <w:r w:rsidRPr="000141B9">
              <w:rPr>
                <w:rFonts w:ascii="Arial" w:hAnsi="Arial" w:cs="Arial"/>
                <w:i/>
                <w:color w:val="000000"/>
                <w:sz w:val="22"/>
                <w:szCs w:val="22"/>
                <w:lang w:eastAsia="es-CO"/>
              </w:rPr>
              <w:t xml:space="preserve"> </w:t>
            </w:r>
            <w:r w:rsidRPr="000141B9">
              <w:rPr>
                <w:rFonts w:ascii="Arial" w:hAnsi="Arial" w:cs="Arial"/>
                <w:i/>
                <w:sz w:val="22"/>
                <w:szCs w:val="22"/>
              </w:rPr>
              <w:t>Reglas de caducidad de las acciones de carácter contractual, entre otras</w:t>
            </w:r>
            <w:r w:rsidRPr="00155321">
              <w:rPr>
                <w:rFonts w:ascii="Arial" w:hAnsi="Arial" w:cs="Arial"/>
                <w:sz w:val="22"/>
                <w:szCs w:val="22"/>
              </w:rPr>
              <w:t>”.</w:t>
            </w:r>
          </w:p>
        </w:tc>
      </w:tr>
      <w:tr w:rsidR="007B194E" w14:paraId="542F31A7" w14:textId="77777777" w:rsidTr="000141B9">
        <w:tc>
          <w:tcPr>
            <w:tcW w:w="1838" w:type="dxa"/>
          </w:tcPr>
          <w:p w14:paraId="7075395E" w14:textId="2EFD316E" w:rsidR="007B194E" w:rsidRDefault="00C34A7C" w:rsidP="00D1737C">
            <w:pPr>
              <w:jc w:val="both"/>
              <w:rPr>
                <w:rFonts w:ascii="Arial" w:hAnsi="Arial" w:cs="Arial"/>
                <w:sz w:val="22"/>
                <w:szCs w:val="22"/>
              </w:rPr>
            </w:pPr>
            <w:r w:rsidRPr="00155321">
              <w:rPr>
                <w:rFonts w:ascii="Arial" w:hAnsi="Arial" w:cs="Arial"/>
                <w:bCs/>
                <w:sz w:val="22"/>
                <w:szCs w:val="22"/>
              </w:rPr>
              <w:t>Ley 1508 de 2012</w:t>
            </w:r>
          </w:p>
        </w:tc>
        <w:tc>
          <w:tcPr>
            <w:tcW w:w="7655" w:type="dxa"/>
          </w:tcPr>
          <w:p w14:paraId="5C26B65F" w14:textId="55EF7FC2" w:rsidR="007B194E" w:rsidRPr="000141B9" w:rsidRDefault="00C34A7C" w:rsidP="00D1737C">
            <w:pPr>
              <w:jc w:val="both"/>
              <w:rPr>
                <w:rFonts w:ascii="Arial" w:hAnsi="Arial" w:cs="Arial"/>
                <w:i/>
                <w:sz w:val="22"/>
                <w:szCs w:val="22"/>
              </w:rPr>
            </w:pPr>
            <w:r w:rsidRPr="000141B9">
              <w:rPr>
                <w:rFonts w:ascii="Arial" w:hAnsi="Arial" w:cs="Arial"/>
                <w:i/>
                <w:sz w:val="22"/>
                <w:szCs w:val="22"/>
              </w:rPr>
              <w:t>“Por la cual se establece el régimen jurídico de las Asociaciones Público-Privadas, se dictan normas orgánicas de presupuesto y se dictan otras disposiciones y los decretos reglamentarios de la misma”.</w:t>
            </w:r>
          </w:p>
        </w:tc>
      </w:tr>
      <w:tr w:rsidR="007B194E" w14:paraId="43724A0F" w14:textId="77777777" w:rsidTr="000141B9">
        <w:tc>
          <w:tcPr>
            <w:tcW w:w="1838" w:type="dxa"/>
          </w:tcPr>
          <w:p w14:paraId="3190B706" w14:textId="34CAE4C4" w:rsidR="007B194E" w:rsidRDefault="00C34A7C" w:rsidP="00D1737C">
            <w:pPr>
              <w:jc w:val="both"/>
              <w:rPr>
                <w:rFonts w:ascii="Arial" w:hAnsi="Arial" w:cs="Arial"/>
                <w:sz w:val="22"/>
                <w:szCs w:val="22"/>
              </w:rPr>
            </w:pPr>
            <w:r w:rsidRPr="00155321">
              <w:rPr>
                <w:rFonts w:ascii="Arial" w:hAnsi="Arial" w:cs="Arial"/>
                <w:bCs/>
                <w:sz w:val="22"/>
                <w:szCs w:val="22"/>
              </w:rPr>
              <w:t>Ley 1562 de 2012</w:t>
            </w:r>
            <w:r w:rsidR="000141B9">
              <w:rPr>
                <w:rFonts w:ascii="Arial" w:hAnsi="Arial" w:cs="Arial"/>
                <w:bCs/>
                <w:sz w:val="22"/>
                <w:szCs w:val="22"/>
              </w:rPr>
              <w:t>.</w:t>
            </w:r>
          </w:p>
        </w:tc>
        <w:tc>
          <w:tcPr>
            <w:tcW w:w="7655" w:type="dxa"/>
          </w:tcPr>
          <w:p w14:paraId="17CA357A" w14:textId="354525B1" w:rsidR="007B194E" w:rsidRDefault="00C34A7C" w:rsidP="00D1737C">
            <w:pPr>
              <w:jc w:val="both"/>
              <w:rPr>
                <w:rFonts w:ascii="Arial" w:hAnsi="Arial" w:cs="Arial"/>
                <w:sz w:val="22"/>
                <w:szCs w:val="22"/>
              </w:rPr>
            </w:pPr>
            <w:r w:rsidRPr="00155321">
              <w:rPr>
                <w:rFonts w:ascii="Arial" w:hAnsi="Arial" w:cs="Arial"/>
                <w:sz w:val="22"/>
                <w:szCs w:val="22"/>
              </w:rPr>
              <w:t>“</w:t>
            </w:r>
            <w:r w:rsidRPr="000141B9">
              <w:rPr>
                <w:rFonts w:ascii="Arial" w:hAnsi="Arial" w:cs="Arial"/>
                <w:i/>
                <w:sz w:val="22"/>
                <w:szCs w:val="22"/>
              </w:rPr>
              <w:t>Por la cual se modifica el sistema de riesgos laborales y se dictan otras disposiciones en materia de salud ocupacional</w:t>
            </w:r>
            <w:r w:rsidRPr="00155321">
              <w:rPr>
                <w:rFonts w:ascii="Arial" w:hAnsi="Arial" w:cs="Arial"/>
                <w:sz w:val="22"/>
                <w:szCs w:val="22"/>
              </w:rPr>
              <w:t>”.</w:t>
            </w:r>
          </w:p>
        </w:tc>
      </w:tr>
      <w:tr w:rsidR="007B194E" w14:paraId="5ACF3F79" w14:textId="77777777" w:rsidTr="000141B9">
        <w:tc>
          <w:tcPr>
            <w:tcW w:w="1838" w:type="dxa"/>
          </w:tcPr>
          <w:p w14:paraId="128FF8E5" w14:textId="66B6FDE8" w:rsidR="007B194E" w:rsidRDefault="00C34A7C" w:rsidP="00D1737C">
            <w:pPr>
              <w:jc w:val="both"/>
              <w:rPr>
                <w:rFonts w:ascii="Arial" w:hAnsi="Arial" w:cs="Arial"/>
                <w:sz w:val="22"/>
                <w:szCs w:val="22"/>
              </w:rPr>
            </w:pPr>
            <w:r w:rsidRPr="00155321">
              <w:rPr>
                <w:rFonts w:ascii="Arial" w:hAnsi="Arial" w:cs="Arial"/>
                <w:sz w:val="22"/>
                <w:szCs w:val="22"/>
                <w:lang w:val="es-ES_tradnl"/>
              </w:rPr>
              <w:t>Ley 1712 de 2014</w:t>
            </w:r>
            <w:r w:rsidR="000141B9">
              <w:rPr>
                <w:rFonts w:ascii="Arial" w:hAnsi="Arial" w:cs="Arial"/>
                <w:sz w:val="22"/>
                <w:szCs w:val="22"/>
                <w:lang w:val="es-ES_tradnl"/>
              </w:rPr>
              <w:t>.</w:t>
            </w:r>
          </w:p>
        </w:tc>
        <w:tc>
          <w:tcPr>
            <w:tcW w:w="7655" w:type="dxa"/>
          </w:tcPr>
          <w:p w14:paraId="384C1BB2" w14:textId="2AAF6D1F" w:rsidR="007B194E" w:rsidRDefault="00C34A7C" w:rsidP="00D1737C">
            <w:pPr>
              <w:jc w:val="both"/>
              <w:rPr>
                <w:rFonts w:ascii="Arial" w:hAnsi="Arial" w:cs="Arial"/>
                <w:sz w:val="22"/>
                <w:szCs w:val="22"/>
              </w:rPr>
            </w:pPr>
            <w:r w:rsidRPr="00155321">
              <w:rPr>
                <w:rFonts w:ascii="Arial" w:hAnsi="Arial" w:cs="Arial"/>
                <w:bCs/>
                <w:sz w:val="22"/>
                <w:szCs w:val="22"/>
              </w:rPr>
              <w:t>“</w:t>
            </w:r>
            <w:r w:rsidRPr="000141B9">
              <w:rPr>
                <w:rFonts w:ascii="Arial" w:hAnsi="Arial" w:cs="Arial"/>
                <w:bCs/>
                <w:i/>
                <w:sz w:val="22"/>
                <w:szCs w:val="22"/>
              </w:rPr>
              <w:t>Ley de Transparencia, cuyo objeto es regular el derecho de acceso a la información pública, los procedimientos para el ejercicio y garantía del derecho y las excepciones a la publicidad de información</w:t>
            </w:r>
            <w:r w:rsidRPr="00155321">
              <w:rPr>
                <w:rFonts w:ascii="Arial" w:hAnsi="Arial" w:cs="Arial"/>
                <w:bCs/>
                <w:sz w:val="22"/>
                <w:szCs w:val="22"/>
              </w:rPr>
              <w:t>”.</w:t>
            </w:r>
          </w:p>
        </w:tc>
      </w:tr>
      <w:tr w:rsidR="000141B9" w14:paraId="59E9AFA0" w14:textId="77777777" w:rsidTr="000141B9">
        <w:tc>
          <w:tcPr>
            <w:tcW w:w="1838" w:type="dxa"/>
          </w:tcPr>
          <w:p w14:paraId="78F68E9E" w14:textId="0ED87E10" w:rsidR="000141B9" w:rsidRPr="00155321" w:rsidRDefault="000141B9" w:rsidP="00D1737C">
            <w:pPr>
              <w:jc w:val="both"/>
              <w:rPr>
                <w:rFonts w:ascii="Arial" w:hAnsi="Arial" w:cs="Arial"/>
                <w:sz w:val="22"/>
                <w:szCs w:val="22"/>
                <w:lang w:val="es-ES_tradnl"/>
              </w:rPr>
            </w:pPr>
            <w:r>
              <w:rPr>
                <w:rFonts w:ascii="Arial" w:hAnsi="Arial" w:cs="Arial"/>
                <w:sz w:val="22"/>
                <w:szCs w:val="22"/>
                <w:lang w:val="es-ES_tradnl"/>
              </w:rPr>
              <w:t>Ley 1882 de 2018</w:t>
            </w:r>
          </w:p>
        </w:tc>
        <w:tc>
          <w:tcPr>
            <w:tcW w:w="7655" w:type="dxa"/>
          </w:tcPr>
          <w:p w14:paraId="25CA3897" w14:textId="2268D241" w:rsidR="000141B9" w:rsidRPr="00155321" w:rsidRDefault="000141B9" w:rsidP="00D1737C">
            <w:pPr>
              <w:jc w:val="both"/>
              <w:rPr>
                <w:rFonts w:ascii="Arial" w:hAnsi="Arial" w:cs="Arial"/>
                <w:bCs/>
                <w:sz w:val="22"/>
                <w:szCs w:val="22"/>
              </w:rPr>
            </w:pPr>
            <w:r w:rsidRPr="000141B9">
              <w:rPr>
                <w:rFonts w:ascii="Arial" w:hAnsi="Arial" w:cs="Arial"/>
                <w:bCs/>
                <w:sz w:val="22"/>
                <w:szCs w:val="22"/>
              </w:rPr>
              <w:t>“</w:t>
            </w:r>
            <w:r w:rsidRPr="000141B9">
              <w:rPr>
                <w:rFonts w:ascii="Arial" w:hAnsi="Arial" w:cs="Arial"/>
                <w:bCs/>
                <w:i/>
                <w:sz w:val="22"/>
                <w:szCs w:val="22"/>
              </w:rPr>
              <w:t>Por la cual se adicionan, modifican y dictan disposiciones orientadas a fortalecer la contratación pública en Colombia, la ley de infraestructura y se dictan otras disposiciones</w:t>
            </w:r>
            <w:r w:rsidRPr="000141B9">
              <w:rPr>
                <w:rFonts w:ascii="Arial" w:hAnsi="Arial" w:cs="Arial"/>
                <w:bCs/>
                <w:sz w:val="22"/>
                <w:szCs w:val="22"/>
              </w:rPr>
              <w:t>”.</w:t>
            </w:r>
          </w:p>
        </w:tc>
      </w:tr>
      <w:tr w:rsidR="007B194E" w14:paraId="52B59381" w14:textId="77777777" w:rsidTr="000141B9">
        <w:tc>
          <w:tcPr>
            <w:tcW w:w="1838" w:type="dxa"/>
          </w:tcPr>
          <w:p w14:paraId="5BC2ED8E" w14:textId="16353575" w:rsidR="007B194E" w:rsidRPr="00C34A7C" w:rsidRDefault="00C34A7C" w:rsidP="00D1737C">
            <w:pPr>
              <w:jc w:val="both"/>
              <w:rPr>
                <w:rFonts w:ascii="Arial" w:hAnsi="Arial" w:cs="Arial"/>
                <w:sz w:val="22"/>
                <w:szCs w:val="22"/>
              </w:rPr>
            </w:pPr>
            <w:r w:rsidRPr="00C34A7C">
              <w:rPr>
                <w:rFonts w:ascii="Arial" w:hAnsi="Arial" w:cs="Arial"/>
                <w:sz w:val="22"/>
                <w:szCs w:val="22"/>
                <w:lang w:val="es-ES_tradnl"/>
              </w:rPr>
              <w:t>Ley 1955 de 2019</w:t>
            </w:r>
          </w:p>
        </w:tc>
        <w:tc>
          <w:tcPr>
            <w:tcW w:w="7655" w:type="dxa"/>
          </w:tcPr>
          <w:p w14:paraId="6020504D" w14:textId="5A44C480" w:rsidR="007B194E" w:rsidRPr="00C34A7C" w:rsidRDefault="00C34A7C" w:rsidP="00D1737C">
            <w:pPr>
              <w:jc w:val="both"/>
              <w:rPr>
                <w:rFonts w:ascii="Arial" w:hAnsi="Arial" w:cs="Arial"/>
                <w:sz w:val="22"/>
                <w:szCs w:val="22"/>
              </w:rPr>
            </w:pPr>
            <w:r w:rsidRPr="00C34A7C">
              <w:rPr>
                <w:rFonts w:ascii="Arial" w:hAnsi="Arial" w:cs="Arial"/>
                <w:sz w:val="22"/>
                <w:szCs w:val="22"/>
                <w:lang w:val="es-ES_tradnl"/>
              </w:rPr>
              <w:t>“</w:t>
            </w:r>
            <w:r w:rsidRPr="000141B9">
              <w:rPr>
                <w:rFonts w:ascii="Arial" w:hAnsi="Arial" w:cs="Arial"/>
                <w:i/>
                <w:sz w:val="22"/>
                <w:szCs w:val="22"/>
                <w:lang w:val="es-ES_tradnl"/>
              </w:rPr>
              <w:t>Por la cual se expide el Plan Nacional de Desarrollo 2019-2022 “Pacto por Colombia pacto por la equidad</w:t>
            </w:r>
            <w:r w:rsidRPr="00C34A7C">
              <w:rPr>
                <w:rFonts w:ascii="Arial" w:hAnsi="Arial" w:cs="Arial"/>
                <w:sz w:val="22"/>
                <w:szCs w:val="22"/>
                <w:lang w:val="es-ES_tradnl"/>
              </w:rPr>
              <w:t>”</w:t>
            </w:r>
          </w:p>
        </w:tc>
      </w:tr>
      <w:tr w:rsidR="007B194E" w14:paraId="5DBB846E" w14:textId="77777777" w:rsidTr="000141B9">
        <w:tc>
          <w:tcPr>
            <w:tcW w:w="1838" w:type="dxa"/>
          </w:tcPr>
          <w:p w14:paraId="1AE8AD88" w14:textId="09DC3349" w:rsidR="007B194E" w:rsidRDefault="00C34A7C" w:rsidP="00D1737C">
            <w:pPr>
              <w:jc w:val="both"/>
              <w:rPr>
                <w:rFonts w:ascii="Arial" w:hAnsi="Arial" w:cs="Arial"/>
                <w:sz w:val="22"/>
                <w:szCs w:val="22"/>
              </w:rPr>
            </w:pPr>
            <w:r w:rsidRPr="00155321">
              <w:rPr>
                <w:rFonts w:ascii="Arial" w:hAnsi="Arial" w:cs="Arial"/>
                <w:bCs/>
                <w:sz w:val="22"/>
                <w:szCs w:val="22"/>
              </w:rPr>
              <w:t>Decreto 4170 de 2011</w:t>
            </w:r>
          </w:p>
        </w:tc>
        <w:tc>
          <w:tcPr>
            <w:tcW w:w="7655" w:type="dxa"/>
          </w:tcPr>
          <w:p w14:paraId="6B5602EF" w14:textId="153D041D" w:rsidR="007B194E" w:rsidRDefault="00C34A7C" w:rsidP="00D1737C">
            <w:pPr>
              <w:jc w:val="both"/>
              <w:rPr>
                <w:rFonts w:ascii="Arial" w:hAnsi="Arial" w:cs="Arial"/>
                <w:sz w:val="22"/>
                <w:szCs w:val="22"/>
              </w:rPr>
            </w:pPr>
            <w:r w:rsidRPr="00155321">
              <w:rPr>
                <w:rFonts w:ascii="Arial" w:hAnsi="Arial" w:cs="Arial"/>
                <w:sz w:val="22"/>
                <w:szCs w:val="22"/>
              </w:rPr>
              <w:t>“</w:t>
            </w:r>
            <w:r w:rsidRPr="000141B9">
              <w:rPr>
                <w:rFonts w:ascii="Arial" w:hAnsi="Arial" w:cs="Arial"/>
                <w:i/>
                <w:sz w:val="22"/>
                <w:szCs w:val="22"/>
              </w:rPr>
              <w:t>Por el cual se crea la Agencia Nacional de Contratación Pública – Colombia Compra Eficiente–, se determina sus objetivos y estructura</w:t>
            </w:r>
            <w:r w:rsidRPr="00155321">
              <w:rPr>
                <w:rFonts w:ascii="Arial" w:hAnsi="Arial" w:cs="Arial"/>
                <w:sz w:val="22"/>
                <w:szCs w:val="22"/>
              </w:rPr>
              <w:t>.”</w:t>
            </w:r>
          </w:p>
        </w:tc>
      </w:tr>
      <w:tr w:rsidR="007B194E" w14:paraId="664442EF" w14:textId="77777777" w:rsidTr="000141B9">
        <w:tc>
          <w:tcPr>
            <w:tcW w:w="1838" w:type="dxa"/>
          </w:tcPr>
          <w:p w14:paraId="7DD468AB" w14:textId="369D5C05" w:rsidR="007B194E" w:rsidRDefault="00B104E1" w:rsidP="00D1737C">
            <w:pPr>
              <w:jc w:val="both"/>
              <w:rPr>
                <w:rFonts w:ascii="Arial" w:hAnsi="Arial" w:cs="Arial"/>
                <w:sz w:val="22"/>
                <w:szCs w:val="22"/>
              </w:rPr>
            </w:pPr>
            <w:r w:rsidRPr="00155321">
              <w:rPr>
                <w:rFonts w:ascii="Arial" w:hAnsi="Arial" w:cs="Arial"/>
                <w:sz w:val="22"/>
                <w:szCs w:val="22"/>
                <w:lang w:val="es-ES_tradnl"/>
              </w:rPr>
              <w:t>Decreto Ley 019 de 2012</w:t>
            </w:r>
          </w:p>
        </w:tc>
        <w:tc>
          <w:tcPr>
            <w:tcW w:w="7655" w:type="dxa"/>
          </w:tcPr>
          <w:p w14:paraId="58C059DC" w14:textId="398EC5FC" w:rsidR="007B194E" w:rsidRDefault="00B104E1" w:rsidP="00D1737C">
            <w:pPr>
              <w:jc w:val="both"/>
              <w:rPr>
                <w:rFonts w:ascii="Arial" w:hAnsi="Arial" w:cs="Arial"/>
                <w:sz w:val="22"/>
                <w:szCs w:val="22"/>
              </w:rPr>
            </w:pPr>
            <w:r w:rsidRPr="00155321">
              <w:rPr>
                <w:rFonts w:ascii="Arial" w:hAnsi="Arial" w:cs="Arial"/>
                <w:bCs/>
                <w:sz w:val="22"/>
                <w:szCs w:val="22"/>
              </w:rPr>
              <w:t>“</w:t>
            </w:r>
            <w:r w:rsidRPr="000141B9">
              <w:rPr>
                <w:rFonts w:ascii="Arial" w:hAnsi="Arial" w:cs="Arial"/>
                <w:bCs/>
                <w:i/>
                <w:sz w:val="22"/>
                <w:szCs w:val="22"/>
              </w:rPr>
              <w:t>Por el cual se dictan normas para suprimir o reformar regulaciones, procedimientos y trámites innecesarios existentes en la Administración Pública</w:t>
            </w:r>
            <w:r w:rsidRPr="00155321">
              <w:rPr>
                <w:rFonts w:ascii="Arial" w:hAnsi="Arial" w:cs="Arial"/>
                <w:bCs/>
                <w:sz w:val="22"/>
                <w:szCs w:val="22"/>
              </w:rPr>
              <w:t>”.</w:t>
            </w:r>
          </w:p>
        </w:tc>
      </w:tr>
      <w:tr w:rsidR="007B194E" w14:paraId="782B3295" w14:textId="77777777" w:rsidTr="000141B9">
        <w:tc>
          <w:tcPr>
            <w:tcW w:w="1838" w:type="dxa"/>
          </w:tcPr>
          <w:p w14:paraId="695F1586" w14:textId="376B0102" w:rsidR="007B194E" w:rsidRDefault="00860D2F" w:rsidP="00D1737C">
            <w:pPr>
              <w:jc w:val="both"/>
              <w:rPr>
                <w:rFonts w:ascii="Arial" w:hAnsi="Arial" w:cs="Arial"/>
                <w:sz w:val="22"/>
                <w:szCs w:val="22"/>
              </w:rPr>
            </w:pPr>
            <w:r w:rsidRPr="00155321">
              <w:rPr>
                <w:rFonts w:ascii="Arial" w:hAnsi="Arial" w:cs="Arial"/>
                <w:bCs/>
                <w:sz w:val="22"/>
                <w:szCs w:val="22"/>
              </w:rPr>
              <w:t>Decreto 103 de 2015</w:t>
            </w:r>
          </w:p>
        </w:tc>
        <w:tc>
          <w:tcPr>
            <w:tcW w:w="7655" w:type="dxa"/>
          </w:tcPr>
          <w:p w14:paraId="7FC9B4D4" w14:textId="45D13776" w:rsidR="007B194E" w:rsidRDefault="00860D2F" w:rsidP="00D1737C">
            <w:pPr>
              <w:jc w:val="both"/>
              <w:rPr>
                <w:rFonts w:ascii="Arial" w:hAnsi="Arial" w:cs="Arial"/>
                <w:sz w:val="22"/>
                <w:szCs w:val="22"/>
              </w:rPr>
            </w:pPr>
            <w:r w:rsidRPr="00155321">
              <w:rPr>
                <w:rFonts w:ascii="Arial" w:hAnsi="Arial" w:cs="Arial"/>
                <w:bCs/>
                <w:sz w:val="22"/>
                <w:szCs w:val="22"/>
              </w:rPr>
              <w:t>“</w:t>
            </w:r>
            <w:r w:rsidRPr="000141B9">
              <w:rPr>
                <w:rFonts w:ascii="Arial" w:hAnsi="Arial" w:cs="Arial"/>
                <w:bCs/>
                <w:i/>
                <w:sz w:val="22"/>
                <w:szCs w:val="22"/>
              </w:rPr>
              <w:t>Por el cual se reglamenta parcialmente la Ley 1712 de 2014 y se dictan otras disposiciones</w:t>
            </w:r>
            <w:r w:rsidRPr="00155321">
              <w:rPr>
                <w:rFonts w:ascii="Arial" w:hAnsi="Arial" w:cs="Arial"/>
                <w:bCs/>
                <w:sz w:val="22"/>
                <w:szCs w:val="22"/>
              </w:rPr>
              <w:t>”</w:t>
            </w:r>
            <w:r w:rsidRPr="00155321">
              <w:rPr>
                <w:rFonts w:ascii="Arial" w:hAnsi="Arial" w:cs="Arial"/>
                <w:b/>
                <w:bCs/>
                <w:sz w:val="22"/>
                <w:szCs w:val="22"/>
              </w:rPr>
              <w:t>.</w:t>
            </w:r>
          </w:p>
        </w:tc>
      </w:tr>
      <w:tr w:rsidR="007B194E" w14:paraId="1CA6D2EA" w14:textId="77777777" w:rsidTr="000141B9">
        <w:tc>
          <w:tcPr>
            <w:tcW w:w="1838" w:type="dxa"/>
          </w:tcPr>
          <w:p w14:paraId="2C406ADA" w14:textId="0D2B7889" w:rsidR="007B194E" w:rsidRDefault="00860D2F" w:rsidP="00D1737C">
            <w:pPr>
              <w:jc w:val="both"/>
              <w:rPr>
                <w:rFonts w:ascii="Arial" w:hAnsi="Arial" w:cs="Arial"/>
                <w:sz w:val="22"/>
                <w:szCs w:val="22"/>
              </w:rPr>
            </w:pPr>
            <w:r w:rsidRPr="00155321">
              <w:rPr>
                <w:rFonts w:ascii="Arial" w:hAnsi="Arial" w:cs="Arial"/>
                <w:bCs/>
                <w:sz w:val="22"/>
                <w:szCs w:val="22"/>
              </w:rPr>
              <w:t>Decreto 1072 de 2015</w:t>
            </w:r>
          </w:p>
        </w:tc>
        <w:tc>
          <w:tcPr>
            <w:tcW w:w="7655" w:type="dxa"/>
          </w:tcPr>
          <w:p w14:paraId="3E4FF640" w14:textId="03CACBDC" w:rsidR="007B194E" w:rsidRDefault="00860D2F" w:rsidP="00D1737C">
            <w:pPr>
              <w:jc w:val="both"/>
              <w:rPr>
                <w:rFonts w:ascii="Arial" w:hAnsi="Arial" w:cs="Arial"/>
                <w:sz w:val="22"/>
                <w:szCs w:val="22"/>
              </w:rPr>
            </w:pPr>
            <w:r w:rsidRPr="00155321">
              <w:rPr>
                <w:rFonts w:ascii="Arial" w:hAnsi="Arial" w:cs="Arial"/>
                <w:bCs/>
                <w:sz w:val="22"/>
                <w:szCs w:val="22"/>
              </w:rPr>
              <w:t>“</w:t>
            </w:r>
            <w:r w:rsidRPr="000141B9">
              <w:rPr>
                <w:rFonts w:ascii="Arial" w:hAnsi="Arial" w:cs="Arial"/>
                <w:bCs/>
                <w:i/>
                <w:sz w:val="22"/>
                <w:szCs w:val="22"/>
              </w:rPr>
              <w:t>Por medio del cual se expide el Decreto Único Reglamentario del Sector Trabajo, que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r w:rsidR="000141B9">
              <w:rPr>
                <w:rFonts w:ascii="Arial" w:hAnsi="Arial" w:cs="Arial"/>
                <w:bCs/>
                <w:sz w:val="22"/>
                <w:szCs w:val="22"/>
              </w:rPr>
              <w:t>”</w:t>
            </w:r>
            <w:r w:rsidRPr="00155321">
              <w:rPr>
                <w:rFonts w:ascii="Arial" w:hAnsi="Arial" w:cs="Arial"/>
                <w:bCs/>
                <w:sz w:val="22"/>
                <w:szCs w:val="22"/>
              </w:rPr>
              <w:t>.</w:t>
            </w:r>
          </w:p>
        </w:tc>
      </w:tr>
      <w:tr w:rsidR="007B194E" w14:paraId="23623964" w14:textId="77777777" w:rsidTr="000141B9">
        <w:tc>
          <w:tcPr>
            <w:tcW w:w="1838" w:type="dxa"/>
          </w:tcPr>
          <w:p w14:paraId="46F6106E" w14:textId="1642750A" w:rsidR="007B194E" w:rsidRDefault="00860D2F" w:rsidP="00D1737C">
            <w:pPr>
              <w:jc w:val="both"/>
              <w:rPr>
                <w:rFonts w:ascii="Arial" w:hAnsi="Arial" w:cs="Arial"/>
                <w:sz w:val="22"/>
                <w:szCs w:val="22"/>
              </w:rPr>
            </w:pPr>
            <w:r w:rsidRPr="00155321">
              <w:rPr>
                <w:rFonts w:ascii="Arial" w:hAnsi="Arial" w:cs="Arial"/>
                <w:bCs/>
                <w:sz w:val="22"/>
                <w:szCs w:val="22"/>
              </w:rPr>
              <w:t>Decreto Nacional 1082 de 2015</w:t>
            </w:r>
          </w:p>
        </w:tc>
        <w:tc>
          <w:tcPr>
            <w:tcW w:w="7655" w:type="dxa"/>
          </w:tcPr>
          <w:p w14:paraId="68E1395B" w14:textId="32613096" w:rsidR="007B194E" w:rsidRDefault="009D74E9" w:rsidP="00D1737C">
            <w:pPr>
              <w:jc w:val="both"/>
              <w:rPr>
                <w:rFonts w:ascii="Arial" w:hAnsi="Arial" w:cs="Arial"/>
                <w:sz w:val="22"/>
                <w:szCs w:val="22"/>
              </w:rPr>
            </w:pPr>
            <w:r w:rsidRPr="000141B9">
              <w:rPr>
                <w:rFonts w:ascii="Arial" w:hAnsi="Arial" w:cs="Arial"/>
                <w:bCs/>
                <w:i/>
                <w:sz w:val="22"/>
                <w:szCs w:val="22"/>
              </w:rPr>
              <w:t>“Por medio del cual se expide el Decreto Único Reglamentario del Sector Administrativo de Planeación Nacional</w:t>
            </w:r>
            <w:r w:rsidRPr="00155321">
              <w:rPr>
                <w:rFonts w:ascii="Arial" w:hAnsi="Arial" w:cs="Arial"/>
                <w:bCs/>
                <w:sz w:val="22"/>
                <w:szCs w:val="22"/>
              </w:rPr>
              <w:t>”.</w:t>
            </w:r>
          </w:p>
        </w:tc>
      </w:tr>
      <w:tr w:rsidR="0071789A" w14:paraId="5C25DAD2" w14:textId="77777777" w:rsidTr="000141B9">
        <w:tc>
          <w:tcPr>
            <w:tcW w:w="1838" w:type="dxa"/>
          </w:tcPr>
          <w:p w14:paraId="034F5DC7" w14:textId="6D3EEBC2" w:rsidR="0071789A" w:rsidRDefault="009D74E9" w:rsidP="00D1737C">
            <w:pPr>
              <w:jc w:val="both"/>
              <w:rPr>
                <w:rFonts w:ascii="Arial" w:hAnsi="Arial" w:cs="Arial"/>
                <w:sz w:val="22"/>
                <w:szCs w:val="22"/>
              </w:rPr>
            </w:pPr>
            <w:r w:rsidRPr="00155321">
              <w:rPr>
                <w:rFonts w:ascii="Arial" w:hAnsi="Arial" w:cs="Arial"/>
                <w:bCs/>
                <w:sz w:val="22"/>
                <w:szCs w:val="22"/>
              </w:rPr>
              <w:t>Decreto 92 de 2017</w:t>
            </w:r>
            <w:r w:rsidRPr="00155321">
              <w:rPr>
                <w:rStyle w:val="Refdenotaalpie"/>
                <w:rFonts w:ascii="Arial" w:hAnsi="Arial" w:cs="Arial"/>
                <w:bCs/>
                <w:sz w:val="22"/>
                <w:szCs w:val="22"/>
              </w:rPr>
              <w:footnoteReference w:id="2"/>
            </w:r>
          </w:p>
        </w:tc>
        <w:tc>
          <w:tcPr>
            <w:tcW w:w="7655" w:type="dxa"/>
          </w:tcPr>
          <w:p w14:paraId="16CD46E7" w14:textId="6A4A4E1A" w:rsidR="0071789A" w:rsidRDefault="009D74E9" w:rsidP="00D1737C">
            <w:pPr>
              <w:jc w:val="both"/>
              <w:rPr>
                <w:rFonts w:ascii="Arial" w:hAnsi="Arial" w:cs="Arial"/>
                <w:sz w:val="22"/>
                <w:szCs w:val="22"/>
              </w:rPr>
            </w:pPr>
            <w:r w:rsidRPr="00155321">
              <w:rPr>
                <w:rFonts w:ascii="Arial" w:hAnsi="Arial" w:cs="Arial"/>
                <w:bCs/>
                <w:sz w:val="22"/>
                <w:szCs w:val="22"/>
              </w:rPr>
              <w:t>“</w:t>
            </w:r>
            <w:r w:rsidRPr="000141B9">
              <w:rPr>
                <w:rFonts w:ascii="Arial" w:hAnsi="Arial" w:cs="Arial"/>
                <w:bCs/>
                <w:i/>
                <w:sz w:val="22"/>
                <w:szCs w:val="22"/>
              </w:rPr>
              <w:t>Por medio del cual se reglamenta la contratación con entidades privadas sin ánimo de lucro a la que hace referencia el inciso segundo del artículo 355 de la Constitución Política</w:t>
            </w:r>
            <w:r w:rsidRPr="00155321">
              <w:rPr>
                <w:rFonts w:ascii="Arial" w:hAnsi="Arial" w:cs="Arial"/>
                <w:bCs/>
                <w:sz w:val="22"/>
                <w:szCs w:val="22"/>
              </w:rPr>
              <w:t>”.</w:t>
            </w:r>
          </w:p>
        </w:tc>
      </w:tr>
      <w:tr w:rsidR="00827F21" w14:paraId="751CFC19" w14:textId="77777777" w:rsidTr="000141B9">
        <w:tc>
          <w:tcPr>
            <w:tcW w:w="1838" w:type="dxa"/>
          </w:tcPr>
          <w:p w14:paraId="33C6D5EA" w14:textId="2831BB43" w:rsidR="00827F21" w:rsidRPr="000141B9" w:rsidRDefault="00827F21" w:rsidP="00827F21">
            <w:pPr>
              <w:jc w:val="both"/>
              <w:rPr>
                <w:rFonts w:ascii="Arial" w:hAnsi="Arial" w:cs="Arial"/>
                <w:bCs/>
                <w:sz w:val="22"/>
                <w:szCs w:val="22"/>
              </w:rPr>
            </w:pPr>
            <w:r w:rsidRPr="000141B9">
              <w:rPr>
                <w:rFonts w:ascii="Arial" w:hAnsi="Arial" w:cs="Arial"/>
                <w:bCs/>
                <w:sz w:val="22"/>
                <w:szCs w:val="22"/>
              </w:rPr>
              <w:lastRenderedPageBreak/>
              <w:t>Decreto 2106/2019</w:t>
            </w:r>
          </w:p>
        </w:tc>
        <w:tc>
          <w:tcPr>
            <w:tcW w:w="7655" w:type="dxa"/>
          </w:tcPr>
          <w:p w14:paraId="6E094806" w14:textId="3C89AE31" w:rsidR="00827F21" w:rsidRPr="00155321" w:rsidRDefault="00827F21" w:rsidP="00827F21">
            <w:pPr>
              <w:jc w:val="both"/>
              <w:rPr>
                <w:rFonts w:ascii="Arial" w:hAnsi="Arial" w:cs="Arial"/>
                <w:bCs/>
                <w:sz w:val="22"/>
                <w:szCs w:val="22"/>
              </w:rPr>
            </w:pPr>
            <w:r w:rsidRPr="00827F21">
              <w:rPr>
                <w:rFonts w:ascii="Arial" w:hAnsi="Arial" w:cs="Arial"/>
                <w:bCs/>
                <w:sz w:val="22"/>
                <w:szCs w:val="22"/>
              </w:rPr>
              <w:t>"</w:t>
            </w:r>
            <w:r w:rsidRPr="00827F21">
              <w:rPr>
                <w:rFonts w:ascii="Arial" w:hAnsi="Arial" w:cs="Arial"/>
                <w:bCs/>
                <w:i/>
                <w:sz w:val="22"/>
                <w:szCs w:val="22"/>
              </w:rPr>
              <w:t>Por el cual se dictan normas para simplificar, suprimir y reformar trámites, procesos y procedimientos innecesarios existentes en la administración pública</w:t>
            </w:r>
            <w:r w:rsidRPr="00827F21">
              <w:rPr>
                <w:rFonts w:ascii="Arial" w:hAnsi="Arial" w:cs="Arial"/>
                <w:bCs/>
                <w:sz w:val="22"/>
                <w:szCs w:val="22"/>
              </w:rPr>
              <w:t>"</w:t>
            </w:r>
            <w:r>
              <w:rPr>
                <w:rFonts w:ascii="Arial" w:hAnsi="Arial" w:cs="Arial"/>
                <w:bCs/>
                <w:sz w:val="22"/>
                <w:szCs w:val="22"/>
              </w:rPr>
              <w:t>.</w:t>
            </w:r>
          </w:p>
        </w:tc>
      </w:tr>
    </w:tbl>
    <w:p w14:paraId="22C5D9D9" w14:textId="77777777" w:rsidR="00827F21" w:rsidRDefault="00827F21" w:rsidP="00286630">
      <w:pPr>
        <w:pStyle w:val="Ttulo1"/>
        <w:rPr>
          <w:rFonts w:ascii="Arial" w:hAnsi="Arial" w:cs="Arial"/>
          <w:b/>
          <w:bCs/>
          <w:sz w:val="22"/>
          <w:szCs w:val="18"/>
        </w:rPr>
      </w:pPr>
      <w:bookmarkStart w:id="9" w:name="_Toc496272768"/>
      <w:bookmarkStart w:id="10" w:name="_Toc26457379"/>
    </w:p>
    <w:p w14:paraId="55E82DE1" w14:textId="5370A063" w:rsidR="00D1737C" w:rsidRPr="00286630" w:rsidRDefault="00D1737C" w:rsidP="00286630">
      <w:pPr>
        <w:pStyle w:val="Ttulo1"/>
        <w:rPr>
          <w:rFonts w:ascii="Arial" w:hAnsi="Arial" w:cs="Arial"/>
          <w:b/>
          <w:bCs/>
          <w:sz w:val="22"/>
          <w:szCs w:val="18"/>
        </w:rPr>
      </w:pPr>
      <w:r w:rsidRPr="00286630">
        <w:rPr>
          <w:rFonts w:ascii="Arial" w:hAnsi="Arial" w:cs="Arial"/>
          <w:b/>
          <w:bCs/>
          <w:sz w:val="22"/>
          <w:szCs w:val="18"/>
        </w:rPr>
        <w:t>TÍTULO I. ASPECTOS GENERALES</w:t>
      </w:r>
      <w:bookmarkEnd w:id="9"/>
      <w:bookmarkEnd w:id="10"/>
    </w:p>
    <w:p w14:paraId="4734FB5C" w14:textId="77777777" w:rsidR="00D1737C" w:rsidRPr="00155321" w:rsidRDefault="00D1737C" w:rsidP="00D1737C">
      <w:pPr>
        <w:pStyle w:val="Ttulo1"/>
        <w:rPr>
          <w:rFonts w:ascii="Arial" w:hAnsi="Arial" w:cs="Arial"/>
          <w:b/>
          <w:sz w:val="22"/>
          <w:szCs w:val="22"/>
        </w:rPr>
      </w:pPr>
      <w:bookmarkStart w:id="11" w:name="_Toc496272769"/>
    </w:p>
    <w:p w14:paraId="7273E300" w14:textId="11DA0DC4" w:rsidR="00286630" w:rsidRDefault="00D1737C" w:rsidP="000C1AC8">
      <w:pPr>
        <w:pStyle w:val="Ttulo2"/>
        <w:jc w:val="both"/>
        <w:rPr>
          <w:lang w:bidi="es-CO"/>
        </w:rPr>
      </w:pPr>
      <w:bookmarkStart w:id="12" w:name="_Toc26457380"/>
      <w:r w:rsidRPr="00286630">
        <w:rPr>
          <w:rFonts w:ascii="Arial" w:hAnsi="Arial" w:cs="Arial"/>
          <w:sz w:val="22"/>
          <w:szCs w:val="18"/>
        </w:rPr>
        <w:t>ARTÍCULO 1. NATURALEZA JURÌDICA DE LA ENTIDAD</w:t>
      </w:r>
      <w:bookmarkEnd w:id="11"/>
      <w:r w:rsidR="000C1AC8">
        <w:rPr>
          <w:rFonts w:ascii="Arial" w:hAnsi="Arial" w:cs="Arial"/>
          <w:sz w:val="22"/>
          <w:szCs w:val="18"/>
        </w:rPr>
        <w:t>.</w:t>
      </w:r>
      <w:bookmarkEnd w:id="12"/>
    </w:p>
    <w:p w14:paraId="3598A696" w14:textId="5F30E952" w:rsidR="00D1737C" w:rsidRPr="00286630" w:rsidRDefault="00D1737C" w:rsidP="00286630">
      <w:pPr>
        <w:jc w:val="both"/>
        <w:rPr>
          <w:rFonts w:ascii="Arial" w:hAnsi="Arial" w:cs="Arial"/>
          <w:sz w:val="22"/>
          <w:szCs w:val="22"/>
          <w:lang w:bidi="es-CO"/>
        </w:rPr>
      </w:pPr>
      <w:r w:rsidRPr="00286630">
        <w:rPr>
          <w:rFonts w:ascii="Arial" w:hAnsi="Arial" w:cs="Arial"/>
          <w:sz w:val="22"/>
          <w:szCs w:val="22"/>
          <w:lang w:bidi="es-CO"/>
        </w:rPr>
        <w:t>El Ministerio de Educación Nacional es una entidad pública del orden nacional que hace parte del sector central de la Administración Pública Nacional, como lo estipula la Ley 489 de 1998, creado mediante la Ley 7ª de agosto 25 de 1886.</w:t>
      </w:r>
    </w:p>
    <w:p w14:paraId="3C3B9DE9" w14:textId="77777777" w:rsidR="00D1737C" w:rsidRPr="00286630" w:rsidRDefault="00D1737C" w:rsidP="00286630">
      <w:pPr>
        <w:jc w:val="both"/>
        <w:rPr>
          <w:rFonts w:ascii="Arial" w:hAnsi="Arial" w:cs="Arial"/>
          <w:sz w:val="22"/>
          <w:szCs w:val="22"/>
          <w:lang w:bidi="es-CO"/>
        </w:rPr>
      </w:pPr>
    </w:p>
    <w:p w14:paraId="5625D02E" w14:textId="77777777" w:rsidR="00D1737C" w:rsidRPr="00286630" w:rsidRDefault="00D1737C" w:rsidP="00286630">
      <w:pPr>
        <w:jc w:val="both"/>
        <w:rPr>
          <w:rFonts w:ascii="Arial" w:hAnsi="Arial" w:cs="Arial"/>
          <w:sz w:val="22"/>
          <w:szCs w:val="22"/>
          <w:lang w:bidi="es-CO"/>
        </w:rPr>
      </w:pPr>
      <w:r w:rsidRPr="00286630">
        <w:rPr>
          <w:rFonts w:ascii="Arial" w:hAnsi="Arial" w:cs="Arial"/>
          <w:sz w:val="22"/>
          <w:szCs w:val="22"/>
          <w:lang w:bidi="es-CO"/>
        </w:rPr>
        <w:t>Antes de esa fecha se creó la Secretaría de Instrucción Pública por la Ley 10ª de 1880, en reemplazo de la Secretaría del Exterior (Ministerio de Gobierno), que antes de 1880 atendía los asuntos educativos.</w:t>
      </w:r>
    </w:p>
    <w:p w14:paraId="03B05B11" w14:textId="77777777" w:rsidR="00D1737C" w:rsidRPr="00286630" w:rsidRDefault="00D1737C" w:rsidP="00286630">
      <w:pPr>
        <w:jc w:val="both"/>
        <w:rPr>
          <w:rFonts w:ascii="Arial" w:hAnsi="Arial" w:cs="Arial"/>
          <w:sz w:val="22"/>
          <w:szCs w:val="22"/>
          <w:lang w:bidi="es-CO"/>
        </w:rPr>
      </w:pPr>
    </w:p>
    <w:p w14:paraId="1FA2534D" w14:textId="77777777" w:rsidR="00D1737C" w:rsidRPr="00286630" w:rsidRDefault="00D1737C" w:rsidP="00286630">
      <w:pPr>
        <w:jc w:val="both"/>
        <w:rPr>
          <w:rFonts w:ascii="Arial" w:hAnsi="Arial" w:cs="Arial"/>
          <w:sz w:val="22"/>
          <w:szCs w:val="22"/>
          <w:lang w:bidi="es-CO"/>
        </w:rPr>
      </w:pPr>
      <w:r w:rsidRPr="00286630">
        <w:rPr>
          <w:rFonts w:ascii="Arial" w:hAnsi="Arial" w:cs="Arial"/>
          <w:sz w:val="22"/>
          <w:szCs w:val="22"/>
          <w:lang w:bidi="es-CO"/>
        </w:rPr>
        <w:t>En junio de 1923, cambia el nombre de Ministerio de Instrucción Pública por el de Ministerio de Instrucción y Salubridad Públicas y, desde el 1º de enero de 1928, se le identifica con el nombre de Ministerio de Educación Nacional, según lo dispuso la Ley 56 de 1927 (10 de noviembre), siendo presidente de la República Miguel Abadía Méndez y ministro de Instrucción y Salubridad Públicas, José Vicente Huertas.</w:t>
      </w:r>
    </w:p>
    <w:p w14:paraId="31626653" w14:textId="77777777" w:rsidR="00D1737C" w:rsidRPr="00286630" w:rsidRDefault="00D1737C" w:rsidP="00286630">
      <w:pPr>
        <w:jc w:val="both"/>
        <w:rPr>
          <w:rFonts w:ascii="Arial" w:hAnsi="Arial" w:cs="Arial"/>
          <w:sz w:val="22"/>
          <w:szCs w:val="22"/>
          <w:lang w:bidi="es-CO"/>
        </w:rPr>
      </w:pPr>
    </w:p>
    <w:p w14:paraId="26FC3E38" w14:textId="77777777" w:rsidR="00D1737C" w:rsidRPr="00286630" w:rsidRDefault="00D1737C" w:rsidP="00286630">
      <w:pPr>
        <w:jc w:val="both"/>
        <w:rPr>
          <w:rFonts w:ascii="Arial" w:hAnsi="Arial" w:cs="Arial"/>
          <w:sz w:val="22"/>
          <w:szCs w:val="22"/>
          <w:lang w:bidi="es-CO"/>
        </w:rPr>
      </w:pPr>
      <w:r w:rsidRPr="00286630">
        <w:rPr>
          <w:rFonts w:ascii="Arial" w:hAnsi="Arial" w:cs="Arial"/>
          <w:sz w:val="22"/>
          <w:szCs w:val="22"/>
          <w:lang w:bidi="es-CO"/>
        </w:rPr>
        <w:t>Corresponde al Ministerio de Educación Nacional cumplir, además de las funciones señaladas por la Ley, la formulación de la política nacional de educación, regular y establecer los criterios y parámetros técnicos cualitativos que contribuyan al mejoramiento del acceso, calidad y equidad de la educación, en la atención integral a la primera infancia y en todos sus niveles y modalidades, dichas funciones están señaladas en el Artículo 2 del Decreto 5012 del 28 de diciembre de 2009.</w:t>
      </w:r>
    </w:p>
    <w:p w14:paraId="35EBA96F" w14:textId="77777777" w:rsidR="00D1737C" w:rsidRPr="00155321" w:rsidRDefault="00D1737C" w:rsidP="00D1737C">
      <w:pPr>
        <w:pStyle w:val="Ttulo1"/>
        <w:rPr>
          <w:rFonts w:ascii="Arial" w:hAnsi="Arial" w:cs="Arial"/>
          <w:sz w:val="22"/>
          <w:szCs w:val="22"/>
        </w:rPr>
      </w:pPr>
    </w:p>
    <w:p w14:paraId="520A5E54" w14:textId="6DDF81BD" w:rsidR="00286630" w:rsidRDefault="00D1737C" w:rsidP="000C1AC8">
      <w:pPr>
        <w:pStyle w:val="Ttulo2"/>
        <w:jc w:val="both"/>
        <w:rPr>
          <w:rFonts w:ascii="Arial" w:hAnsi="Arial" w:cs="Arial"/>
          <w:sz w:val="22"/>
          <w:szCs w:val="22"/>
        </w:rPr>
      </w:pPr>
      <w:bookmarkStart w:id="13" w:name="_Toc496272770"/>
      <w:bookmarkStart w:id="14" w:name="_Toc26457381"/>
      <w:r w:rsidRPr="002A562B">
        <w:rPr>
          <w:rFonts w:ascii="Arial" w:hAnsi="Arial" w:cs="Arial"/>
          <w:sz w:val="22"/>
          <w:szCs w:val="22"/>
        </w:rPr>
        <w:t>ARTÍCULO 2. OBSERVANCIA DEL MARCO NORMATIVO</w:t>
      </w:r>
      <w:bookmarkEnd w:id="13"/>
      <w:r w:rsidR="000C1AC8">
        <w:rPr>
          <w:rFonts w:ascii="Arial" w:hAnsi="Arial" w:cs="Arial"/>
          <w:sz w:val="22"/>
          <w:szCs w:val="22"/>
        </w:rPr>
        <w:t>.</w:t>
      </w:r>
      <w:bookmarkEnd w:id="14"/>
    </w:p>
    <w:p w14:paraId="3DA79DCF" w14:textId="629A3C5B" w:rsidR="00D1737C" w:rsidRPr="00155321" w:rsidRDefault="00D1737C" w:rsidP="00D1737C">
      <w:pPr>
        <w:jc w:val="both"/>
        <w:rPr>
          <w:rFonts w:ascii="Arial" w:hAnsi="Arial" w:cs="Arial"/>
          <w:sz w:val="22"/>
          <w:szCs w:val="22"/>
        </w:rPr>
      </w:pPr>
      <w:r w:rsidRPr="00155321">
        <w:rPr>
          <w:rFonts w:ascii="Arial" w:hAnsi="Arial" w:cs="Arial"/>
          <w:sz w:val="22"/>
          <w:szCs w:val="22"/>
        </w:rPr>
        <w:t>El MEN desarrollará la actividad de contratación con estricta observancia del régimen jurídico que regula la materia, a través de las modalidades de selección y aplicando los principios constitucionales y legales de la función administrativa. En ese orden, la actividad se sujetará al Estatuto General de Contratación de la Administración Pública vigente</w:t>
      </w:r>
      <w:r w:rsidRPr="00155321">
        <w:rPr>
          <w:rStyle w:val="Refdenotaalpie"/>
          <w:rFonts w:ascii="Arial" w:hAnsi="Arial" w:cs="Arial"/>
          <w:sz w:val="22"/>
          <w:szCs w:val="22"/>
        </w:rPr>
        <w:footnoteReference w:id="3"/>
      </w:r>
      <w:r w:rsidRPr="00155321">
        <w:rPr>
          <w:rFonts w:ascii="Arial" w:hAnsi="Arial" w:cs="Arial"/>
          <w:sz w:val="22"/>
          <w:szCs w:val="22"/>
        </w:rPr>
        <w:t xml:space="preserve">, los decretos reglamentarios y las demás normas que las modifiquen o sustituyan, que resulten concordantes y complementarias a la contratación. Los regímenes especiales sólo procederán cuando se imponga su utilización con arreglo a lo que se preceptúe en las normas que los prevén y reglamentan. </w:t>
      </w:r>
    </w:p>
    <w:p w14:paraId="625DF021" w14:textId="77777777" w:rsidR="00D1737C" w:rsidRPr="00155321" w:rsidRDefault="00D1737C" w:rsidP="00D1737C">
      <w:pPr>
        <w:jc w:val="both"/>
        <w:rPr>
          <w:rFonts w:ascii="Arial" w:hAnsi="Arial" w:cs="Arial"/>
          <w:sz w:val="22"/>
          <w:szCs w:val="22"/>
        </w:rPr>
      </w:pPr>
    </w:p>
    <w:p w14:paraId="48D20B56"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Las normas que rigen la actividad contractual en sus distintas etapas, las cuales deben observarse permanentemente, no se reproducen en el presente Manual de Contratación, teniendo en cuenta que éste constituye una herramienta para la materialización de </w:t>
      </w:r>
      <w:proofErr w:type="gramStart"/>
      <w:r w:rsidRPr="00155321">
        <w:rPr>
          <w:rFonts w:ascii="Arial" w:hAnsi="Arial" w:cs="Arial"/>
          <w:sz w:val="22"/>
          <w:szCs w:val="22"/>
        </w:rPr>
        <w:t>la misma</w:t>
      </w:r>
      <w:proofErr w:type="gramEnd"/>
      <w:r w:rsidRPr="00155321">
        <w:rPr>
          <w:rFonts w:ascii="Arial" w:hAnsi="Arial" w:cs="Arial"/>
          <w:sz w:val="22"/>
          <w:szCs w:val="22"/>
        </w:rPr>
        <w:t xml:space="preserve"> y en ese entendido no está previsto para repetir normatividad, sino para utilizarlo en la configuración del flujo marco del proceso y la estructura organizacional correspondiente.</w:t>
      </w:r>
    </w:p>
    <w:p w14:paraId="3D09CAEB" w14:textId="77777777" w:rsidR="00D1737C" w:rsidRPr="00155321" w:rsidRDefault="00D1737C" w:rsidP="00D1737C">
      <w:pPr>
        <w:jc w:val="both"/>
        <w:rPr>
          <w:rFonts w:ascii="Arial" w:hAnsi="Arial" w:cs="Arial"/>
          <w:sz w:val="22"/>
          <w:szCs w:val="22"/>
        </w:rPr>
      </w:pPr>
    </w:p>
    <w:p w14:paraId="3BBA69B2"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lastRenderedPageBreak/>
        <w:t>En ese orden de ideas, los procedimientos, formatos y demás documentos que se validen en el Sistema Integrado de Gestión – SIG de la entidad, que sean expedidos en materia de la actividad contractual en sus distintas etapas, se integran al Manual de Contratación y lo complementan, al igual que las circulares y directrices que la entidad expida sobre el particular.</w:t>
      </w:r>
      <w:r>
        <w:rPr>
          <w:rFonts w:ascii="Arial" w:hAnsi="Arial" w:cs="Arial"/>
          <w:sz w:val="22"/>
          <w:szCs w:val="22"/>
        </w:rPr>
        <w:t xml:space="preserve"> </w:t>
      </w:r>
    </w:p>
    <w:p w14:paraId="7975A0B6" w14:textId="77777777" w:rsidR="00D1737C" w:rsidRPr="00155321" w:rsidRDefault="00D1737C" w:rsidP="00D1737C">
      <w:pPr>
        <w:jc w:val="both"/>
        <w:rPr>
          <w:rFonts w:ascii="Arial" w:hAnsi="Arial" w:cs="Arial"/>
          <w:sz w:val="22"/>
          <w:szCs w:val="22"/>
        </w:rPr>
      </w:pPr>
    </w:p>
    <w:p w14:paraId="5A221BB4" w14:textId="14C9841A" w:rsidR="00175221" w:rsidRDefault="00D1737C" w:rsidP="00D1737C">
      <w:pPr>
        <w:jc w:val="both"/>
        <w:rPr>
          <w:rFonts w:ascii="Arial" w:hAnsi="Arial" w:cs="Arial"/>
          <w:sz w:val="22"/>
          <w:szCs w:val="22"/>
        </w:rPr>
      </w:pPr>
      <w:bookmarkStart w:id="15" w:name="_Toc496272771"/>
      <w:bookmarkStart w:id="16" w:name="_Toc26457382"/>
      <w:r>
        <w:rPr>
          <w:rStyle w:val="SubttuloCar"/>
          <w:rFonts w:ascii="Arial" w:hAnsi="Arial" w:cs="Arial"/>
          <w:b/>
          <w:sz w:val="22"/>
          <w:szCs w:val="22"/>
        </w:rPr>
        <w:t>2.</w:t>
      </w:r>
      <w:r w:rsidRPr="00474FE9">
        <w:rPr>
          <w:rStyle w:val="SubttuloCar"/>
          <w:rFonts w:ascii="Arial" w:hAnsi="Arial" w:cs="Arial"/>
          <w:b/>
          <w:sz w:val="22"/>
          <w:szCs w:val="22"/>
        </w:rPr>
        <w:t>1 Participación de veedurías organizadas e interesados en los procesos de contratación</w:t>
      </w:r>
      <w:bookmarkEnd w:id="15"/>
      <w:r w:rsidR="000C1AC8">
        <w:rPr>
          <w:rStyle w:val="SubttuloCar"/>
          <w:rFonts w:ascii="Arial" w:hAnsi="Arial" w:cs="Arial"/>
          <w:b/>
          <w:sz w:val="22"/>
          <w:szCs w:val="22"/>
        </w:rPr>
        <w:t>.</w:t>
      </w:r>
      <w:bookmarkEnd w:id="16"/>
    </w:p>
    <w:p w14:paraId="2FE1FFAA" w14:textId="41902DE4" w:rsidR="00D1737C" w:rsidRPr="00155321" w:rsidRDefault="00D1737C" w:rsidP="00D1737C">
      <w:pPr>
        <w:jc w:val="both"/>
        <w:rPr>
          <w:rFonts w:ascii="Arial" w:hAnsi="Arial" w:cs="Arial"/>
          <w:sz w:val="22"/>
          <w:szCs w:val="22"/>
        </w:rPr>
      </w:pPr>
      <w:r w:rsidRPr="00155321">
        <w:rPr>
          <w:rFonts w:ascii="Arial" w:hAnsi="Arial" w:cs="Arial"/>
          <w:sz w:val="22"/>
          <w:szCs w:val="22"/>
        </w:rPr>
        <w:t>El MEN en los procesos de selección promueve la participación de las veedurías ciudadanas</w:t>
      </w:r>
      <w:r w:rsidRPr="00155321">
        <w:rPr>
          <w:rStyle w:val="Refdenotaalpie"/>
          <w:rFonts w:ascii="Arial" w:hAnsi="Arial" w:cs="Arial"/>
          <w:sz w:val="22"/>
          <w:szCs w:val="22"/>
        </w:rPr>
        <w:footnoteReference w:id="4"/>
      </w:r>
      <w:r w:rsidRPr="00155321">
        <w:rPr>
          <w:rFonts w:ascii="Arial" w:hAnsi="Arial" w:cs="Arial"/>
          <w:sz w:val="22"/>
          <w:szCs w:val="22"/>
        </w:rPr>
        <w:t xml:space="preserve">, a fin de garantizar el control y la vigilancia comunitaria a la gestión contractual, lo cual se prevé en los pliegos de condiciones y sus </w:t>
      </w:r>
      <w:r w:rsidR="00157B6F" w:rsidRPr="00155321">
        <w:rPr>
          <w:rFonts w:ascii="Arial" w:hAnsi="Arial" w:cs="Arial"/>
          <w:sz w:val="22"/>
          <w:szCs w:val="22"/>
        </w:rPr>
        <w:t>equivalentes. El</w:t>
      </w:r>
      <w:r w:rsidRPr="00155321">
        <w:rPr>
          <w:rFonts w:ascii="Arial" w:hAnsi="Arial" w:cs="Arial"/>
          <w:sz w:val="22"/>
          <w:szCs w:val="22"/>
        </w:rPr>
        <w:t xml:space="preserve"> MEN permanentemente brindará apoyo y colaboración a las personas y asociaciones que emprendan campañas de control y vigilancia de la gestión pública contractual y oportunamente suministrará la documentación e información que requieran para el cumplimiento de tales tareas.</w:t>
      </w:r>
    </w:p>
    <w:p w14:paraId="0C19E8AA" w14:textId="77777777" w:rsidR="00D1737C" w:rsidRPr="00155321" w:rsidRDefault="00D1737C" w:rsidP="00D1737C">
      <w:pPr>
        <w:jc w:val="both"/>
        <w:rPr>
          <w:rFonts w:ascii="Arial" w:hAnsi="Arial" w:cs="Arial"/>
          <w:sz w:val="22"/>
          <w:szCs w:val="22"/>
        </w:rPr>
      </w:pPr>
    </w:p>
    <w:p w14:paraId="7F6F0C73" w14:textId="1EF99B59" w:rsidR="00175221" w:rsidRDefault="00D1737C" w:rsidP="00D1737C">
      <w:pPr>
        <w:jc w:val="both"/>
        <w:rPr>
          <w:rFonts w:ascii="Arial" w:hAnsi="Arial" w:cs="Arial"/>
          <w:sz w:val="22"/>
          <w:szCs w:val="22"/>
        </w:rPr>
      </w:pPr>
      <w:bookmarkStart w:id="17" w:name="_Toc496272772"/>
      <w:bookmarkStart w:id="18" w:name="_Toc26457383"/>
      <w:r>
        <w:rPr>
          <w:rStyle w:val="SubttuloCar"/>
          <w:rFonts w:ascii="Arial" w:hAnsi="Arial" w:cs="Arial"/>
          <w:b/>
          <w:sz w:val="22"/>
          <w:szCs w:val="22"/>
        </w:rPr>
        <w:t>2.</w:t>
      </w:r>
      <w:r w:rsidRPr="00846BBC">
        <w:rPr>
          <w:rStyle w:val="SubttuloCar"/>
          <w:rFonts w:ascii="Arial" w:hAnsi="Arial" w:cs="Arial"/>
          <w:b/>
          <w:sz w:val="22"/>
          <w:szCs w:val="22"/>
        </w:rPr>
        <w:t>2. Promoción de la competencia</w:t>
      </w:r>
      <w:bookmarkEnd w:id="17"/>
      <w:r w:rsidR="000C1AC8">
        <w:rPr>
          <w:rStyle w:val="SubttuloCar"/>
          <w:rFonts w:ascii="Arial" w:hAnsi="Arial" w:cs="Arial"/>
          <w:b/>
          <w:sz w:val="22"/>
          <w:szCs w:val="22"/>
        </w:rPr>
        <w:t>.</w:t>
      </w:r>
      <w:bookmarkEnd w:id="18"/>
    </w:p>
    <w:p w14:paraId="58FF754F" w14:textId="7B33707B" w:rsidR="00D1737C" w:rsidRPr="00155321" w:rsidRDefault="00D1737C" w:rsidP="00D1737C">
      <w:pPr>
        <w:jc w:val="both"/>
        <w:rPr>
          <w:rFonts w:ascii="Arial" w:hAnsi="Arial" w:cs="Arial"/>
          <w:sz w:val="22"/>
          <w:szCs w:val="22"/>
        </w:rPr>
      </w:pPr>
      <w:r w:rsidRPr="00155321">
        <w:rPr>
          <w:rFonts w:ascii="Arial" w:hAnsi="Arial" w:cs="Arial"/>
          <w:sz w:val="22"/>
          <w:szCs w:val="22"/>
        </w:rPr>
        <w:t>El MEN, en las reglas y procedimientos de los procesos de selección, garantiza la libre concurrencia y oportunidad de quienes participen en los mismos, lo cual se prevé en los pliegos de condiciones y sus equivalentes.</w:t>
      </w:r>
    </w:p>
    <w:p w14:paraId="5B443057" w14:textId="77777777" w:rsidR="00D1737C" w:rsidRPr="00155321" w:rsidRDefault="00D1737C" w:rsidP="00D1737C">
      <w:pPr>
        <w:jc w:val="both"/>
        <w:rPr>
          <w:rFonts w:ascii="Arial" w:hAnsi="Arial" w:cs="Arial"/>
          <w:sz w:val="22"/>
          <w:szCs w:val="22"/>
        </w:rPr>
      </w:pPr>
    </w:p>
    <w:p w14:paraId="7F8765E9" w14:textId="68C966D1" w:rsidR="00175221" w:rsidRDefault="00D1737C" w:rsidP="00D1737C">
      <w:pPr>
        <w:jc w:val="both"/>
        <w:rPr>
          <w:rFonts w:ascii="Arial" w:hAnsi="Arial" w:cs="Arial"/>
          <w:sz w:val="22"/>
          <w:szCs w:val="22"/>
        </w:rPr>
      </w:pPr>
      <w:bookmarkStart w:id="19" w:name="_Toc496272773"/>
      <w:bookmarkStart w:id="20" w:name="_Toc26457384"/>
      <w:r>
        <w:rPr>
          <w:rStyle w:val="SubttuloCar"/>
          <w:rFonts w:ascii="Arial" w:hAnsi="Arial" w:cs="Arial"/>
          <w:b/>
          <w:sz w:val="22"/>
          <w:szCs w:val="22"/>
        </w:rPr>
        <w:t>2.3</w:t>
      </w:r>
      <w:r w:rsidRPr="00846BBC">
        <w:rPr>
          <w:rStyle w:val="SubttuloCar"/>
          <w:rFonts w:ascii="Arial" w:hAnsi="Arial" w:cs="Arial"/>
          <w:b/>
          <w:sz w:val="22"/>
          <w:szCs w:val="22"/>
        </w:rPr>
        <w:t>. Medidas frente a controversias y conflictos</w:t>
      </w:r>
      <w:bookmarkEnd w:id="19"/>
      <w:r w:rsidR="000C1AC8">
        <w:rPr>
          <w:rStyle w:val="SubttuloCar"/>
          <w:rFonts w:ascii="Arial" w:hAnsi="Arial" w:cs="Arial"/>
          <w:b/>
          <w:sz w:val="22"/>
          <w:szCs w:val="22"/>
        </w:rPr>
        <w:t>.</w:t>
      </w:r>
      <w:bookmarkEnd w:id="20"/>
      <w:r w:rsidRPr="00155321">
        <w:rPr>
          <w:rFonts w:ascii="Arial" w:hAnsi="Arial" w:cs="Arial"/>
          <w:sz w:val="22"/>
          <w:szCs w:val="22"/>
        </w:rPr>
        <w:t xml:space="preserve"> </w:t>
      </w:r>
    </w:p>
    <w:p w14:paraId="61FF4EDF" w14:textId="709782F2" w:rsidR="00D1737C" w:rsidRDefault="00D1737C" w:rsidP="00D1737C">
      <w:pPr>
        <w:jc w:val="both"/>
        <w:rPr>
          <w:rFonts w:ascii="Arial" w:hAnsi="Arial" w:cs="Arial"/>
          <w:sz w:val="22"/>
          <w:szCs w:val="22"/>
        </w:rPr>
      </w:pPr>
      <w:r w:rsidRPr="00155321">
        <w:rPr>
          <w:rFonts w:ascii="Arial" w:hAnsi="Arial" w:cs="Arial"/>
          <w:sz w:val="22"/>
          <w:szCs w:val="22"/>
        </w:rPr>
        <w:t xml:space="preserve">El MEN podrá acudir a la utilización de los mecanismos de solución directa de las controversias contractuales, así como a los mecanismos de solución alterna de conflictos con la participación de terceros habilitados por las partes, a fin de superar en forma ágil y rápida las diferencias y discrepancias surgidas de la actividad contractual. </w:t>
      </w:r>
      <w:bookmarkStart w:id="21" w:name="_Toc496272774"/>
    </w:p>
    <w:p w14:paraId="1A81B5FA" w14:textId="77777777" w:rsidR="00D1737C" w:rsidRDefault="00D1737C" w:rsidP="00D1737C">
      <w:pPr>
        <w:jc w:val="both"/>
        <w:rPr>
          <w:rFonts w:ascii="Arial" w:hAnsi="Arial" w:cs="Arial"/>
          <w:sz w:val="22"/>
          <w:szCs w:val="22"/>
        </w:rPr>
      </w:pPr>
    </w:p>
    <w:p w14:paraId="2854B20E" w14:textId="3A701A6D" w:rsidR="00175221" w:rsidRPr="00175221" w:rsidRDefault="00D1737C" w:rsidP="00175221">
      <w:pPr>
        <w:pStyle w:val="Subttulo"/>
        <w:jc w:val="both"/>
        <w:rPr>
          <w:rFonts w:ascii="Arial" w:hAnsi="Arial" w:cs="Arial"/>
          <w:b/>
          <w:bCs/>
          <w:sz w:val="22"/>
          <w:szCs w:val="22"/>
        </w:rPr>
      </w:pPr>
      <w:bookmarkStart w:id="22" w:name="_Toc26457385"/>
      <w:r w:rsidRPr="00175221">
        <w:rPr>
          <w:rFonts w:ascii="Arial" w:hAnsi="Arial" w:cs="Arial"/>
          <w:b/>
          <w:bCs/>
          <w:sz w:val="22"/>
          <w:szCs w:val="22"/>
        </w:rPr>
        <w:t>2.</w:t>
      </w:r>
      <w:r w:rsidR="00EF7466">
        <w:rPr>
          <w:rFonts w:ascii="Arial" w:hAnsi="Arial" w:cs="Arial"/>
          <w:b/>
          <w:bCs/>
          <w:sz w:val="22"/>
          <w:szCs w:val="22"/>
        </w:rPr>
        <w:t>4</w:t>
      </w:r>
      <w:r w:rsidRPr="00175221">
        <w:rPr>
          <w:rFonts w:ascii="Arial" w:hAnsi="Arial" w:cs="Arial"/>
          <w:b/>
          <w:bCs/>
          <w:sz w:val="22"/>
          <w:szCs w:val="22"/>
        </w:rPr>
        <w:t>. Comunicaciones</w:t>
      </w:r>
      <w:r w:rsidR="000C1AC8">
        <w:rPr>
          <w:rFonts w:ascii="Arial" w:hAnsi="Arial" w:cs="Arial"/>
          <w:b/>
          <w:bCs/>
          <w:sz w:val="22"/>
          <w:szCs w:val="22"/>
        </w:rPr>
        <w:t>.</w:t>
      </w:r>
      <w:bookmarkEnd w:id="22"/>
    </w:p>
    <w:p w14:paraId="7D2F000C" w14:textId="7D6F6A9D" w:rsidR="00D1737C" w:rsidRDefault="00D1737C" w:rsidP="00D1737C">
      <w:pPr>
        <w:jc w:val="both"/>
        <w:rPr>
          <w:rFonts w:ascii="Arial" w:hAnsi="Arial" w:cs="Arial"/>
          <w:sz w:val="22"/>
          <w:szCs w:val="22"/>
          <w:lang w:val="es-ES_tradnl"/>
        </w:rPr>
      </w:pPr>
      <w:r>
        <w:rPr>
          <w:rFonts w:ascii="Arial" w:hAnsi="Arial" w:cs="Arial"/>
          <w:sz w:val="22"/>
          <w:szCs w:val="22"/>
          <w:lang w:val="es-ES_tradnl"/>
        </w:rPr>
        <w:t>Con el fin de garantizar los principios de contratación de selección objetiva, igualdad, imparcialidad, el MEN en los pliegos de condiciones que rigen cada proceso de selección, establecerá las diferentes formas para interactuar con los posibles interesados en participar en los diferentes procesos de contratación.</w:t>
      </w:r>
    </w:p>
    <w:p w14:paraId="365A13F4" w14:textId="77777777" w:rsidR="00157B6F" w:rsidRDefault="00157B6F" w:rsidP="00D1737C">
      <w:pPr>
        <w:jc w:val="both"/>
        <w:rPr>
          <w:rFonts w:ascii="Arial" w:hAnsi="Arial" w:cs="Arial"/>
          <w:sz w:val="22"/>
          <w:szCs w:val="22"/>
          <w:lang w:val="es-ES_tradnl"/>
        </w:rPr>
      </w:pPr>
    </w:p>
    <w:p w14:paraId="0CA964CB" w14:textId="2A54D618" w:rsidR="00157B6F" w:rsidRPr="00823140" w:rsidRDefault="00157B6F" w:rsidP="00157B6F">
      <w:pPr>
        <w:jc w:val="both"/>
        <w:rPr>
          <w:rFonts w:ascii="Arial" w:hAnsi="Arial" w:cs="Arial"/>
          <w:b/>
          <w:sz w:val="22"/>
          <w:szCs w:val="22"/>
          <w:lang w:val="es-ES_tradnl"/>
        </w:rPr>
      </w:pPr>
      <w:r w:rsidRPr="00823140">
        <w:rPr>
          <w:rFonts w:ascii="Arial" w:hAnsi="Arial" w:cs="Arial"/>
          <w:b/>
          <w:sz w:val="22"/>
          <w:szCs w:val="22"/>
          <w:lang w:val="es-ES_tradnl"/>
        </w:rPr>
        <w:t>2.</w:t>
      </w:r>
      <w:r w:rsidR="00823140" w:rsidRPr="00823140">
        <w:rPr>
          <w:rFonts w:ascii="Arial" w:hAnsi="Arial" w:cs="Arial"/>
          <w:b/>
          <w:sz w:val="22"/>
          <w:szCs w:val="22"/>
          <w:lang w:val="es-ES_tradnl"/>
        </w:rPr>
        <w:t xml:space="preserve">5. Sistema integrado de gestión </w:t>
      </w:r>
      <w:r w:rsidRPr="00823140">
        <w:rPr>
          <w:rFonts w:ascii="Arial" w:hAnsi="Arial" w:cs="Arial"/>
          <w:b/>
          <w:sz w:val="22"/>
          <w:szCs w:val="22"/>
          <w:lang w:val="es-ES_tradnl"/>
        </w:rPr>
        <w:t xml:space="preserve">– SIG </w:t>
      </w:r>
    </w:p>
    <w:p w14:paraId="7DFED9ED" w14:textId="77777777" w:rsidR="00157B6F" w:rsidRPr="00157B6F" w:rsidRDefault="00157B6F" w:rsidP="00157B6F">
      <w:pPr>
        <w:jc w:val="both"/>
        <w:rPr>
          <w:rFonts w:ascii="Arial" w:hAnsi="Arial" w:cs="Arial"/>
          <w:sz w:val="22"/>
          <w:szCs w:val="22"/>
          <w:lang w:val="es-ES_tradnl"/>
        </w:rPr>
      </w:pPr>
      <w:r w:rsidRPr="00157B6F">
        <w:rPr>
          <w:rFonts w:ascii="Arial" w:hAnsi="Arial" w:cs="Arial"/>
          <w:sz w:val="22"/>
          <w:szCs w:val="22"/>
          <w:lang w:val="es-ES_tradnl"/>
        </w:rPr>
        <w:t xml:space="preserve">El MEN se compromete a implementar, sostener y mejorar continuamente el SIG, articulando sus procesos de manera armónica y complementaria; para dar cumplimiento a los requisitos del Modelo Integrado de Planeación y Gestión y demás normatividad legal aplicable, con el fin de garantizar la eficacia, eficiencia, efectividad y el respeto por el medio ambiente en el logro de los objetivos institucionales y la satisfacción del cliente y partes interesadas. </w:t>
      </w:r>
    </w:p>
    <w:p w14:paraId="34FB5807" w14:textId="77777777" w:rsidR="00157B6F" w:rsidRPr="00157B6F" w:rsidRDefault="00157B6F" w:rsidP="00157B6F">
      <w:pPr>
        <w:jc w:val="both"/>
        <w:rPr>
          <w:rFonts w:ascii="Arial" w:hAnsi="Arial" w:cs="Arial"/>
          <w:sz w:val="22"/>
          <w:szCs w:val="22"/>
          <w:lang w:val="es-ES_tradnl"/>
        </w:rPr>
      </w:pPr>
      <w:r w:rsidRPr="00157B6F">
        <w:rPr>
          <w:rFonts w:ascii="Arial" w:hAnsi="Arial" w:cs="Arial"/>
          <w:sz w:val="22"/>
          <w:szCs w:val="22"/>
          <w:lang w:val="es-ES_tradnl"/>
        </w:rPr>
        <w:t xml:space="preserve"> </w:t>
      </w:r>
    </w:p>
    <w:p w14:paraId="296CD2FF" w14:textId="4016B479" w:rsidR="00157B6F" w:rsidRPr="00823140" w:rsidRDefault="00157B6F" w:rsidP="00157B6F">
      <w:pPr>
        <w:jc w:val="both"/>
        <w:rPr>
          <w:rFonts w:ascii="Arial" w:hAnsi="Arial" w:cs="Arial"/>
          <w:b/>
          <w:sz w:val="22"/>
          <w:szCs w:val="22"/>
          <w:lang w:val="es-ES_tradnl"/>
        </w:rPr>
      </w:pPr>
      <w:r w:rsidRPr="00823140">
        <w:rPr>
          <w:rFonts w:ascii="Arial" w:hAnsi="Arial" w:cs="Arial"/>
          <w:b/>
          <w:sz w:val="22"/>
          <w:szCs w:val="22"/>
          <w:lang w:val="es-ES_tradnl"/>
        </w:rPr>
        <w:t>2.</w:t>
      </w:r>
      <w:r w:rsidR="00823140" w:rsidRPr="00823140">
        <w:rPr>
          <w:rFonts w:ascii="Arial" w:hAnsi="Arial" w:cs="Arial"/>
          <w:b/>
          <w:sz w:val="22"/>
          <w:szCs w:val="22"/>
          <w:lang w:val="es-ES_tradnl"/>
        </w:rPr>
        <w:t xml:space="preserve">6. Austeridad del gasto </w:t>
      </w:r>
    </w:p>
    <w:p w14:paraId="17CCA271" w14:textId="5D4426E4" w:rsidR="00157B6F" w:rsidRPr="00157B6F" w:rsidRDefault="00157B6F" w:rsidP="00157B6F">
      <w:pPr>
        <w:jc w:val="both"/>
        <w:rPr>
          <w:rFonts w:ascii="Arial" w:hAnsi="Arial" w:cs="Arial"/>
          <w:sz w:val="22"/>
          <w:szCs w:val="22"/>
          <w:lang w:val="es-ES_tradnl"/>
        </w:rPr>
      </w:pPr>
      <w:r w:rsidRPr="00157B6F">
        <w:rPr>
          <w:rFonts w:ascii="Arial" w:hAnsi="Arial" w:cs="Arial"/>
          <w:sz w:val="22"/>
          <w:szCs w:val="22"/>
          <w:lang w:val="es-ES_tradnl"/>
        </w:rPr>
        <w:t xml:space="preserve">El </w:t>
      </w:r>
      <w:r w:rsidR="00823140">
        <w:rPr>
          <w:rFonts w:ascii="Arial" w:hAnsi="Arial" w:cs="Arial"/>
          <w:sz w:val="22"/>
          <w:szCs w:val="22"/>
          <w:lang w:val="es-ES_tradnl"/>
        </w:rPr>
        <w:t>MEN</w:t>
      </w:r>
      <w:r w:rsidRPr="00157B6F">
        <w:rPr>
          <w:rFonts w:ascii="Arial" w:hAnsi="Arial" w:cs="Arial"/>
          <w:sz w:val="22"/>
          <w:szCs w:val="22"/>
          <w:lang w:val="es-ES_tradnl"/>
        </w:rPr>
        <w:t xml:space="preserve"> ha</w:t>
      </w:r>
      <w:r w:rsidR="00823140">
        <w:rPr>
          <w:rFonts w:ascii="Arial" w:hAnsi="Arial" w:cs="Arial"/>
          <w:sz w:val="22"/>
          <w:szCs w:val="22"/>
          <w:lang w:val="es-ES_tradnl"/>
        </w:rPr>
        <w:t>rá</w:t>
      </w:r>
      <w:r w:rsidRPr="00157B6F">
        <w:rPr>
          <w:rFonts w:ascii="Arial" w:hAnsi="Arial" w:cs="Arial"/>
          <w:sz w:val="22"/>
          <w:szCs w:val="22"/>
          <w:lang w:val="es-ES_tradnl"/>
        </w:rPr>
        <w:t xml:space="preserve"> uso racional de los recursos públicos, aplicación de los controles que permitan alcanzar ahorros significativos, identificando iniciativas de austeridad que identifiquen al M</w:t>
      </w:r>
      <w:r w:rsidR="00823140">
        <w:rPr>
          <w:rFonts w:ascii="Arial" w:hAnsi="Arial" w:cs="Arial"/>
          <w:sz w:val="22"/>
          <w:szCs w:val="22"/>
          <w:lang w:val="es-ES_tradnl"/>
        </w:rPr>
        <w:t>EN</w:t>
      </w:r>
      <w:r w:rsidRPr="00157B6F">
        <w:rPr>
          <w:rFonts w:ascii="Arial" w:hAnsi="Arial" w:cs="Arial"/>
          <w:sz w:val="22"/>
          <w:szCs w:val="22"/>
          <w:lang w:val="es-ES_tradnl"/>
        </w:rPr>
        <w:t xml:space="preserve"> como una entidad eficiente, eficaz y austera, afianzando la cultura del ahorro y estableciendo medidas de ahorro en el consumo del papel, fotocopias, telefonía, servicios públicos, manejo de vehículos y el parque automotor con el fin de lograr mejores resultados con los recursos asignados. </w:t>
      </w:r>
    </w:p>
    <w:p w14:paraId="208084B2" w14:textId="77777777" w:rsidR="00157B6F" w:rsidRPr="00157B6F" w:rsidRDefault="00157B6F" w:rsidP="00157B6F">
      <w:pPr>
        <w:jc w:val="both"/>
        <w:rPr>
          <w:rFonts w:ascii="Arial" w:hAnsi="Arial" w:cs="Arial"/>
          <w:sz w:val="22"/>
          <w:szCs w:val="22"/>
          <w:lang w:val="es-ES_tradnl"/>
        </w:rPr>
      </w:pPr>
      <w:r w:rsidRPr="00157B6F">
        <w:rPr>
          <w:rFonts w:ascii="Arial" w:hAnsi="Arial" w:cs="Arial"/>
          <w:sz w:val="22"/>
          <w:szCs w:val="22"/>
          <w:lang w:val="es-ES_tradnl"/>
        </w:rPr>
        <w:t xml:space="preserve"> </w:t>
      </w:r>
    </w:p>
    <w:p w14:paraId="7F9E8B41" w14:textId="5B2B2CC6" w:rsidR="00175221" w:rsidRPr="00175221" w:rsidRDefault="00D1737C" w:rsidP="00175221">
      <w:pPr>
        <w:pStyle w:val="Subttulo"/>
        <w:jc w:val="both"/>
        <w:rPr>
          <w:rFonts w:ascii="Arial" w:hAnsi="Arial" w:cs="Arial"/>
          <w:b/>
          <w:bCs/>
          <w:sz w:val="22"/>
          <w:szCs w:val="22"/>
        </w:rPr>
      </w:pPr>
      <w:bookmarkStart w:id="23" w:name="_Toc26457386"/>
      <w:r w:rsidRPr="00175221">
        <w:rPr>
          <w:rFonts w:ascii="Arial" w:hAnsi="Arial" w:cs="Arial"/>
          <w:b/>
          <w:bCs/>
          <w:sz w:val="22"/>
          <w:szCs w:val="22"/>
        </w:rPr>
        <w:lastRenderedPageBreak/>
        <w:t>2.</w:t>
      </w:r>
      <w:r w:rsidR="00823140">
        <w:rPr>
          <w:rFonts w:ascii="Arial" w:hAnsi="Arial" w:cs="Arial"/>
          <w:b/>
          <w:bCs/>
          <w:sz w:val="22"/>
          <w:szCs w:val="22"/>
        </w:rPr>
        <w:t>7</w:t>
      </w:r>
      <w:r w:rsidRPr="00175221">
        <w:rPr>
          <w:rFonts w:ascii="Arial" w:hAnsi="Arial" w:cs="Arial"/>
          <w:b/>
          <w:bCs/>
          <w:sz w:val="22"/>
          <w:szCs w:val="22"/>
        </w:rPr>
        <w:t>. Practicas Anticorrupción</w:t>
      </w:r>
      <w:r w:rsidR="000C1AC8">
        <w:rPr>
          <w:rFonts w:ascii="Arial" w:hAnsi="Arial" w:cs="Arial"/>
          <w:b/>
          <w:bCs/>
          <w:sz w:val="22"/>
          <w:szCs w:val="22"/>
        </w:rPr>
        <w:t>.</w:t>
      </w:r>
      <w:bookmarkEnd w:id="23"/>
    </w:p>
    <w:p w14:paraId="1F46FB56" w14:textId="00514C41" w:rsidR="00D1737C" w:rsidRDefault="00D1737C" w:rsidP="00D1737C">
      <w:pPr>
        <w:jc w:val="both"/>
        <w:rPr>
          <w:rFonts w:ascii="Arial" w:hAnsi="Arial" w:cs="Arial"/>
          <w:sz w:val="22"/>
          <w:szCs w:val="22"/>
        </w:rPr>
      </w:pPr>
      <w:r w:rsidRPr="00A449F8">
        <w:rPr>
          <w:rFonts w:ascii="Arial" w:hAnsi="Arial" w:cs="Arial"/>
          <w:sz w:val="22"/>
          <w:szCs w:val="22"/>
        </w:rPr>
        <w:t xml:space="preserve">Los </w:t>
      </w:r>
      <w:r>
        <w:rPr>
          <w:rFonts w:ascii="Arial" w:hAnsi="Arial" w:cs="Arial"/>
          <w:sz w:val="22"/>
          <w:szCs w:val="22"/>
        </w:rPr>
        <w:t xml:space="preserve">participantes en la contratación del MEN actuarán con apego a las reglas de conducta para combatir la corrupción en todas las etapas del proceso, frente a la entidad y frente a terceros, para </w:t>
      </w:r>
      <w:r w:rsidRPr="00DC54B1">
        <w:rPr>
          <w:rFonts w:ascii="Arial" w:hAnsi="Arial" w:cs="Arial"/>
          <w:sz w:val="22"/>
          <w:szCs w:val="22"/>
        </w:rPr>
        <w:t>lo cual suscribirán el correspondiente compromiso anticorrupción pacto de probidad.</w:t>
      </w:r>
      <w:r w:rsidRPr="00632B49">
        <w:rPr>
          <w:rFonts w:ascii="Arial" w:hAnsi="Arial" w:cs="Arial"/>
          <w:sz w:val="22"/>
          <w:szCs w:val="22"/>
        </w:rPr>
        <w:t xml:space="preserve">  </w:t>
      </w:r>
    </w:p>
    <w:p w14:paraId="0124DC20" w14:textId="77777777" w:rsidR="00D1737C" w:rsidRDefault="00D1737C" w:rsidP="00D1737C">
      <w:pPr>
        <w:jc w:val="both"/>
        <w:rPr>
          <w:rFonts w:ascii="Arial" w:hAnsi="Arial" w:cs="Arial"/>
          <w:sz w:val="22"/>
          <w:szCs w:val="22"/>
        </w:rPr>
      </w:pPr>
    </w:p>
    <w:p w14:paraId="5138B5BA" w14:textId="0C3A558D" w:rsidR="00175221" w:rsidRPr="00175221" w:rsidRDefault="00D1737C" w:rsidP="00175221">
      <w:pPr>
        <w:pStyle w:val="Subttulo"/>
        <w:jc w:val="both"/>
        <w:rPr>
          <w:rFonts w:ascii="Arial" w:hAnsi="Arial" w:cs="Arial"/>
          <w:b/>
          <w:bCs/>
          <w:sz w:val="22"/>
          <w:szCs w:val="22"/>
        </w:rPr>
      </w:pPr>
      <w:bookmarkStart w:id="24" w:name="_Toc26457387"/>
      <w:r w:rsidRPr="00175221">
        <w:rPr>
          <w:rFonts w:ascii="Arial" w:hAnsi="Arial" w:cs="Arial"/>
          <w:b/>
          <w:bCs/>
          <w:sz w:val="22"/>
          <w:szCs w:val="22"/>
        </w:rPr>
        <w:t>2.</w:t>
      </w:r>
      <w:r w:rsidR="00823140">
        <w:rPr>
          <w:rFonts w:ascii="Arial" w:hAnsi="Arial" w:cs="Arial"/>
          <w:b/>
          <w:bCs/>
          <w:sz w:val="22"/>
          <w:szCs w:val="22"/>
        </w:rPr>
        <w:t>8</w:t>
      </w:r>
      <w:r w:rsidRPr="00175221">
        <w:rPr>
          <w:rFonts w:ascii="Arial" w:hAnsi="Arial" w:cs="Arial"/>
          <w:b/>
          <w:bCs/>
          <w:sz w:val="22"/>
          <w:szCs w:val="22"/>
        </w:rPr>
        <w:t xml:space="preserve">. Disponibilidad del </w:t>
      </w:r>
      <w:proofErr w:type="spellStart"/>
      <w:r w:rsidRPr="00175221">
        <w:rPr>
          <w:rFonts w:ascii="Arial" w:hAnsi="Arial" w:cs="Arial"/>
          <w:b/>
          <w:bCs/>
          <w:sz w:val="22"/>
          <w:szCs w:val="22"/>
        </w:rPr>
        <w:t>Secop</w:t>
      </w:r>
      <w:proofErr w:type="spellEnd"/>
      <w:r w:rsidRPr="00175221">
        <w:rPr>
          <w:rFonts w:ascii="Arial" w:hAnsi="Arial" w:cs="Arial"/>
          <w:b/>
          <w:bCs/>
          <w:sz w:val="22"/>
          <w:szCs w:val="22"/>
        </w:rPr>
        <w:t xml:space="preserve"> y acceso al servicio</w:t>
      </w:r>
      <w:r w:rsidR="000C1AC8">
        <w:rPr>
          <w:rFonts w:ascii="Arial" w:hAnsi="Arial" w:cs="Arial"/>
          <w:b/>
          <w:bCs/>
          <w:sz w:val="22"/>
          <w:szCs w:val="22"/>
        </w:rPr>
        <w:t>.</w:t>
      </w:r>
      <w:bookmarkEnd w:id="24"/>
    </w:p>
    <w:p w14:paraId="7E1D6ED8" w14:textId="79B293F2" w:rsidR="00D1737C" w:rsidRDefault="00D1737C" w:rsidP="00D1737C">
      <w:pPr>
        <w:jc w:val="both"/>
        <w:rPr>
          <w:rFonts w:ascii="Arial" w:hAnsi="Arial" w:cs="Arial"/>
          <w:sz w:val="22"/>
          <w:szCs w:val="22"/>
        </w:rPr>
      </w:pPr>
      <w:r w:rsidRPr="001A052A">
        <w:rPr>
          <w:rFonts w:ascii="Arial" w:hAnsi="Arial" w:cs="Arial"/>
          <w:sz w:val="22"/>
          <w:szCs w:val="22"/>
        </w:rPr>
        <w:t>Las fallas en el SECOP no habilitan a</w:t>
      </w:r>
      <w:r>
        <w:rPr>
          <w:rFonts w:ascii="Arial" w:hAnsi="Arial" w:cs="Arial"/>
          <w:sz w:val="22"/>
          <w:szCs w:val="22"/>
        </w:rPr>
        <w:t>l MEN</w:t>
      </w:r>
      <w:r w:rsidRPr="001A052A">
        <w:rPr>
          <w:rFonts w:ascii="Arial" w:hAnsi="Arial" w:cs="Arial"/>
          <w:sz w:val="22"/>
          <w:szCs w:val="22"/>
        </w:rPr>
        <w:t xml:space="preserve"> a interrumpir o incumplir los plazos del Proceso de</w:t>
      </w:r>
      <w:r>
        <w:rPr>
          <w:rFonts w:ascii="Arial" w:hAnsi="Arial" w:cs="Arial"/>
          <w:sz w:val="22"/>
          <w:szCs w:val="22"/>
        </w:rPr>
        <w:t xml:space="preserve"> </w:t>
      </w:r>
      <w:r w:rsidRPr="001A052A">
        <w:rPr>
          <w:rFonts w:ascii="Arial" w:hAnsi="Arial" w:cs="Arial"/>
          <w:sz w:val="22"/>
          <w:szCs w:val="22"/>
        </w:rPr>
        <w:t>Contratación. En el evento en que se presenten indisponibilidades se</w:t>
      </w:r>
      <w:r>
        <w:rPr>
          <w:rFonts w:ascii="Arial" w:hAnsi="Arial" w:cs="Arial"/>
          <w:sz w:val="22"/>
          <w:szCs w:val="22"/>
        </w:rPr>
        <w:t xml:space="preserve"> </w:t>
      </w:r>
      <w:r w:rsidRPr="001A052A">
        <w:rPr>
          <w:rFonts w:ascii="Arial" w:hAnsi="Arial" w:cs="Arial"/>
          <w:sz w:val="22"/>
          <w:szCs w:val="22"/>
        </w:rPr>
        <w:t>deberá verificar el procedimiento correspondiente para cada plataforma</w:t>
      </w:r>
      <w:r>
        <w:rPr>
          <w:rFonts w:ascii="Arial" w:hAnsi="Arial" w:cs="Arial"/>
          <w:sz w:val="22"/>
          <w:szCs w:val="22"/>
        </w:rPr>
        <w:t>,</w:t>
      </w:r>
      <w:r w:rsidRPr="002C147E">
        <w:t xml:space="preserve"> </w:t>
      </w:r>
      <w:r>
        <w:t>i</w:t>
      </w:r>
      <w:r w:rsidRPr="002C147E">
        <w:rPr>
          <w:rFonts w:ascii="Arial" w:hAnsi="Arial" w:cs="Arial"/>
          <w:sz w:val="22"/>
          <w:szCs w:val="22"/>
        </w:rPr>
        <w:t>nformando a la Agencia de Contratación Pública Colombia Compra Eficiente</w:t>
      </w:r>
      <w:r w:rsidR="00157B6F">
        <w:rPr>
          <w:rFonts w:ascii="Arial" w:hAnsi="Arial" w:cs="Arial"/>
          <w:sz w:val="22"/>
          <w:szCs w:val="22"/>
        </w:rPr>
        <w:t>.</w:t>
      </w:r>
    </w:p>
    <w:p w14:paraId="52E2AEA3" w14:textId="77777777" w:rsidR="00EF7466" w:rsidRDefault="00EF7466" w:rsidP="00D1737C">
      <w:pPr>
        <w:jc w:val="both"/>
        <w:rPr>
          <w:rFonts w:ascii="Arial" w:hAnsi="Arial" w:cs="Arial"/>
          <w:sz w:val="22"/>
          <w:szCs w:val="22"/>
        </w:rPr>
      </w:pPr>
    </w:p>
    <w:p w14:paraId="42773E08" w14:textId="39CA4606" w:rsidR="00EF7466" w:rsidRPr="00EF7466" w:rsidRDefault="00EF7466" w:rsidP="00EF7466">
      <w:pPr>
        <w:jc w:val="both"/>
        <w:rPr>
          <w:rFonts w:ascii="Arial" w:hAnsi="Arial" w:cs="Arial"/>
          <w:bCs/>
          <w:sz w:val="22"/>
          <w:szCs w:val="22"/>
          <w:lang w:val="es-ES"/>
        </w:rPr>
      </w:pPr>
      <w:r w:rsidRPr="00EF7466">
        <w:rPr>
          <w:rFonts w:ascii="Arial" w:hAnsi="Arial" w:cs="Arial"/>
          <w:b/>
          <w:bCs/>
          <w:sz w:val="22"/>
          <w:szCs w:val="22"/>
          <w:lang w:val="es-ES"/>
        </w:rPr>
        <w:t>2.</w:t>
      </w:r>
      <w:r>
        <w:rPr>
          <w:rFonts w:ascii="Arial" w:hAnsi="Arial" w:cs="Arial"/>
          <w:b/>
          <w:bCs/>
          <w:sz w:val="22"/>
          <w:szCs w:val="22"/>
          <w:lang w:val="es-ES"/>
        </w:rPr>
        <w:t>9</w:t>
      </w:r>
      <w:r w:rsidRPr="00EF7466">
        <w:rPr>
          <w:rFonts w:ascii="Arial" w:hAnsi="Arial" w:cs="Arial"/>
          <w:b/>
          <w:bCs/>
          <w:sz w:val="22"/>
          <w:szCs w:val="22"/>
          <w:lang w:val="es-ES"/>
        </w:rPr>
        <w:t xml:space="preserve">. Cláusulas </w:t>
      </w:r>
      <w:r>
        <w:rPr>
          <w:rFonts w:ascii="Arial" w:hAnsi="Arial" w:cs="Arial"/>
          <w:b/>
          <w:bCs/>
          <w:sz w:val="22"/>
          <w:szCs w:val="22"/>
          <w:lang w:val="es-ES"/>
        </w:rPr>
        <w:t>y</w:t>
      </w:r>
      <w:r w:rsidRPr="00EF7466">
        <w:rPr>
          <w:rFonts w:ascii="Arial" w:hAnsi="Arial" w:cs="Arial"/>
          <w:b/>
          <w:bCs/>
          <w:sz w:val="22"/>
          <w:szCs w:val="22"/>
          <w:lang w:val="es-ES"/>
        </w:rPr>
        <w:t xml:space="preserve"> Poderes Excepcionales: </w:t>
      </w:r>
      <w:r w:rsidRPr="00EF7466">
        <w:rPr>
          <w:rFonts w:ascii="Arial" w:hAnsi="Arial" w:cs="Arial"/>
          <w:bCs/>
          <w:sz w:val="22"/>
          <w:szCs w:val="22"/>
          <w:lang w:val="es-ES"/>
        </w:rPr>
        <w:t xml:space="preserve">Son potestades unilaterales que tienen las </w:t>
      </w:r>
      <w:r>
        <w:rPr>
          <w:rFonts w:ascii="Arial" w:hAnsi="Arial" w:cs="Arial"/>
          <w:bCs/>
          <w:sz w:val="22"/>
          <w:szCs w:val="22"/>
          <w:lang w:val="es-ES"/>
        </w:rPr>
        <w:t>e</w:t>
      </w:r>
      <w:r w:rsidRPr="00EF7466">
        <w:rPr>
          <w:rFonts w:ascii="Arial" w:hAnsi="Arial" w:cs="Arial"/>
          <w:bCs/>
          <w:sz w:val="22"/>
          <w:szCs w:val="22"/>
          <w:lang w:val="es-ES"/>
        </w:rPr>
        <w:t xml:space="preserve">ntidades públicas en su actividad contractual, a saber: Interpretación, Modificación y Terminación Unilateral y Caducidad, sujeción a normas nacionales y, en los contratos de concesión, la Reversión.  </w:t>
      </w:r>
      <w:r>
        <w:rPr>
          <w:rFonts w:ascii="Arial" w:hAnsi="Arial" w:cs="Arial"/>
          <w:bCs/>
          <w:sz w:val="22"/>
          <w:szCs w:val="22"/>
          <w:lang w:val="es-ES"/>
        </w:rPr>
        <w:t xml:space="preserve">  </w:t>
      </w:r>
      <w:r w:rsidRPr="00EF7466">
        <w:rPr>
          <w:rFonts w:ascii="Arial" w:hAnsi="Arial" w:cs="Arial"/>
          <w:bCs/>
          <w:sz w:val="22"/>
          <w:szCs w:val="22"/>
          <w:lang w:val="es-ES"/>
        </w:rPr>
        <w:t xml:space="preserve">Se ha reconocido por la jurisprudencia del Consejo de Estado que son poderes excepcionales la imposición de multa, la declaratoria de incumplimiento con ánimo de hacer exigible la garantía y la cláusula penal pecuniaria. </w:t>
      </w:r>
    </w:p>
    <w:p w14:paraId="0C0E28E9" w14:textId="77777777" w:rsidR="00157B6F" w:rsidRDefault="00157B6F" w:rsidP="00157B6F">
      <w:pPr>
        <w:jc w:val="both"/>
        <w:rPr>
          <w:rFonts w:ascii="Arial" w:hAnsi="Arial" w:cs="Arial"/>
          <w:sz w:val="22"/>
          <w:szCs w:val="22"/>
        </w:rPr>
      </w:pPr>
    </w:p>
    <w:p w14:paraId="39D1E27B" w14:textId="0B60104D" w:rsidR="002A562B" w:rsidRPr="002A562B" w:rsidRDefault="00D1737C" w:rsidP="000C1AC8">
      <w:pPr>
        <w:pStyle w:val="Ttulo2"/>
        <w:jc w:val="both"/>
      </w:pPr>
      <w:bookmarkStart w:id="25" w:name="_Toc26457388"/>
      <w:r w:rsidRPr="001463C4">
        <w:rPr>
          <w:rStyle w:val="Ttulo1Car"/>
          <w:rFonts w:ascii="Arial" w:hAnsi="Arial" w:cs="Arial"/>
          <w:sz w:val="22"/>
          <w:szCs w:val="18"/>
        </w:rPr>
        <w:t>ARTÍCULO 3. DELEGACIÓN Y DESCONCENTRACIÓN PARA LA ACTIVIDAD CONTRACTUAL</w:t>
      </w:r>
      <w:bookmarkEnd w:id="21"/>
      <w:r w:rsidR="000C1AC8">
        <w:rPr>
          <w:rStyle w:val="Ttulo1Car"/>
          <w:rFonts w:ascii="Arial" w:hAnsi="Arial" w:cs="Arial"/>
          <w:sz w:val="22"/>
          <w:szCs w:val="18"/>
        </w:rPr>
        <w:t>.</w:t>
      </w:r>
      <w:bookmarkEnd w:id="25"/>
    </w:p>
    <w:p w14:paraId="6D7CF954"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En los términos previstos en el Estatuto General de Contratación y la normatividad que regula la materia, para la realización de la actividad contractual en el MEN, se dará cumplimiento a los actos administrativos que, en materia de desconcentración y delegación para la contratación y la ordenación del gasto, se encuentren vigentes en la Entidad</w:t>
      </w:r>
      <w:r w:rsidRPr="00155321">
        <w:rPr>
          <w:rStyle w:val="Refdenotaalpie"/>
          <w:rFonts w:ascii="Arial" w:hAnsi="Arial" w:cs="Arial"/>
          <w:sz w:val="22"/>
          <w:szCs w:val="22"/>
        </w:rPr>
        <w:footnoteReference w:id="5"/>
      </w:r>
      <w:r w:rsidRPr="00155321">
        <w:rPr>
          <w:rFonts w:ascii="Arial" w:hAnsi="Arial" w:cs="Arial"/>
          <w:sz w:val="22"/>
          <w:szCs w:val="22"/>
        </w:rPr>
        <w:t xml:space="preserve">. </w:t>
      </w:r>
    </w:p>
    <w:p w14:paraId="6F1D452C" w14:textId="77777777" w:rsidR="00823140" w:rsidRDefault="00823140" w:rsidP="00F47EE9">
      <w:pPr>
        <w:pStyle w:val="Ttulo2"/>
        <w:jc w:val="both"/>
        <w:rPr>
          <w:rFonts w:ascii="Arial" w:hAnsi="Arial" w:cs="Arial"/>
          <w:sz w:val="22"/>
          <w:szCs w:val="18"/>
        </w:rPr>
      </w:pPr>
      <w:bookmarkStart w:id="26" w:name="_Toc496272775"/>
    </w:p>
    <w:p w14:paraId="3ECC84B3" w14:textId="7AF39EBA" w:rsidR="00D1737C" w:rsidRPr="00F47EE9" w:rsidRDefault="00F47EE9" w:rsidP="00F47EE9">
      <w:pPr>
        <w:pStyle w:val="Ttulo2"/>
        <w:jc w:val="both"/>
        <w:rPr>
          <w:rFonts w:ascii="Arial" w:hAnsi="Arial" w:cs="Arial"/>
          <w:sz w:val="22"/>
          <w:szCs w:val="18"/>
        </w:rPr>
      </w:pPr>
      <w:bookmarkStart w:id="27" w:name="_Toc26457389"/>
      <w:r>
        <w:rPr>
          <w:rFonts w:ascii="Arial" w:hAnsi="Arial" w:cs="Arial"/>
          <w:sz w:val="22"/>
          <w:szCs w:val="18"/>
        </w:rPr>
        <w:t>ARTÍCULO</w:t>
      </w:r>
      <w:r w:rsidR="00D1737C" w:rsidRPr="00F47EE9">
        <w:rPr>
          <w:rFonts w:ascii="Arial" w:hAnsi="Arial" w:cs="Arial"/>
          <w:sz w:val="22"/>
          <w:szCs w:val="18"/>
        </w:rPr>
        <w:t xml:space="preserve"> 4. INHABILIDADES, INCOMPATIBILIDADES Y CONFLICTO DE INTERESES</w:t>
      </w:r>
      <w:bookmarkEnd w:id="26"/>
      <w:r w:rsidR="000C1AC8">
        <w:rPr>
          <w:rFonts w:ascii="Arial" w:hAnsi="Arial" w:cs="Arial"/>
          <w:sz w:val="22"/>
          <w:szCs w:val="18"/>
        </w:rPr>
        <w:t>.</w:t>
      </w:r>
      <w:bookmarkEnd w:id="27"/>
    </w:p>
    <w:p w14:paraId="470B9447" w14:textId="43EA5436"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Las inhabilidades son condiciones o situaciones que impiden a una persona natural o jurídica desempeñar cargos públicos o celebrar </w:t>
      </w:r>
      <w:r w:rsidRPr="00936363">
        <w:rPr>
          <w:rFonts w:ascii="Arial" w:hAnsi="Arial" w:cs="Arial"/>
          <w:sz w:val="22"/>
          <w:szCs w:val="22"/>
        </w:rPr>
        <w:t>contrato/convenio</w:t>
      </w:r>
      <w:r w:rsidRPr="00155321">
        <w:rPr>
          <w:rFonts w:ascii="Arial" w:hAnsi="Arial" w:cs="Arial"/>
          <w:sz w:val="22"/>
          <w:szCs w:val="22"/>
        </w:rPr>
        <w:t xml:space="preserve"> con el Estado y responden a razones de conveniencia pública y de ética administrativa, derivadas de condenas penales, sanciones disciplinarias e incumplimientos contractuales.</w:t>
      </w:r>
    </w:p>
    <w:p w14:paraId="22444C0D" w14:textId="77777777" w:rsidR="00D1737C" w:rsidRPr="00155321" w:rsidRDefault="00D1737C" w:rsidP="00D1737C">
      <w:pPr>
        <w:jc w:val="both"/>
        <w:rPr>
          <w:rFonts w:ascii="Arial" w:hAnsi="Arial" w:cs="Arial"/>
          <w:sz w:val="22"/>
          <w:szCs w:val="22"/>
        </w:rPr>
      </w:pPr>
    </w:p>
    <w:p w14:paraId="3126438C"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Las incompatibilidades son impedimentos o prohibiciones morales, legales o de conveniencia que recaen sobre las personas, en relación con su vinculación laboral o contractual con las entidades públicas.</w:t>
      </w:r>
    </w:p>
    <w:p w14:paraId="23FA2DE0" w14:textId="77777777" w:rsidR="00D1737C" w:rsidRPr="00155321" w:rsidRDefault="00D1737C" w:rsidP="00D1737C">
      <w:pPr>
        <w:jc w:val="both"/>
        <w:rPr>
          <w:rFonts w:ascii="Arial" w:hAnsi="Arial" w:cs="Arial"/>
          <w:sz w:val="22"/>
          <w:szCs w:val="22"/>
        </w:rPr>
      </w:pPr>
    </w:p>
    <w:p w14:paraId="5F0B023F" w14:textId="31E34E88" w:rsidR="00D1737C" w:rsidRPr="00155321" w:rsidRDefault="00D1737C" w:rsidP="00D1737C">
      <w:pPr>
        <w:jc w:val="both"/>
        <w:rPr>
          <w:rFonts w:ascii="Arial" w:hAnsi="Arial" w:cs="Arial"/>
          <w:sz w:val="22"/>
          <w:szCs w:val="22"/>
        </w:rPr>
      </w:pPr>
      <w:r w:rsidRPr="00155321">
        <w:rPr>
          <w:rFonts w:ascii="Arial" w:hAnsi="Arial" w:cs="Arial"/>
          <w:sz w:val="22"/>
          <w:szCs w:val="22"/>
        </w:rPr>
        <w:t>Los conflictos de intereses se entienden como una “</w:t>
      </w:r>
      <w:r w:rsidRPr="00155321">
        <w:rPr>
          <w:rFonts w:ascii="Arial" w:hAnsi="Arial" w:cs="Arial"/>
          <w:i/>
          <w:sz w:val="22"/>
          <w:szCs w:val="22"/>
        </w:rPr>
        <w:t>concurrencia antagónica entre el interés particular y el interés público que afecta la decisión a tomar y obliga a declararse impedido a quien deba tomarla</w:t>
      </w:r>
      <w:r w:rsidRPr="00155321">
        <w:rPr>
          <w:rFonts w:ascii="Arial" w:hAnsi="Arial" w:cs="Arial"/>
          <w:sz w:val="22"/>
          <w:szCs w:val="22"/>
        </w:rPr>
        <w:t>”</w:t>
      </w:r>
      <w:r w:rsidRPr="00155321">
        <w:rPr>
          <w:rStyle w:val="Refdenotaalpie"/>
          <w:rFonts w:ascii="Arial" w:hAnsi="Arial" w:cs="Arial"/>
          <w:sz w:val="22"/>
          <w:szCs w:val="22"/>
        </w:rPr>
        <w:footnoteReference w:id="6"/>
      </w:r>
      <w:r w:rsidR="00AD461F">
        <w:rPr>
          <w:rFonts w:ascii="Arial" w:hAnsi="Arial" w:cs="Arial"/>
          <w:i/>
          <w:iCs/>
          <w:sz w:val="22"/>
          <w:szCs w:val="22"/>
        </w:rPr>
        <w:t xml:space="preserve">. </w:t>
      </w:r>
      <w:r w:rsidRPr="00155321">
        <w:rPr>
          <w:rFonts w:ascii="Arial" w:hAnsi="Arial" w:cs="Arial"/>
          <w:sz w:val="22"/>
          <w:szCs w:val="22"/>
        </w:rPr>
        <w:t xml:space="preserve">La ley señala las causales de inhabilidad e incompatibilidad para participar en procesos públicos de selección y celebrar </w:t>
      </w:r>
      <w:r w:rsidRPr="00936363">
        <w:rPr>
          <w:rFonts w:ascii="Arial" w:hAnsi="Arial" w:cs="Arial"/>
          <w:sz w:val="22"/>
          <w:szCs w:val="22"/>
        </w:rPr>
        <w:t>contrato/convenio</w:t>
      </w:r>
      <w:r w:rsidRPr="00155321">
        <w:rPr>
          <w:rFonts w:ascii="Arial" w:hAnsi="Arial" w:cs="Arial"/>
          <w:sz w:val="22"/>
          <w:szCs w:val="22"/>
        </w:rPr>
        <w:t xml:space="preserve"> con el Estado. Estas causales son taxativas y de interpretación restrictiva. </w:t>
      </w:r>
    </w:p>
    <w:p w14:paraId="446203FA" w14:textId="77777777" w:rsidR="00D1737C" w:rsidRDefault="00D1737C" w:rsidP="00D1737C">
      <w:pPr>
        <w:jc w:val="both"/>
        <w:rPr>
          <w:rFonts w:ascii="Arial" w:hAnsi="Arial" w:cs="Arial"/>
          <w:sz w:val="22"/>
          <w:szCs w:val="22"/>
        </w:rPr>
      </w:pPr>
    </w:p>
    <w:p w14:paraId="7F3F6688"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lastRenderedPageBreak/>
        <w:t>La Ley 1952 de 2019</w:t>
      </w:r>
      <w:r w:rsidRPr="00155321">
        <w:rPr>
          <w:rStyle w:val="Refdenotaalpie"/>
          <w:rFonts w:ascii="Arial" w:hAnsi="Arial" w:cs="Arial"/>
          <w:sz w:val="22"/>
          <w:szCs w:val="22"/>
        </w:rPr>
        <w:footnoteReference w:id="7"/>
      </w:r>
      <w:r w:rsidRPr="00155321">
        <w:rPr>
          <w:rFonts w:ascii="Arial" w:hAnsi="Arial" w:cs="Arial"/>
          <w:sz w:val="22"/>
          <w:szCs w:val="22"/>
        </w:rPr>
        <w:t xml:space="preserve"> preceptúa que el servidor público deberá declararse impedido para actuar en un asunto cuando tenga interés particular y directo en su regulación, gestión, control o decisión, o lo tuviere su cónyuge, compañero o compañera permanente, o algunos de sus parientes dentro del cuarto grado de consanguinidad, segundo de afinidad o primero civil, o su socio o socios de hecho o de derecho. Cuando el interés general, propio de la función pública, entre en conflicto con un interés particular y directo del servidor público deberá declararse impedido.</w:t>
      </w:r>
    </w:p>
    <w:p w14:paraId="3E4D7202" w14:textId="77777777" w:rsidR="00D1737C" w:rsidRPr="00155321" w:rsidRDefault="00D1737C" w:rsidP="00D1737C">
      <w:pPr>
        <w:jc w:val="both"/>
        <w:rPr>
          <w:rFonts w:ascii="Arial" w:hAnsi="Arial" w:cs="Arial"/>
          <w:sz w:val="22"/>
          <w:szCs w:val="22"/>
        </w:rPr>
      </w:pPr>
    </w:p>
    <w:p w14:paraId="3C1B8148" w14:textId="6130EF70" w:rsidR="00D1737C" w:rsidRDefault="00D1737C" w:rsidP="00D1737C">
      <w:pPr>
        <w:jc w:val="both"/>
        <w:rPr>
          <w:rFonts w:ascii="Arial" w:hAnsi="Arial" w:cs="Arial"/>
          <w:sz w:val="22"/>
          <w:szCs w:val="22"/>
        </w:rPr>
      </w:pPr>
      <w:r w:rsidRPr="00DC54B1">
        <w:rPr>
          <w:rFonts w:ascii="Arial" w:hAnsi="Arial" w:cs="Arial"/>
          <w:sz w:val="22"/>
          <w:szCs w:val="22"/>
        </w:rPr>
        <w:t xml:space="preserve">En cumplimiento de lo anterior, el funcionario o contratista que participe en la actividad contractual bien sea como estructurador, evaluador o supervisor, en los procesos de selección pública deberá suscribir un </w:t>
      </w:r>
      <w:r w:rsidRPr="00D0258B">
        <w:rPr>
          <w:rFonts w:ascii="Arial" w:hAnsi="Arial" w:cs="Arial"/>
          <w:b/>
          <w:sz w:val="22"/>
          <w:szCs w:val="22"/>
        </w:rPr>
        <w:t>pacto de probidad</w:t>
      </w:r>
      <w:r w:rsidRPr="00DC54B1">
        <w:rPr>
          <w:rFonts w:ascii="Arial" w:hAnsi="Arial" w:cs="Arial"/>
          <w:sz w:val="22"/>
          <w:szCs w:val="22"/>
        </w:rPr>
        <w:t>, en el sentido que desarrollarán sus actividades con estricta sujeción al marco legal y a los principios que rigen la función administrativa, conforme al formato expedido para el efecto por el MEN.</w:t>
      </w:r>
      <w:r w:rsidRPr="00155321">
        <w:rPr>
          <w:rFonts w:ascii="Arial" w:hAnsi="Arial" w:cs="Arial"/>
          <w:sz w:val="22"/>
          <w:szCs w:val="22"/>
        </w:rPr>
        <w:t xml:space="preserve"> </w:t>
      </w:r>
    </w:p>
    <w:p w14:paraId="68A0C785" w14:textId="77777777" w:rsidR="000141B9" w:rsidRDefault="000141B9" w:rsidP="00D1737C">
      <w:pPr>
        <w:jc w:val="both"/>
        <w:rPr>
          <w:rFonts w:ascii="Arial" w:hAnsi="Arial" w:cs="Arial"/>
          <w:iCs/>
          <w:sz w:val="22"/>
          <w:szCs w:val="22"/>
        </w:rPr>
      </w:pPr>
    </w:p>
    <w:p w14:paraId="2D5E845D" w14:textId="23680551" w:rsidR="006D08F2" w:rsidRPr="006D08F2" w:rsidRDefault="006D08F2" w:rsidP="00D1737C">
      <w:pPr>
        <w:jc w:val="both"/>
        <w:rPr>
          <w:rFonts w:ascii="Arial" w:hAnsi="Arial" w:cs="Arial"/>
          <w:sz w:val="22"/>
          <w:szCs w:val="22"/>
        </w:rPr>
      </w:pPr>
      <w:r>
        <w:rPr>
          <w:rFonts w:ascii="Arial" w:hAnsi="Arial" w:cs="Arial"/>
          <w:iCs/>
          <w:sz w:val="22"/>
          <w:szCs w:val="22"/>
        </w:rPr>
        <w:t>D</w:t>
      </w:r>
      <w:r w:rsidRPr="006D08F2">
        <w:rPr>
          <w:rFonts w:ascii="Arial" w:hAnsi="Arial" w:cs="Arial"/>
          <w:iCs/>
          <w:sz w:val="22"/>
          <w:szCs w:val="22"/>
        </w:rPr>
        <w:t xml:space="preserve">e sobrevenir una causal de inhabilidad o incompatibilidad en cabeza de quien ya es contratista da lugar a la obligación de éste de ceder el contrato previa autorización escrita de la entidad contratante, o a la de renunciar a su ejecución si </w:t>
      </w:r>
      <w:r w:rsidR="00DA654D" w:rsidRPr="006D08F2">
        <w:rPr>
          <w:rFonts w:ascii="Arial" w:hAnsi="Arial" w:cs="Arial"/>
          <w:iCs/>
          <w:sz w:val="22"/>
          <w:szCs w:val="22"/>
        </w:rPr>
        <w:t>aquello</w:t>
      </w:r>
      <w:r w:rsidRPr="006D08F2">
        <w:rPr>
          <w:rFonts w:ascii="Arial" w:hAnsi="Arial" w:cs="Arial"/>
          <w:iCs/>
          <w:sz w:val="22"/>
          <w:szCs w:val="22"/>
        </w:rPr>
        <w:t xml:space="preserve"> no fuere posible. </w:t>
      </w:r>
    </w:p>
    <w:p w14:paraId="063B76BC" w14:textId="77777777" w:rsidR="00D1737C" w:rsidRPr="006D08F2" w:rsidRDefault="00D1737C" w:rsidP="00D1737C">
      <w:pPr>
        <w:widowControl w:val="0"/>
        <w:tabs>
          <w:tab w:val="left" w:pos="1418"/>
        </w:tabs>
        <w:suppressAutoHyphens/>
        <w:ind w:right="51"/>
        <w:jc w:val="both"/>
        <w:rPr>
          <w:rFonts w:ascii="Arial" w:hAnsi="Arial" w:cs="Arial"/>
          <w:sz w:val="22"/>
          <w:szCs w:val="22"/>
        </w:rPr>
      </w:pPr>
    </w:p>
    <w:p w14:paraId="1AB67A13" w14:textId="694C2D3F" w:rsidR="006339E2" w:rsidRDefault="00D1737C" w:rsidP="000C1AC8">
      <w:pPr>
        <w:pStyle w:val="Ttulo2"/>
        <w:jc w:val="both"/>
        <w:rPr>
          <w:rFonts w:ascii="Arial" w:hAnsi="Arial" w:cs="Arial"/>
          <w:sz w:val="22"/>
          <w:szCs w:val="22"/>
        </w:rPr>
      </w:pPr>
      <w:bookmarkStart w:id="28" w:name="_Toc496272776"/>
      <w:bookmarkStart w:id="29" w:name="_Toc26457390"/>
      <w:r w:rsidRPr="006339E2">
        <w:rPr>
          <w:rFonts w:ascii="Arial" w:hAnsi="Arial" w:cs="Arial"/>
          <w:sz w:val="22"/>
          <w:szCs w:val="18"/>
        </w:rPr>
        <w:t>ARTÍCULO 5. RESPONSABLES DE LAS ETAPAS DEL PROCESO DE CONTRATACIÓN</w:t>
      </w:r>
      <w:bookmarkEnd w:id="28"/>
      <w:r w:rsidR="000C1AC8">
        <w:rPr>
          <w:rFonts w:ascii="Arial" w:hAnsi="Arial" w:cs="Arial"/>
          <w:sz w:val="22"/>
          <w:szCs w:val="18"/>
        </w:rPr>
        <w:t>.</w:t>
      </w:r>
      <w:bookmarkEnd w:id="29"/>
    </w:p>
    <w:p w14:paraId="5E5B6D11" w14:textId="2A5F07AE" w:rsidR="00D1737C" w:rsidRDefault="00D1737C" w:rsidP="00D1737C">
      <w:pPr>
        <w:widowControl w:val="0"/>
        <w:tabs>
          <w:tab w:val="left" w:pos="0"/>
        </w:tabs>
        <w:suppressAutoHyphens/>
        <w:ind w:right="51"/>
        <w:jc w:val="both"/>
        <w:rPr>
          <w:rFonts w:ascii="Arial" w:hAnsi="Arial" w:cs="Arial"/>
          <w:sz w:val="22"/>
          <w:szCs w:val="22"/>
        </w:rPr>
      </w:pPr>
      <w:r w:rsidRPr="00155321">
        <w:rPr>
          <w:rFonts w:ascii="Arial" w:hAnsi="Arial" w:cs="Arial"/>
          <w:sz w:val="22"/>
          <w:szCs w:val="22"/>
        </w:rPr>
        <w:t>Las competencias y responsabilidades de quienes intervienen en las diferentes etapas de la actividad contractual en el MEN se estructuran en forma general, como a continuación se prevé, sin perjuicio de los distintos roles y funciones, que deberán cumplir con observancia de los procedimientos y formatos establecidos en el SIG del MEN.</w:t>
      </w:r>
    </w:p>
    <w:p w14:paraId="74740CCC" w14:textId="2A70B556" w:rsidR="00D1737C" w:rsidRDefault="00D1737C" w:rsidP="00D1737C">
      <w:pPr>
        <w:widowControl w:val="0"/>
        <w:tabs>
          <w:tab w:val="left" w:pos="0"/>
        </w:tabs>
        <w:suppressAutoHyphens/>
        <w:ind w:right="51"/>
        <w:jc w:val="both"/>
        <w:rPr>
          <w:rFonts w:ascii="Arial" w:hAnsi="Arial" w:cs="Arial"/>
          <w:sz w:val="22"/>
          <w:szCs w:val="22"/>
        </w:rPr>
      </w:pPr>
    </w:p>
    <w:p w14:paraId="231BF655" w14:textId="1800DB45" w:rsidR="00D1737C" w:rsidRDefault="00D1737C" w:rsidP="004D56FE">
      <w:pPr>
        <w:pStyle w:val="Subttulo"/>
        <w:jc w:val="both"/>
        <w:rPr>
          <w:rFonts w:ascii="Arial" w:hAnsi="Arial" w:cs="Arial"/>
          <w:b/>
          <w:bCs/>
          <w:sz w:val="22"/>
          <w:szCs w:val="22"/>
        </w:rPr>
      </w:pPr>
      <w:bookmarkStart w:id="30" w:name="_Toc496272777"/>
      <w:bookmarkStart w:id="31" w:name="_Toc26457391"/>
      <w:r w:rsidRPr="004D56FE">
        <w:rPr>
          <w:rFonts w:ascii="Arial" w:hAnsi="Arial" w:cs="Arial"/>
          <w:b/>
          <w:bCs/>
          <w:sz w:val="22"/>
          <w:szCs w:val="22"/>
        </w:rPr>
        <w:t>5.1. Actividades Etapa Precontractual</w:t>
      </w:r>
      <w:bookmarkEnd w:id="30"/>
      <w:bookmarkEnd w:id="31"/>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47"/>
      </w:tblGrid>
      <w:tr w:rsidR="00D1737C" w:rsidRPr="004D56FE" w14:paraId="4149BCA4" w14:textId="77777777" w:rsidTr="00823140">
        <w:trPr>
          <w:trHeight w:val="515"/>
          <w:tblHeader/>
        </w:trPr>
        <w:tc>
          <w:tcPr>
            <w:tcW w:w="6521" w:type="dxa"/>
            <w:shd w:val="clear" w:color="auto" w:fill="808080"/>
            <w:vAlign w:val="center"/>
          </w:tcPr>
          <w:p w14:paraId="02C5D70D" w14:textId="77777777" w:rsidR="00D1737C" w:rsidRPr="004D56FE" w:rsidRDefault="00D1737C" w:rsidP="004D56FE">
            <w:pPr>
              <w:widowControl w:val="0"/>
              <w:tabs>
                <w:tab w:val="left" w:pos="0"/>
              </w:tabs>
              <w:suppressAutoHyphens/>
              <w:ind w:right="51"/>
              <w:jc w:val="center"/>
              <w:rPr>
                <w:rFonts w:ascii="Arial" w:hAnsi="Arial" w:cs="Arial"/>
                <w:b/>
                <w:snapToGrid w:val="0"/>
                <w:spacing w:val="-3"/>
                <w:sz w:val="20"/>
                <w:szCs w:val="20"/>
                <w:lang w:val="es-ES_tradnl"/>
              </w:rPr>
            </w:pPr>
            <w:r w:rsidRPr="004D56FE">
              <w:rPr>
                <w:rFonts w:ascii="Arial" w:hAnsi="Arial" w:cs="Arial"/>
                <w:b/>
                <w:snapToGrid w:val="0"/>
                <w:spacing w:val="-3"/>
                <w:sz w:val="20"/>
                <w:szCs w:val="20"/>
                <w:lang w:val="es-ES_tradnl"/>
              </w:rPr>
              <w:t>ACTIVIDAD</w:t>
            </w:r>
          </w:p>
        </w:tc>
        <w:tc>
          <w:tcPr>
            <w:tcW w:w="3147" w:type="dxa"/>
            <w:shd w:val="clear" w:color="auto" w:fill="808080"/>
            <w:vAlign w:val="center"/>
          </w:tcPr>
          <w:p w14:paraId="7AD7BBBA" w14:textId="77777777" w:rsidR="00D1737C" w:rsidRPr="004D56FE" w:rsidRDefault="00D1737C" w:rsidP="004D56FE">
            <w:pPr>
              <w:widowControl w:val="0"/>
              <w:tabs>
                <w:tab w:val="left" w:pos="0"/>
              </w:tabs>
              <w:suppressAutoHyphens/>
              <w:ind w:right="51"/>
              <w:jc w:val="center"/>
              <w:rPr>
                <w:rFonts w:ascii="Arial" w:hAnsi="Arial" w:cs="Arial"/>
                <w:b/>
                <w:snapToGrid w:val="0"/>
                <w:spacing w:val="-3"/>
                <w:sz w:val="20"/>
                <w:szCs w:val="20"/>
                <w:lang w:val="es-ES_tradnl"/>
              </w:rPr>
            </w:pPr>
            <w:r w:rsidRPr="004D56FE">
              <w:rPr>
                <w:rFonts w:ascii="Arial" w:hAnsi="Arial" w:cs="Arial"/>
                <w:b/>
                <w:snapToGrid w:val="0"/>
                <w:spacing w:val="-3"/>
                <w:sz w:val="20"/>
                <w:szCs w:val="20"/>
                <w:lang w:val="es-ES_tradnl"/>
              </w:rPr>
              <w:t>COMPETENTE O RESPONSABLE</w:t>
            </w:r>
          </w:p>
        </w:tc>
      </w:tr>
      <w:tr w:rsidR="00D1737C" w:rsidRPr="004D56FE" w14:paraId="7F0C7316" w14:textId="77777777" w:rsidTr="00823140">
        <w:trPr>
          <w:trHeight w:val="435"/>
        </w:trPr>
        <w:tc>
          <w:tcPr>
            <w:tcW w:w="9668" w:type="dxa"/>
            <w:gridSpan w:val="2"/>
            <w:shd w:val="clear" w:color="auto" w:fill="D9D9D9" w:themeFill="background1" w:themeFillShade="D9"/>
            <w:vAlign w:val="center"/>
          </w:tcPr>
          <w:p w14:paraId="44D6C9E7" w14:textId="77777777" w:rsidR="00D1737C" w:rsidRPr="004D56FE"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4D56FE">
              <w:rPr>
                <w:rFonts w:ascii="Arial" w:hAnsi="Arial" w:cs="Arial"/>
                <w:b/>
                <w:snapToGrid w:val="0"/>
                <w:spacing w:val="-3"/>
                <w:sz w:val="20"/>
                <w:szCs w:val="20"/>
                <w:lang w:val="es-ES_tradnl"/>
              </w:rPr>
              <w:t>ETAPA DE PLANEACIÓN</w:t>
            </w:r>
          </w:p>
        </w:tc>
      </w:tr>
      <w:tr w:rsidR="00D1737C" w:rsidRPr="004D56FE" w14:paraId="5557B11A" w14:textId="77777777" w:rsidTr="00823140">
        <w:trPr>
          <w:trHeight w:val="642"/>
        </w:trPr>
        <w:tc>
          <w:tcPr>
            <w:tcW w:w="6521" w:type="dxa"/>
            <w:shd w:val="clear" w:color="auto" w:fill="auto"/>
            <w:vAlign w:val="center"/>
          </w:tcPr>
          <w:p w14:paraId="1BA820D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Elaboración Plan Anual de Adquisiciones.</w:t>
            </w:r>
          </w:p>
        </w:tc>
        <w:tc>
          <w:tcPr>
            <w:tcW w:w="3147" w:type="dxa"/>
            <w:shd w:val="clear" w:color="auto" w:fill="auto"/>
            <w:vAlign w:val="center"/>
          </w:tcPr>
          <w:p w14:paraId="1C005F6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bidi="es-CO"/>
              </w:rPr>
              <w:t xml:space="preserve">Cada una de las áreas. </w:t>
            </w:r>
          </w:p>
        </w:tc>
      </w:tr>
      <w:tr w:rsidR="00D1737C" w:rsidRPr="004D56FE" w14:paraId="235EDAA3" w14:textId="77777777" w:rsidTr="00823140">
        <w:trPr>
          <w:trHeight w:val="425"/>
        </w:trPr>
        <w:tc>
          <w:tcPr>
            <w:tcW w:w="6521" w:type="dxa"/>
            <w:shd w:val="clear" w:color="auto" w:fill="auto"/>
            <w:vAlign w:val="center"/>
          </w:tcPr>
          <w:p w14:paraId="20321A6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Revisión del Plan Anual de Adquisiciones propuesto por cada una de las áreas.</w:t>
            </w:r>
          </w:p>
        </w:tc>
        <w:tc>
          <w:tcPr>
            <w:tcW w:w="3147" w:type="dxa"/>
            <w:shd w:val="clear" w:color="auto" w:fill="auto"/>
            <w:vAlign w:val="center"/>
          </w:tcPr>
          <w:p w14:paraId="3D2A85E1"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bidi="es-CO"/>
              </w:rPr>
              <w:t xml:space="preserve">Oficina Asesora de Planeación y Finanzas y </w:t>
            </w:r>
            <w:r w:rsidRPr="004D56FE">
              <w:rPr>
                <w:rFonts w:ascii="Arial" w:hAnsi="Arial" w:cs="Arial"/>
                <w:snapToGrid w:val="0"/>
                <w:spacing w:val="-3"/>
                <w:sz w:val="20"/>
                <w:szCs w:val="20"/>
                <w:lang w:val="es-ES_tradnl"/>
              </w:rPr>
              <w:t xml:space="preserve">Subdirección de Contratación </w:t>
            </w:r>
          </w:p>
        </w:tc>
      </w:tr>
      <w:tr w:rsidR="00D1737C" w:rsidRPr="004D56FE" w14:paraId="7A6E12FF" w14:textId="77777777" w:rsidTr="00823140">
        <w:trPr>
          <w:trHeight w:val="425"/>
        </w:trPr>
        <w:tc>
          <w:tcPr>
            <w:tcW w:w="6521" w:type="dxa"/>
            <w:shd w:val="clear" w:color="auto" w:fill="auto"/>
            <w:vAlign w:val="center"/>
          </w:tcPr>
          <w:p w14:paraId="08F6672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Aprobación del Plan Anual de Adquisiciones propuesto por cada una de las áreas.</w:t>
            </w:r>
          </w:p>
        </w:tc>
        <w:tc>
          <w:tcPr>
            <w:tcW w:w="3147" w:type="dxa"/>
            <w:shd w:val="clear" w:color="auto" w:fill="auto"/>
            <w:vAlign w:val="center"/>
          </w:tcPr>
          <w:p w14:paraId="6FDFDEAA"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bidi="es-CO"/>
              </w:rPr>
            </w:pPr>
            <w:r w:rsidRPr="004D56FE">
              <w:rPr>
                <w:rFonts w:ascii="Arial" w:hAnsi="Arial" w:cs="Arial"/>
                <w:snapToGrid w:val="0"/>
                <w:spacing w:val="-3"/>
                <w:sz w:val="20"/>
                <w:szCs w:val="20"/>
                <w:lang w:val="es-ES_tradnl"/>
              </w:rPr>
              <w:t>Comité de Contratación</w:t>
            </w:r>
          </w:p>
        </w:tc>
      </w:tr>
      <w:tr w:rsidR="00D1737C" w:rsidRPr="004D56FE" w14:paraId="450B8C0E" w14:textId="77777777" w:rsidTr="00823140">
        <w:tc>
          <w:tcPr>
            <w:tcW w:w="6521" w:type="dxa"/>
            <w:shd w:val="clear" w:color="auto" w:fill="auto"/>
            <w:vAlign w:val="center"/>
          </w:tcPr>
          <w:p w14:paraId="6BDBA88F"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Administración, consolidación y publicación del Plan Anual de Adquisiciones y de sus actualizaciones, en </w:t>
            </w:r>
            <w:r w:rsidRPr="004D56FE">
              <w:rPr>
                <w:rFonts w:ascii="Arial" w:hAnsi="Arial" w:cs="Arial"/>
                <w:snapToGrid w:val="0"/>
                <w:spacing w:val="-3"/>
                <w:sz w:val="20"/>
                <w:szCs w:val="20"/>
              </w:rPr>
              <w:t>los portales electrónicos de contratación.</w:t>
            </w:r>
          </w:p>
        </w:tc>
        <w:tc>
          <w:tcPr>
            <w:tcW w:w="3147" w:type="dxa"/>
            <w:shd w:val="clear" w:color="auto" w:fill="auto"/>
            <w:vAlign w:val="center"/>
          </w:tcPr>
          <w:p w14:paraId="64DE73C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de Contratación (</w:t>
            </w:r>
            <w:r w:rsidRPr="004D56FE">
              <w:rPr>
                <w:rFonts w:ascii="Arial" w:hAnsi="Arial" w:cs="Arial"/>
                <w:i/>
                <w:snapToGrid w:val="0"/>
                <w:spacing w:val="-3"/>
                <w:sz w:val="20"/>
                <w:szCs w:val="20"/>
                <w:lang w:val="es-ES_tradnl"/>
              </w:rPr>
              <w:t>lineamiento CCE</w:t>
            </w:r>
            <w:r w:rsidRPr="004D56FE">
              <w:rPr>
                <w:rFonts w:ascii="Arial" w:hAnsi="Arial" w:cs="Arial"/>
                <w:snapToGrid w:val="0"/>
                <w:spacing w:val="-3"/>
                <w:sz w:val="20"/>
                <w:szCs w:val="20"/>
                <w:lang w:val="es-ES_tradnl"/>
              </w:rPr>
              <w:t>)</w:t>
            </w:r>
          </w:p>
        </w:tc>
      </w:tr>
      <w:tr w:rsidR="00D1737C" w:rsidRPr="004D56FE" w14:paraId="2B0DD9EF" w14:textId="77777777" w:rsidTr="00823140">
        <w:tc>
          <w:tcPr>
            <w:tcW w:w="6521" w:type="dxa"/>
            <w:shd w:val="clear" w:color="auto" w:fill="auto"/>
            <w:vAlign w:val="center"/>
          </w:tcPr>
          <w:p w14:paraId="6708BFDD"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Estudios previos, de sector, de mercado, estimación y cobertura de los riesgos.</w:t>
            </w:r>
          </w:p>
        </w:tc>
        <w:tc>
          <w:tcPr>
            <w:tcW w:w="3147" w:type="dxa"/>
            <w:shd w:val="clear" w:color="auto" w:fill="auto"/>
          </w:tcPr>
          <w:p w14:paraId="55B565C3"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Área que requiere la contratación (</w:t>
            </w:r>
            <w:r w:rsidRPr="004D56FE">
              <w:rPr>
                <w:rFonts w:ascii="Arial" w:hAnsi="Arial" w:cs="Arial"/>
                <w:i/>
                <w:iCs/>
                <w:snapToGrid w:val="0"/>
                <w:spacing w:val="-3"/>
                <w:sz w:val="20"/>
                <w:szCs w:val="20"/>
              </w:rPr>
              <w:t>lineamientos de CCE)</w:t>
            </w:r>
          </w:p>
        </w:tc>
      </w:tr>
      <w:tr w:rsidR="00D1737C" w:rsidRPr="004D56FE" w14:paraId="32450A39" w14:textId="77777777" w:rsidTr="00823140">
        <w:tc>
          <w:tcPr>
            <w:tcW w:w="6521" w:type="dxa"/>
            <w:shd w:val="clear" w:color="auto" w:fill="auto"/>
            <w:vAlign w:val="center"/>
          </w:tcPr>
          <w:p w14:paraId="4D6E757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Elaboración y expedición del Certificado de Disponibilidad Presupuestal.</w:t>
            </w:r>
          </w:p>
        </w:tc>
        <w:tc>
          <w:tcPr>
            <w:tcW w:w="3147" w:type="dxa"/>
            <w:shd w:val="clear" w:color="auto" w:fill="auto"/>
            <w:vAlign w:val="center"/>
          </w:tcPr>
          <w:p w14:paraId="219D8005"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Subdirección Financiera </w:t>
            </w:r>
          </w:p>
        </w:tc>
      </w:tr>
      <w:tr w:rsidR="00D1737C" w:rsidRPr="004D56FE" w14:paraId="2BA1721D" w14:textId="77777777" w:rsidTr="00823140">
        <w:tc>
          <w:tcPr>
            <w:tcW w:w="6521" w:type="dxa"/>
            <w:shd w:val="clear" w:color="auto" w:fill="auto"/>
            <w:vAlign w:val="center"/>
          </w:tcPr>
          <w:p w14:paraId="1DA5EE5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Definición de los requisitos habilitantes de carácter técnico y organizacional.</w:t>
            </w:r>
          </w:p>
        </w:tc>
        <w:tc>
          <w:tcPr>
            <w:tcW w:w="3147" w:type="dxa"/>
            <w:shd w:val="clear" w:color="auto" w:fill="auto"/>
          </w:tcPr>
          <w:p w14:paraId="01B5844F"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rPr>
            </w:pPr>
            <w:r w:rsidRPr="004D56FE">
              <w:rPr>
                <w:rFonts w:ascii="Arial" w:hAnsi="Arial" w:cs="Arial"/>
                <w:snapToGrid w:val="0"/>
                <w:spacing w:val="-3"/>
                <w:sz w:val="20"/>
                <w:szCs w:val="20"/>
                <w:lang w:val="es-ES_tradnl"/>
              </w:rPr>
              <w:t xml:space="preserve">Área que requiere la contratación  </w:t>
            </w:r>
          </w:p>
        </w:tc>
      </w:tr>
      <w:tr w:rsidR="00D1737C" w:rsidRPr="004D56FE" w14:paraId="6672E234" w14:textId="77777777" w:rsidTr="00823140">
        <w:tc>
          <w:tcPr>
            <w:tcW w:w="6521" w:type="dxa"/>
            <w:shd w:val="clear" w:color="auto" w:fill="auto"/>
            <w:vAlign w:val="center"/>
          </w:tcPr>
          <w:p w14:paraId="6BA38AD7"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lastRenderedPageBreak/>
              <w:t>Definición de los requisitos habilitantes de carácter jurídico.</w:t>
            </w:r>
          </w:p>
        </w:tc>
        <w:tc>
          <w:tcPr>
            <w:tcW w:w="3147" w:type="dxa"/>
            <w:shd w:val="clear" w:color="auto" w:fill="auto"/>
          </w:tcPr>
          <w:p w14:paraId="7C1255CF"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Área que requiere la contratación de acuerdo con los formatos aprobados en el SIG.</w:t>
            </w:r>
          </w:p>
        </w:tc>
      </w:tr>
      <w:tr w:rsidR="00D1737C" w:rsidRPr="004D56FE" w14:paraId="0AE61227" w14:textId="77777777" w:rsidTr="00823140">
        <w:tc>
          <w:tcPr>
            <w:tcW w:w="6521" w:type="dxa"/>
            <w:shd w:val="clear" w:color="auto" w:fill="auto"/>
            <w:vAlign w:val="center"/>
          </w:tcPr>
          <w:p w14:paraId="605CD668"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Definición de los requisitos habilitantes de carácter financiero </w:t>
            </w:r>
          </w:p>
        </w:tc>
        <w:tc>
          <w:tcPr>
            <w:tcW w:w="3147" w:type="dxa"/>
            <w:shd w:val="clear" w:color="auto" w:fill="auto"/>
          </w:tcPr>
          <w:p w14:paraId="649A34BD"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Financiera previa solicitud del área que requiere la contratación</w:t>
            </w:r>
          </w:p>
        </w:tc>
      </w:tr>
      <w:tr w:rsidR="00D1737C" w:rsidRPr="004D56FE" w14:paraId="2B9E7290" w14:textId="77777777" w:rsidTr="00823140">
        <w:tc>
          <w:tcPr>
            <w:tcW w:w="6521" w:type="dxa"/>
            <w:shd w:val="clear" w:color="auto" w:fill="auto"/>
            <w:vAlign w:val="center"/>
          </w:tcPr>
          <w:p w14:paraId="37530D54"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Definición de los criterios de evaluación de las propuestas.</w:t>
            </w:r>
          </w:p>
        </w:tc>
        <w:tc>
          <w:tcPr>
            <w:tcW w:w="3147" w:type="dxa"/>
            <w:shd w:val="clear" w:color="auto" w:fill="auto"/>
          </w:tcPr>
          <w:p w14:paraId="08331AF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Área que requiere la contratación.</w:t>
            </w:r>
          </w:p>
        </w:tc>
      </w:tr>
      <w:tr w:rsidR="00D1737C" w:rsidRPr="004D56FE" w14:paraId="4FFB2825" w14:textId="77777777" w:rsidTr="00823140">
        <w:tc>
          <w:tcPr>
            <w:tcW w:w="6521" w:type="dxa"/>
            <w:shd w:val="clear" w:color="auto" w:fill="auto"/>
          </w:tcPr>
          <w:p w14:paraId="789DC95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Verificación del contenido de la hoja de vida que debe estar publicada en el SIGEP, en prestación de servicios profesionales y de apoyo a la gestión </w:t>
            </w:r>
          </w:p>
        </w:tc>
        <w:tc>
          <w:tcPr>
            <w:tcW w:w="3147" w:type="dxa"/>
            <w:shd w:val="clear" w:color="auto" w:fill="auto"/>
            <w:vAlign w:val="center"/>
          </w:tcPr>
          <w:p w14:paraId="5840FB72"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de Contratación</w:t>
            </w:r>
          </w:p>
        </w:tc>
      </w:tr>
      <w:tr w:rsidR="00D1737C" w:rsidRPr="004D56FE" w14:paraId="44A3F5B6" w14:textId="77777777" w:rsidTr="00823140">
        <w:tc>
          <w:tcPr>
            <w:tcW w:w="6521" w:type="dxa"/>
            <w:shd w:val="clear" w:color="auto" w:fill="auto"/>
          </w:tcPr>
          <w:p w14:paraId="713FE43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Antecedentes disciplinarios, fiscales, judiciales, policivos, ofensores sexuales</w:t>
            </w:r>
            <w:r w:rsidRPr="004D56FE">
              <w:rPr>
                <w:rStyle w:val="Refdenotaalpie"/>
                <w:rFonts w:ascii="Arial" w:hAnsi="Arial" w:cs="Arial"/>
                <w:snapToGrid w:val="0"/>
                <w:spacing w:val="-3"/>
                <w:sz w:val="20"/>
                <w:szCs w:val="20"/>
                <w:lang w:val="es-ES_tradnl"/>
              </w:rPr>
              <w:footnoteReference w:id="8"/>
            </w:r>
            <w:r w:rsidRPr="004D56FE">
              <w:rPr>
                <w:rFonts w:ascii="Arial" w:hAnsi="Arial" w:cs="Arial"/>
                <w:snapToGrid w:val="0"/>
                <w:spacing w:val="-3"/>
                <w:sz w:val="20"/>
                <w:szCs w:val="20"/>
                <w:lang w:val="es-ES_tradnl"/>
              </w:rPr>
              <w:t xml:space="preserve"> cuando aplique previa autorización, de registro de medidas correctivas y demás soportes en las distintas modalidades de selección.</w:t>
            </w:r>
          </w:p>
        </w:tc>
        <w:tc>
          <w:tcPr>
            <w:tcW w:w="3147" w:type="dxa"/>
            <w:shd w:val="clear" w:color="auto" w:fill="auto"/>
            <w:vAlign w:val="center"/>
          </w:tcPr>
          <w:p w14:paraId="3B22E47A"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Área que requiere la contratación, validado por el profesional de la Subdirección de Contratación.</w:t>
            </w:r>
          </w:p>
        </w:tc>
      </w:tr>
      <w:tr w:rsidR="00D1737C" w:rsidRPr="004D56FE" w14:paraId="01B23130" w14:textId="77777777" w:rsidTr="00823140">
        <w:tc>
          <w:tcPr>
            <w:tcW w:w="6521" w:type="dxa"/>
            <w:shd w:val="clear" w:color="auto" w:fill="auto"/>
            <w:vAlign w:val="center"/>
          </w:tcPr>
          <w:p w14:paraId="61161557" w14:textId="5BCBCC85"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Radicación de los Estudios y Documentos Previos</w:t>
            </w:r>
          </w:p>
        </w:tc>
        <w:tc>
          <w:tcPr>
            <w:tcW w:w="3147" w:type="dxa"/>
            <w:shd w:val="clear" w:color="auto" w:fill="auto"/>
          </w:tcPr>
          <w:p w14:paraId="273D9CB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Área que requiere la contratación </w:t>
            </w:r>
          </w:p>
        </w:tc>
      </w:tr>
      <w:tr w:rsidR="00D1737C" w:rsidRPr="004D56FE" w14:paraId="58656386" w14:textId="77777777" w:rsidTr="00823140">
        <w:trPr>
          <w:trHeight w:val="449"/>
        </w:trPr>
        <w:tc>
          <w:tcPr>
            <w:tcW w:w="9668" w:type="dxa"/>
            <w:gridSpan w:val="2"/>
            <w:shd w:val="clear" w:color="auto" w:fill="D9D9D9" w:themeFill="background1" w:themeFillShade="D9"/>
            <w:vAlign w:val="center"/>
          </w:tcPr>
          <w:p w14:paraId="2C15B8F5" w14:textId="77777777" w:rsidR="00D1737C" w:rsidRPr="004D56FE"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4D56FE">
              <w:rPr>
                <w:rFonts w:ascii="Arial" w:hAnsi="Arial" w:cs="Arial"/>
                <w:b/>
                <w:snapToGrid w:val="0"/>
                <w:spacing w:val="-3"/>
                <w:sz w:val="20"/>
                <w:szCs w:val="20"/>
                <w:lang w:val="es-ES_tradnl"/>
              </w:rPr>
              <w:t>PLIEGOS DE CONDICIONES Y SELECCIÓN DEL CONTRATISTA</w:t>
            </w:r>
          </w:p>
        </w:tc>
      </w:tr>
      <w:tr w:rsidR="00D1737C" w:rsidRPr="0007083A" w14:paraId="285FC5DC" w14:textId="77777777" w:rsidTr="00823140">
        <w:tc>
          <w:tcPr>
            <w:tcW w:w="6521" w:type="dxa"/>
            <w:shd w:val="clear" w:color="auto" w:fill="auto"/>
            <w:vAlign w:val="center"/>
          </w:tcPr>
          <w:p w14:paraId="44A7F853" w14:textId="77777777" w:rsidR="00D1737C" w:rsidRPr="000141B9" w:rsidRDefault="00D1737C" w:rsidP="006A7BF9">
            <w:pPr>
              <w:widowControl w:val="0"/>
              <w:tabs>
                <w:tab w:val="left" w:pos="0"/>
              </w:tabs>
              <w:suppressAutoHyphens/>
              <w:ind w:right="51"/>
              <w:jc w:val="both"/>
              <w:rPr>
                <w:rFonts w:ascii="Arial" w:hAnsi="Arial" w:cs="Arial"/>
                <w:bCs/>
                <w:snapToGrid w:val="0"/>
                <w:spacing w:val="-3"/>
                <w:sz w:val="20"/>
                <w:szCs w:val="20"/>
                <w:lang w:val="es-ES_tradnl"/>
              </w:rPr>
            </w:pPr>
            <w:r w:rsidRPr="000141B9">
              <w:rPr>
                <w:rFonts w:ascii="Arial" w:hAnsi="Arial" w:cs="Arial"/>
                <w:bCs/>
                <w:snapToGrid w:val="0"/>
                <w:spacing w:val="-3"/>
                <w:sz w:val="20"/>
                <w:szCs w:val="20"/>
                <w:lang w:val="es-ES_tradnl"/>
              </w:rPr>
              <w:t xml:space="preserve">Aviso de convocatoria con </w:t>
            </w:r>
            <w:r w:rsidRPr="000141B9">
              <w:rPr>
                <w:rFonts w:ascii="Arial" w:hAnsi="Arial" w:cs="Arial"/>
                <w:bCs/>
                <w:color w:val="000000"/>
                <w:sz w:val="20"/>
                <w:szCs w:val="20"/>
                <w:lang w:eastAsia="es-CO"/>
              </w:rPr>
              <w:t>indicación</w:t>
            </w:r>
            <w:r w:rsidRPr="000141B9">
              <w:rPr>
                <w:rFonts w:ascii="Arial" w:hAnsi="Arial" w:cs="Arial"/>
                <w:bCs/>
                <w:snapToGrid w:val="0"/>
                <w:spacing w:val="-3"/>
                <w:sz w:val="20"/>
                <w:szCs w:val="20"/>
              </w:rPr>
              <w:t xml:space="preserve"> de si la convocatoria estará limitada a MYPES O MIPYMES.</w:t>
            </w:r>
          </w:p>
        </w:tc>
        <w:tc>
          <w:tcPr>
            <w:tcW w:w="3147" w:type="dxa"/>
            <w:shd w:val="clear" w:color="auto" w:fill="auto"/>
            <w:vAlign w:val="center"/>
          </w:tcPr>
          <w:p w14:paraId="7AEE7086" w14:textId="3471F0D2" w:rsidR="00D1737C" w:rsidRPr="000141B9" w:rsidRDefault="00D1737C" w:rsidP="006A7BF9">
            <w:pPr>
              <w:widowControl w:val="0"/>
              <w:tabs>
                <w:tab w:val="left" w:pos="0"/>
              </w:tabs>
              <w:suppressAutoHyphens/>
              <w:ind w:right="51"/>
              <w:jc w:val="both"/>
              <w:rPr>
                <w:rFonts w:ascii="Arial" w:hAnsi="Arial" w:cs="Arial"/>
                <w:bCs/>
                <w:snapToGrid w:val="0"/>
                <w:spacing w:val="-3"/>
                <w:sz w:val="20"/>
                <w:szCs w:val="20"/>
                <w:lang w:val="es-ES_tradnl"/>
              </w:rPr>
            </w:pPr>
            <w:r w:rsidRPr="000141B9">
              <w:rPr>
                <w:rFonts w:ascii="Arial" w:hAnsi="Arial" w:cs="Arial"/>
                <w:bCs/>
                <w:snapToGrid w:val="0"/>
                <w:spacing w:val="-3"/>
                <w:sz w:val="20"/>
                <w:szCs w:val="20"/>
                <w:lang w:val="es-ES_tradnl"/>
              </w:rPr>
              <w:t>Subdirección de Contratación</w:t>
            </w:r>
          </w:p>
        </w:tc>
      </w:tr>
      <w:tr w:rsidR="00D1737C" w:rsidRPr="004D56FE" w14:paraId="7B02B6CC" w14:textId="77777777" w:rsidTr="00823140">
        <w:tc>
          <w:tcPr>
            <w:tcW w:w="6521" w:type="dxa"/>
            <w:shd w:val="clear" w:color="auto" w:fill="auto"/>
            <w:vAlign w:val="center"/>
          </w:tcPr>
          <w:p w14:paraId="7D364217"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Publicación de los actos administrativos producto de la etapa precontractual, en </w:t>
            </w:r>
            <w:r w:rsidRPr="004D56FE">
              <w:rPr>
                <w:rFonts w:ascii="Arial" w:hAnsi="Arial" w:cs="Arial"/>
                <w:snapToGrid w:val="0"/>
                <w:spacing w:val="-3"/>
                <w:sz w:val="20"/>
                <w:szCs w:val="20"/>
              </w:rPr>
              <w:t>los portales electrónicos de contratación.</w:t>
            </w:r>
          </w:p>
        </w:tc>
        <w:tc>
          <w:tcPr>
            <w:tcW w:w="3147" w:type="dxa"/>
            <w:shd w:val="clear" w:color="auto" w:fill="auto"/>
            <w:vAlign w:val="center"/>
          </w:tcPr>
          <w:p w14:paraId="25925CE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Profesional de la Subdirección de Contratación (</w:t>
            </w:r>
            <w:r w:rsidRPr="004D56FE">
              <w:rPr>
                <w:rFonts w:ascii="Arial" w:hAnsi="Arial" w:cs="Arial"/>
                <w:i/>
                <w:snapToGrid w:val="0"/>
                <w:spacing w:val="-3"/>
                <w:sz w:val="20"/>
                <w:szCs w:val="20"/>
              </w:rPr>
              <w:t>Lineamiento de CCE)</w:t>
            </w:r>
          </w:p>
        </w:tc>
      </w:tr>
      <w:tr w:rsidR="00D1737C" w:rsidRPr="004D56FE" w14:paraId="153B0479" w14:textId="77777777" w:rsidTr="00823140">
        <w:tc>
          <w:tcPr>
            <w:tcW w:w="6521" w:type="dxa"/>
            <w:shd w:val="clear" w:color="auto" w:fill="auto"/>
            <w:vAlign w:val="center"/>
          </w:tcPr>
          <w:p w14:paraId="322BA8BF"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Elaboración pliego de condiciones.</w:t>
            </w:r>
          </w:p>
        </w:tc>
        <w:tc>
          <w:tcPr>
            <w:tcW w:w="3147" w:type="dxa"/>
            <w:shd w:val="clear" w:color="auto" w:fill="auto"/>
            <w:vAlign w:val="center"/>
          </w:tcPr>
          <w:p w14:paraId="4FF56BF2" w14:textId="12306E5A"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de Contratación</w:t>
            </w:r>
          </w:p>
        </w:tc>
      </w:tr>
      <w:tr w:rsidR="00D1737C" w:rsidRPr="004D56FE" w14:paraId="08923842" w14:textId="77777777" w:rsidTr="00823140">
        <w:tc>
          <w:tcPr>
            <w:tcW w:w="6521" w:type="dxa"/>
            <w:shd w:val="clear" w:color="auto" w:fill="auto"/>
            <w:vAlign w:val="center"/>
          </w:tcPr>
          <w:p w14:paraId="14275C78"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Proyección documento de respuestas a las observaciones realizadas al proyecto de pliego de condiciones y al pliego de condiciones definitivo.</w:t>
            </w:r>
          </w:p>
        </w:tc>
        <w:tc>
          <w:tcPr>
            <w:tcW w:w="3147" w:type="dxa"/>
            <w:shd w:val="clear" w:color="auto" w:fill="auto"/>
            <w:vAlign w:val="center"/>
          </w:tcPr>
          <w:p w14:paraId="4513182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Área solicitante (</w:t>
            </w:r>
            <w:proofErr w:type="spellStart"/>
            <w:r w:rsidRPr="004D56FE">
              <w:rPr>
                <w:rFonts w:ascii="Arial" w:hAnsi="Arial" w:cs="Arial"/>
                <w:snapToGrid w:val="0"/>
                <w:spacing w:val="-3"/>
                <w:sz w:val="20"/>
                <w:szCs w:val="20"/>
                <w:lang w:val="es-ES_tradnl"/>
              </w:rPr>
              <w:t>obs</w:t>
            </w:r>
            <w:proofErr w:type="spellEnd"/>
            <w:r w:rsidRPr="004D56FE">
              <w:rPr>
                <w:rFonts w:ascii="Arial" w:hAnsi="Arial" w:cs="Arial"/>
                <w:snapToGrid w:val="0"/>
                <w:spacing w:val="-3"/>
                <w:sz w:val="20"/>
                <w:szCs w:val="20"/>
                <w:lang w:val="es-ES_tradnl"/>
              </w:rPr>
              <w:t>. técnicas), Subdirección Financiera (</w:t>
            </w:r>
            <w:proofErr w:type="spellStart"/>
            <w:r w:rsidRPr="004D56FE">
              <w:rPr>
                <w:rFonts w:ascii="Arial" w:hAnsi="Arial" w:cs="Arial"/>
                <w:snapToGrid w:val="0"/>
                <w:spacing w:val="-3"/>
                <w:sz w:val="20"/>
                <w:szCs w:val="20"/>
                <w:lang w:val="es-ES_tradnl"/>
              </w:rPr>
              <w:t>obs</w:t>
            </w:r>
            <w:proofErr w:type="spellEnd"/>
            <w:r w:rsidRPr="004D56FE">
              <w:rPr>
                <w:rFonts w:ascii="Arial" w:hAnsi="Arial" w:cs="Arial"/>
                <w:snapToGrid w:val="0"/>
                <w:spacing w:val="-3"/>
                <w:sz w:val="20"/>
                <w:szCs w:val="20"/>
                <w:lang w:val="es-ES_tradnl"/>
              </w:rPr>
              <w:t>. Financieras), Subdirección de Contratación (</w:t>
            </w:r>
            <w:proofErr w:type="spellStart"/>
            <w:r w:rsidRPr="004D56FE">
              <w:rPr>
                <w:rFonts w:ascii="Arial" w:hAnsi="Arial" w:cs="Arial"/>
                <w:snapToGrid w:val="0"/>
                <w:spacing w:val="-3"/>
                <w:sz w:val="20"/>
                <w:szCs w:val="20"/>
                <w:lang w:val="es-ES_tradnl"/>
              </w:rPr>
              <w:t>obs</w:t>
            </w:r>
            <w:proofErr w:type="spellEnd"/>
            <w:r w:rsidRPr="004D56FE">
              <w:rPr>
                <w:rFonts w:ascii="Arial" w:hAnsi="Arial" w:cs="Arial"/>
                <w:snapToGrid w:val="0"/>
                <w:spacing w:val="-3"/>
                <w:sz w:val="20"/>
                <w:szCs w:val="20"/>
                <w:lang w:val="es-ES_tradnl"/>
              </w:rPr>
              <w:t>. jurídica) y consolida el documento.</w:t>
            </w:r>
          </w:p>
        </w:tc>
      </w:tr>
      <w:tr w:rsidR="00D1737C" w:rsidRPr="004D56FE" w14:paraId="4D90D714" w14:textId="77777777" w:rsidTr="00823140">
        <w:tc>
          <w:tcPr>
            <w:tcW w:w="6521" w:type="dxa"/>
            <w:shd w:val="clear" w:color="auto" w:fill="auto"/>
            <w:vAlign w:val="center"/>
          </w:tcPr>
          <w:p w14:paraId="6C84F645"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Elaboración de acto administrativo, por medio del cual se ordena dar apertura al proceso de selección, que debe contener el nombre de quienes integran el comité evaluador, excepto para la mínima cuantía que se incluirá en la invitación.  </w:t>
            </w:r>
          </w:p>
        </w:tc>
        <w:tc>
          <w:tcPr>
            <w:tcW w:w="3147" w:type="dxa"/>
            <w:shd w:val="clear" w:color="auto" w:fill="auto"/>
            <w:vAlign w:val="center"/>
          </w:tcPr>
          <w:p w14:paraId="43E89B0B"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rPr>
            </w:pPr>
            <w:r w:rsidRPr="004D56FE">
              <w:rPr>
                <w:rFonts w:ascii="Arial" w:hAnsi="Arial" w:cs="Arial"/>
                <w:snapToGrid w:val="0"/>
                <w:spacing w:val="-3"/>
                <w:sz w:val="20"/>
                <w:szCs w:val="20"/>
              </w:rPr>
              <w:t>Subdirección de Contratación.</w:t>
            </w:r>
          </w:p>
        </w:tc>
      </w:tr>
      <w:tr w:rsidR="00D1737C" w:rsidRPr="004D56FE" w14:paraId="68C4EC15" w14:textId="77777777" w:rsidTr="00823140">
        <w:tc>
          <w:tcPr>
            <w:tcW w:w="6521" w:type="dxa"/>
            <w:shd w:val="clear" w:color="auto" w:fill="auto"/>
          </w:tcPr>
          <w:p w14:paraId="4897EB3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Firma del acto administrativo, por medio del cual se ordena dar apertura al proceso de selección, designación de Comité Evaluador, y aprobación pliego de condiciones definitivo.</w:t>
            </w:r>
          </w:p>
        </w:tc>
        <w:tc>
          <w:tcPr>
            <w:tcW w:w="3147" w:type="dxa"/>
            <w:shd w:val="clear" w:color="auto" w:fill="auto"/>
            <w:vAlign w:val="center"/>
          </w:tcPr>
          <w:p w14:paraId="072670E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Ordenador del gasto.  </w:t>
            </w:r>
          </w:p>
        </w:tc>
      </w:tr>
      <w:tr w:rsidR="00D1737C" w:rsidRPr="004D56FE" w14:paraId="471DAC22" w14:textId="77777777" w:rsidTr="00823140">
        <w:tc>
          <w:tcPr>
            <w:tcW w:w="6521" w:type="dxa"/>
            <w:shd w:val="clear" w:color="auto" w:fill="auto"/>
          </w:tcPr>
          <w:p w14:paraId="28597A1B"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65A1CFFF" w14:textId="7B132403"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Audiencia de aclaración de pliegos de condiciones definitivos y de asignación de riesgos</w:t>
            </w:r>
          </w:p>
        </w:tc>
        <w:tc>
          <w:tcPr>
            <w:tcW w:w="3147" w:type="dxa"/>
            <w:shd w:val="clear" w:color="auto" w:fill="auto"/>
            <w:vAlign w:val="center"/>
          </w:tcPr>
          <w:p w14:paraId="0BB558D5"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rPr>
              <w:t>Subdirector (a) de contratación o profesional del proceso quien presidirá, en ausencia del primero y comité evaluador.</w:t>
            </w:r>
          </w:p>
        </w:tc>
      </w:tr>
      <w:tr w:rsidR="00D1737C" w:rsidRPr="004D56FE" w14:paraId="1AC63F77" w14:textId="77777777" w:rsidTr="00823140">
        <w:tc>
          <w:tcPr>
            <w:tcW w:w="6521" w:type="dxa"/>
            <w:shd w:val="clear" w:color="auto" w:fill="auto"/>
          </w:tcPr>
          <w:p w14:paraId="58617C80"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Proyección de adendas, de acuerdo con las respuestas dadas a las observaciones realizadas al pliego de condiciones definitivo y las que considere la Entidad. </w:t>
            </w:r>
          </w:p>
        </w:tc>
        <w:tc>
          <w:tcPr>
            <w:tcW w:w="3147" w:type="dxa"/>
            <w:shd w:val="clear" w:color="auto" w:fill="auto"/>
            <w:vAlign w:val="center"/>
          </w:tcPr>
          <w:p w14:paraId="2EF226C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de Contratación</w:t>
            </w:r>
          </w:p>
        </w:tc>
      </w:tr>
      <w:tr w:rsidR="00D1737C" w:rsidRPr="004D56FE" w14:paraId="1714DF80" w14:textId="77777777" w:rsidTr="00823140">
        <w:tc>
          <w:tcPr>
            <w:tcW w:w="6521" w:type="dxa"/>
            <w:shd w:val="clear" w:color="auto" w:fill="auto"/>
            <w:vAlign w:val="center"/>
          </w:tcPr>
          <w:p w14:paraId="427D814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Aprobación de adendas.</w:t>
            </w:r>
          </w:p>
        </w:tc>
        <w:tc>
          <w:tcPr>
            <w:tcW w:w="3147" w:type="dxa"/>
            <w:shd w:val="clear" w:color="auto" w:fill="auto"/>
            <w:vAlign w:val="center"/>
          </w:tcPr>
          <w:p w14:paraId="63D5AB2E"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rPr>
              <w:t>Ordenador del Gasto</w:t>
            </w:r>
          </w:p>
        </w:tc>
      </w:tr>
      <w:tr w:rsidR="00D1737C" w:rsidRPr="004D56FE" w14:paraId="4B99681B" w14:textId="77777777" w:rsidTr="00823140">
        <w:tc>
          <w:tcPr>
            <w:tcW w:w="6521" w:type="dxa"/>
            <w:shd w:val="clear" w:color="auto" w:fill="auto"/>
            <w:vAlign w:val="center"/>
          </w:tcPr>
          <w:p w14:paraId="1D215ABE"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Recepción de ofertas.</w:t>
            </w:r>
          </w:p>
        </w:tc>
        <w:tc>
          <w:tcPr>
            <w:tcW w:w="3147" w:type="dxa"/>
            <w:shd w:val="clear" w:color="auto" w:fill="auto"/>
            <w:vAlign w:val="center"/>
          </w:tcPr>
          <w:p w14:paraId="39F6C968"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Subdirección de Contratación a través de la plataforma de contratación </w:t>
            </w:r>
          </w:p>
        </w:tc>
      </w:tr>
      <w:tr w:rsidR="00D1737C" w:rsidRPr="004D56FE" w14:paraId="1F8D68D9" w14:textId="77777777" w:rsidTr="00823140">
        <w:tc>
          <w:tcPr>
            <w:tcW w:w="6521" w:type="dxa"/>
            <w:shd w:val="clear" w:color="auto" w:fill="auto"/>
            <w:vAlign w:val="center"/>
          </w:tcPr>
          <w:p w14:paraId="573BBF08"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Evaluación preliminar de ofertas, durante el proceso de selección.  Proyección de respuestas a observaciones realizadas a la evaluación </w:t>
            </w:r>
            <w:r w:rsidRPr="004D56FE">
              <w:rPr>
                <w:rFonts w:ascii="Arial" w:hAnsi="Arial" w:cs="Arial"/>
                <w:snapToGrid w:val="0"/>
                <w:spacing w:val="-3"/>
                <w:sz w:val="20"/>
                <w:szCs w:val="20"/>
                <w:lang w:val="es-ES_tradnl"/>
              </w:rPr>
              <w:lastRenderedPageBreak/>
              <w:t>preliminar de las ofertas. Evaluación definitiva de ofertas, durante el proceso de selección. Recomendación al Ordenador del Gasto para la adjudicación.</w:t>
            </w:r>
          </w:p>
        </w:tc>
        <w:tc>
          <w:tcPr>
            <w:tcW w:w="3147" w:type="dxa"/>
            <w:shd w:val="clear" w:color="auto" w:fill="auto"/>
            <w:vAlign w:val="center"/>
          </w:tcPr>
          <w:p w14:paraId="2A1C6CF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lastRenderedPageBreak/>
              <w:t xml:space="preserve">Comité evaluador  </w:t>
            </w:r>
          </w:p>
        </w:tc>
      </w:tr>
      <w:tr w:rsidR="00D1737C" w:rsidRPr="004D56FE" w14:paraId="3CA241FB" w14:textId="77777777" w:rsidTr="00823140">
        <w:tc>
          <w:tcPr>
            <w:tcW w:w="6521" w:type="dxa"/>
            <w:shd w:val="clear" w:color="auto" w:fill="auto"/>
          </w:tcPr>
          <w:p w14:paraId="0EFBFEE3"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Elaboración de acto administrativo, mediante el cual se adjudica el correspondiente contrato. </w:t>
            </w:r>
          </w:p>
        </w:tc>
        <w:tc>
          <w:tcPr>
            <w:tcW w:w="3147" w:type="dxa"/>
            <w:shd w:val="clear" w:color="auto" w:fill="auto"/>
            <w:vAlign w:val="center"/>
          </w:tcPr>
          <w:p w14:paraId="746E0AD3"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Subdirección de Contratación </w:t>
            </w:r>
          </w:p>
        </w:tc>
      </w:tr>
      <w:tr w:rsidR="00D1737C" w:rsidRPr="004D56FE" w14:paraId="0E8A1EB4" w14:textId="77777777" w:rsidTr="00823140">
        <w:tc>
          <w:tcPr>
            <w:tcW w:w="6521" w:type="dxa"/>
            <w:shd w:val="clear" w:color="auto" w:fill="auto"/>
          </w:tcPr>
          <w:p w14:paraId="37CA0171"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Firma del acto administrativo, mediante el cual se adjudica el correspondiente contrato.</w:t>
            </w:r>
          </w:p>
        </w:tc>
        <w:tc>
          <w:tcPr>
            <w:tcW w:w="3147" w:type="dxa"/>
            <w:shd w:val="clear" w:color="auto" w:fill="auto"/>
            <w:vAlign w:val="center"/>
          </w:tcPr>
          <w:p w14:paraId="5BA61BEC"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Ordenador del gasto </w:t>
            </w:r>
          </w:p>
        </w:tc>
      </w:tr>
      <w:tr w:rsidR="00D1737C" w:rsidRPr="004D56FE" w14:paraId="692815C3" w14:textId="77777777" w:rsidTr="00823140">
        <w:tc>
          <w:tcPr>
            <w:tcW w:w="6521" w:type="dxa"/>
            <w:shd w:val="clear" w:color="auto" w:fill="auto"/>
          </w:tcPr>
          <w:p w14:paraId="63C89D6E"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Manejo de los documentos del Proceso Contractual </w:t>
            </w:r>
          </w:p>
        </w:tc>
        <w:tc>
          <w:tcPr>
            <w:tcW w:w="3147" w:type="dxa"/>
            <w:shd w:val="clear" w:color="auto" w:fill="auto"/>
            <w:vAlign w:val="center"/>
          </w:tcPr>
          <w:p w14:paraId="224C6E16"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 xml:space="preserve">Subdirección de Contratación, cuando el proceso se encuentra en su etapa precontractual. Unidad de Atención Ciudadano una vez se cumplen requisitos de perfeccionamiento y ejecución. </w:t>
            </w:r>
          </w:p>
        </w:tc>
      </w:tr>
      <w:tr w:rsidR="00D1737C" w:rsidRPr="004D56FE" w14:paraId="1B1DCE57" w14:textId="77777777" w:rsidTr="00823140">
        <w:tc>
          <w:tcPr>
            <w:tcW w:w="6521" w:type="dxa"/>
            <w:shd w:val="clear" w:color="auto" w:fill="auto"/>
          </w:tcPr>
          <w:p w14:paraId="41D7B687"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Observaciones o solicitudes extemporáneas y posteriores al trámite precontractual (Derechos de petición, solicitudes de revocatoria del proceso, copias del proceso precontractual, entre otros).</w:t>
            </w:r>
          </w:p>
        </w:tc>
        <w:tc>
          <w:tcPr>
            <w:tcW w:w="3147" w:type="dxa"/>
            <w:shd w:val="clear" w:color="auto" w:fill="auto"/>
            <w:vAlign w:val="center"/>
          </w:tcPr>
          <w:p w14:paraId="0B8226F9" w14:textId="77777777" w:rsidR="00D1737C" w:rsidRPr="004D56FE"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4D56FE">
              <w:rPr>
                <w:rFonts w:ascii="Arial" w:hAnsi="Arial" w:cs="Arial"/>
                <w:snapToGrid w:val="0"/>
                <w:spacing w:val="-3"/>
                <w:sz w:val="20"/>
                <w:szCs w:val="20"/>
                <w:lang w:val="es-ES_tradnl"/>
              </w:rPr>
              <w:t>Subdirección de Contratación y el área solicitante.</w:t>
            </w:r>
          </w:p>
        </w:tc>
      </w:tr>
    </w:tbl>
    <w:p w14:paraId="618195B4" w14:textId="77777777" w:rsidR="00D1737C" w:rsidRPr="00155321" w:rsidRDefault="00D1737C" w:rsidP="00E361D7">
      <w:pPr>
        <w:rPr>
          <w:snapToGrid w:val="0"/>
          <w:lang w:val="es-ES_tradnl"/>
        </w:rPr>
      </w:pPr>
      <w:bookmarkStart w:id="32" w:name="_Toc496272778"/>
    </w:p>
    <w:p w14:paraId="4358F9C6" w14:textId="77777777" w:rsidR="00D1737C" w:rsidRPr="00155321" w:rsidRDefault="00D1737C" w:rsidP="00D1737C">
      <w:pPr>
        <w:pStyle w:val="Subttulo"/>
        <w:jc w:val="both"/>
        <w:rPr>
          <w:rFonts w:ascii="Arial" w:hAnsi="Arial" w:cs="Arial"/>
          <w:b/>
          <w:snapToGrid w:val="0"/>
          <w:sz w:val="22"/>
          <w:szCs w:val="22"/>
          <w:lang w:val="es-ES_tradnl"/>
        </w:rPr>
      </w:pPr>
      <w:bookmarkStart w:id="33" w:name="_Toc26457392"/>
      <w:r>
        <w:rPr>
          <w:rFonts w:ascii="Arial" w:hAnsi="Arial" w:cs="Arial"/>
          <w:b/>
          <w:snapToGrid w:val="0"/>
          <w:sz w:val="22"/>
          <w:szCs w:val="22"/>
          <w:lang w:val="es-ES_tradnl"/>
        </w:rPr>
        <w:t>5.</w:t>
      </w:r>
      <w:r w:rsidRPr="00155321">
        <w:rPr>
          <w:rFonts w:ascii="Arial" w:hAnsi="Arial" w:cs="Arial"/>
          <w:b/>
          <w:snapToGrid w:val="0"/>
          <w:sz w:val="22"/>
          <w:szCs w:val="22"/>
          <w:lang w:val="es-ES_tradnl"/>
        </w:rPr>
        <w:t>2. Actividades Etapa Contractual</w:t>
      </w:r>
      <w:bookmarkEnd w:id="32"/>
      <w:bookmarkEnd w:id="33"/>
      <w:r w:rsidRPr="00155321">
        <w:rPr>
          <w:rFonts w:ascii="Arial" w:hAnsi="Arial" w:cs="Arial"/>
          <w:b/>
          <w:snapToGrid w:val="0"/>
          <w:sz w:val="22"/>
          <w:szCs w:val="22"/>
          <w:lang w:val="es-ES_tradnl"/>
        </w:rPr>
        <w:t xml:space="preserve"> </w:t>
      </w:r>
    </w:p>
    <w:p w14:paraId="47730389" w14:textId="77777777" w:rsidR="00D1737C" w:rsidRPr="00155321" w:rsidRDefault="00D1737C" w:rsidP="00D1737C">
      <w:pPr>
        <w:jc w:val="both"/>
        <w:rPr>
          <w:rFonts w:ascii="Arial" w:hAnsi="Arial" w:cs="Arial"/>
          <w:sz w:val="22"/>
          <w:szCs w:val="22"/>
          <w:lang w:val="es-ES_tradnl"/>
        </w:rPr>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3206"/>
      </w:tblGrid>
      <w:tr w:rsidR="00D1737C" w:rsidRPr="00E361D7" w14:paraId="7D95B12B" w14:textId="77777777" w:rsidTr="001468CD">
        <w:trPr>
          <w:trHeight w:val="441"/>
          <w:tblHeader/>
        </w:trPr>
        <w:tc>
          <w:tcPr>
            <w:tcW w:w="6485" w:type="dxa"/>
            <w:shd w:val="clear" w:color="auto" w:fill="808080"/>
            <w:vAlign w:val="center"/>
          </w:tcPr>
          <w:p w14:paraId="225B7A1C" w14:textId="77777777" w:rsidR="00D1737C" w:rsidRPr="00E361D7" w:rsidRDefault="00D1737C" w:rsidP="00E361D7">
            <w:pPr>
              <w:widowControl w:val="0"/>
              <w:tabs>
                <w:tab w:val="left" w:pos="0"/>
              </w:tabs>
              <w:suppressAutoHyphens/>
              <w:ind w:right="51"/>
              <w:jc w:val="center"/>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ACTIVIDAD</w:t>
            </w:r>
          </w:p>
        </w:tc>
        <w:tc>
          <w:tcPr>
            <w:tcW w:w="3206" w:type="dxa"/>
            <w:shd w:val="clear" w:color="auto" w:fill="808080"/>
            <w:vAlign w:val="center"/>
          </w:tcPr>
          <w:p w14:paraId="2A6847C2" w14:textId="77777777" w:rsidR="00D1737C" w:rsidRPr="00E361D7" w:rsidRDefault="00D1737C" w:rsidP="00E361D7">
            <w:pPr>
              <w:widowControl w:val="0"/>
              <w:tabs>
                <w:tab w:val="left" w:pos="0"/>
              </w:tabs>
              <w:suppressAutoHyphens/>
              <w:ind w:right="51"/>
              <w:jc w:val="center"/>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COMPETENTE O RESPONSABLE</w:t>
            </w:r>
          </w:p>
        </w:tc>
      </w:tr>
      <w:tr w:rsidR="00D1737C" w:rsidRPr="00E361D7" w14:paraId="00995D71" w14:textId="77777777" w:rsidTr="001468CD">
        <w:trPr>
          <w:trHeight w:val="423"/>
        </w:trPr>
        <w:tc>
          <w:tcPr>
            <w:tcW w:w="9691" w:type="dxa"/>
            <w:gridSpan w:val="2"/>
            <w:shd w:val="clear" w:color="auto" w:fill="D9D9D9" w:themeFill="background1" w:themeFillShade="D9"/>
            <w:vAlign w:val="center"/>
          </w:tcPr>
          <w:p w14:paraId="72BABAB3" w14:textId="77777777" w:rsidR="00D1737C" w:rsidRPr="00E361D7"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ELABORACIÓN MINUTA DEL CONTRATO/CONVENIO</w:t>
            </w:r>
          </w:p>
        </w:tc>
      </w:tr>
      <w:tr w:rsidR="00D1737C" w:rsidRPr="00E361D7" w14:paraId="7B292E0E" w14:textId="77777777" w:rsidTr="001468CD">
        <w:trPr>
          <w:trHeight w:val="323"/>
        </w:trPr>
        <w:tc>
          <w:tcPr>
            <w:tcW w:w="6485" w:type="dxa"/>
            <w:shd w:val="clear" w:color="auto" w:fill="auto"/>
          </w:tcPr>
          <w:p w14:paraId="16A267A2"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Elaboración minuta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revisión y Vo. Bo.</w:t>
            </w:r>
          </w:p>
        </w:tc>
        <w:tc>
          <w:tcPr>
            <w:tcW w:w="3206" w:type="dxa"/>
            <w:shd w:val="clear" w:color="auto" w:fill="auto"/>
          </w:tcPr>
          <w:p w14:paraId="6F6E7270"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Subdirección de Contratación </w:t>
            </w:r>
          </w:p>
        </w:tc>
      </w:tr>
      <w:tr w:rsidR="00D1737C" w:rsidRPr="00E361D7" w14:paraId="205BA3C2" w14:textId="77777777" w:rsidTr="001468CD">
        <w:trPr>
          <w:trHeight w:val="461"/>
        </w:trPr>
        <w:tc>
          <w:tcPr>
            <w:tcW w:w="6485" w:type="dxa"/>
            <w:shd w:val="clear" w:color="auto" w:fill="auto"/>
          </w:tcPr>
          <w:p w14:paraId="75D8BEF3" w14:textId="6DFA83DC"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Firma del contrato, en físico para contratación a través de S</w:t>
            </w:r>
            <w:r w:rsidR="00856E12" w:rsidRPr="00E361D7">
              <w:rPr>
                <w:rFonts w:ascii="Arial" w:hAnsi="Arial" w:cs="Arial"/>
                <w:snapToGrid w:val="0"/>
                <w:spacing w:val="-3"/>
                <w:sz w:val="20"/>
                <w:szCs w:val="20"/>
                <w:lang w:val="es-ES_tradnl"/>
              </w:rPr>
              <w:t>ECOP</w:t>
            </w:r>
            <w:r w:rsidRPr="00E361D7">
              <w:rPr>
                <w:rFonts w:ascii="Arial" w:hAnsi="Arial" w:cs="Arial"/>
                <w:snapToGrid w:val="0"/>
                <w:spacing w:val="-3"/>
                <w:sz w:val="20"/>
                <w:szCs w:val="20"/>
                <w:lang w:val="es-ES_tradnl"/>
              </w:rPr>
              <w:t xml:space="preserve"> I y flujo de aprobación en la plataforma S</w:t>
            </w:r>
            <w:r w:rsidR="00856E12" w:rsidRPr="00E361D7">
              <w:rPr>
                <w:rFonts w:ascii="Arial" w:hAnsi="Arial" w:cs="Arial"/>
                <w:snapToGrid w:val="0"/>
                <w:spacing w:val="-3"/>
                <w:sz w:val="20"/>
                <w:szCs w:val="20"/>
                <w:lang w:val="es-ES_tradnl"/>
              </w:rPr>
              <w:t>ECOP</w:t>
            </w:r>
            <w:r w:rsidRPr="00E361D7">
              <w:rPr>
                <w:rFonts w:ascii="Arial" w:hAnsi="Arial" w:cs="Arial"/>
                <w:snapToGrid w:val="0"/>
                <w:spacing w:val="-3"/>
                <w:sz w:val="20"/>
                <w:szCs w:val="20"/>
                <w:lang w:val="es-ES_tradnl"/>
              </w:rPr>
              <w:t xml:space="preserve"> II.</w:t>
            </w:r>
          </w:p>
        </w:tc>
        <w:tc>
          <w:tcPr>
            <w:tcW w:w="3206" w:type="dxa"/>
            <w:shd w:val="clear" w:color="auto" w:fill="auto"/>
          </w:tcPr>
          <w:p w14:paraId="172277D3"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Ordenador del gasto y Contratista</w:t>
            </w:r>
          </w:p>
        </w:tc>
      </w:tr>
      <w:tr w:rsidR="00D1737C" w:rsidRPr="00E361D7" w14:paraId="4072628E" w14:textId="77777777" w:rsidTr="001468CD">
        <w:trPr>
          <w:trHeight w:val="272"/>
        </w:trPr>
        <w:tc>
          <w:tcPr>
            <w:tcW w:w="9691" w:type="dxa"/>
            <w:gridSpan w:val="2"/>
            <w:shd w:val="clear" w:color="auto" w:fill="D9D9D9" w:themeFill="background1" w:themeFillShade="D9"/>
          </w:tcPr>
          <w:p w14:paraId="5C97A3C3" w14:textId="77777777" w:rsidR="00D1737C" w:rsidRPr="00E361D7"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PERFECCIONAMIENTO DEL CONTRATO/CONVENIO</w:t>
            </w:r>
          </w:p>
        </w:tc>
      </w:tr>
      <w:tr w:rsidR="00D1737C" w:rsidRPr="00E361D7" w14:paraId="64751DB8" w14:textId="77777777" w:rsidTr="001468CD">
        <w:trPr>
          <w:trHeight w:val="323"/>
        </w:trPr>
        <w:tc>
          <w:tcPr>
            <w:tcW w:w="6485" w:type="dxa"/>
            <w:shd w:val="clear" w:color="auto" w:fill="auto"/>
          </w:tcPr>
          <w:p w14:paraId="7F3BBEF1"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Perfeccionamiento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xml:space="preserve"> (minuta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xml:space="preserve"> suscrito y/o aprobado por el ordenador del gasto y contratista). Remisión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xml:space="preserve"> suscrito por las partes a la Oficina de Presupuesto para expedir el correspondiente registro presupuestal, cuando haya lugar. </w:t>
            </w:r>
          </w:p>
        </w:tc>
        <w:tc>
          <w:tcPr>
            <w:tcW w:w="3206" w:type="dxa"/>
            <w:shd w:val="clear" w:color="auto" w:fill="auto"/>
          </w:tcPr>
          <w:p w14:paraId="349138E0"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22732F31"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0A6F21EC" w14:textId="423FBE45"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Subdirección de Contratación </w:t>
            </w:r>
          </w:p>
        </w:tc>
      </w:tr>
      <w:tr w:rsidR="00D1737C" w:rsidRPr="00E361D7" w14:paraId="747432A3" w14:textId="77777777" w:rsidTr="001468CD">
        <w:trPr>
          <w:trHeight w:val="423"/>
        </w:trPr>
        <w:tc>
          <w:tcPr>
            <w:tcW w:w="9691" w:type="dxa"/>
            <w:gridSpan w:val="2"/>
            <w:shd w:val="clear" w:color="auto" w:fill="D9D9D9" w:themeFill="background1" w:themeFillShade="D9"/>
            <w:vAlign w:val="center"/>
          </w:tcPr>
          <w:p w14:paraId="7C020484" w14:textId="77777777" w:rsidR="00D1737C" w:rsidRPr="00E361D7"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INICIO PLAZO DE EJECUCIÓN</w:t>
            </w:r>
          </w:p>
        </w:tc>
      </w:tr>
      <w:tr w:rsidR="00D1737C" w:rsidRPr="00E361D7" w14:paraId="74E91561" w14:textId="77777777" w:rsidTr="001468CD">
        <w:trPr>
          <w:trHeight w:val="613"/>
        </w:trPr>
        <w:tc>
          <w:tcPr>
            <w:tcW w:w="6485" w:type="dxa"/>
            <w:shd w:val="clear" w:color="auto" w:fill="auto"/>
          </w:tcPr>
          <w:p w14:paraId="28C78CA1"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rPr>
              <w:t xml:space="preserve">Verificación requisitos </w:t>
            </w:r>
            <w:r w:rsidRPr="00E361D7">
              <w:rPr>
                <w:rFonts w:ascii="Arial" w:hAnsi="Arial" w:cs="Arial"/>
                <w:snapToGrid w:val="0"/>
                <w:spacing w:val="-3"/>
                <w:sz w:val="20"/>
                <w:szCs w:val="20"/>
                <w:lang w:val="es-ES_tradnl"/>
              </w:rPr>
              <w:t xml:space="preserve">exigidos para la ejecución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xml:space="preserve">. Elaboración y suscripción acta de inicio (cuando corresponda) y remisión inmediata a la Subdirección de Contratación. </w:t>
            </w:r>
          </w:p>
        </w:tc>
        <w:tc>
          <w:tcPr>
            <w:tcW w:w="3206" w:type="dxa"/>
            <w:shd w:val="clear" w:color="auto" w:fill="auto"/>
          </w:tcPr>
          <w:p w14:paraId="1297564B"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3D90BE80" w14:textId="37E62146"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Supervisor/interventor</w:t>
            </w:r>
          </w:p>
        </w:tc>
      </w:tr>
      <w:tr w:rsidR="00D1737C" w:rsidRPr="00E361D7" w14:paraId="4DA8EE5C" w14:textId="77777777" w:rsidTr="001468CD">
        <w:trPr>
          <w:trHeight w:val="299"/>
        </w:trPr>
        <w:tc>
          <w:tcPr>
            <w:tcW w:w="6485" w:type="dxa"/>
            <w:shd w:val="clear" w:color="auto" w:fill="auto"/>
          </w:tcPr>
          <w:p w14:paraId="2CE6251F"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rPr>
            </w:pPr>
            <w:r w:rsidRPr="00E361D7">
              <w:rPr>
                <w:rFonts w:ascii="Arial" w:hAnsi="Arial" w:cs="Arial"/>
                <w:snapToGrid w:val="0"/>
                <w:spacing w:val="-3"/>
                <w:sz w:val="20"/>
                <w:szCs w:val="20"/>
                <w:lang w:val="es-ES_tradnl"/>
              </w:rPr>
              <w:t xml:space="preserve">Seguimiento y Control de la correcta ejecución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w:t>
            </w:r>
          </w:p>
        </w:tc>
        <w:tc>
          <w:tcPr>
            <w:tcW w:w="3206" w:type="dxa"/>
            <w:shd w:val="clear" w:color="auto" w:fill="auto"/>
          </w:tcPr>
          <w:p w14:paraId="142AEBE8"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Supervisor/interventor</w:t>
            </w:r>
          </w:p>
        </w:tc>
      </w:tr>
      <w:tr w:rsidR="00D1737C" w:rsidRPr="00E361D7" w14:paraId="6B0DAD42" w14:textId="77777777" w:rsidTr="001468CD">
        <w:trPr>
          <w:trHeight w:val="299"/>
        </w:trPr>
        <w:tc>
          <w:tcPr>
            <w:tcW w:w="6485" w:type="dxa"/>
            <w:shd w:val="clear" w:color="auto" w:fill="auto"/>
          </w:tcPr>
          <w:p w14:paraId="01C4D31A"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rPr>
            </w:pPr>
          </w:p>
          <w:p w14:paraId="06DE9500"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rPr>
            </w:pPr>
          </w:p>
          <w:p w14:paraId="64CD1969" w14:textId="76E33E6B" w:rsidR="00D1737C" w:rsidRPr="00E361D7" w:rsidRDefault="00D1737C" w:rsidP="006A7BF9">
            <w:pPr>
              <w:widowControl w:val="0"/>
              <w:tabs>
                <w:tab w:val="left" w:pos="0"/>
              </w:tabs>
              <w:suppressAutoHyphens/>
              <w:ind w:right="51"/>
              <w:jc w:val="both"/>
              <w:rPr>
                <w:rFonts w:ascii="Arial" w:hAnsi="Arial" w:cs="Arial"/>
                <w:snapToGrid w:val="0"/>
                <w:spacing w:val="-3"/>
                <w:sz w:val="20"/>
                <w:szCs w:val="20"/>
              </w:rPr>
            </w:pPr>
            <w:r w:rsidRPr="00E361D7">
              <w:rPr>
                <w:rFonts w:ascii="Arial" w:hAnsi="Arial" w:cs="Arial"/>
                <w:snapToGrid w:val="0"/>
                <w:spacing w:val="-3"/>
                <w:sz w:val="20"/>
                <w:szCs w:val="20"/>
              </w:rPr>
              <w:t>Publicidad en los portales electrónicos de contratación</w:t>
            </w:r>
          </w:p>
        </w:tc>
        <w:tc>
          <w:tcPr>
            <w:tcW w:w="3206" w:type="dxa"/>
            <w:shd w:val="clear" w:color="auto" w:fill="auto"/>
          </w:tcPr>
          <w:p w14:paraId="2B54B0C1"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rPr>
            </w:pPr>
            <w:r w:rsidRPr="00E361D7">
              <w:rPr>
                <w:rFonts w:ascii="Arial" w:hAnsi="Arial" w:cs="Arial"/>
                <w:snapToGrid w:val="0"/>
                <w:spacing w:val="-3"/>
                <w:sz w:val="20"/>
                <w:szCs w:val="20"/>
                <w:lang w:val="es-ES_tradnl"/>
              </w:rPr>
              <w:t>Subdirección de Contratación para contratos en físico y publicados en SECOPI. Supervisor o Dependencia donde se origine el documento en contratos suscritos en SECOPII.</w:t>
            </w:r>
          </w:p>
        </w:tc>
      </w:tr>
      <w:tr w:rsidR="00D1737C" w:rsidRPr="00E361D7" w14:paraId="0D25D197" w14:textId="77777777" w:rsidTr="001468CD">
        <w:trPr>
          <w:trHeight w:val="299"/>
        </w:trPr>
        <w:tc>
          <w:tcPr>
            <w:tcW w:w="6485" w:type="dxa"/>
            <w:shd w:val="clear" w:color="auto" w:fill="auto"/>
          </w:tcPr>
          <w:p w14:paraId="06BCB251"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rPr>
            </w:pPr>
            <w:r w:rsidRPr="00E361D7">
              <w:rPr>
                <w:rFonts w:ascii="Arial" w:hAnsi="Arial" w:cs="Arial"/>
                <w:snapToGrid w:val="0"/>
                <w:spacing w:val="-3"/>
                <w:sz w:val="20"/>
                <w:szCs w:val="20"/>
              </w:rPr>
              <w:t xml:space="preserve">Rendir los informes correspondientes a entes de control y cámara de comercio de la actividad contractual. </w:t>
            </w:r>
          </w:p>
        </w:tc>
        <w:tc>
          <w:tcPr>
            <w:tcW w:w="3206" w:type="dxa"/>
            <w:shd w:val="clear" w:color="auto" w:fill="auto"/>
          </w:tcPr>
          <w:p w14:paraId="1011924A"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Subdirección de Contratación y Oficina de Control de Interno. </w:t>
            </w:r>
          </w:p>
        </w:tc>
      </w:tr>
      <w:tr w:rsidR="00D1737C" w:rsidRPr="00E361D7" w14:paraId="62C6E727" w14:textId="77777777" w:rsidTr="001468CD">
        <w:trPr>
          <w:trHeight w:val="268"/>
        </w:trPr>
        <w:tc>
          <w:tcPr>
            <w:tcW w:w="9691" w:type="dxa"/>
            <w:gridSpan w:val="2"/>
            <w:shd w:val="clear" w:color="auto" w:fill="D9D9D9" w:themeFill="background1" w:themeFillShade="D9"/>
            <w:vAlign w:val="center"/>
          </w:tcPr>
          <w:p w14:paraId="7EE643E0" w14:textId="77777777" w:rsidR="00D1737C" w:rsidRPr="00E361D7" w:rsidRDefault="00D1737C" w:rsidP="006A7BF9">
            <w:pPr>
              <w:widowControl w:val="0"/>
              <w:tabs>
                <w:tab w:val="left" w:pos="0"/>
              </w:tabs>
              <w:suppressAutoHyphens/>
              <w:ind w:right="51"/>
              <w:jc w:val="both"/>
              <w:rPr>
                <w:rFonts w:ascii="Arial" w:hAnsi="Arial" w:cs="Arial"/>
                <w:b/>
                <w:snapToGrid w:val="0"/>
                <w:spacing w:val="-3"/>
                <w:sz w:val="20"/>
                <w:szCs w:val="20"/>
                <w:lang w:val="es-ES_tradnl"/>
              </w:rPr>
            </w:pPr>
            <w:r w:rsidRPr="00E361D7">
              <w:rPr>
                <w:rFonts w:ascii="Arial" w:hAnsi="Arial" w:cs="Arial"/>
                <w:b/>
                <w:snapToGrid w:val="0"/>
                <w:spacing w:val="-3"/>
                <w:sz w:val="20"/>
                <w:szCs w:val="20"/>
                <w:lang w:val="es-ES_tradnl"/>
              </w:rPr>
              <w:t xml:space="preserve">SUCESOS CONTRACTUALES </w:t>
            </w:r>
          </w:p>
        </w:tc>
      </w:tr>
      <w:tr w:rsidR="00D1737C" w:rsidRPr="00E361D7" w14:paraId="0D1572A4" w14:textId="77777777" w:rsidTr="001468CD">
        <w:tc>
          <w:tcPr>
            <w:tcW w:w="6485" w:type="dxa"/>
            <w:shd w:val="clear" w:color="auto" w:fill="auto"/>
          </w:tcPr>
          <w:p w14:paraId="039EA9E6"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lastRenderedPageBreak/>
              <w:t xml:space="preserve">Verificar requisitos de modificación: adición, prórroga, cesión, suspensiones y reinicio del </w:t>
            </w:r>
            <w:r w:rsidRPr="00E361D7">
              <w:rPr>
                <w:rFonts w:ascii="Arial" w:hAnsi="Arial" w:cs="Arial"/>
                <w:snapToGrid w:val="0"/>
                <w:spacing w:val="-3"/>
                <w:sz w:val="20"/>
                <w:szCs w:val="20"/>
              </w:rPr>
              <w:t>contrato/convenio</w:t>
            </w:r>
            <w:r w:rsidRPr="00E361D7">
              <w:rPr>
                <w:rFonts w:ascii="Arial" w:hAnsi="Arial" w:cs="Arial"/>
                <w:snapToGrid w:val="0"/>
                <w:spacing w:val="-3"/>
                <w:sz w:val="20"/>
                <w:szCs w:val="20"/>
                <w:lang w:val="es-ES_tradnl"/>
              </w:rPr>
              <w:t>, solicitud terminación anticipada, con la remisión inmediata a la Subdirección de Contratación.</w:t>
            </w:r>
          </w:p>
        </w:tc>
        <w:tc>
          <w:tcPr>
            <w:tcW w:w="3206" w:type="dxa"/>
            <w:shd w:val="clear" w:color="auto" w:fill="auto"/>
          </w:tcPr>
          <w:p w14:paraId="3390EF53"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78E89127" w14:textId="2406CA70"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Supervisor/interventor</w:t>
            </w:r>
          </w:p>
        </w:tc>
      </w:tr>
      <w:tr w:rsidR="00D1737C" w:rsidRPr="00E361D7" w14:paraId="7ED825A7" w14:textId="77777777" w:rsidTr="001468CD">
        <w:tc>
          <w:tcPr>
            <w:tcW w:w="6485" w:type="dxa"/>
            <w:shd w:val="clear" w:color="auto" w:fill="auto"/>
          </w:tcPr>
          <w:p w14:paraId="0ADBBF98"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Elaboración y revisión de minuta de modificación. </w:t>
            </w:r>
          </w:p>
        </w:tc>
        <w:tc>
          <w:tcPr>
            <w:tcW w:w="3206" w:type="dxa"/>
            <w:shd w:val="clear" w:color="auto" w:fill="auto"/>
          </w:tcPr>
          <w:p w14:paraId="2B51DEAC"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Subdirección de Contratación </w:t>
            </w:r>
          </w:p>
        </w:tc>
      </w:tr>
      <w:tr w:rsidR="00D1737C" w:rsidRPr="00E361D7" w14:paraId="03CD9A8F" w14:textId="77777777" w:rsidTr="001468CD">
        <w:tc>
          <w:tcPr>
            <w:tcW w:w="6485" w:type="dxa"/>
            <w:shd w:val="clear" w:color="auto" w:fill="auto"/>
          </w:tcPr>
          <w:p w14:paraId="45296836" w14:textId="73E90690"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Firma de la modificación, en físico para contratación a través de S</w:t>
            </w:r>
            <w:r w:rsidR="00CD6175" w:rsidRPr="00E361D7">
              <w:rPr>
                <w:rFonts w:ascii="Arial" w:hAnsi="Arial" w:cs="Arial"/>
                <w:snapToGrid w:val="0"/>
                <w:spacing w:val="-3"/>
                <w:sz w:val="20"/>
                <w:szCs w:val="20"/>
                <w:lang w:val="es-ES_tradnl"/>
              </w:rPr>
              <w:t>ECOP</w:t>
            </w:r>
            <w:r w:rsidRPr="00E361D7">
              <w:rPr>
                <w:rFonts w:ascii="Arial" w:hAnsi="Arial" w:cs="Arial"/>
                <w:snapToGrid w:val="0"/>
                <w:spacing w:val="-3"/>
                <w:sz w:val="20"/>
                <w:szCs w:val="20"/>
                <w:lang w:val="es-ES_tradnl"/>
              </w:rPr>
              <w:t xml:space="preserve"> I y flujo de aprobación en la plataforma S</w:t>
            </w:r>
            <w:r w:rsidR="00E720FC" w:rsidRPr="00E361D7">
              <w:rPr>
                <w:rFonts w:ascii="Arial" w:hAnsi="Arial" w:cs="Arial"/>
                <w:snapToGrid w:val="0"/>
                <w:spacing w:val="-3"/>
                <w:sz w:val="20"/>
                <w:szCs w:val="20"/>
                <w:lang w:val="es-ES_tradnl"/>
              </w:rPr>
              <w:t>ECOP</w:t>
            </w:r>
            <w:r w:rsidRPr="00E361D7">
              <w:rPr>
                <w:rFonts w:ascii="Arial" w:hAnsi="Arial" w:cs="Arial"/>
                <w:snapToGrid w:val="0"/>
                <w:spacing w:val="-3"/>
                <w:sz w:val="20"/>
                <w:szCs w:val="20"/>
                <w:lang w:val="es-ES_tradnl"/>
              </w:rPr>
              <w:t xml:space="preserve"> II</w:t>
            </w:r>
          </w:p>
        </w:tc>
        <w:tc>
          <w:tcPr>
            <w:tcW w:w="3206" w:type="dxa"/>
            <w:shd w:val="clear" w:color="auto" w:fill="auto"/>
          </w:tcPr>
          <w:p w14:paraId="608FB2DC"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Ordenador del gasto y contratista </w:t>
            </w:r>
          </w:p>
        </w:tc>
      </w:tr>
      <w:tr w:rsidR="00D1737C" w:rsidRPr="00E361D7" w14:paraId="2DFBA98F" w14:textId="77777777" w:rsidTr="001468CD">
        <w:tc>
          <w:tcPr>
            <w:tcW w:w="6485" w:type="dxa"/>
            <w:shd w:val="clear" w:color="auto" w:fill="auto"/>
          </w:tcPr>
          <w:p w14:paraId="01AF245D"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Perfeccionamiento requisitos de ejecución de la respectiva modificación. </w:t>
            </w:r>
          </w:p>
        </w:tc>
        <w:tc>
          <w:tcPr>
            <w:tcW w:w="3206" w:type="dxa"/>
            <w:shd w:val="clear" w:color="auto" w:fill="auto"/>
          </w:tcPr>
          <w:p w14:paraId="631EC1BF"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Subdirección de Contratación y Supervisor/interventor</w:t>
            </w:r>
          </w:p>
        </w:tc>
      </w:tr>
      <w:tr w:rsidR="00D1737C" w:rsidRPr="00E361D7" w14:paraId="262B4F0C" w14:textId="77777777" w:rsidTr="001468CD">
        <w:tc>
          <w:tcPr>
            <w:tcW w:w="6485" w:type="dxa"/>
            <w:shd w:val="clear" w:color="auto" w:fill="auto"/>
          </w:tcPr>
          <w:p w14:paraId="2AA49F61"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rPr>
            </w:pPr>
            <w:r w:rsidRPr="00E361D7">
              <w:rPr>
                <w:rFonts w:ascii="Arial" w:hAnsi="Arial" w:cs="Arial"/>
                <w:snapToGrid w:val="0"/>
                <w:spacing w:val="-3"/>
                <w:sz w:val="20"/>
                <w:szCs w:val="20"/>
                <w:lang w:val="es-ES_tradnl"/>
              </w:rPr>
              <w:t>Informes frente a presuntos incumplimientos contractuales haciendo parte al garante cuando lo hubiere.</w:t>
            </w:r>
          </w:p>
        </w:tc>
        <w:tc>
          <w:tcPr>
            <w:tcW w:w="3206" w:type="dxa"/>
            <w:shd w:val="clear" w:color="auto" w:fill="auto"/>
          </w:tcPr>
          <w:p w14:paraId="08830A35"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Supervisor/interventor</w:t>
            </w:r>
          </w:p>
        </w:tc>
      </w:tr>
      <w:tr w:rsidR="00D1737C" w:rsidRPr="00E361D7" w14:paraId="6DD1A69C" w14:textId="77777777" w:rsidTr="001468CD">
        <w:tc>
          <w:tcPr>
            <w:tcW w:w="6485" w:type="dxa"/>
            <w:shd w:val="clear" w:color="auto" w:fill="auto"/>
          </w:tcPr>
          <w:p w14:paraId="66845740"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Sustanciación y trámite del proceso sancionatorio (elaboración, publicación, archivo, y demás actividades de gestión del proceso sancionatorio). Este trámite se encuentra regulado en el Manual de Interventoría y Supervisión expedido para tal fin. </w:t>
            </w:r>
          </w:p>
        </w:tc>
        <w:tc>
          <w:tcPr>
            <w:tcW w:w="3206" w:type="dxa"/>
            <w:shd w:val="clear" w:color="auto" w:fill="auto"/>
          </w:tcPr>
          <w:p w14:paraId="7EEAB6CF" w14:textId="77777777" w:rsidR="000141B9" w:rsidRDefault="000141B9" w:rsidP="006A7BF9">
            <w:pPr>
              <w:widowControl w:val="0"/>
              <w:tabs>
                <w:tab w:val="left" w:pos="0"/>
              </w:tabs>
              <w:suppressAutoHyphens/>
              <w:ind w:right="51"/>
              <w:jc w:val="both"/>
              <w:rPr>
                <w:rFonts w:ascii="Arial" w:hAnsi="Arial" w:cs="Arial"/>
                <w:snapToGrid w:val="0"/>
                <w:spacing w:val="-3"/>
                <w:sz w:val="20"/>
                <w:szCs w:val="20"/>
                <w:lang w:val="es-ES_tradnl"/>
              </w:rPr>
            </w:pPr>
          </w:p>
          <w:p w14:paraId="4FBBAC66" w14:textId="5A3A0550"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Subdirección de Contratación </w:t>
            </w:r>
          </w:p>
        </w:tc>
      </w:tr>
      <w:tr w:rsidR="00D1737C" w:rsidRPr="00E361D7" w14:paraId="45DE62D4" w14:textId="77777777" w:rsidTr="001468CD">
        <w:tc>
          <w:tcPr>
            <w:tcW w:w="6485" w:type="dxa"/>
            <w:shd w:val="clear" w:color="auto" w:fill="auto"/>
          </w:tcPr>
          <w:p w14:paraId="1EF19B8C"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Firma del acto administrativo sancionatorio.</w:t>
            </w:r>
          </w:p>
        </w:tc>
        <w:tc>
          <w:tcPr>
            <w:tcW w:w="3206" w:type="dxa"/>
            <w:shd w:val="clear" w:color="auto" w:fill="auto"/>
          </w:tcPr>
          <w:p w14:paraId="35E8FA7D" w14:textId="77777777" w:rsidR="00D1737C" w:rsidRPr="00E361D7" w:rsidRDefault="00D1737C" w:rsidP="006A7BF9">
            <w:pPr>
              <w:widowControl w:val="0"/>
              <w:tabs>
                <w:tab w:val="left" w:pos="0"/>
              </w:tabs>
              <w:suppressAutoHyphens/>
              <w:ind w:right="51"/>
              <w:jc w:val="both"/>
              <w:rPr>
                <w:rFonts w:ascii="Arial" w:hAnsi="Arial" w:cs="Arial"/>
                <w:snapToGrid w:val="0"/>
                <w:spacing w:val="-3"/>
                <w:sz w:val="20"/>
                <w:szCs w:val="20"/>
                <w:lang w:val="es-ES_tradnl"/>
              </w:rPr>
            </w:pPr>
            <w:r w:rsidRPr="00E361D7">
              <w:rPr>
                <w:rFonts w:ascii="Arial" w:hAnsi="Arial" w:cs="Arial"/>
                <w:snapToGrid w:val="0"/>
                <w:spacing w:val="-3"/>
                <w:sz w:val="20"/>
                <w:szCs w:val="20"/>
                <w:lang w:val="es-ES_tradnl"/>
              </w:rPr>
              <w:t xml:space="preserve">Ordenador del Gasto </w:t>
            </w:r>
          </w:p>
        </w:tc>
      </w:tr>
    </w:tbl>
    <w:p w14:paraId="7F823B8C" w14:textId="77777777" w:rsidR="00D1737C" w:rsidRDefault="00D1737C" w:rsidP="00D1737C">
      <w:pPr>
        <w:widowControl w:val="0"/>
        <w:tabs>
          <w:tab w:val="left" w:pos="0"/>
        </w:tabs>
        <w:suppressAutoHyphens/>
        <w:ind w:right="51"/>
        <w:jc w:val="both"/>
        <w:rPr>
          <w:rStyle w:val="SubttuloCar"/>
          <w:rFonts w:ascii="Arial" w:hAnsi="Arial" w:cs="Arial"/>
          <w:b/>
          <w:sz w:val="22"/>
          <w:szCs w:val="22"/>
        </w:rPr>
      </w:pPr>
      <w:bookmarkStart w:id="34" w:name="_Toc496272779"/>
    </w:p>
    <w:p w14:paraId="42337693" w14:textId="77777777" w:rsidR="00D1737C" w:rsidRPr="00155321" w:rsidRDefault="00D1737C" w:rsidP="00D1737C">
      <w:pPr>
        <w:widowControl w:val="0"/>
        <w:tabs>
          <w:tab w:val="left" w:pos="0"/>
        </w:tabs>
        <w:suppressAutoHyphens/>
        <w:ind w:right="51"/>
        <w:jc w:val="both"/>
        <w:rPr>
          <w:rFonts w:ascii="Arial" w:hAnsi="Arial" w:cs="Arial"/>
          <w:b/>
          <w:snapToGrid w:val="0"/>
          <w:spacing w:val="-3"/>
          <w:sz w:val="22"/>
          <w:szCs w:val="22"/>
        </w:rPr>
      </w:pPr>
      <w:bookmarkStart w:id="35" w:name="_Toc26457393"/>
      <w:r>
        <w:rPr>
          <w:rStyle w:val="SubttuloCar"/>
          <w:rFonts w:ascii="Arial" w:hAnsi="Arial" w:cs="Arial"/>
          <w:b/>
          <w:sz w:val="22"/>
          <w:szCs w:val="22"/>
        </w:rPr>
        <w:t>5.</w:t>
      </w:r>
      <w:r w:rsidRPr="00155321">
        <w:rPr>
          <w:rStyle w:val="SubttuloCar"/>
          <w:rFonts w:ascii="Arial" w:hAnsi="Arial" w:cs="Arial"/>
          <w:b/>
          <w:sz w:val="22"/>
          <w:szCs w:val="22"/>
        </w:rPr>
        <w:t>3. Actividades de las Etapas de Terminación, Liquidación y Post contractual</w:t>
      </w:r>
      <w:bookmarkEnd w:id="34"/>
      <w:bookmarkEnd w:id="35"/>
    </w:p>
    <w:p w14:paraId="4B58C409" w14:textId="77777777" w:rsidR="00D1737C" w:rsidRPr="00155321" w:rsidRDefault="00D1737C" w:rsidP="00D1737C">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402"/>
      </w:tblGrid>
      <w:tr w:rsidR="00D1737C" w:rsidRPr="00155321" w14:paraId="7F7F74C9" w14:textId="77777777" w:rsidTr="00823140">
        <w:trPr>
          <w:trHeight w:val="494"/>
        </w:trPr>
        <w:tc>
          <w:tcPr>
            <w:tcW w:w="6408" w:type="dxa"/>
            <w:shd w:val="clear" w:color="auto" w:fill="808080"/>
            <w:vAlign w:val="center"/>
          </w:tcPr>
          <w:p w14:paraId="276576EC" w14:textId="77777777" w:rsidR="00D1737C" w:rsidRPr="00155321" w:rsidRDefault="00D1737C" w:rsidP="00E720FC">
            <w:pPr>
              <w:widowControl w:val="0"/>
              <w:tabs>
                <w:tab w:val="left" w:pos="0"/>
              </w:tabs>
              <w:suppressAutoHyphens/>
              <w:ind w:right="51"/>
              <w:jc w:val="center"/>
              <w:rPr>
                <w:rFonts w:ascii="Arial" w:hAnsi="Arial" w:cs="Arial"/>
                <w:b/>
                <w:snapToGrid w:val="0"/>
                <w:spacing w:val="-3"/>
                <w:sz w:val="22"/>
                <w:szCs w:val="22"/>
                <w:lang w:val="es-ES_tradnl"/>
              </w:rPr>
            </w:pPr>
            <w:r w:rsidRPr="00155321">
              <w:rPr>
                <w:rFonts w:ascii="Arial" w:hAnsi="Arial" w:cs="Arial"/>
                <w:b/>
                <w:snapToGrid w:val="0"/>
                <w:spacing w:val="-3"/>
                <w:sz w:val="22"/>
                <w:szCs w:val="22"/>
                <w:lang w:val="es-ES_tradnl"/>
              </w:rPr>
              <w:t>ACTIVIDAD</w:t>
            </w:r>
          </w:p>
        </w:tc>
        <w:tc>
          <w:tcPr>
            <w:tcW w:w="3402" w:type="dxa"/>
            <w:shd w:val="clear" w:color="auto" w:fill="808080"/>
            <w:vAlign w:val="center"/>
          </w:tcPr>
          <w:p w14:paraId="7A8FF38D" w14:textId="77777777" w:rsidR="00D1737C" w:rsidRPr="00155321" w:rsidRDefault="00D1737C" w:rsidP="00E720FC">
            <w:pPr>
              <w:widowControl w:val="0"/>
              <w:tabs>
                <w:tab w:val="left" w:pos="0"/>
              </w:tabs>
              <w:suppressAutoHyphens/>
              <w:ind w:right="51"/>
              <w:jc w:val="center"/>
              <w:rPr>
                <w:rFonts w:ascii="Arial" w:hAnsi="Arial" w:cs="Arial"/>
                <w:b/>
                <w:snapToGrid w:val="0"/>
                <w:spacing w:val="-3"/>
                <w:sz w:val="22"/>
                <w:szCs w:val="22"/>
                <w:lang w:val="es-ES_tradnl"/>
              </w:rPr>
            </w:pPr>
            <w:r w:rsidRPr="00155321">
              <w:rPr>
                <w:rFonts w:ascii="Arial" w:hAnsi="Arial" w:cs="Arial"/>
                <w:b/>
                <w:snapToGrid w:val="0"/>
                <w:spacing w:val="-3"/>
                <w:sz w:val="22"/>
                <w:szCs w:val="22"/>
                <w:lang w:val="es-ES_tradnl"/>
              </w:rPr>
              <w:t>COMPETENTE</w:t>
            </w:r>
          </w:p>
        </w:tc>
      </w:tr>
      <w:tr w:rsidR="00D1737C" w:rsidRPr="00155321" w14:paraId="1EAB437E" w14:textId="77777777" w:rsidTr="00823140">
        <w:trPr>
          <w:trHeight w:val="298"/>
        </w:trPr>
        <w:tc>
          <w:tcPr>
            <w:tcW w:w="9810" w:type="dxa"/>
            <w:gridSpan w:val="2"/>
            <w:shd w:val="clear" w:color="auto" w:fill="D9D9D9" w:themeFill="background1" w:themeFillShade="D9"/>
            <w:vAlign w:val="center"/>
          </w:tcPr>
          <w:p w14:paraId="57B039EE" w14:textId="77777777" w:rsidR="00D1737C" w:rsidRPr="001272AF" w:rsidRDefault="00D1737C" w:rsidP="006A7BF9">
            <w:pPr>
              <w:widowControl w:val="0"/>
              <w:tabs>
                <w:tab w:val="left" w:pos="0"/>
              </w:tabs>
              <w:suppressAutoHyphens/>
              <w:ind w:right="51"/>
              <w:jc w:val="both"/>
              <w:rPr>
                <w:rFonts w:ascii="Arial" w:hAnsi="Arial" w:cs="Arial"/>
                <w:b/>
                <w:snapToGrid w:val="0"/>
                <w:spacing w:val="-3"/>
                <w:sz w:val="22"/>
                <w:szCs w:val="22"/>
                <w:lang w:val="es-ES_tradnl"/>
              </w:rPr>
            </w:pPr>
            <w:r w:rsidRPr="00155321">
              <w:rPr>
                <w:rFonts w:ascii="Arial" w:hAnsi="Arial" w:cs="Arial"/>
                <w:b/>
                <w:snapToGrid w:val="0"/>
                <w:spacing w:val="-3"/>
                <w:sz w:val="22"/>
                <w:szCs w:val="22"/>
                <w:lang w:val="es-ES_tradnl"/>
              </w:rPr>
              <w:t>LIQUIDACIÓN</w:t>
            </w:r>
          </w:p>
        </w:tc>
      </w:tr>
      <w:tr w:rsidR="00D1737C" w:rsidRPr="00155321" w14:paraId="759E1890" w14:textId="77777777" w:rsidTr="00823140">
        <w:trPr>
          <w:trHeight w:val="629"/>
        </w:trPr>
        <w:tc>
          <w:tcPr>
            <w:tcW w:w="6408" w:type="dxa"/>
            <w:shd w:val="clear" w:color="auto" w:fill="auto"/>
          </w:tcPr>
          <w:p w14:paraId="2B48FF0F" w14:textId="307D10A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rPr>
            </w:pPr>
            <w:r w:rsidRPr="00155321">
              <w:rPr>
                <w:rFonts w:ascii="Arial" w:hAnsi="Arial" w:cs="Arial"/>
                <w:snapToGrid w:val="0"/>
                <w:spacing w:val="-3"/>
                <w:sz w:val="22"/>
                <w:szCs w:val="22"/>
                <w:lang w:val="es-ES_tradnl"/>
              </w:rPr>
              <w:t xml:space="preserve">Verificación (antes de la elaboración del proyecto de liquidación), de la existencia de todos los antecedentes, transferencias de documentación al archivo, vigencias de las garantías. Téngase en cuenta el </w:t>
            </w:r>
            <w:r w:rsidR="009C03F1">
              <w:rPr>
                <w:rFonts w:ascii="Arial" w:hAnsi="Arial" w:cs="Arial"/>
                <w:snapToGrid w:val="0"/>
                <w:spacing w:val="-3"/>
                <w:sz w:val="22"/>
                <w:szCs w:val="22"/>
                <w:lang w:val="es-ES_tradnl"/>
              </w:rPr>
              <w:t>p</w:t>
            </w:r>
            <w:r w:rsidRPr="00155321">
              <w:rPr>
                <w:rFonts w:ascii="Arial" w:hAnsi="Arial" w:cs="Arial"/>
                <w:snapToGrid w:val="0"/>
                <w:spacing w:val="-3"/>
                <w:sz w:val="22"/>
                <w:szCs w:val="22"/>
                <w:lang w:val="es-ES_tradnl"/>
              </w:rPr>
              <w:t xml:space="preserve">rocedimiento de </w:t>
            </w:r>
            <w:r w:rsidR="009C03F1">
              <w:rPr>
                <w:rFonts w:ascii="Arial" w:hAnsi="Arial" w:cs="Arial"/>
                <w:snapToGrid w:val="0"/>
                <w:spacing w:val="-3"/>
                <w:sz w:val="22"/>
                <w:szCs w:val="22"/>
                <w:lang w:val="es-ES_tradnl"/>
              </w:rPr>
              <w:t>l</w:t>
            </w:r>
            <w:r w:rsidRPr="00155321">
              <w:rPr>
                <w:rFonts w:ascii="Arial" w:hAnsi="Arial" w:cs="Arial"/>
                <w:snapToGrid w:val="0"/>
                <w:spacing w:val="-3"/>
                <w:sz w:val="22"/>
                <w:szCs w:val="22"/>
                <w:lang w:val="es-ES_tradnl"/>
              </w:rPr>
              <w:t xml:space="preserve">iquidación </w:t>
            </w:r>
            <w:r w:rsidR="000C1AC8" w:rsidRPr="00155321">
              <w:rPr>
                <w:rFonts w:ascii="Arial" w:hAnsi="Arial" w:cs="Arial"/>
                <w:snapToGrid w:val="0"/>
                <w:spacing w:val="-3"/>
                <w:sz w:val="22"/>
                <w:szCs w:val="22"/>
                <w:lang w:val="es-ES_tradnl"/>
              </w:rPr>
              <w:t xml:space="preserve">aprobado </w:t>
            </w:r>
            <w:r w:rsidR="000C1AC8" w:rsidRPr="000C1AC8">
              <w:rPr>
                <w:rFonts w:ascii="Arial" w:hAnsi="Arial" w:cs="Arial"/>
                <w:snapToGrid w:val="0"/>
                <w:spacing w:val="-3"/>
                <w:sz w:val="22"/>
                <w:szCs w:val="22"/>
                <w:lang w:val="es-ES_tradnl"/>
              </w:rPr>
              <w:t>para</w:t>
            </w:r>
            <w:r w:rsidRPr="00155321">
              <w:rPr>
                <w:rFonts w:ascii="Arial" w:hAnsi="Arial" w:cs="Arial"/>
                <w:snapToGrid w:val="0"/>
                <w:spacing w:val="-3"/>
                <w:sz w:val="22"/>
                <w:szCs w:val="22"/>
                <w:lang w:val="es-ES_tradnl"/>
              </w:rPr>
              <w:t xml:space="preserve"> tal fin. </w:t>
            </w:r>
          </w:p>
        </w:tc>
        <w:tc>
          <w:tcPr>
            <w:tcW w:w="3402" w:type="dxa"/>
            <w:shd w:val="clear" w:color="auto" w:fill="auto"/>
          </w:tcPr>
          <w:p w14:paraId="3B1D3C90" w14:textId="77777777" w:rsidR="000141B9" w:rsidRDefault="000141B9" w:rsidP="006A7BF9">
            <w:pPr>
              <w:widowControl w:val="0"/>
              <w:tabs>
                <w:tab w:val="left" w:pos="0"/>
              </w:tabs>
              <w:suppressAutoHyphens/>
              <w:ind w:right="51"/>
              <w:jc w:val="both"/>
              <w:rPr>
                <w:rFonts w:ascii="Arial" w:hAnsi="Arial" w:cs="Arial"/>
                <w:snapToGrid w:val="0"/>
                <w:spacing w:val="-3"/>
                <w:sz w:val="22"/>
                <w:szCs w:val="22"/>
                <w:lang w:val="es-ES_tradnl"/>
              </w:rPr>
            </w:pPr>
          </w:p>
          <w:p w14:paraId="1BBE7BBF" w14:textId="0D7420DB"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Supervisor/interventor</w:t>
            </w:r>
          </w:p>
        </w:tc>
      </w:tr>
      <w:tr w:rsidR="00D1737C" w:rsidRPr="00155321" w14:paraId="6034BA39" w14:textId="77777777" w:rsidTr="00823140">
        <w:trPr>
          <w:trHeight w:val="150"/>
        </w:trPr>
        <w:tc>
          <w:tcPr>
            <w:tcW w:w="6408" w:type="dxa"/>
            <w:shd w:val="clear" w:color="auto" w:fill="auto"/>
          </w:tcPr>
          <w:p w14:paraId="4D2145C5"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Elaboración del proyecto de acta de liquidación bilateral. </w:t>
            </w:r>
          </w:p>
        </w:tc>
        <w:tc>
          <w:tcPr>
            <w:tcW w:w="3402" w:type="dxa"/>
            <w:shd w:val="clear" w:color="auto" w:fill="auto"/>
          </w:tcPr>
          <w:p w14:paraId="107E8158"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Supervisor/interventor</w:t>
            </w:r>
          </w:p>
        </w:tc>
      </w:tr>
      <w:tr w:rsidR="00D1737C" w:rsidRPr="00155321" w14:paraId="51C60CFF" w14:textId="77777777" w:rsidTr="00823140">
        <w:tc>
          <w:tcPr>
            <w:tcW w:w="6408" w:type="dxa"/>
            <w:shd w:val="clear" w:color="auto" w:fill="auto"/>
          </w:tcPr>
          <w:p w14:paraId="61D911D1"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Revisión del proyecto de acta de liquidación bilateral, en los aspectos jurídicos propios del marco de competencia.</w:t>
            </w:r>
          </w:p>
        </w:tc>
        <w:tc>
          <w:tcPr>
            <w:tcW w:w="3402" w:type="dxa"/>
            <w:shd w:val="clear" w:color="auto" w:fill="auto"/>
            <w:vAlign w:val="center"/>
          </w:tcPr>
          <w:p w14:paraId="5F8D7B74"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Subdirección de Contratación </w:t>
            </w:r>
          </w:p>
        </w:tc>
      </w:tr>
      <w:tr w:rsidR="00D1737C" w:rsidRPr="00155321" w14:paraId="58D6268F" w14:textId="77777777" w:rsidTr="00823140">
        <w:tc>
          <w:tcPr>
            <w:tcW w:w="6408" w:type="dxa"/>
            <w:shd w:val="clear" w:color="auto" w:fill="auto"/>
          </w:tcPr>
          <w:p w14:paraId="35ED7624"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Firma del acta de liquidación bilateral.</w:t>
            </w:r>
          </w:p>
        </w:tc>
        <w:tc>
          <w:tcPr>
            <w:tcW w:w="3402" w:type="dxa"/>
            <w:shd w:val="clear" w:color="auto" w:fill="auto"/>
          </w:tcPr>
          <w:p w14:paraId="71DA254E"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Ordenador del gasto y contratista</w:t>
            </w:r>
          </w:p>
        </w:tc>
      </w:tr>
      <w:tr w:rsidR="00D1737C" w:rsidRPr="00155321" w14:paraId="7795347D" w14:textId="77777777" w:rsidTr="00823140">
        <w:tc>
          <w:tcPr>
            <w:tcW w:w="6408" w:type="dxa"/>
            <w:shd w:val="clear" w:color="auto" w:fill="auto"/>
          </w:tcPr>
          <w:p w14:paraId="2A92144B" w14:textId="7A16DB39"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En caso de no suscribirse el acta bilateral dentro del término señalado en el </w:t>
            </w:r>
            <w:r w:rsidRPr="00936363">
              <w:rPr>
                <w:rFonts w:ascii="Arial" w:hAnsi="Arial" w:cs="Arial"/>
                <w:snapToGrid w:val="0"/>
                <w:spacing w:val="-3"/>
                <w:sz w:val="22"/>
                <w:szCs w:val="22"/>
              </w:rPr>
              <w:t>contrato/convenio</w:t>
            </w:r>
            <w:r w:rsidRPr="00155321">
              <w:rPr>
                <w:rFonts w:ascii="Arial" w:hAnsi="Arial" w:cs="Arial"/>
                <w:snapToGrid w:val="0"/>
                <w:spacing w:val="-3"/>
                <w:sz w:val="22"/>
                <w:szCs w:val="22"/>
                <w:lang w:val="es-ES_tradnl"/>
              </w:rPr>
              <w:t xml:space="preserve">, o en la norma vigente, se dejará constancia de la no suscripción de </w:t>
            </w:r>
            <w:r w:rsidR="000C1AC8" w:rsidRPr="00155321">
              <w:rPr>
                <w:rFonts w:ascii="Arial" w:hAnsi="Arial" w:cs="Arial"/>
                <w:snapToGrid w:val="0"/>
                <w:spacing w:val="-3"/>
                <w:sz w:val="22"/>
                <w:szCs w:val="22"/>
                <w:lang w:val="es-ES_tradnl"/>
              </w:rPr>
              <w:t>esta</w:t>
            </w:r>
            <w:r w:rsidR="000C1AC8">
              <w:rPr>
                <w:rFonts w:ascii="Arial" w:hAnsi="Arial" w:cs="Arial"/>
                <w:snapToGrid w:val="0"/>
                <w:spacing w:val="-3"/>
                <w:sz w:val="22"/>
                <w:szCs w:val="22"/>
                <w:lang w:val="es-ES_tradnl"/>
              </w:rPr>
              <w:t>,</w:t>
            </w:r>
            <w:r w:rsidRPr="00155321">
              <w:rPr>
                <w:rFonts w:ascii="Arial" w:hAnsi="Arial" w:cs="Arial"/>
                <w:snapToGrid w:val="0"/>
                <w:spacing w:val="-3"/>
                <w:sz w:val="22"/>
                <w:szCs w:val="22"/>
                <w:lang w:val="es-ES_tradnl"/>
              </w:rPr>
              <w:t xml:space="preserve"> se adelantará el Procedimiento de Liquidación aprobado para tal fin, elaborando el acto administrativo mediante el cual se liquida unilateralmente. </w:t>
            </w:r>
          </w:p>
        </w:tc>
        <w:tc>
          <w:tcPr>
            <w:tcW w:w="3402" w:type="dxa"/>
            <w:shd w:val="clear" w:color="auto" w:fill="auto"/>
          </w:tcPr>
          <w:p w14:paraId="41213AA4"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p>
          <w:p w14:paraId="32D384AA"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Subdirección de Contratación</w:t>
            </w:r>
          </w:p>
        </w:tc>
      </w:tr>
      <w:tr w:rsidR="00D1737C" w:rsidRPr="00155321" w14:paraId="322125C1" w14:textId="77777777" w:rsidTr="00823140">
        <w:tc>
          <w:tcPr>
            <w:tcW w:w="6408" w:type="dxa"/>
            <w:shd w:val="clear" w:color="auto" w:fill="auto"/>
          </w:tcPr>
          <w:p w14:paraId="320B8B3C"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Aprobación y firma del acto administrativo mediante el cual se liquida unilateralmente el </w:t>
            </w:r>
            <w:r w:rsidRPr="00936363">
              <w:rPr>
                <w:rFonts w:ascii="Arial" w:hAnsi="Arial" w:cs="Arial"/>
                <w:snapToGrid w:val="0"/>
                <w:spacing w:val="-3"/>
                <w:sz w:val="22"/>
                <w:szCs w:val="22"/>
              </w:rPr>
              <w:t>contrato</w:t>
            </w:r>
            <w:r w:rsidRPr="00936363">
              <w:rPr>
                <w:rFonts w:ascii="Arial" w:hAnsi="Arial" w:cs="Arial"/>
                <w:snapToGrid w:val="0"/>
                <w:spacing w:val="-3"/>
                <w:sz w:val="22"/>
                <w:szCs w:val="22"/>
                <w:lang w:val="es-ES_tradnl"/>
              </w:rPr>
              <w:t xml:space="preserve"> </w:t>
            </w:r>
            <w:r w:rsidRPr="00155321">
              <w:rPr>
                <w:rFonts w:ascii="Arial" w:hAnsi="Arial" w:cs="Arial"/>
                <w:snapToGrid w:val="0"/>
                <w:spacing w:val="-3"/>
                <w:sz w:val="22"/>
                <w:szCs w:val="22"/>
                <w:lang w:val="es-ES_tradnl"/>
              </w:rPr>
              <w:t>correspondiente</w:t>
            </w:r>
          </w:p>
        </w:tc>
        <w:tc>
          <w:tcPr>
            <w:tcW w:w="3402" w:type="dxa"/>
            <w:shd w:val="clear" w:color="auto" w:fill="auto"/>
          </w:tcPr>
          <w:p w14:paraId="7FE93EF4" w14:textId="6BA93355"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Ordenador del gasto</w:t>
            </w:r>
          </w:p>
        </w:tc>
      </w:tr>
      <w:tr w:rsidR="00D1737C" w:rsidRPr="00155321" w14:paraId="0B9299F4" w14:textId="77777777" w:rsidTr="00823140">
        <w:tc>
          <w:tcPr>
            <w:tcW w:w="6408" w:type="dxa"/>
            <w:shd w:val="clear" w:color="auto" w:fill="auto"/>
          </w:tcPr>
          <w:p w14:paraId="3CB2348E"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Interposición de Recursos</w:t>
            </w:r>
            <w:r>
              <w:rPr>
                <w:rFonts w:ascii="Arial" w:hAnsi="Arial" w:cs="Arial"/>
                <w:snapToGrid w:val="0"/>
                <w:spacing w:val="-3"/>
                <w:sz w:val="22"/>
                <w:szCs w:val="22"/>
                <w:lang w:val="es-ES_tradnl"/>
              </w:rPr>
              <w:t>.</w:t>
            </w:r>
            <w:r w:rsidRPr="00155321">
              <w:rPr>
                <w:rFonts w:ascii="Arial" w:hAnsi="Arial" w:cs="Arial"/>
                <w:snapToGrid w:val="0"/>
                <w:spacing w:val="-3"/>
                <w:sz w:val="22"/>
                <w:szCs w:val="22"/>
                <w:lang w:val="es-ES_tradnl"/>
              </w:rPr>
              <w:t xml:space="preserve"> </w:t>
            </w:r>
          </w:p>
        </w:tc>
        <w:tc>
          <w:tcPr>
            <w:tcW w:w="3402" w:type="dxa"/>
            <w:shd w:val="clear" w:color="auto" w:fill="auto"/>
          </w:tcPr>
          <w:p w14:paraId="1B970474"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Contratista</w:t>
            </w:r>
          </w:p>
        </w:tc>
      </w:tr>
      <w:tr w:rsidR="00D1737C" w:rsidRPr="00155321" w14:paraId="2FC3A7E4" w14:textId="77777777" w:rsidTr="00823140">
        <w:tc>
          <w:tcPr>
            <w:tcW w:w="6408" w:type="dxa"/>
            <w:shd w:val="clear" w:color="auto" w:fill="auto"/>
          </w:tcPr>
          <w:p w14:paraId="1228E7E1"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rPr>
            </w:pPr>
            <w:r w:rsidRPr="00155321">
              <w:rPr>
                <w:rFonts w:ascii="Arial" w:hAnsi="Arial" w:cs="Arial"/>
                <w:snapToGrid w:val="0"/>
                <w:spacing w:val="-3"/>
                <w:sz w:val="22"/>
                <w:szCs w:val="22"/>
              </w:rPr>
              <w:t>Publicidad en los portales electrónicos de contratación.</w:t>
            </w:r>
          </w:p>
        </w:tc>
        <w:tc>
          <w:tcPr>
            <w:tcW w:w="3402" w:type="dxa"/>
            <w:shd w:val="clear" w:color="auto" w:fill="auto"/>
          </w:tcPr>
          <w:p w14:paraId="46546C18"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rPr>
            </w:pPr>
            <w:r w:rsidRPr="00155321">
              <w:rPr>
                <w:rFonts w:ascii="Arial" w:hAnsi="Arial" w:cs="Arial"/>
                <w:snapToGrid w:val="0"/>
                <w:spacing w:val="-3"/>
                <w:sz w:val="22"/>
                <w:szCs w:val="22"/>
              </w:rPr>
              <w:t xml:space="preserve">Subdirección de </w:t>
            </w:r>
            <w:r>
              <w:rPr>
                <w:rFonts w:ascii="Arial" w:hAnsi="Arial" w:cs="Arial"/>
                <w:snapToGrid w:val="0"/>
                <w:spacing w:val="-3"/>
                <w:sz w:val="22"/>
                <w:szCs w:val="22"/>
              </w:rPr>
              <w:t>C</w:t>
            </w:r>
            <w:r w:rsidRPr="00155321">
              <w:rPr>
                <w:rFonts w:ascii="Arial" w:hAnsi="Arial" w:cs="Arial"/>
                <w:snapToGrid w:val="0"/>
                <w:spacing w:val="-3"/>
                <w:sz w:val="22"/>
                <w:szCs w:val="22"/>
              </w:rPr>
              <w:t xml:space="preserve">ontratación </w:t>
            </w:r>
          </w:p>
        </w:tc>
      </w:tr>
      <w:tr w:rsidR="00D1737C" w:rsidRPr="00155321" w14:paraId="13B47A5A" w14:textId="77777777" w:rsidTr="00823140">
        <w:tc>
          <w:tcPr>
            <w:tcW w:w="6408" w:type="dxa"/>
            <w:shd w:val="clear" w:color="auto" w:fill="auto"/>
          </w:tcPr>
          <w:p w14:paraId="000CA123" w14:textId="77777777" w:rsidR="00D1737C" w:rsidRPr="00155321" w:rsidRDefault="00D1737C" w:rsidP="006A7BF9">
            <w:pPr>
              <w:widowControl w:val="0"/>
              <w:suppressAutoHyphens/>
              <w:ind w:right="51"/>
              <w:jc w:val="both"/>
              <w:rPr>
                <w:rFonts w:ascii="Arial" w:hAnsi="Arial" w:cs="Arial"/>
                <w:snapToGrid w:val="0"/>
                <w:spacing w:val="-3"/>
                <w:sz w:val="22"/>
                <w:szCs w:val="22"/>
                <w:lang w:val="es-ES_tradnl"/>
              </w:rPr>
            </w:pPr>
            <w:r w:rsidRPr="00DC54B1">
              <w:rPr>
                <w:rFonts w:ascii="Arial" w:hAnsi="Arial" w:cs="Arial"/>
                <w:snapToGrid w:val="0"/>
                <w:spacing w:val="-3"/>
                <w:sz w:val="22"/>
                <w:szCs w:val="22"/>
                <w:lang w:val="es-ES_tradnl"/>
              </w:rPr>
              <w:t>Inclusión de documentos en   al archivo de gestión o remisión al archivo central de los expedientes contractuales.</w:t>
            </w:r>
            <w:r w:rsidRPr="00155321">
              <w:rPr>
                <w:rFonts w:ascii="Arial" w:hAnsi="Arial" w:cs="Arial"/>
                <w:snapToGrid w:val="0"/>
                <w:spacing w:val="-3"/>
                <w:sz w:val="22"/>
                <w:szCs w:val="22"/>
                <w:lang w:val="es-ES_tradnl"/>
              </w:rPr>
              <w:t xml:space="preserve"> </w:t>
            </w:r>
          </w:p>
        </w:tc>
        <w:tc>
          <w:tcPr>
            <w:tcW w:w="3402" w:type="dxa"/>
            <w:shd w:val="clear" w:color="auto" w:fill="auto"/>
          </w:tcPr>
          <w:p w14:paraId="7F8E5DE1"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Subdirección de </w:t>
            </w:r>
            <w:r>
              <w:rPr>
                <w:rFonts w:ascii="Arial" w:hAnsi="Arial" w:cs="Arial"/>
                <w:snapToGrid w:val="0"/>
                <w:spacing w:val="-3"/>
                <w:sz w:val="22"/>
                <w:szCs w:val="22"/>
                <w:lang w:val="es-ES_tradnl"/>
              </w:rPr>
              <w:t>C</w:t>
            </w:r>
            <w:r w:rsidRPr="00155321">
              <w:rPr>
                <w:rFonts w:ascii="Arial" w:hAnsi="Arial" w:cs="Arial"/>
                <w:snapToGrid w:val="0"/>
                <w:spacing w:val="-3"/>
                <w:sz w:val="22"/>
                <w:szCs w:val="22"/>
                <w:lang w:val="es-ES_tradnl"/>
              </w:rPr>
              <w:t>ontratación</w:t>
            </w:r>
            <w:r>
              <w:rPr>
                <w:rFonts w:ascii="Arial" w:hAnsi="Arial" w:cs="Arial"/>
                <w:snapToGrid w:val="0"/>
                <w:spacing w:val="-3"/>
                <w:sz w:val="22"/>
                <w:szCs w:val="22"/>
                <w:lang w:val="es-ES_tradnl"/>
              </w:rPr>
              <w:t xml:space="preserve"> y supervisor/interventor</w:t>
            </w:r>
          </w:p>
        </w:tc>
      </w:tr>
      <w:tr w:rsidR="00D1737C" w:rsidRPr="00155321" w14:paraId="1468590E" w14:textId="77777777" w:rsidTr="00823140">
        <w:trPr>
          <w:trHeight w:val="369"/>
        </w:trPr>
        <w:tc>
          <w:tcPr>
            <w:tcW w:w="9810" w:type="dxa"/>
            <w:gridSpan w:val="2"/>
            <w:shd w:val="clear" w:color="auto" w:fill="D9D9D9" w:themeFill="background1" w:themeFillShade="D9"/>
            <w:vAlign w:val="center"/>
          </w:tcPr>
          <w:p w14:paraId="0DC68852" w14:textId="77777777" w:rsidR="00D1737C" w:rsidRPr="00155321" w:rsidRDefault="00D1737C" w:rsidP="006A7BF9">
            <w:pPr>
              <w:widowControl w:val="0"/>
              <w:tabs>
                <w:tab w:val="left" w:pos="0"/>
              </w:tabs>
              <w:suppressAutoHyphens/>
              <w:ind w:right="51"/>
              <w:jc w:val="both"/>
              <w:rPr>
                <w:rFonts w:ascii="Arial" w:hAnsi="Arial" w:cs="Arial"/>
                <w:b/>
                <w:snapToGrid w:val="0"/>
                <w:spacing w:val="-3"/>
                <w:sz w:val="22"/>
                <w:szCs w:val="22"/>
                <w:lang w:val="es-ES_tradnl"/>
              </w:rPr>
            </w:pPr>
            <w:r w:rsidRPr="00155321">
              <w:rPr>
                <w:rFonts w:ascii="Arial" w:hAnsi="Arial" w:cs="Arial"/>
                <w:b/>
                <w:snapToGrid w:val="0"/>
                <w:spacing w:val="-3"/>
                <w:sz w:val="22"/>
                <w:szCs w:val="22"/>
                <w:lang w:val="es-ES_tradnl"/>
              </w:rPr>
              <w:t>OBLIGACIONES POSTERIORES A LA LIQUIDACIÓN</w:t>
            </w:r>
          </w:p>
        </w:tc>
      </w:tr>
      <w:tr w:rsidR="00D1737C" w:rsidRPr="00155321" w14:paraId="3C644D12" w14:textId="77777777" w:rsidTr="00823140">
        <w:tc>
          <w:tcPr>
            <w:tcW w:w="6408" w:type="dxa"/>
            <w:shd w:val="clear" w:color="auto" w:fill="auto"/>
          </w:tcPr>
          <w:p w14:paraId="022D2876" w14:textId="77777777"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 xml:space="preserve">Seguimiento de las garantías con su vigencia y suficiencia, incluidas las garantías de calidad, estabilidad y mantenimiento, o las condiciones de disposición final o recuperación ambiental de </w:t>
            </w:r>
            <w:r w:rsidRPr="00155321">
              <w:rPr>
                <w:rFonts w:ascii="Arial" w:hAnsi="Arial" w:cs="Arial"/>
                <w:snapToGrid w:val="0"/>
                <w:spacing w:val="-3"/>
                <w:sz w:val="22"/>
                <w:szCs w:val="22"/>
                <w:lang w:val="es-ES_tradnl"/>
              </w:rPr>
              <w:lastRenderedPageBreak/>
              <w:t>las obras o bienes.</w:t>
            </w:r>
            <w:r w:rsidRPr="00155321">
              <w:rPr>
                <w:rFonts w:ascii="Arial" w:hAnsi="Arial" w:cs="Arial"/>
                <w:snapToGrid w:val="0"/>
                <w:spacing w:val="-3"/>
                <w:sz w:val="22"/>
                <w:szCs w:val="22"/>
                <w:vertAlign w:val="superscript"/>
                <w:lang w:val="es-ES_tradnl"/>
              </w:rPr>
              <w:footnoteReference w:id="9"/>
            </w:r>
            <w:r w:rsidRPr="00155321">
              <w:rPr>
                <w:rFonts w:ascii="Arial" w:hAnsi="Arial" w:cs="Arial"/>
                <w:snapToGrid w:val="0"/>
                <w:spacing w:val="-3"/>
                <w:sz w:val="22"/>
                <w:szCs w:val="22"/>
                <w:lang w:val="es-ES_tradnl"/>
              </w:rPr>
              <w:t xml:space="preserve"> </w:t>
            </w:r>
          </w:p>
        </w:tc>
        <w:tc>
          <w:tcPr>
            <w:tcW w:w="3402" w:type="dxa"/>
            <w:shd w:val="clear" w:color="auto" w:fill="auto"/>
          </w:tcPr>
          <w:p w14:paraId="3BF133C8" w14:textId="77777777" w:rsidR="000141B9" w:rsidRDefault="000141B9" w:rsidP="006A7BF9">
            <w:pPr>
              <w:widowControl w:val="0"/>
              <w:tabs>
                <w:tab w:val="left" w:pos="0"/>
              </w:tabs>
              <w:suppressAutoHyphens/>
              <w:ind w:right="51"/>
              <w:jc w:val="both"/>
              <w:rPr>
                <w:rFonts w:ascii="Arial" w:hAnsi="Arial" w:cs="Arial"/>
                <w:snapToGrid w:val="0"/>
                <w:spacing w:val="-3"/>
                <w:sz w:val="22"/>
                <w:szCs w:val="22"/>
                <w:lang w:val="es-ES_tradnl"/>
              </w:rPr>
            </w:pPr>
          </w:p>
          <w:p w14:paraId="58C944E1" w14:textId="40B35C85"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155321">
              <w:rPr>
                <w:rFonts w:ascii="Arial" w:hAnsi="Arial" w:cs="Arial"/>
                <w:snapToGrid w:val="0"/>
                <w:spacing w:val="-3"/>
                <w:sz w:val="22"/>
                <w:szCs w:val="22"/>
                <w:lang w:val="es-ES_tradnl"/>
              </w:rPr>
              <w:t>Supervisor/interventor</w:t>
            </w:r>
          </w:p>
        </w:tc>
      </w:tr>
      <w:tr w:rsidR="00D1737C" w:rsidRPr="00155321" w14:paraId="28DACF25" w14:textId="77777777" w:rsidTr="00823140">
        <w:trPr>
          <w:trHeight w:val="390"/>
        </w:trPr>
        <w:tc>
          <w:tcPr>
            <w:tcW w:w="9810" w:type="dxa"/>
            <w:gridSpan w:val="2"/>
            <w:shd w:val="clear" w:color="auto" w:fill="D9D9D9" w:themeFill="background1" w:themeFillShade="D9"/>
            <w:vAlign w:val="center"/>
          </w:tcPr>
          <w:p w14:paraId="6EED8381" w14:textId="77777777" w:rsidR="00D1737C" w:rsidRPr="00155321" w:rsidRDefault="00D1737C" w:rsidP="006A7BF9">
            <w:pPr>
              <w:widowControl w:val="0"/>
              <w:tabs>
                <w:tab w:val="left" w:pos="0"/>
              </w:tabs>
              <w:suppressAutoHyphens/>
              <w:ind w:right="51"/>
              <w:jc w:val="both"/>
              <w:rPr>
                <w:rFonts w:ascii="Arial" w:hAnsi="Arial" w:cs="Arial"/>
                <w:b/>
                <w:snapToGrid w:val="0"/>
                <w:spacing w:val="-3"/>
                <w:sz w:val="22"/>
                <w:szCs w:val="22"/>
                <w:lang w:val="es-ES_tradnl"/>
              </w:rPr>
            </w:pPr>
            <w:r w:rsidRPr="00155321">
              <w:rPr>
                <w:rFonts w:ascii="Arial" w:hAnsi="Arial" w:cs="Arial"/>
                <w:b/>
                <w:snapToGrid w:val="0"/>
                <w:spacing w:val="-3"/>
                <w:sz w:val="22"/>
                <w:szCs w:val="22"/>
                <w:lang w:val="es-ES_tradnl"/>
              </w:rPr>
              <w:t>ARCHIVO Y CIERRE DEL EXPEDIENTE CONTRACTUAL</w:t>
            </w:r>
          </w:p>
        </w:tc>
      </w:tr>
      <w:tr w:rsidR="00D1737C" w:rsidRPr="00155321" w14:paraId="37717359" w14:textId="77777777" w:rsidTr="00823140">
        <w:tc>
          <w:tcPr>
            <w:tcW w:w="6408" w:type="dxa"/>
            <w:shd w:val="clear" w:color="auto" w:fill="auto"/>
          </w:tcPr>
          <w:p w14:paraId="6D498BD7" w14:textId="77777777" w:rsidR="00D1737C" w:rsidRPr="00DC54B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DC54B1">
              <w:rPr>
                <w:rFonts w:ascii="Arial" w:hAnsi="Arial" w:cs="Arial"/>
                <w:snapToGrid w:val="0"/>
                <w:spacing w:val="-3"/>
                <w:sz w:val="22"/>
                <w:szCs w:val="22"/>
                <w:lang w:val="es-ES_tradnl"/>
              </w:rPr>
              <w:t>Elaboración y suscripción de la constancia del acta de archivo y cierre del expediente contractual, en los casos previstos dentro del marco normativo vigente.</w:t>
            </w:r>
            <w:r w:rsidRPr="00DC54B1">
              <w:rPr>
                <w:rFonts w:ascii="Arial" w:hAnsi="Arial" w:cs="Arial"/>
                <w:snapToGrid w:val="0"/>
                <w:spacing w:val="-3"/>
                <w:sz w:val="22"/>
                <w:szCs w:val="22"/>
                <w:vertAlign w:val="superscript"/>
                <w:lang w:val="es-ES_tradnl"/>
              </w:rPr>
              <w:footnoteReference w:id="10"/>
            </w:r>
          </w:p>
        </w:tc>
        <w:tc>
          <w:tcPr>
            <w:tcW w:w="3402" w:type="dxa"/>
            <w:shd w:val="clear" w:color="auto" w:fill="auto"/>
          </w:tcPr>
          <w:p w14:paraId="042FF6D5" w14:textId="77777777" w:rsidR="000141B9" w:rsidRDefault="000141B9" w:rsidP="006A7BF9">
            <w:pPr>
              <w:widowControl w:val="0"/>
              <w:tabs>
                <w:tab w:val="left" w:pos="0"/>
              </w:tabs>
              <w:suppressAutoHyphens/>
              <w:ind w:right="51"/>
              <w:jc w:val="both"/>
              <w:rPr>
                <w:rFonts w:ascii="Arial" w:hAnsi="Arial" w:cs="Arial"/>
                <w:snapToGrid w:val="0"/>
                <w:spacing w:val="-3"/>
                <w:sz w:val="22"/>
                <w:szCs w:val="22"/>
                <w:lang w:val="es-ES_tradnl"/>
              </w:rPr>
            </w:pPr>
          </w:p>
          <w:p w14:paraId="7E199B8D" w14:textId="2F5C54DA" w:rsidR="00D1737C" w:rsidRPr="00155321" w:rsidRDefault="00D1737C" w:rsidP="006A7BF9">
            <w:pPr>
              <w:widowControl w:val="0"/>
              <w:tabs>
                <w:tab w:val="left" w:pos="0"/>
              </w:tabs>
              <w:suppressAutoHyphens/>
              <w:ind w:right="51"/>
              <w:jc w:val="both"/>
              <w:rPr>
                <w:rFonts w:ascii="Arial" w:hAnsi="Arial" w:cs="Arial"/>
                <w:snapToGrid w:val="0"/>
                <w:spacing w:val="-3"/>
                <w:sz w:val="22"/>
                <w:szCs w:val="22"/>
                <w:lang w:val="es-ES_tradnl"/>
              </w:rPr>
            </w:pPr>
            <w:r w:rsidRPr="00DC54B1">
              <w:rPr>
                <w:rFonts w:ascii="Arial" w:hAnsi="Arial" w:cs="Arial"/>
                <w:snapToGrid w:val="0"/>
                <w:spacing w:val="-3"/>
                <w:sz w:val="22"/>
                <w:szCs w:val="22"/>
                <w:lang w:val="es-ES_tradnl"/>
              </w:rPr>
              <w:t>Supervisor/interventor</w:t>
            </w:r>
            <w:r w:rsidRPr="00155321">
              <w:rPr>
                <w:rFonts w:ascii="Arial" w:hAnsi="Arial" w:cs="Arial"/>
                <w:snapToGrid w:val="0"/>
                <w:spacing w:val="-3"/>
                <w:sz w:val="22"/>
                <w:szCs w:val="22"/>
                <w:lang w:val="es-ES_tradnl"/>
              </w:rPr>
              <w:t xml:space="preserve"> </w:t>
            </w:r>
          </w:p>
        </w:tc>
      </w:tr>
    </w:tbl>
    <w:p w14:paraId="1662F261" w14:textId="77777777" w:rsidR="00D1737C" w:rsidRDefault="00D1737C" w:rsidP="00D1737C">
      <w:pPr>
        <w:pStyle w:val="Ttulo1"/>
        <w:rPr>
          <w:rFonts w:ascii="Arial" w:hAnsi="Arial" w:cs="Arial"/>
          <w:b/>
          <w:sz w:val="22"/>
          <w:szCs w:val="22"/>
        </w:rPr>
      </w:pPr>
      <w:bookmarkStart w:id="36" w:name="_Toc496272780"/>
    </w:p>
    <w:p w14:paraId="5CDDA7C5" w14:textId="440BDDCF" w:rsidR="00CA074D" w:rsidRPr="00CA074D" w:rsidRDefault="00D1737C" w:rsidP="000C1AC8">
      <w:pPr>
        <w:pStyle w:val="Ttulo2"/>
        <w:jc w:val="both"/>
      </w:pPr>
      <w:bookmarkStart w:id="37" w:name="_Toc26457394"/>
      <w:r w:rsidRPr="00D90860">
        <w:rPr>
          <w:rFonts w:ascii="Arial" w:hAnsi="Arial" w:cs="Arial"/>
          <w:sz w:val="22"/>
          <w:szCs w:val="18"/>
        </w:rPr>
        <w:t>ARTÍCULO 6. EXPEDIENTE CONTRACTUAL – PUBLICIDAD</w:t>
      </w:r>
      <w:bookmarkEnd w:id="36"/>
      <w:r w:rsidR="000C1AC8">
        <w:rPr>
          <w:rFonts w:ascii="Arial" w:hAnsi="Arial" w:cs="Arial"/>
          <w:sz w:val="22"/>
          <w:szCs w:val="18"/>
        </w:rPr>
        <w:t>.</w:t>
      </w:r>
      <w:bookmarkEnd w:id="37"/>
    </w:p>
    <w:p w14:paraId="2E3DA16B" w14:textId="77777777" w:rsidR="00D1737C" w:rsidRPr="00CA074D" w:rsidRDefault="00D1737C" w:rsidP="00CA074D">
      <w:pPr>
        <w:jc w:val="both"/>
        <w:rPr>
          <w:rFonts w:ascii="Arial" w:hAnsi="Arial" w:cs="Arial"/>
          <w:sz w:val="22"/>
          <w:szCs w:val="22"/>
        </w:rPr>
      </w:pPr>
      <w:r w:rsidRPr="00CA074D">
        <w:rPr>
          <w:rFonts w:ascii="Arial" w:hAnsi="Arial" w:cs="Arial"/>
          <w:sz w:val="22"/>
          <w:szCs w:val="22"/>
        </w:rPr>
        <w:t>Todas las actuaciones y documentos generados durante las fases precontractual, contractual y post contractual configuran el respectivo expediente como parte integral del contrato/convenio y tienen carácter vinculante en la relación jurídica contractual.</w:t>
      </w:r>
    </w:p>
    <w:p w14:paraId="0D666290" w14:textId="77777777" w:rsidR="00D1737C" w:rsidRPr="00CA074D" w:rsidRDefault="00D1737C" w:rsidP="00CA074D">
      <w:pPr>
        <w:jc w:val="both"/>
        <w:rPr>
          <w:rFonts w:ascii="Arial" w:hAnsi="Arial" w:cs="Arial"/>
          <w:bCs/>
          <w:sz w:val="22"/>
          <w:szCs w:val="22"/>
        </w:rPr>
      </w:pPr>
    </w:p>
    <w:p w14:paraId="2BDFD5E0" w14:textId="006F5B1C" w:rsidR="00D1737C" w:rsidRDefault="00D1737C" w:rsidP="00CA074D">
      <w:pPr>
        <w:jc w:val="both"/>
        <w:rPr>
          <w:rFonts w:ascii="Arial" w:hAnsi="Arial" w:cs="Arial"/>
          <w:bCs/>
          <w:sz w:val="22"/>
          <w:szCs w:val="22"/>
          <w:lang w:val="es-ES_tradnl"/>
        </w:rPr>
      </w:pPr>
      <w:r w:rsidRPr="00CA074D">
        <w:rPr>
          <w:rFonts w:ascii="Arial" w:hAnsi="Arial" w:cs="Arial"/>
          <w:bCs/>
          <w:sz w:val="22"/>
          <w:szCs w:val="22"/>
          <w:lang w:val="es-ES_tradnl"/>
        </w:rPr>
        <w:t>El MEN realizará la publicación de toda la contratación adelantada en la página web y en la plataforma del SECOP</w:t>
      </w:r>
      <w:r w:rsidRPr="00CA074D">
        <w:rPr>
          <w:rFonts w:ascii="Arial" w:hAnsi="Arial" w:cs="Arial"/>
          <w:bCs/>
          <w:sz w:val="22"/>
          <w:szCs w:val="22"/>
          <w:vertAlign w:val="superscript"/>
          <w:lang w:val="es-ES_tradnl"/>
        </w:rPr>
        <w:footnoteReference w:id="11"/>
      </w:r>
      <w:r w:rsidRPr="00CA074D">
        <w:rPr>
          <w:rFonts w:ascii="Arial" w:hAnsi="Arial" w:cs="Arial"/>
          <w:bCs/>
          <w:sz w:val="22"/>
          <w:szCs w:val="22"/>
          <w:lang w:val="es-ES_tradnl"/>
        </w:rPr>
        <w:t>, siguiendo las directrices para crear, conformar y gestionar el expediente electrónico del proceso de contratación, de acuerdo con los lineamientos expedidos por Colombia Compra Eficiente, ente rector del sistema de compra pública y el Archivo General de la Nación, ente rector de la política archivística.  La publicidad de los documentos en las plataformas del SECOP I y SECOP</w:t>
      </w:r>
      <w:r w:rsidR="009121B9">
        <w:rPr>
          <w:rFonts w:ascii="Arial" w:hAnsi="Arial" w:cs="Arial"/>
          <w:bCs/>
          <w:sz w:val="22"/>
          <w:szCs w:val="22"/>
          <w:lang w:val="es-ES_tradnl"/>
        </w:rPr>
        <w:t xml:space="preserve"> </w:t>
      </w:r>
      <w:r w:rsidRPr="00CA074D">
        <w:rPr>
          <w:rFonts w:ascii="Arial" w:hAnsi="Arial" w:cs="Arial"/>
          <w:bCs/>
          <w:sz w:val="22"/>
          <w:szCs w:val="22"/>
          <w:lang w:val="es-ES_tradnl"/>
        </w:rPr>
        <w:t>II, se encuentra en cabeza de la Subdirección de Contratación en la etapa precontractual y del área que genera el documento en etapa de ejecución,</w:t>
      </w:r>
      <w:r w:rsidRPr="00CA074D">
        <w:rPr>
          <w:rFonts w:ascii="Arial" w:hAnsi="Arial" w:cs="Arial"/>
          <w:bCs/>
          <w:sz w:val="22"/>
          <w:szCs w:val="22"/>
        </w:rPr>
        <w:t xml:space="preserve"> de acuerdo con el siguiente esquema, como quiera que deben ser publicados en los portales electrónicos de contratación, dentro de los tres (3) días siguientes a su expedición, lo cual es imperativo cumplir</w:t>
      </w:r>
      <w:r w:rsidRPr="00CA074D">
        <w:rPr>
          <w:rFonts w:ascii="Arial" w:hAnsi="Arial" w:cs="Arial"/>
          <w:bCs/>
          <w:sz w:val="22"/>
          <w:szCs w:val="22"/>
          <w:vertAlign w:val="superscript"/>
        </w:rPr>
        <w:footnoteReference w:id="12"/>
      </w:r>
      <w:r w:rsidRPr="00CA074D">
        <w:rPr>
          <w:rFonts w:ascii="Arial" w:hAnsi="Arial" w:cs="Arial"/>
          <w:bCs/>
          <w:sz w:val="22"/>
          <w:szCs w:val="22"/>
          <w:lang w:val="es-ES_tradnl"/>
        </w:rPr>
        <w:t>:</w:t>
      </w:r>
    </w:p>
    <w:p w14:paraId="4B06E4C3" w14:textId="77777777" w:rsidR="009121B9" w:rsidRPr="00CA074D" w:rsidRDefault="009121B9" w:rsidP="00CA074D">
      <w:pPr>
        <w:jc w:val="both"/>
        <w:rPr>
          <w:rFonts w:ascii="Arial" w:hAnsi="Arial" w:cs="Arial"/>
          <w:bCs/>
          <w:sz w:val="22"/>
          <w:szCs w:val="22"/>
          <w:lang w:val="es-ES_tradn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3633"/>
        <w:gridCol w:w="4819"/>
      </w:tblGrid>
      <w:tr w:rsidR="00D1737C" w:rsidRPr="009121B9" w14:paraId="764E2703" w14:textId="77777777" w:rsidTr="001468CD">
        <w:tc>
          <w:tcPr>
            <w:tcW w:w="1329" w:type="dxa"/>
            <w:shd w:val="clear" w:color="auto" w:fill="auto"/>
          </w:tcPr>
          <w:p w14:paraId="451CC89E" w14:textId="77777777" w:rsidR="00D1737C" w:rsidRPr="009121B9" w:rsidRDefault="00D1737C" w:rsidP="009121B9">
            <w:pPr>
              <w:pStyle w:val="NormalWeb"/>
              <w:spacing w:before="0" w:beforeAutospacing="0" w:after="0" w:afterAutospacing="0"/>
              <w:jc w:val="center"/>
              <w:rPr>
                <w:rFonts w:ascii="Arial" w:hAnsi="Arial" w:cs="Arial"/>
                <w:b/>
                <w:bCs/>
                <w:sz w:val="20"/>
                <w:szCs w:val="20"/>
              </w:rPr>
            </w:pPr>
            <w:r w:rsidRPr="009121B9">
              <w:rPr>
                <w:rFonts w:ascii="Arial" w:hAnsi="Arial" w:cs="Arial"/>
                <w:b/>
                <w:bCs/>
                <w:sz w:val="20"/>
                <w:szCs w:val="20"/>
              </w:rPr>
              <w:t>TRÁMITE</w:t>
            </w:r>
          </w:p>
        </w:tc>
        <w:tc>
          <w:tcPr>
            <w:tcW w:w="3633" w:type="dxa"/>
            <w:shd w:val="clear" w:color="auto" w:fill="auto"/>
          </w:tcPr>
          <w:p w14:paraId="7C4931DB" w14:textId="77777777" w:rsidR="00D1737C" w:rsidRPr="009121B9" w:rsidRDefault="00D1737C" w:rsidP="009121B9">
            <w:pPr>
              <w:pStyle w:val="NormalWeb"/>
              <w:spacing w:before="0" w:beforeAutospacing="0" w:after="0" w:afterAutospacing="0"/>
              <w:jc w:val="center"/>
              <w:rPr>
                <w:rFonts w:ascii="Arial" w:hAnsi="Arial" w:cs="Arial"/>
                <w:b/>
                <w:bCs/>
                <w:sz w:val="20"/>
                <w:szCs w:val="20"/>
              </w:rPr>
            </w:pPr>
            <w:r w:rsidRPr="009121B9">
              <w:rPr>
                <w:rFonts w:ascii="Arial" w:hAnsi="Arial" w:cs="Arial"/>
                <w:b/>
                <w:bCs/>
                <w:sz w:val="20"/>
                <w:szCs w:val="20"/>
              </w:rPr>
              <w:t>CONTRATOS SECOP I</w:t>
            </w:r>
          </w:p>
        </w:tc>
        <w:tc>
          <w:tcPr>
            <w:tcW w:w="4819" w:type="dxa"/>
            <w:shd w:val="clear" w:color="auto" w:fill="auto"/>
          </w:tcPr>
          <w:p w14:paraId="1F0AA44F" w14:textId="40CA71CA" w:rsidR="00D1737C" w:rsidRPr="009121B9" w:rsidRDefault="00D1737C" w:rsidP="009121B9">
            <w:pPr>
              <w:pStyle w:val="NormalWeb"/>
              <w:spacing w:before="0" w:beforeAutospacing="0" w:after="0" w:afterAutospacing="0"/>
              <w:jc w:val="center"/>
              <w:rPr>
                <w:rFonts w:ascii="Arial" w:hAnsi="Arial" w:cs="Arial"/>
                <w:b/>
                <w:bCs/>
                <w:sz w:val="20"/>
                <w:szCs w:val="20"/>
              </w:rPr>
            </w:pPr>
            <w:r w:rsidRPr="009121B9">
              <w:rPr>
                <w:rFonts w:ascii="Arial" w:hAnsi="Arial" w:cs="Arial"/>
                <w:b/>
                <w:bCs/>
                <w:sz w:val="20"/>
                <w:szCs w:val="20"/>
              </w:rPr>
              <w:t>CONTRATOS SECOP</w:t>
            </w:r>
            <w:r w:rsidR="009121B9">
              <w:rPr>
                <w:rFonts w:ascii="Arial" w:hAnsi="Arial" w:cs="Arial"/>
                <w:b/>
                <w:bCs/>
                <w:sz w:val="20"/>
                <w:szCs w:val="20"/>
              </w:rPr>
              <w:t xml:space="preserve"> </w:t>
            </w:r>
            <w:r w:rsidRPr="009121B9">
              <w:rPr>
                <w:rFonts w:ascii="Arial" w:hAnsi="Arial" w:cs="Arial"/>
                <w:b/>
                <w:bCs/>
                <w:sz w:val="20"/>
                <w:szCs w:val="20"/>
              </w:rPr>
              <w:t>II</w:t>
            </w:r>
          </w:p>
        </w:tc>
      </w:tr>
      <w:tr w:rsidR="00D1737C" w:rsidRPr="009121B9" w14:paraId="468251FA" w14:textId="77777777" w:rsidTr="001468CD">
        <w:tc>
          <w:tcPr>
            <w:tcW w:w="1329" w:type="dxa"/>
            <w:shd w:val="clear" w:color="auto" w:fill="auto"/>
          </w:tcPr>
          <w:p w14:paraId="2F3BA6C3"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Publicación</w:t>
            </w:r>
          </w:p>
        </w:tc>
        <w:tc>
          <w:tcPr>
            <w:tcW w:w="3633" w:type="dxa"/>
            <w:shd w:val="clear" w:color="auto" w:fill="auto"/>
          </w:tcPr>
          <w:p w14:paraId="1E79464E"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Publica Subdirección de Contratación previa remisión de los documentos por el supervisor al día siguiente hábil a la producción del documento</w:t>
            </w:r>
          </w:p>
        </w:tc>
        <w:tc>
          <w:tcPr>
            <w:tcW w:w="4819" w:type="dxa"/>
            <w:shd w:val="clear" w:color="auto" w:fill="auto"/>
          </w:tcPr>
          <w:p w14:paraId="2D8AF268"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Publica el supervisor dentro de los 3 días hábiles siguientes a la producción del documento, en el módulo 7 “</w:t>
            </w:r>
            <w:r w:rsidRPr="000141B9">
              <w:rPr>
                <w:rFonts w:ascii="Arial" w:hAnsi="Arial" w:cs="Arial"/>
                <w:bCs/>
                <w:i/>
                <w:sz w:val="20"/>
                <w:szCs w:val="20"/>
              </w:rPr>
              <w:t>documentos de ejecución del contrato</w:t>
            </w:r>
            <w:r w:rsidRPr="009121B9">
              <w:rPr>
                <w:rFonts w:ascii="Arial" w:hAnsi="Arial" w:cs="Arial"/>
                <w:bCs/>
                <w:sz w:val="20"/>
                <w:szCs w:val="20"/>
              </w:rPr>
              <w:t>”</w:t>
            </w:r>
          </w:p>
        </w:tc>
      </w:tr>
      <w:tr w:rsidR="00D1737C" w:rsidRPr="009121B9" w14:paraId="6A18A304" w14:textId="77777777" w:rsidTr="001468CD">
        <w:tc>
          <w:tcPr>
            <w:tcW w:w="1329" w:type="dxa"/>
            <w:shd w:val="clear" w:color="auto" w:fill="auto"/>
          </w:tcPr>
          <w:p w14:paraId="108FC7A1"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Archivo</w:t>
            </w:r>
          </w:p>
        </w:tc>
        <w:tc>
          <w:tcPr>
            <w:tcW w:w="3633" w:type="dxa"/>
            <w:shd w:val="clear" w:color="auto" w:fill="auto"/>
          </w:tcPr>
          <w:p w14:paraId="76EA1CDD"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Supervisor remite el documento a la Subdirección de Contratación para organización y archivo</w:t>
            </w:r>
          </w:p>
        </w:tc>
        <w:tc>
          <w:tcPr>
            <w:tcW w:w="4819" w:type="dxa"/>
            <w:shd w:val="clear" w:color="auto" w:fill="auto"/>
          </w:tcPr>
          <w:p w14:paraId="0E623F07" w14:textId="77777777" w:rsidR="00D1737C" w:rsidRPr="009121B9" w:rsidRDefault="00D1737C" w:rsidP="006A7BF9">
            <w:pPr>
              <w:pStyle w:val="NormalWeb"/>
              <w:spacing w:before="0" w:beforeAutospacing="0" w:after="0" w:afterAutospacing="0"/>
              <w:jc w:val="both"/>
              <w:rPr>
                <w:rFonts w:ascii="Arial" w:hAnsi="Arial" w:cs="Arial"/>
                <w:bCs/>
                <w:sz w:val="20"/>
                <w:szCs w:val="20"/>
              </w:rPr>
            </w:pPr>
            <w:r w:rsidRPr="009121B9">
              <w:rPr>
                <w:rFonts w:ascii="Arial" w:hAnsi="Arial" w:cs="Arial"/>
                <w:bCs/>
                <w:sz w:val="20"/>
                <w:szCs w:val="20"/>
              </w:rPr>
              <w:t xml:space="preserve">Supervisor remite a la Subdirección de Contratación para su organización y archivo, los documentos que se produzcan en físico una vez se hayan publicado. </w:t>
            </w:r>
          </w:p>
        </w:tc>
      </w:tr>
    </w:tbl>
    <w:p w14:paraId="4E32C87D" w14:textId="77777777" w:rsidR="00D1737C" w:rsidRDefault="00D1737C" w:rsidP="00D1737C">
      <w:pPr>
        <w:jc w:val="both"/>
        <w:rPr>
          <w:rFonts w:ascii="Arial" w:hAnsi="Arial" w:cs="Arial"/>
          <w:b/>
          <w:sz w:val="22"/>
          <w:szCs w:val="22"/>
        </w:rPr>
      </w:pPr>
      <w:bookmarkStart w:id="38" w:name="_Toc496272781"/>
    </w:p>
    <w:p w14:paraId="032868C9" w14:textId="0C981B94" w:rsidR="00D1737C" w:rsidRDefault="00F47EE9" w:rsidP="000C1AC8">
      <w:pPr>
        <w:pStyle w:val="Ttulo2"/>
        <w:jc w:val="both"/>
        <w:rPr>
          <w:rFonts w:ascii="Arial" w:hAnsi="Arial" w:cs="Arial"/>
          <w:b w:val="0"/>
          <w:sz w:val="22"/>
          <w:szCs w:val="22"/>
        </w:rPr>
      </w:pPr>
      <w:bookmarkStart w:id="39" w:name="_Toc26457395"/>
      <w:r w:rsidRPr="00A9414A">
        <w:rPr>
          <w:rFonts w:ascii="Arial" w:hAnsi="Arial" w:cs="Arial"/>
          <w:sz w:val="22"/>
          <w:szCs w:val="18"/>
        </w:rPr>
        <w:t>ARTÍCULO</w:t>
      </w:r>
      <w:r w:rsidR="00D1737C" w:rsidRPr="00A9414A">
        <w:rPr>
          <w:rFonts w:ascii="Arial" w:hAnsi="Arial" w:cs="Arial"/>
          <w:sz w:val="22"/>
          <w:szCs w:val="18"/>
        </w:rPr>
        <w:t xml:space="preserve"> 7.  BUENAS PRÁCTICAS EN LA GESTIÓN CONTRACTUAL</w:t>
      </w:r>
      <w:r w:rsidR="000C1AC8">
        <w:rPr>
          <w:rFonts w:ascii="Arial" w:hAnsi="Arial" w:cs="Arial"/>
          <w:sz w:val="22"/>
          <w:szCs w:val="18"/>
        </w:rPr>
        <w:t>.</w:t>
      </w:r>
      <w:bookmarkEnd w:id="39"/>
    </w:p>
    <w:p w14:paraId="0B23A216" w14:textId="77777777" w:rsidR="00281C8D" w:rsidRDefault="00281C8D" w:rsidP="000C1AC8">
      <w:pPr>
        <w:pStyle w:val="Subttulo"/>
        <w:jc w:val="both"/>
        <w:rPr>
          <w:rFonts w:ascii="Arial" w:hAnsi="Arial" w:cs="Arial"/>
          <w:b/>
          <w:bCs/>
          <w:sz w:val="22"/>
          <w:szCs w:val="22"/>
        </w:rPr>
      </w:pPr>
    </w:p>
    <w:p w14:paraId="5BF5D198" w14:textId="1E21A0D4" w:rsidR="00A9414A" w:rsidRDefault="00D1737C" w:rsidP="000C1AC8">
      <w:pPr>
        <w:pStyle w:val="Subttulo"/>
        <w:jc w:val="both"/>
        <w:rPr>
          <w:rFonts w:ascii="Arial" w:hAnsi="Arial" w:cs="Arial"/>
          <w:b/>
          <w:sz w:val="22"/>
          <w:szCs w:val="22"/>
        </w:rPr>
      </w:pPr>
      <w:bookmarkStart w:id="40" w:name="_Toc26457396"/>
      <w:r w:rsidRPr="00A9414A">
        <w:rPr>
          <w:rFonts w:ascii="Arial" w:hAnsi="Arial" w:cs="Arial"/>
          <w:b/>
          <w:bCs/>
          <w:sz w:val="22"/>
          <w:szCs w:val="22"/>
        </w:rPr>
        <w:t>7.1. Etapa Precontractual</w:t>
      </w:r>
      <w:bookmarkEnd w:id="40"/>
    </w:p>
    <w:p w14:paraId="40488CA2" w14:textId="02B9B5BD" w:rsidR="00D1737C" w:rsidRPr="006478D2" w:rsidRDefault="00D1737C" w:rsidP="00D1737C">
      <w:pPr>
        <w:jc w:val="both"/>
        <w:rPr>
          <w:rFonts w:ascii="Arial" w:hAnsi="Arial" w:cs="Arial"/>
          <w:sz w:val="22"/>
          <w:szCs w:val="22"/>
        </w:rPr>
      </w:pPr>
      <w:r w:rsidRPr="00155321">
        <w:rPr>
          <w:rFonts w:ascii="Arial" w:hAnsi="Arial" w:cs="Arial"/>
          <w:sz w:val="22"/>
          <w:szCs w:val="22"/>
        </w:rPr>
        <w:t>El Plan Anual de Adquisiciones del Ministerio de Educación Nacional debe ser cargado oportunamente en la herramienta definida por la entidad, indicando la fecha más temprana y la más tarde para iniciar cada actividad. Todas las modificaciones que realicen las dependencias y proyectos del MEN al Plan Anual de Adquisiciones, deben surtir el trámite dispuesto en el presente manual.</w:t>
      </w:r>
      <w:r w:rsidR="004A0F24">
        <w:rPr>
          <w:rFonts w:ascii="Arial" w:hAnsi="Arial" w:cs="Arial"/>
          <w:sz w:val="22"/>
          <w:szCs w:val="22"/>
        </w:rPr>
        <w:t xml:space="preserve"> </w:t>
      </w:r>
      <w:r w:rsidR="004A0F24" w:rsidRPr="006478D2">
        <w:rPr>
          <w:rFonts w:ascii="Arial" w:hAnsi="Arial" w:cs="Arial"/>
          <w:sz w:val="22"/>
          <w:szCs w:val="22"/>
        </w:rPr>
        <w:t>Lo anterior, de conformidad con el procedimiento definido en el Sistema Integrado de Gestión – SIG.</w:t>
      </w:r>
    </w:p>
    <w:p w14:paraId="3A4803BD" w14:textId="77777777" w:rsidR="00D1737C" w:rsidRPr="00155321" w:rsidRDefault="00D1737C" w:rsidP="00D1737C">
      <w:pPr>
        <w:jc w:val="both"/>
        <w:rPr>
          <w:rFonts w:ascii="Arial" w:hAnsi="Arial" w:cs="Arial"/>
          <w:sz w:val="22"/>
          <w:szCs w:val="22"/>
        </w:rPr>
      </w:pPr>
    </w:p>
    <w:p w14:paraId="77C42ED1" w14:textId="77777777" w:rsidR="00D1737C" w:rsidRDefault="00D1737C" w:rsidP="00D1737C">
      <w:pPr>
        <w:jc w:val="both"/>
        <w:rPr>
          <w:rFonts w:ascii="Arial" w:hAnsi="Arial" w:cs="Arial"/>
          <w:sz w:val="22"/>
          <w:szCs w:val="22"/>
        </w:rPr>
      </w:pPr>
      <w:r w:rsidRPr="00155321">
        <w:rPr>
          <w:rFonts w:ascii="Arial" w:hAnsi="Arial" w:cs="Arial"/>
          <w:sz w:val="22"/>
          <w:szCs w:val="22"/>
        </w:rPr>
        <w:lastRenderedPageBreak/>
        <w:t xml:space="preserve">Se orientarán esfuerzos a mitigar los riesgos previsibles, los cuales deben estar plenamente tipificados, estimados y asignados desde la planeación hasta la liquidación del </w:t>
      </w:r>
      <w:r w:rsidRPr="00936363">
        <w:rPr>
          <w:rFonts w:ascii="Arial" w:hAnsi="Arial" w:cs="Arial"/>
          <w:sz w:val="22"/>
          <w:szCs w:val="22"/>
        </w:rPr>
        <w:t>contrato/convenio</w:t>
      </w:r>
      <w:r>
        <w:rPr>
          <w:rFonts w:ascii="Arial" w:hAnsi="Arial" w:cs="Arial"/>
          <w:sz w:val="22"/>
          <w:szCs w:val="22"/>
        </w:rPr>
        <w:t>.</w:t>
      </w:r>
    </w:p>
    <w:p w14:paraId="3C44FADE" w14:textId="77777777" w:rsidR="00D1737C" w:rsidRDefault="00D1737C" w:rsidP="00D1737C">
      <w:pPr>
        <w:jc w:val="both"/>
        <w:rPr>
          <w:rFonts w:ascii="Arial" w:hAnsi="Arial" w:cs="Arial"/>
          <w:sz w:val="22"/>
          <w:szCs w:val="22"/>
        </w:rPr>
      </w:pPr>
    </w:p>
    <w:p w14:paraId="3D58E2B3" w14:textId="77777777" w:rsidR="00D1737C" w:rsidRDefault="00D1737C" w:rsidP="00D1737C">
      <w:pPr>
        <w:jc w:val="both"/>
        <w:rPr>
          <w:rFonts w:ascii="Arial" w:hAnsi="Arial" w:cs="Arial"/>
          <w:sz w:val="22"/>
          <w:szCs w:val="22"/>
        </w:rPr>
      </w:pPr>
      <w:r w:rsidRPr="00201750">
        <w:rPr>
          <w:rFonts w:ascii="Arial" w:hAnsi="Arial" w:cs="Arial"/>
          <w:sz w:val="22"/>
          <w:szCs w:val="22"/>
        </w:rPr>
        <w:t xml:space="preserve">Se tendrá especial cuidado </w:t>
      </w:r>
      <w:r>
        <w:rPr>
          <w:rFonts w:ascii="Arial" w:hAnsi="Arial" w:cs="Arial"/>
          <w:sz w:val="22"/>
          <w:szCs w:val="22"/>
        </w:rPr>
        <w:t xml:space="preserve">de contar con la autorización expresa, mediante comunicación escrita del futuro contratista, para consultar las bases de datos de la Policía Nacional, </w:t>
      </w:r>
      <w:r w:rsidRPr="00201750">
        <w:rPr>
          <w:rFonts w:ascii="Arial" w:hAnsi="Arial" w:cs="Arial"/>
          <w:sz w:val="22"/>
          <w:szCs w:val="22"/>
        </w:rPr>
        <w:t xml:space="preserve">de </w:t>
      </w:r>
      <w:r>
        <w:rPr>
          <w:rFonts w:ascii="Arial" w:hAnsi="Arial" w:cs="Arial"/>
          <w:sz w:val="22"/>
          <w:szCs w:val="22"/>
        </w:rPr>
        <w:t xml:space="preserve">personas que vayan a </w:t>
      </w:r>
      <w:r w:rsidRPr="001E6BB3">
        <w:rPr>
          <w:rFonts w:ascii="Arial" w:hAnsi="Arial" w:cs="Arial"/>
          <w:sz w:val="22"/>
          <w:szCs w:val="22"/>
        </w:rPr>
        <w:t>desempeñar cargo, profesión u oficio definido por el ICBF co</w:t>
      </w:r>
      <w:r>
        <w:rPr>
          <w:rFonts w:ascii="Arial" w:hAnsi="Arial" w:cs="Arial"/>
          <w:sz w:val="22"/>
          <w:szCs w:val="22"/>
        </w:rPr>
        <w:t xml:space="preserve">mo </w:t>
      </w:r>
      <w:r w:rsidRPr="001E6BB3">
        <w:rPr>
          <w:rFonts w:ascii="Arial" w:hAnsi="Arial" w:cs="Arial"/>
          <w:sz w:val="22"/>
          <w:szCs w:val="22"/>
        </w:rPr>
        <w:t>de relación directa y habitual con menores</w:t>
      </w:r>
      <w:r>
        <w:rPr>
          <w:rFonts w:ascii="Arial" w:hAnsi="Arial" w:cs="Arial"/>
          <w:sz w:val="22"/>
          <w:szCs w:val="22"/>
        </w:rPr>
        <w:t xml:space="preserve"> de edad</w:t>
      </w:r>
      <w:r w:rsidRPr="001E6BB3">
        <w:rPr>
          <w:rFonts w:ascii="Arial" w:hAnsi="Arial" w:cs="Arial"/>
          <w:sz w:val="22"/>
          <w:szCs w:val="22"/>
        </w:rPr>
        <w:t>.</w:t>
      </w:r>
      <w:r w:rsidRPr="001E6BB3">
        <w:rPr>
          <w:rFonts w:ascii="Arial" w:hAnsi="Arial" w:cs="Arial"/>
          <w:sz w:val="22"/>
          <w:szCs w:val="22"/>
          <w:vertAlign w:val="superscript"/>
        </w:rPr>
        <w:footnoteReference w:id="13"/>
      </w:r>
    </w:p>
    <w:p w14:paraId="15FDD4E1" w14:textId="77777777" w:rsidR="00D1737C" w:rsidRDefault="00D1737C" w:rsidP="00D1737C">
      <w:pPr>
        <w:jc w:val="both"/>
        <w:rPr>
          <w:rFonts w:ascii="Arial" w:hAnsi="Arial" w:cs="Arial"/>
          <w:sz w:val="22"/>
          <w:szCs w:val="22"/>
        </w:rPr>
      </w:pPr>
      <w:r>
        <w:rPr>
          <w:rFonts w:ascii="Arial" w:hAnsi="Arial" w:cs="Arial"/>
          <w:sz w:val="22"/>
          <w:szCs w:val="22"/>
        </w:rPr>
        <w:t xml:space="preserve"> </w:t>
      </w:r>
    </w:p>
    <w:p w14:paraId="45DC8C23" w14:textId="77777777" w:rsidR="00D1737C" w:rsidRPr="00155321" w:rsidRDefault="00D1737C" w:rsidP="00D1737C">
      <w:pPr>
        <w:jc w:val="both"/>
        <w:rPr>
          <w:rFonts w:ascii="Arial" w:hAnsi="Arial" w:cs="Arial"/>
          <w:sz w:val="22"/>
          <w:szCs w:val="22"/>
        </w:rPr>
      </w:pPr>
      <w:r>
        <w:rPr>
          <w:rFonts w:ascii="Arial" w:hAnsi="Arial" w:cs="Arial"/>
          <w:sz w:val="22"/>
          <w:szCs w:val="22"/>
        </w:rPr>
        <w:t>L</w:t>
      </w:r>
      <w:r w:rsidRPr="00155321">
        <w:rPr>
          <w:rFonts w:ascii="Arial" w:hAnsi="Arial" w:cs="Arial"/>
          <w:sz w:val="22"/>
          <w:szCs w:val="22"/>
        </w:rPr>
        <w:t xml:space="preserve">a dependencia donde se genera la necesidad de la contratación, con el apoyo de la Subdirección de Contratación deberá diseñar esquemas de contratación que satisfagan criterios ambientales, estimulen su incorporación en la contratación pública y generen estrategias ambientales al momento de adelantar un proceso de selección. </w:t>
      </w:r>
      <w:r w:rsidRPr="00846BBC">
        <w:rPr>
          <w:rFonts w:ascii="Arial" w:hAnsi="Arial" w:cs="Arial"/>
          <w:sz w:val="22"/>
          <w:szCs w:val="22"/>
        </w:rPr>
        <w:t>Adicionalmente deberán remitirse a la matriz de contratos/convenios con responsabilidad ambiental.</w:t>
      </w:r>
      <w:r w:rsidRPr="00155321">
        <w:rPr>
          <w:rFonts w:ascii="Arial" w:hAnsi="Arial" w:cs="Arial"/>
          <w:sz w:val="22"/>
          <w:szCs w:val="22"/>
        </w:rPr>
        <w:t xml:space="preserve"> </w:t>
      </w:r>
    </w:p>
    <w:p w14:paraId="38F8F0BC" w14:textId="77777777" w:rsidR="00D1737C" w:rsidRPr="00155321" w:rsidRDefault="00D1737C" w:rsidP="00D1737C">
      <w:pPr>
        <w:jc w:val="both"/>
        <w:rPr>
          <w:rFonts w:ascii="Arial" w:hAnsi="Arial" w:cs="Arial"/>
          <w:sz w:val="22"/>
          <w:szCs w:val="22"/>
        </w:rPr>
      </w:pPr>
    </w:p>
    <w:p w14:paraId="413823DB" w14:textId="77777777" w:rsidR="00D1737C" w:rsidRPr="007A2D0F" w:rsidRDefault="00D1737C" w:rsidP="00D1737C">
      <w:pPr>
        <w:jc w:val="both"/>
        <w:rPr>
          <w:rFonts w:ascii="Arial" w:hAnsi="Arial" w:cs="Arial"/>
          <w:sz w:val="22"/>
          <w:szCs w:val="22"/>
          <w:lang w:val="es-ES_tradnl"/>
        </w:rPr>
      </w:pPr>
      <w:r w:rsidRPr="00155321">
        <w:rPr>
          <w:rFonts w:ascii="Arial" w:hAnsi="Arial" w:cs="Arial"/>
          <w:sz w:val="22"/>
          <w:szCs w:val="22"/>
        </w:rPr>
        <w:t xml:space="preserve">De acuerdo con la cuantía y complejidad del objeto a contratar y de conformidad con lo establecido en el acto administrativo que regula el funcionamiento del Comité de Contratación, éste interviene como instancia de </w:t>
      </w:r>
      <w:r>
        <w:rPr>
          <w:rFonts w:ascii="Arial" w:hAnsi="Arial" w:cs="Arial"/>
          <w:sz w:val="22"/>
          <w:szCs w:val="22"/>
        </w:rPr>
        <w:t>consulta, definición y orientación</w:t>
      </w:r>
      <w:r w:rsidRPr="00155321">
        <w:rPr>
          <w:rFonts w:ascii="Arial" w:hAnsi="Arial" w:cs="Arial"/>
          <w:sz w:val="22"/>
          <w:szCs w:val="22"/>
        </w:rPr>
        <w:t xml:space="preserve"> </w:t>
      </w:r>
      <w:r w:rsidRPr="007A2D0F">
        <w:rPr>
          <w:rFonts w:ascii="Arial" w:hAnsi="Arial" w:cs="Arial"/>
          <w:sz w:val="22"/>
          <w:szCs w:val="22"/>
          <w:lang w:val="es-ES_tradnl"/>
        </w:rPr>
        <w:t>en materia de gestión contractual, y en tal virtud, le corresponde entre otras funciones: conocer y recomendar a los ordenadores del gasto en asuntos propios de la actividad contractual para el cumplimiento de sus objetivos misionales, funciones, programas y proyectos, tales como,  procesos de selección y la suscripción de los contratos y convenios bajo la modalidad de contratación directa, cuyo valor sea superior a la mínima cuantía de la entidad.</w:t>
      </w:r>
    </w:p>
    <w:p w14:paraId="21C44DF2" w14:textId="77777777" w:rsidR="00D1737C" w:rsidRPr="007A2D0F" w:rsidRDefault="00D1737C" w:rsidP="00D1737C">
      <w:pPr>
        <w:jc w:val="both"/>
        <w:rPr>
          <w:rFonts w:ascii="Arial" w:hAnsi="Arial" w:cs="Arial"/>
          <w:sz w:val="22"/>
          <w:szCs w:val="22"/>
          <w:lang w:val="es-ES_tradnl"/>
        </w:rPr>
      </w:pPr>
    </w:p>
    <w:p w14:paraId="02EEF809" w14:textId="77777777" w:rsidR="00D1737C" w:rsidRDefault="00D1737C" w:rsidP="00D1737C">
      <w:pPr>
        <w:jc w:val="both"/>
        <w:rPr>
          <w:rFonts w:ascii="Arial" w:hAnsi="Arial" w:cs="Arial"/>
          <w:sz w:val="22"/>
          <w:szCs w:val="22"/>
        </w:rPr>
      </w:pPr>
      <w:r w:rsidRPr="007A2D0F">
        <w:rPr>
          <w:rFonts w:ascii="Arial" w:hAnsi="Arial" w:cs="Arial"/>
          <w:sz w:val="22"/>
          <w:szCs w:val="22"/>
        </w:rPr>
        <w:t xml:space="preserve">Para los fines de la transparencia en la gestión contractual, se cuenta con la participación de la Oficina de Control Interno, que </w:t>
      </w:r>
      <w:r w:rsidRPr="007A2D0F">
        <w:rPr>
          <w:rFonts w:ascii="Arial" w:hAnsi="Arial" w:cs="Arial"/>
          <w:sz w:val="22"/>
          <w:szCs w:val="22"/>
          <w:lang w:bidi="es-CO"/>
        </w:rPr>
        <w:t xml:space="preserve">tiene como función evaluar el cumplimiento de las disposiciones que regulan la gestión contractual de la entidad, incluyendo la adecuada aplicación y cumplimiento del manual de contratación dentro del marco consagrado en la Ley 87 de 1993 o las normas que la modifiquen, sustituyan o complementen; </w:t>
      </w:r>
      <w:r w:rsidRPr="007A2D0F">
        <w:rPr>
          <w:rFonts w:ascii="Arial" w:hAnsi="Arial" w:cs="Arial"/>
          <w:sz w:val="22"/>
          <w:szCs w:val="22"/>
        </w:rPr>
        <w:t>además de los actores claves de los procesos contractuales que se adelanten, e igualmente para asegurar la trazabilidad de dichos procesos contractuales.</w:t>
      </w:r>
    </w:p>
    <w:p w14:paraId="3B933FCF" w14:textId="77777777" w:rsidR="00281C8D" w:rsidRDefault="00281C8D" w:rsidP="000C1AC8">
      <w:pPr>
        <w:pStyle w:val="Subttulo"/>
        <w:jc w:val="both"/>
        <w:rPr>
          <w:rFonts w:ascii="Arial" w:hAnsi="Arial" w:cs="Arial"/>
          <w:b/>
          <w:bCs/>
          <w:sz w:val="22"/>
          <w:szCs w:val="22"/>
        </w:rPr>
      </w:pPr>
    </w:p>
    <w:p w14:paraId="09153BFB" w14:textId="710DDAE4" w:rsidR="00790FD1" w:rsidRDefault="00D1737C" w:rsidP="000C1AC8">
      <w:pPr>
        <w:pStyle w:val="Subttulo"/>
        <w:jc w:val="both"/>
        <w:rPr>
          <w:rFonts w:ascii="Arial" w:hAnsi="Arial" w:cs="Arial"/>
          <w:sz w:val="22"/>
          <w:szCs w:val="22"/>
        </w:rPr>
      </w:pPr>
      <w:bookmarkStart w:id="41" w:name="_Toc26457397"/>
      <w:r w:rsidRPr="00790FD1">
        <w:rPr>
          <w:rFonts w:ascii="Arial" w:hAnsi="Arial" w:cs="Arial"/>
          <w:b/>
          <w:bCs/>
          <w:sz w:val="22"/>
          <w:szCs w:val="22"/>
        </w:rPr>
        <w:t>7.2. Etapa Contractual</w:t>
      </w:r>
      <w:r w:rsidR="000C1AC8">
        <w:rPr>
          <w:rFonts w:ascii="Arial" w:hAnsi="Arial" w:cs="Arial"/>
          <w:b/>
          <w:bCs/>
          <w:sz w:val="22"/>
          <w:szCs w:val="22"/>
        </w:rPr>
        <w:t>.</w:t>
      </w:r>
      <w:bookmarkEnd w:id="41"/>
    </w:p>
    <w:p w14:paraId="337A193D" w14:textId="4A3E4E9B" w:rsidR="00D1737C" w:rsidRPr="00790FD1" w:rsidRDefault="00D1737C" w:rsidP="00790FD1">
      <w:pPr>
        <w:jc w:val="both"/>
        <w:rPr>
          <w:rFonts w:ascii="Arial" w:hAnsi="Arial" w:cs="Arial"/>
          <w:sz w:val="22"/>
          <w:szCs w:val="22"/>
        </w:rPr>
      </w:pPr>
      <w:r w:rsidRPr="00790FD1">
        <w:rPr>
          <w:rFonts w:ascii="Arial" w:hAnsi="Arial" w:cs="Arial"/>
          <w:sz w:val="22"/>
          <w:szCs w:val="22"/>
        </w:rPr>
        <w:t>Las Dependencias del MEN deben soportar todas las etapas del proceso de Contratación con el registro en los sistemas de información que lo apoyan y utilización de procedimientos y formatos que orientan la gestión contractual en cada una de sus etapas; teniendo especial cuidado de no suscribir modificaciones, adiciones o prórrogas a los contratos/convenios, sin el apoyo de la Subdirección de Contratación.</w:t>
      </w:r>
      <w:r w:rsidR="00E723B4">
        <w:rPr>
          <w:rFonts w:ascii="Arial" w:hAnsi="Arial" w:cs="Arial"/>
          <w:sz w:val="22"/>
          <w:szCs w:val="22"/>
        </w:rPr>
        <w:t xml:space="preserve"> </w:t>
      </w:r>
    </w:p>
    <w:p w14:paraId="6E271445" w14:textId="77777777" w:rsidR="00D1737C" w:rsidRPr="00790FD1" w:rsidRDefault="00D1737C" w:rsidP="00790FD1">
      <w:pPr>
        <w:jc w:val="both"/>
        <w:rPr>
          <w:rFonts w:ascii="Arial" w:hAnsi="Arial" w:cs="Arial"/>
          <w:sz w:val="22"/>
          <w:szCs w:val="22"/>
        </w:rPr>
      </w:pPr>
    </w:p>
    <w:p w14:paraId="6C419679" w14:textId="77777777" w:rsidR="00D1737C" w:rsidRPr="00790FD1" w:rsidRDefault="00D1737C" w:rsidP="00790FD1">
      <w:pPr>
        <w:jc w:val="both"/>
        <w:rPr>
          <w:rFonts w:ascii="Arial" w:hAnsi="Arial" w:cs="Arial"/>
          <w:sz w:val="22"/>
          <w:szCs w:val="22"/>
        </w:rPr>
      </w:pPr>
      <w:r w:rsidRPr="00790FD1">
        <w:rPr>
          <w:rFonts w:ascii="Arial" w:hAnsi="Arial" w:cs="Arial"/>
          <w:sz w:val="22"/>
          <w:szCs w:val="22"/>
        </w:rPr>
        <w:t>Por regla general los contratos/convenios pactarán el inicio de actividades desde el cumplimiento de los requisitos de perfeccionamiento y ejecución, sin necesidad de acta de inicio, sin embargo, en convenios de transferencia de recursos, interadministrativos, con organismos internacionales, de apoyo, de asociación entre entidades públicas, de asociación con particulares, especiales de cooperación, de asociación para adelantar actividades científicas y tecnológicas, el inicio se contará conforme a lo pactado en las cláusulas de plazo.</w:t>
      </w:r>
    </w:p>
    <w:p w14:paraId="2B368017" w14:textId="77777777" w:rsidR="00D1737C" w:rsidRPr="00790FD1" w:rsidRDefault="00D1737C" w:rsidP="00790FD1">
      <w:pPr>
        <w:jc w:val="both"/>
        <w:rPr>
          <w:rFonts w:ascii="Arial" w:hAnsi="Arial" w:cs="Arial"/>
          <w:sz w:val="22"/>
          <w:szCs w:val="22"/>
        </w:rPr>
      </w:pPr>
    </w:p>
    <w:p w14:paraId="64DCCDFE" w14:textId="65360D7F" w:rsidR="00D1737C" w:rsidRPr="00790FD1" w:rsidRDefault="00D1737C" w:rsidP="00790FD1">
      <w:pPr>
        <w:jc w:val="both"/>
        <w:rPr>
          <w:rFonts w:ascii="Arial" w:hAnsi="Arial" w:cs="Arial"/>
          <w:sz w:val="22"/>
          <w:szCs w:val="22"/>
        </w:rPr>
      </w:pPr>
      <w:r w:rsidRPr="002B0AF5">
        <w:rPr>
          <w:rFonts w:ascii="Arial" w:hAnsi="Arial" w:cs="Arial"/>
          <w:sz w:val="22"/>
          <w:szCs w:val="22"/>
        </w:rPr>
        <w:t>El MEN a través del Supervisor/interventor, garantizar</w:t>
      </w:r>
      <w:r w:rsidR="00E723B4" w:rsidRPr="002B0AF5">
        <w:rPr>
          <w:rFonts w:ascii="Arial" w:hAnsi="Arial" w:cs="Arial"/>
          <w:sz w:val="22"/>
          <w:szCs w:val="22"/>
        </w:rPr>
        <w:t>á</w:t>
      </w:r>
      <w:r w:rsidRPr="002B0AF5">
        <w:rPr>
          <w:rFonts w:ascii="Arial" w:hAnsi="Arial" w:cs="Arial"/>
          <w:sz w:val="22"/>
          <w:szCs w:val="22"/>
        </w:rPr>
        <w:t xml:space="preserve"> la correcta ejecución del contrato/convenio, u órdenes de aceptación con el fin de que se logre el cometido estatal a través de la contratación.  Estos harán seguimiento a la ejecución de los contratos/convenios a través del informe de supervisión/interventor que debe acompañar la autorización de cada pago pactado.   Los supervisores en caso de requerirlo podrán solicitar a la Subdirección de Contratación y Oficina Asesora Jurídica, las asesorías o consultas relacionadas con la ejecución del contrato.</w:t>
      </w:r>
    </w:p>
    <w:p w14:paraId="05D768BC" w14:textId="77777777" w:rsidR="00D1737C" w:rsidRPr="00155321" w:rsidRDefault="00D1737C" w:rsidP="00D1737C">
      <w:pPr>
        <w:pStyle w:val="Ttulo1"/>
        <w:rPr>
          <w:rFonts w:ascii="Arial" w:hAnsi="Arial" w:cs="Arial"/>
          <w:sz w:val="22"/>
          <w:szCs w:val="22"/>
        </w:rPr>
      </w:pPr>
      <w:r>
        <w:rPr>
          <w:rFonts w:ascii="Arial" w:hAnsi="Arial" w:cs="Arial"/>
          <w:sz w:val="22"/>
          <w:szCs w:val="22"/>
        </w:rPr>
        <w:t xml:space="preserve"> </w:t>
      </w:r>
    </w:p>
    <w:p w14:paraId="608C3948" w14:textId="099E5F64" w:rsidR="00E723B4" w:rsidRDefault="00D1737C" w:rsidP="000C1AC8">
      <w:pPr>
        <w:pStyle w:val="Subttulo"/>
        <w:jc w:val="both"/>
        <w:rPr>
          <w:rFonts w:ascii="Arial" w:hAnsi="Arial" w:cs="Arial"/>
          <w:sz w:val="22"/>
          <w:szCs w:val="22"/>
        </w:rPr>
      </w:pPr>
      <w:bookmarkStart w:id="42" w:name="_Toc26457398"/>
      <w:r w:rsidRPr="00E723B4">
        <w:rPr>
          <w:rFonts w:ascii="Arial" w:hAnsi="Arial" w:cs="Arial"/>
          <w:b/>
          <w:bCs/>
          <w:sz w:val="22"/>
          <w:szCs w:val="22"/>
        </w:rPr>
        <w:t xml:space="preserve">7.3. Etapa </w:t>
      </w:r>
      <w:proofErr w:type="spellStart"/>
      <w:r w:rsidRPr="00E723B4">
        <w:rPr>
          <w:rFonts w:ascii="Arial" w:hAnsi="Arial" w:cs="Arial"/>
          <w:b/>
          <w:bCs/>
          <w:sz w:val="22"/>
          <w:szCs w:val="22"/>
        </w:rPr>
        <w:t>Pos</w:t>
      </w:r>
      <w:proofErr w:type="spellEnd"/>
      <w:r w:rsidRPr="00E723B4">
        <w:rPr>
          <w:rFonts w:ascii="Arial" w:hAnsi="Arial" w:cs="Arial"/>
          <w:b/>
          <w:bCs/>
          <w:sz w:val="22"/>
          <w:szCs w:val="22"/>
        </w:rPr>
        <w:t xml:space="preserve"> contractual</w:t>
      </w:r>
      <w:r w:rsidR="000C1AC8">
        <w:rPr>
          <w:rFonts w:ascii="Arial" w:hAnsi="Arial" w:cs="Arial"/>
          <w:b/>
          <w:bCs/>
          <w:sz w:val="22"/>
          <w:szCs w:val="22"/>
        </w:rPr>
        <w:t>.</w:t>
      </w:r>
      <w:bookmarkEnd w:id="42"/>
      <w:r w:rsidR="000C1AC8">
        <w:rPr>
          <w:rFonts w:ascii="Arial" w:hAnsi="Arial" w:cs="Arial"/>
          <w:b/>
          <w:bCs/>
          <w:sz w:val="22"/>
          <w:szCs w:val="22"/>
        </w:rPr>
        <w:t xml:space="preserve"> </w:t>
      </w:r>
    </w:p>
    <w:p w14:paraId="4261CD71" w14:textId="3F30498A" w:rsidR="00D1737C" w:rsidRPr="00E723B4" w:rsidRDefault="00D1737C" w:rsidP="00E723B4">
      <w:pPr>
        <w:jc w:val="both"/>
        <w:rPr>
          <w:rFonts w:ascii="Arial" w:hAnsi="Arial" w:cs="Arial"/>
          <w:sz w:val="22"/>
          <w:szCs w:val="22"/>
        </w:rPr>
      </w:pPr>
      <w:r w:rsidRPr="00E723B4">
        <w:rPr>
          <w:rFonts w:ascii="Arial" w:hAnsi="Arial" w:cs="Arial"/>
          <w:sz w:val="22"/>
          <w:szCs w:val="22"/>
        </w:rPr>
        <w:t>La liquidación de los contratos/convenios deberá realizarse dentro del término establecido en el contrato/convenio o en su defecto dentro del término legal, so pena de incurrir en posibles sanciones disciplinarias o fiscales, y en lo posible se debe dar prevalencia a liquidaciones de los contratos/convenios de común acuerdo.</w:t>
      </w:r>
      <w:r w:rsidR="00E723B4" w:rsidRPr="00E723B4">
        <w:rPr>
          <w:rFonts w:ascii="Arial" w:hAnsi="Arial" w:cs="Arial"/>
          <w:color w:val="FF0000"/>
          <w:sz w:val="22"/>
          <w:szCs w:val="22"/>
        </w:rPr>
        <w:t xml:space="preserve"> </w:t>
      </w:r>
    </w:p>
    <w:p w14:paraId="3D135260" w14:textId="77777777" w:rsidR="00D1737C" w:rsidRPr="00E723B4" w:rsidRDefault="00D1737C" w:rsidP="00E723B4">
      <w:pPr>
        <w:jc w:val="both"/>
        <w:rPr>
          <w:rFonts w:ascii="Arial" w:hAnsi="Arial" w:cs="Arial"/>
          <w:sz w:val="22"/>
          <w:szCs w:val="22"/>
        </w:rPr>
      </w:pPr>
    </w:p>
    <w:p w14:paraId="294BFD0D" w14:textId="77777777" w:rsidR="00D1737C" w:rsidRPr="00E723B4" w:rsidRDefault="00D1737C" w:rsidP="00E723B4">
      <w:pPr>
        <w:jc w:val="both"/>
        <w:rPr>
          <w:rFonts w:ascii="Arial" w:hAnsi="Arial" w:cs="Arial"/>
          <w:sz w:val="22"/>
          <w:szCs w:val="22"/>
        </w:rPr>
      </w:pPr>
      <w:r w:rsidRPr="00E723B4">
        <w:rPr>
          <w:rFonts w:ascii="Arial" w:hAnsi="Arial" w:cs="Arial"/>
          <w:sz w:val="22"/>
          <w:szCs w:val="22"/>
        </w:rPr>
        <w:t>El supervisor o interventor del contrato/convenio deberá hacer seguimiento a las actividades posteriores a la liquidación del contrato/convenio, como las de velar por la calidad, estabilidad y mantenimiento del bien o servicio entregado durante el término de duración de las garantías, las condiciones de disposición final o la recuperación ambiental de las obras o bienes.  Igualmente será su responsabilidad ejercer las acciones necesarias para que los contratistas reintegren los recursos, si hay lugar a ello o se pague al contratista lo adeudado al finalizar el contrato/convenio, en concordancia con lo aquí establecido.</w:t>
      </w:r>
    </w:p>
    <w:p w14:paraId="63379CD5" w14:textId="77777777" w:rsidR="00D1737C" w:rsidRPr="00E723B4" w:rsidRDefault="00D1737C" w:rsidP="00E723B4">
      <w:pPr>
        <w:jc w:val="both"/>
        <w:rPr>
          <w:rFonts w:ascii="Arial" w:hAnsi="Arial" w:cs="Arial"/>
          <w:sz w:val="22"/>
          <w:szCs w:val="22"/>
        </w:rPr>
      </w:pPr>
    </w:p>
    <w:p w14:paraId="678891A9" w14:textId="77777777" w:rsidR="00D1737C" w:rsidRPr="00E723B4" w:rsidRDefault="00D1737C" w:rsidP="00E723B4">
      <w:pPr>
        <w:jc w:val="both"/>
        <w:rPr>
          <w:rFonts w:ascii="Arial" w:hAnsi="Arial" w:cs="Arial"/>
          <w:sz w:val="22"/>
          <w:szCs w:val="22"/>
        </w:rPr>
      </w:pPr>
      <w:r w:rsidRPr="00E723B4">
        <w:rPr>
          <w:rFonts w:ascii="Arial" w:hAnsi="Arial" w:cs="Arial"/>
          <w:sz w:val="22"/>
          <w:szCs w:val="22"/>
        </w:rPr>
        <w:t>Los contratistas tendrán derecho a efectuar salvedades a la liquidación por mutuo acuerdo, y en este evento la liquidación unilateral solo procederá en relación con los aspectos que no hayan sido objeto de acuerdo.</w:t>
      </w:r>
    </w:p>
    <w:p w14:paraId="7D48EB04" w14:textId="77777777" w:rsidR="00D1737C" w:rsidRPr="00E723B4" w:rsidRDefault="00D1737C" w:rsidP="00E723B4">
      <w:pPr>
        <w:jc w:val="both"/>
        <w:rPr>
          <w:rFonts w:ascii="Arial" w:hAnsi="Arial" w:cs="Arial"/>
          <w:sz w:val="22"/>
          <w:szCs w:val="22"/>
        </w:rPr>
      </w:pPr>
    </w:p>
    <w:p w14:paraId="32BABBD7" w14:textId="3E8201F8" w:rsidR="003A6A3C" w:rsidRDefault="00D1737C" w:rsidP="002B0AF5">
      <w:pPr>
        <w:jc w:val="both"/>
        <w:rPr>
          <w:rFonts w:ascii="Arial" w:hAnsi="Arial" w:cs="Arial"/>
          <w:b/>
          <w:bCs/>
          <w:sz w:val="22"/>
          <w:szCs w:val="18"/>
          <w:lang w:val="es-ES"/>
        </w:rPr>
      </w:pPr>
      <w:r w:rsidRPr="00E723B4">
        <w:rPr>
          <w:rFonts w:ascii="Arial" w:hAnsi="Arial" w:cs="Arial"/>
          <w:sz w:val="22"/>
          <w:szCs w:val="22"/>
        </w:rPr>
        <w:t>Cuando se ha declarado la caducidad, o se ha ejercido cualquiera otra de las facultades que le dan fin al contrato/convenio, una vez en firme el acto administrativo respectivo debe procederse a la liquidación del contrato/convenio, para determinar qué derechos y obligaciones corresponden a los contratantes y qué sumas líquidas de dinero deben pagarse o cobrarse en forma recíproca.</w:t>
      </w:r>
    </w:p>
    <w:p w14:paraId="36AA71E1" w14:textId="77777777" w:rsidR="002B0AF5" w:rsidRDefault="002B0AF5" w:rsidP="00B723C8">
      <w:pPr>
        <w:pStyle w:val="Ttulo1"/>
        <w:rPr>
          <w:rFonts w:ascii="Arial" w:hAnsi="Arial" w:cs="Arial"/>
          <w:b/>
          <w:bCs/>
          <w:sz w:val="22"/>
          <w:szCs w:val="18"/>
        </w:rPr>
      </w:pPr>
    </w:p>
    <w:p w14:paraId="6A545174" w14:textId="1C926146" w:rsidR="00D1737C" w:rsidRPr="00B723C8" w:rsidRDefault="00D1737C" w:rsidP="00B723C8">
      <w:pPr>
        <w:pStyle w:val="Ttulo1"/>
        <w:rPr>
          <w:rFonts w:ascii="Arial" w:hAnsi="Arial" w:cs="Arial"/>
          <w:b/>
          <w:bCs/>
          <w:sz w:val="22"/>
          <w:szCs w:val="18"/>
        </w:rPr>
      </w:pPr>
      <w:bookmarkStart w:id="43" w:name="_Toc26457399"/>
      <w:r w:rsidRPr="00B723C8">
        <w:rPr>
          <w:rFonts w:ascii="Arial" w:hAnsi="Arial" w:cs="Arial"/>
          <w:b/>
          <w:bCs/>
          <w:sz w:val="22"/>
          <w:szCs w:val="18"/>
        </w:rPr>
        <w:t>TÍTULO II. ASPECTOS RELEVANTES EN LAS ETAPAS DE LA ACTIVIDAD CONTRACTUAL</w:t>
      </w:r>
      <w:bookmarkEnd w:id="38"/>
      <w:bookmarkEnd w:id="43"/>
    </w:p>
    <w:p w14:paraId="5417C682" w14:textId="77777777" w:rsidR="000141B9" w:rsidRDefault="00D1737C" w:rsidP="00B723C8">
      <w:pPr>
        <w:pStyle w:val="Ttulo1"/>
        <w:rPr>
          <w:rFonts w:ascii="Arial" w:hAnsi="Arial" w:cs="Arial"/>
          <w:b/>
          <w:bCs/>
          <w:sz w:val="22"/>
          <w:szCs w:val="18"/>
        </w:rPr>
      </w:pPr>
      <w:bookmarkStart w:id="44" w:name="_Toc496272782"/>
      <w:bookmarkStart w:id="45" w:name="_Toc26457400"/>
      <w:r w:rsidRPr="00B723C8">
        <w:rPr>
          <w:rFonts w:ascii="Arial" w:hAnsi="Arial" w:cs="Arial"/>
          <w:b/>
          <w:bCs/>
          <w:sz w:val="22"/>
          <w:szCs w:val="18"/>
        </w:rPr>
        <w:t xml:space="preserve">SECCIÓN PRIMERA </w:t>
      </w:r>
    </w:p>
    <w:p w14:paraId="2217DB7F" w14:textId="1221DF62" w:rsidR="00D1737C" w:rsidRPr="00B723C8" w:rsidRDefault="00D1737C" w:rsidP="00B723C8">
      <w:pPr>
        <w:pStyle w:val="Ttulo1"/>
        <w:rPr>
          <w:rFonts w:ascii="Arial" w:hAnsi="Arial" w:cs="Arial"/>
          <w:b/>
          <w:bCs/>
          <w:sz w:val="22"/>
          <w:szCs w:val="18"/>
        </w:rPr>
      </w:pPr>
      <w:r w:rsidRPr="00B723C8">
        <w:rPr>
          <w:rFonts w:ascii="Arial" w:hAnsi="Arial" w:cs="Arial"/>
          <w:b/>
          <w:bCs/>
          <w:sz w:val="22"/>
          <w:szCs w:val="18"/>
        </w:rPr>
        <w:t>ETAPA PRECONTRACTUAL</w:t>
      </w:r>
      <w:bookmarkEnd w:id="44"/>
      <w:bookmarkEnd w:id="45"/>
    </w:p>
    <w:p w14:paraId="084C64C4" w14:textId="77777777" w:rsidR="00D1737C" w:rsidRPr="00B723C8" w:rsidRDefault="00D1737C" w:rsidP="00D1737C">
      <w:pPr>
        <w:jc w:val="both"/>
        <w:rPr>
          <w:rFonts w:ascii="Arial" w:hAnsi="Arial" w:cs="Arial"/>
          <w:b/>
          <w:bCs/>
          <w:sz w:val="20"/>
          <w:szCs w:val="20"/>
          <w:lang w:val="es-ES_tradnl"/>
        </w:rPr>
      </w:pPr>
    </w:p>
    <w:p w14:paraId="413B8F11" w14:textId="5A3B981F" w:rsidR="00B723C8" w:rsidRDefault="00D1737C" w:rsidP="000C1AC8">
      <w:pPr>
        <w:pStyle w:val="Ttulo2"/>
        <w:jc w:val="both"/>
        <w:rPr>
          <w:rFonts w:ascii="Arial" w:hAnsi="Arial" w:cs="Arial"/>
          <w:sz w:val="22"/>
          <w:szCs w:val="22"/>
          <w:lang w:val="es-ES_tradnl"/>
        </w:rPr>
      </w:pPr>
      <w:bookmarkStart w:id="46" w:name="_Toc496272783"/>
      <w:bookmarkStart w:id="47" w:name="_Toc26457401"/>
      <w:r w:rsidRPr="00B723C8">
        <w:rPr>
          <w:rFonts w:ascii="Arial" w:hAnsi="Arial" w:cs="Arial"/>
          <w:bCs/>
          <w:sz w:val="22"/>
          <w:szCs w:val="18"/>
        </w:rPr>
        <w:t>ARTÍCULO 8. FASE DE PLANEACIÓN</w:t>
      </w:r>
      <w:bookmarkEnd w:id="46"/>
      <w:r w:rsidR="000C1AC8">
        <w:rPr>
          <w:rFonts w:ascii="Arial" w:hAnsi="Arial" w:cs="Arial"/>
          <w:bCs/>
          <w:sz w:val="22"/>
          <w:szCs w:val="18"/>
        </w:rPr>
        <w:t>.</w:t>
      </w:r>
      <w:bookmarkEnd w:id="47"/>
      <w:r w:rsidR="000C1AC8">
        <w:rPr>
          <w:rFonts w:ascii="Arial" w:hAnsi="Arial" w:cs="Arial"/>
          <w:bCs/>
          <w:sz w:val="22"/>
          <w:szCs w:val="18"/>
        </w:rPr>
        <w:t xml:space="preserve"> </w:t>
      </w:r>
    </w:p>
    <w:p w14:paraId="3EF266FC" w14:textId="60F56549"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Para la elaboración del Plan Anual de Adquisiciones para cada vigencia, se adelantarán los análisis e investigaciones que sean del caso, a efectos de determinar cuáles bienes y servicios demanda el MEN para el cumplimiento de sus funciones, la cantidad de éstos, su calidad y en general, todos los aspectos que se consideren relevantes, en orden a establecer las necesidades reales. Igualmente deberá contemplar aspectos tales como, la magnitud, complejidad, condiciones particulares, disponibilidad de recursos, fuentes de información, análisis del mercado, de riesgos, y en general los aspectos que directa o indirectamente incidan o puedan llegar a incidir en el desarrollo de la contratación que se prevea realizar.</w:t>
      </w:r>
    </w:p>
    <w:p w14:paraId="7465AF94" w14:textId="38836C13" w:rsidR="00D1737C" w:rsidRDefault="00D1737C" w:rsidP="00D1737C">
      <w:pPr>
        <w:jc w:val="both"/>
        <w:rPr>
          <w:rFonts w:ascii="Arial" w:hAnsi="Arial" w:cs="Arial"/>
          <w:sz w:val="22"/>
          <w:szCs w:val="22"/>
          <w:lang w:val="es-ES_tradnl"/>
        </w:rPr>
      </w:pPr>
    </w:p>
    <w:p w14:paraId="24D5D498" w14:textId="77777777" w:rsidR="000141B9" w:rsidRPr="00155321" w:rsidRDefault="000141B9" w:rsidP="00D1737C">
      <w:pPr>
        <w:jc w:val="both"/>
        <w:rPr>
          <w:rFonts w:ascii="Arial" w:hAnsi="Arial" w:cs="Arial"/>
          <w:sz w:val="22"/>
          <w:szCs w:val="22"/>
          <w:lang w:val="es-ES_tradnl"/>
        </w:rPr>
      </w:pPr>
    </w:p>
    <w:p w14:paraId="4CB7CA8B" w14:textId="77777777" w:rsidR="000C1AC8" w:rsidRDefault="00D1737C" w:rsidP="00D1737C">
      <w:pPr>
        <w:jc w:val="both"/>
        <w:rPr>
          <w:rFonts w:ascii="Arial" w:hAnsi="Arial" w:cs="Arial"/>
          <w:b/>
          <w:sz w:val="22"/>
          <w:szCs w:val="22"/>
        </w:rPr>
      </w:pPr>
      <w:bookmarkStart w:id="48" w:name="_Toc496272784"/>
      <w:bookmarkStart w:id="49" w:name="_Toc26457402"/>
      <w:r w:rsidRPr="00326875">
        <w:rPr>
          <w:rStyle w:val="SubttuloCar"/>
          <w:rFonts w:ascii="Arial" w:hAnsi="Arial" w:cs="Arial"/>
          <w:b/>
          <w:bCs/>
          <w:sz w:val="22"/>
          <w:szCs w:val="22"/>
        </w:rPr>
        <w:lastRenderedPageBreak/>
        <w:t>Unificación de procesos de selección con objetos similares</w:t>
      </w:r>
      <w:bookmarkEnd w:id="48"/>
      <w:r w:rsidRPr="00326875">
        <w:rPr>
          <w:rStyle w:val="SubttuloCar"/>
          <w:rFonts w:ascii="Arial" w:hAnsi="Arial" w:cs="Arial"/>
          <w:b/>
          <w:bCs/>
          <w:sz w:val="22"/>
          <w:szCs w:val="22"/>
        </w:rPr>
        <w:t>.</w:t>
      </w:r>
      <w:bookmarkEnd w:id="49"/>
      <w:r w:rsidRPr="00155321">
        <w:rPr>
          <w:rFonts w:ascii="Arial" w:hAnsi="Arial" w:cs="Arial"/>
          <w:b/>
          <w:sz w:val="22"/>
          <w:szCs w:val="22"/>
        </w:rPr>
        <w:t xml:space="preserve"> </w:t>
      </w:r>
    </w:p>
    <w:p w14:paraId="7C0DBF64" w14:textId="3B47CE08" w:rsidR="00D1737C" w:rsidRPr="00155321" w:rsidRDefault="00D1737C" w:rsidP="00D1737C">
      <w:pPr>
        <w:jc w:val="both"/>
        <w:rPr>
          <w:rFonts w:ascii="Arial" w:hAnsi="Arial" w:cs="Arial"/>
          <w:b/>
          <w:sz w:val="22"/>
          <w:szCs w:val="22"/>
          <w:lang w:val="es-ES_tradnl"/>
        </w:rPr>
      </w:pPr>
      <w:r w:rsidRPr="00155321">
        <w:rPr>
          <w:rFonts w:ascii="Arial" w:hAnsi="Arial" w:cs="Arial"/>
          <w:sz w:val="22"/>
          <w:szCs w:val="22"/>
          <w:lang w:val="es-ES_tradnl"/>
        </w:rPr>
        <w:t>Con el fin de fortalecer la unidad de criterio en el MEN, principalmente a la luz de los principios de economía y eficacia, es necesario adelantar bajo el mismo proceso de selección, aquellos objetos</w:t>
      </w:r>
      <w:r w:rsidRPr="00155321">
        <w:rPr>
          <w:rStyle w:val="Refdenotaalpie"/>
          <w:rFonts w:ascii="Arial" w:hAnsi="Arial" w:cs="Arial"/>
          <w:sz w:val="22"/>
          <w:szCs w:val="22"/>
          <w:lang w:val="es-ES_tradnl"/>
        </w:rPr>
        <w:footnoteReference w:id="14"/>
      </w:r>
      <w:r w:rsidRPr="00155321">
        <w:rPr>
          <w:rFonts w:ascii="Arial" w:hAnsi="Arial" w:cs="Arial"/>
          <w:sz w:val="22"/>
          <w:szCs w:val="22"/>
          <w:lang w:val="es-ES_tradnl"/>
        </w:rPr>
        <w:t xml:space="preserve"> que tienen una naturaleza similar y que no es necesario adquirirlos por modalidades distintas, a fin de que las adquisiciones se materialicen de manera organizada y en cumplimiento de los principios que rigen la administración pública y la contratación estatal.</w:t>
      </w:r>
      <w:r w:rsidRPr="00155321">
        <w:rPr>
          <w:rFonts w:ascii="Arial" w:hAnsi="Arial" w:cs="Arial"/>
          <w:b/>
          <w:sz w:val="22"/>
          <w:szCs w:val="22"/>
        </w:rPr>
        <w:t xml:space="preserve">  </w:t>
      </w:r>
    </w:p>
    <w:p w14:paraId="36745EA2" w14:textId="77777777" w:rsidR="00D1737C" w:rsidRDefault="00D1737C" w:rsidP="00D1737C">
      <w:pPr>
        <w:jc w:val="both"/>
        <w:rPr>
          <w:rFonts w:ascii="Arial" w:hAnsi="Arial" w:cs="Arial"/>
          <w:sz w:val="22"/>
          <w:szCs w:val="22"/>
          <w:lang w:val="es-ES_tradnl"/>
        </w:rPr>
      </w:pPr>
    </w:p>
    <w:p w14:paraId="295F37B5" w14:textId="77777777" w:rsidR="00D1737C" w:rsidRDefault="00D1737C" w:rsidP="00D1737C">
      <w:pPr>
        <w:jc w:val="both"/>
        <w:rPr>
          <w:rFonts w:ascii="Arial" w:hAnsi="Arial" w:cs="Arial"/>
          <w:sz w:val="22"/>
          <w:szCs w:val="22"/>
          <w:lang w:val="es-ES_tradnl"/>
        </w:rPr>
      </w:pPr>
      <w:r w:rsidRPr="00155321">
        <w:rPr>
          <w:rFonts w:ascii="Arial" w:hAnsi="Arial" w:cs="Arial"/>
          <w:sz w:val="22"/>
          <w:szCs w:val="22"/>
          <w:lang w:val="es-ES_tradnl"/>
        </w:rPr>
        <w:t>En este sentido, cuando se trate de objetos con similares características, que eventualmente distintas áreas pretendan contratar a través de diferentes procesos</w:t>
      </w:r>
      <w:r w:rsidRPr="00155321">
        <w:rPr>
          <w:rFonts w:ascii="Arial" w:hAnsi="Arial" w:cs="Arial"/>
          <w:sz w:val="22"/>
          <w:szCs w:val="22"/>
        </w:rPr>
        <w:t xml:space="preserve"> de selección, el área </w:t>
      </w:r>
      <w:r w:rsidRPr="00155321">
        <w:rPr>
          <w:rFonts w:ascii="Arial" w:hAnsi="Arial" w:cs="Arial"/>
          <w:sz w:val="22"/>
          <w:szCs w:val="22"/>
          <w:lang w:val="es-ES_tradnl"/>
        </w:rPr>
        <w:t>que, en atención a sus funciones delegadas concentre el mayor conocimiento del tema frente a la naturaleza del objeto de que se trate, liderará desde la fase de planeación la configuración y consolidación del análisis del sector y de los estudios y documentos previos correspondientes, para la unificación del proceso de selección, de acuerdo con el trabajo conjunto que se lleve a cabo para esos efectos, previa coordinación con las áreas involucradas. Estos casos deberán observar el Plan Anual de Adquisiciones, lo cual requerirá la verificación correspondiente por parte de la Subdirección de Contratación.</w:t>
      </w:r>
    </w:p>
    <w:p w14:paraId="44E8DFD6" w14:textId="77777777" w:rsidR="00D1737C" w:rsidRPr="00155321" w:rsidRDefault="00D1737C" w:rsidP="00D1737C">
      <w:pPr>
        <w:jc w:val="both"/>
        <w:rPr>
          <w:rFonts w:ascii="Arial" w:hAnsi="Arial" w:cs="Arial"/>
          <w:sz w:val="22"/>
          <w:szCs w:val="22"/>
          <w:lang w:val="es-ES_tradnl"/>
        </w:rPr>
      </w:pPr>
    </w:p>
    <w:p w14:paraId="2442D2B3" w14:textId="1945FD28" w:rsidR="00326875" w:rsidRDefault="00D1737C" w:rsidP="000C1AC8">
      <w:pPr>
        <w:pStyle w:val="Ttulo2"/>
        <w:jc w:val="both"/>
        <w:rPr>
          <w:rFonts w:ascii="Arial" w:hAnsi="Arial" w:cs="Arial"/>
          <w:sz w:val="22"/>
          <w:szCs w:val="22"/>
          <w:lang w:val="es-ES_tradnl"/>
        </w:rPr>
      </w:pPr>
      <w:bookmarkStart w:id="50" w:name="_Toc496272785"/>
      <w:bookmarkStart w:id="51" w:name="_Toc26457403"/>
      <w:r w:rsidRPr="00326875">
        <w:rPr>
          <w:rStyle w:val="Ttulo1Car"/>
          <w:rFonts w:ascii="Arial" w:hAnsi="Arial" w:cs="Arial"/>
          <w:bCs/>
          <w:sz w:val="22"/>
          <w:szCs w:val="22"/>
        </w:rPr>
        <w:t>ARTÍCULO 9. PLAN ANUAL DE ADQUISICIONES</w:t>
      </w:r>
      <w:bookmarkEnd w:id="50"/>
      <w:r w:rsidR="000C1AC8">
        <w:rPr>
          <w:rStyle w:val="Ttulo1Car"/>
          <w:rFonts w:ascii="Arial" w:hAnsi="Arial" w:cs="Arial"/>
          <w:bCs/>
          <w:sz w:val="22"/>
          <w:szCs w:val="22"/>
        </w:rPr>
        <w:t>.</w:t>
      </w:r>
      <w:bookmarkEnd w:id="51"/>
    </w:p>
    <w:p w14:paraId="10883C82" w14:textId="06C08F3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El Plan Anual de Adquisiciones es el instrumento de planeación orientado a la identificación y caracterización de las necesidades de bienes y servicios, para la respectiva vigencia fiscal, de conformidad con el presupuesto previsto en relación con el desarrollo de proyectos, o para el funcionamiento propio de la entidad;  es el  plan general de compras al que se refiere la ley anual de presupuesto y el Estatuto Anticorrupción, de modo que constituye el soporte de la etapa preparatoria del proceso contractual. </w:t>
      </w:r>
    </w:p>
    <w:p w14:paraId="5585FA67" w14:textId="77777777" w:rsidR="00D1737C" w:rsidRPr="00155321" w:rsidRDefault="00D1737C" w:rsidP="00D1737C">
      <w:pPr>
        <w:jc w:val="both"/>
        <w:rPr>
          <w:rFonts w:ascii="Arial" w:hAnsi="Arial" w:cs="Arial"/>
          <w:sz w:val="22"/>
          <w:szCs w:val="22"/>
          <w:lang w:val="es-ES_tradnl"/>
        </w:rPr>
      </w:pPr>
    </w:p>
    <w:p w14:paraId="0FE41D95"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Para la elaboración del Plan Anual de Adquisiciones se deberán aplicar las directrices vigentes señaladas por </w:t>
      </w:r>
      <w:r w:rsidRPr="00155321">
        <w:rPr>
          <w:rFonts w:ascii="Arial" w:hAnsi="Arial" w:cs="Arial"/>
          <w:sz w:val="22"/>
          <w:szCs w:val="22"/>
        </w:rPr>
        <w:t>la Agencia Nacional de Contratación Pública - Colombia Compra Eficiente o por la entidad que haga sus veces, y realizar su publicación en los portales electrónicos previstos para tales efectos.</w:t>
      </w:r>
    </w:p>
    <w:p w14:paraId="3D4FA0A4" w14:textId="77777777" w:rsidR="00D1737C" w:rsidRPr="00155321" w:rsidRDefault="00D1737C" w:rsidP="00D1737C">
      <w:pPr>
        <w:jc w:val="both"/>
        <w:rPr>
          <w:rFonts w:ascii="Arial" w:hAnsi="Arial" w:cs="Arial"/>
          <w:sz w:val="22"/>
          <w:szCs w:val="22"/>
          <w:lang w:val="es-ES_tradnl"/>
        </w:rPr>
      </w:pPr>
    </w:p>
    <w:p w14:paraId="32D2804E" w14:textId="77777777" w:rsidR="00D1737C" w:rsidRDefault="00D1737C" w:rsidP="00D1737C">
      <w:pPr>
        <w:jc w:val="both"/>
        <w:rPr>
          <w:rFonts w:ascii="Arial" w:hAnsi="Arial" w:cs="Arial"/>
          <w:sz w:val="22"/>
          <w:szCs w:val="22"/>
        </w:rPr>
      </w:pPr>
      <w:r w:rsidRPr="00155321">
        <w:rPr>
          <w:rFonts w:ascii="Arial" w:hAnsi="Arial" w:cs="Arial"/>
          <w:sz w:val="22"/>
          <w:szCs w:val="22"/>
          <w:lang w:val="es-ES_tradnl"/>
        </w:rPr>
        <w:t xml:space="preserve">Igualmente, para la estructuración y ajustes al Plan Anual de Adquisiciones del MEN, deberá observarse el procedimiento vigente que para el efecto haya expedido la entidad, en el marco del </w:t>
      </w:r>
      <w:r w:rsidRPr="00155321">
        <w:rPr>
          <w:rFonts w:ascii="Arial" w:hAnsi="Arial" w:cs="Arial"/>
          <w:sz w:val="22"/>
          <w:szCs w:val="22"/>
        </w:rPr>
        <w:t>Sistema Integrado de Gestión (SIG), así como las circulares y orientaciones que sobre el particular adopte el MEN para cada vigencia.</w:t>
      </w:r>
    </w:p>
    <w:p w14:paraId="50910A2D" w14:textId="77777777" w:rsidR="00D1737C" w:rsidRPr="00155321" w:rsidRDefault="00D1737C" w:rsidP="00D1737C">
      <w:pPr>
        <w:jc w:val="both"/>
        <w:rPr>
          <w:rFonts w:ascii="Arial" w:hAnsi="Arial" w:cs="Arial"/>
          <w:sz w:val="22"/>
          <w:szCs w:val="22"/>
        </w:rPr>
      </w:pPr>
    </w:p>
    <w:p w14:paraId="67403204" w14:textId="57544320" w:rsidR="00D1737C" w:rsidRPr="00D27F27" w:rsidRDefault="00D1737C" w:rsidP="00D1737C">
      <w:pPr>
        <w:jc w:val="both"/>
        <w:rPr>
          <w:rFonts w:ascii="Arial" w:hAnsi="Arial" w:cs="Arial"/>
          <w:sz w:val="22"/>
          <w:szCs w:val="22"/>
        </w:rPr>
      </w:pPr>
      <w:r w:rsidRPr="00155321">
        <w:rPr>
          <w:rFonts w:ascii="Arial" w:hAnsi="Arial" w:cs="Arial"/>
          <w:sz w:val="22"/>
          <w:szCs w:val="22"/>
        </w:rPr>
        <w:t xml:space="preserve">El Plan Anual de Adquisiciones de cada proyecto de inversión o rubro de funcionamiento, en su versión inicial, deberá ser aprobado por los respectivos Ordenadores del Gasto, </w:t>
      </w:r>
      <w:r>
        <w:rPr>
          <w:rFonts w:ascii="Arial" w:hAnsi="Arial" w:cs="Arial"/>
          <w:sz w:val="22"/>
          <w:szCs w:val="22"/>
        </w:rPr>
        <w:t xml:space="preserve">y </w:t>
      </w:r>
      <w:r w:rsidRPr="00155321">
        <w:rPr>
          <w:rFonts w:ascii="Arial" w:hAnsi="Arial" w:cs="Arial"/>
          <w:sz w:val="22"/>
          <w:szCs w:val="22"/>
        </w:rPr>
        <w:t xml:space="preserve">deberá incluir además la </w:t>
      </w:r>
      <w:r>
        <w:rPr>
          <w:rFonts w:ascii="Arial" w:hAnsi="Arial" w:cs="Arial"/>
          <w:sz w:val="22"/>
          <w:szCs w:val="22"/>
        </w:rPr>
        <w:t>validación</w:t>
      </w:r>
      <w:r w:rsidRPr="00155321">
        <w:rPr>
          <w:rFonts w:ascii="Arial" w:hAnsi="Arial" w:cs="Arial"/>
          <w:sz w:val="22"/>
          <w:szCs w:val="22"/>
        </w:rPr>
        <w:t xml:space="preserve"> de </w:t>
      </w:r>
      <w:r w:rsidRPr="00D215C8">
        <w:rPr>
          <w:rFonts w:ascii="Arial" w:hAnsi="Arial" w:cs="Arial"/>
          <w:sz w:val="22"/>
          <w:szCs w:val="22"/>
        </w:rPr>
        <w:t>la Oficina</w:t>
      </w:r>
      <w:r w:rsidR="00931804">
        <w:rPr>
          <w:rFonts w:ascii="Arial" w:hAnsi="Arial" w:cs="Arial"/>
          <w:sz w:val="22"/>
          <w:szCs w:val="22"/>
        </w:rPr>
        <w:t xml:space="preserve"> </w:t>
      </w:r>
      <w:r w:rsidR="00931804" w:rsidRPr="00D27F27">
        <w:rPr>
          <w:rFonts w:ascii="Arial" w:hAnsi="Arial" w:cs="Arial"/>
          <w:sz w:val="22"/>
          <w:szCs w:val="22"/>
        </w:rPr>
        <w:t xml:space="preserve">Asesora </w:t>
      </w:r>
      <w:r w:rsidRPr="00D27F27">
        <w:rPr>
          <w:rFonts w:ascii="Arial" w:hAnsi="Arial" w:cs="Arial"/>
          <w:sz w:val="22"/>
          <w:szCs w:val="22"/>
        </w:rPr>
        <w:t>de Planeación</w:t>
      </w:r>
      <w:r w:rsidR="00931804" w:rsidRPr="00D27F27">
        <w:rPr>
          <w:rFonts w:ascii="Arial" w:hAnsi="Arial" w:cs="Arial"/>
          <w:sz w:val="22"/>
          <w:szCs w:val="22"/>
        </w:rPr>
        <w:t xml:space="preserve"> y Finanzas</w:t>
      </w:r>
      <w:r w:rsidRPr="00D27F27">
        <w:rPr>
          <w:rFonts w:ascii="Arial" w:hAnsi="Arial" w:cs="Arial"/>
          <w:sz w:val="22"/>
          <w:szCs w:val="22"/>
        </w:rPr>
        <w:t xml:space="preserve">. </w:t>
      </w:r>
    </w:p>
    <w:p w14:paraId="24CBC335" w14:textId="77777777" w:rsidR="00D1737C" w:rsidRPr="00D27F27" w:rsidRDefault="00D1737C" w:rsidP="00D1737C">
      <w:pPr>
        <w:jc w:val="both"/>
        <w:rPr>
          <w:rFonts w:ascii="Arial" w:hAnsi="Arial" w:cs="Arial"/>
          <w:sz w:val="22"/>
          <w:szCs w:val="22"/>
        </w:rPr>
      </w:pPr>
    </w:p>
    <w:p w14:paraId="380C967B" w14:textId="68BF5E43" w:rsidR="00D1737C" w:rsidRPr="00155321" w:rsidRDefault="00D1737C" w:rsidP="00D1737C">
      <w:pPr>
        <w:jc w:val="both"/>
        <w:rPr>
          <w:rFonts w:ascii="Arial" w:hAnsi="Arial" w:cs="Arial"/>
          <w:sz w:val="22"/>
          <w:szCs w:val="22"/>
        </w:rPr>
      </w:pPr>
      <w:r w:rsidRPr="00D215C8">
        <w:rPr>
          <w:rFonts w:ascii="Arial" w:hAnsi="Arial" w:cs="Arial"/>
          <w:sz w:val="22"/>
          <w:szCs w:val="22"/>
        </w:rPr>
        <w:t>El Plan Anual de Adquisiciones podrá ser modificado, mediante solicitud suscrita por el líder de la necesidad,</w:t>
      </w:r>
      <w:r>
        <w:rPr>
          <w:rFonts w:ascii="Arial" w:hAnsi="Arial" w:cs="Arial"/>
          <w:sz w:val="22"/>
          <w:szCs w:val="22"/>
        </w:rPr>
        <w:t xml:space="preserve"> avalada por el ordenador del gasto y</w:t>
      </w:r>
      <w:r w:rsidRPr="00D215C8">
        <w:rPr>
          <w:rFonts w:ascii="Arial" w:hAnsi="Arial" w:cs="Arial"/>
          <w:sz w:val="22"/>
          <w:szCs w:val="22"/>
        </w:rPr>
        <w:t xml:space="preserve"> </w:t>
      </w:r>
      <w:r w:rsidR="00931804" w:rsidRPr="00D215C8">
        <w:rPr>
          <w:rFonts w:ascii="Arial" w:hAnsi="Arial" w:cs="Arial"/>
          <w:sz w:val="22"/>
          <w:szCs w:val="22"/>
        </w:rPr>
        <w:t>Oficina</w:t>
      </w:r>
      <w:r w:rsidR="00931804">
        <w:rPr>
          <w:rFonts w:ascii="Arial" w:hAnsi="Arial" w:cs="Arial"/>
          <w:sz w:val="22"/>
          <w:szCs w:val="22"/>
        </w:rPr>
        <w:t xml:space="preserve"> </w:t>
      </w:r>
      <w:r w:rsidR="00931804" w:rsidRPr="00D27F27">
        <w:rPr>
          <w:rFonts w:ascii="Arial" w:hAnsi="Arial" w:cs="Arial"/>
          <w:sz w:val="22"/>
          <w:szCs w:val="22"/>
        </w:rPr>
        <w:t>Asesora de Planeación y Finanzas</w:t>
      </w:r>
      <w:r w:rsidR="00931804">
        <w:rPr>
          <w:rFonts w:ascii="Arial" w:hAnsi="Arial" w:cs="Arial"/>
          <w:color w:val="FF0000"/>
          <w:sz w:val="22"/>
          <w:szCs w:val="22"/>
        </w:rPr>
        <w:t>.</w:t>
      </w:r>
      <w:r w:rsidRPr="00D215C8">
        <w:rPr>
          <w:rFonts w:ascii="Arial" w:hAnsi="Arial" w:cs="Arial"/>
          <w:sz w:val="22"/>
          <w:szCs w:val="22"/>
        </w:rPr>
        <w:t xml:space="preserve"> Dicha </w:t>
      </w:r>
      <w:r w:rsidRPr="00D215C8">
        <w:rPr>
          <w:rFonts w:ascii="Arial" w:hAnsi="Arial" w:cs="Arial"/>
          <w:sz w:val="22"/>
          <w:szCs w:val="22"/>
        </w:rPr>
        <w:lastRenderedPageBreak/>
        <w:t>solicitud debe estar adecuadamente justificada.  En</w:t>
      </w:r>
      <w:r>
        <w:rPr>
          <w:rFonts w:ascii="Arial" w:hAnsi="Arial" w:cs="Arial"/>
          <w:sz w:val="22"/>
          <w:szCs w:val="22"/>
        </w:rPr>
        <w:t xml:space="preserve"> los casos en que se requiera será sometida a </w:t>
      </w:r>
      <w:r w:rsidR="00931804">
        <w:rPr>
          <w:rFonts w:ascii="Arial" w:hAnsi="Arial" w:cs="Arial"/>
          <w:sz w:val="22"/>
          <w:szCs w:val="22"/>
        </w:rPr>
        <w:t>C</w:t>
      </w:r>
      <w:r>
        <w:rPr>
          <w:rFonts w:ascii="Arial" w:hAnsi="Arial" w:cs="Arial"/>
          <w:sz w:val="22"/>
          <w:szCs w:val="22"/>
        </w:rPr>
        <w:t xml:space="preserve">omité de </w:t>
      </w:r>
      <w:r w:rsidR="00931804">
        <w:rPr>
          <w:rFonts w:ascii="Arial" w:hAnsi="Arial" w:cs="Arial"/>
          <w:sz w:val="22"/>
          <w:szCs w:val="22"/>
        </w:rPr>
        <w:t>C</w:t>
      </w:r>
      <w:r>
        <w:rPr>
          <w:rFonts w:ascii="Arial" w:hAnsi="Arial" w:cs="Arial"/>
          <w:sz w:val="22"/>
          <w:szCs w:val="22"/>
        </w:rPr>
        <w:t>ontratación.</w:t>
      </w:r>
    </w:p>
    <w:p w14:paraId="55F5B86F" w14:textId="77777777" w:rsidR="00D1737C" w:rsidRPr="00155321" w:rsidRDefault="00D1737C" w:rsidP="00D1737C">
      <w:pPr>
        <w:jc w:val="both"/>
        <w:rPr>
          <w:rFonts w:ascii="Arial" w:hAnsi="Arial" w:cs="Arial"/>
          <w:sz w:val="22"/>
          <w:szCs w:val="22"/>
        </w:rPr>
      </w:pPr>
    </w:p>
    <w:p w14:paraId="4EB16CAA" w14:textId="77777777" w:rsidR="00D1737C" w:rsidRPr="00155321" w:rsidRDefault="00D1737C" w:rsidP="00D1737C">
      <w:pPr>
        <w:jc w:val="both"/>
        <w:rPr>
          <w:rFonts w:ascii="Arial" w:hAnsi="Arial" w:cs="Arial"/>
          <w:sz w:val="22"/>
          <w:szCs w:val="22"/>
        </w:rPr>
      </w:pPr>
      <w:r w:rsidRPr="00402545">
        <w:rPr>
          <w:rFonts w:ascii="Arial" w:hAnsi="Arial" w:cs="Arial"/>
          <w:b/>
          <w:sz w:val="22"/>
          <w:szCs w:val="22"/>
        </w:rPr>
        <w:t>No será posible</w:t>
      </w:r>
      <w:r w:rsidRPr="00403B50">
        <w:rPr>
          <w:rFonts w:ascii="Arial" w:hAnsi="Arial" w:cs="Arial"/>
          <w:sz w:val="22"/>
          <w:szCs w:val="22"/>
        </w:rPr>
        <w:t xml:space="preserve">: i) Modificar un ítem del Plan Anual de Adquisiciones que consista en pasar de un Proceso de Selección Público a una Contratación Directa, </w:t>
      </w:r>
      <w:proofErr w:type="spellStart"/>
      <w:r w:rsidRPr="00403B50">
        <w:rPr>
          <w:rFonts w:ascii="Arial" w:hAnsi="Arial" w:cs="Arial"/>
          <w:sz w:val="22"/>
          <w:szCs w:val="22"/>
        </w:rPr>
        <w:t>ii</w:t>
      </w:r>
      <w:proofErr w:type="spellEnd"/>
      <w:r w:rsidRPr="00403B50">
        <w:rPr>
          <w:rFonts w:ascii="Arial" w:hAnsi="Arial" w:cs="Arial"/>
          <w:sz w:val="22"/>
          <w:szCs w:val="22"/>
        </w:rPr>
        <w:t xml:space="preserve">) La creación de un ítem nuevo o modificación de éste, sin la respectiva justificación que lo respalde. </w:t>
      </w:r>
      <w:proofErr w:type="spellStart"/>
      <w:r w:rsidRPr="00403B50">
        <w:rPr>
          <w:rFonts w:ascii="Arial" w:hAnsi="Arial" w:cs="Arial"/>
          <w:sz w:val="22"/>
          <w:szCs w:val="22"/>
        </w:rPr>
        <w:t>iii</w:t>
      </w:r>
      <w:proofErr w:type="spellEnd"/>
      <w:r w:rsidRPr="00403B50">
        <w:rPr>
          <w:rFonts w:ascii="Arial" w:hAnsi="Arial" w:cs="Arial"/>
          <w:sz w:val="22"/>
          <w:szCs w:val="22"/>
        </w:rPr>
        <w:t>)  Superar el 50% del valor inicial de adquisición.</w:t>
      </w:r>
      <w:r w:rsidRPr="00155321">
        <w:rPr>
          <w:rFonts w:ascii="Arial" w:hAnsi="Arial" w:cs="Arial"/>
          <w:sz w:val="22"/>
          <w:szCs w:val="22"/>
        </w:rPr>
        <w:t xml:space="preserve"> </w:t>
      </w:r>
    </w:p>
    <w:p w14:paraId="07A296A5" w14:textId="77777777" w:rsidR="00D1737C" w:rsidRPr="00155321" w:rsidRDefault="00D1737C" w:rsidP="00D1737C">
      <w:pPr>
        <w:jc w:val="both"/>
        <w:rPr>
          <w:rFonts w:ascii="Arial" w:hAnsi="Arial" w:cs="Arial"/>
          <w:sz w:val="22"/>
          <w:szCs w:val="22"/>
        </w:rPr>
      </w:pPr>
    </w:p>
    <w:p w14:paraId="0379E61A" w14:textId="77777777" w:rsidR="00D1737C" w:rsidRPr="00402545" w:rsidRDefault="00D1737C" w:rsidP="00D1737C">
      <w:pPr>
        <w:jc w:val="both"/>
        <w:rPr>
          <w:rFonts w:ascii="Arial" w:hAnsi="Arial" w:cs="Arial"/>
          <w:iCs/>
          <w:sz w:val="22"/>
          <w:szCs w:val="22"/>
        </w:rPr>
      </w:pPr>
      <w:bookmarkStart w:id="52" w:name="_Toc496272786"/>
      <w:r w:rsidRPr="00402545">
        <w:rPr>
          <w:rFonts w:ascii="Arial" w:hAnsi="Arial" w:cs="Arial"/>
          <w:iCs/>
          <w:sz w:val="22"/>
          <w:szCs w:val="22"/>
        </w:rPr>
        <w:t>Las solicitudes de modificación al Plan Anual de Adquisiciones deben radicarse en la Subdirección de Contratación acompañada de los estudios y documentos previos, a más tardar dentro de los primeros diez (10) días del mes anterior al que se requiere que la modificación esté en firme.</w:t>
      </w:r>
    </w:p>
    <w:p w14:paraId="1D509D00" w14:textId="011F8973" w:rsidR="004E51FA" w:rsidRDefault="00D1737C" w:rsidP="000C1AC8">
      <w:pPr>
        <w:pStyle w:val="Ttulo2"/>
        <w:jc w:val="both"/>
        <w:rPr>
          <w:rFonts w:ascii="Arial" w:hAnsi="Arial" w:cs="Arial"/>
          <w:sz w:val="22"/>
          <w:szCs w:val="22"/>
        </w:rPr>
      </w:pPr>
      <w:r w:rsidRPr="00402545">
        <w:rPr>
          <w:iCs/>
        </w:rPr>
        <w:br/>
      </w:r>
      <w:bookmarkStart w:id="53" w:name="_Toc26457404"/>
      <w:r w:rsidRPr="004E51FA">
        <w:rPr>
          <w:rStyle w:val="Ttulo1Car"/>
          <w:rFonts w:ascii="Arial" w:hAnsi="Arial" w:cs="Arial"/>
          <w:bCs/>
          <w:sz w:val="22"/>
          <w:szCs w:val="22"/>
        </w:rPr>
        <w:t>ARTÍCULO 10. ANÁLISIS DEL SECTOR RELATIVO AL OBJETO A CONTRATAR</w:t>
      </w:r>
      <w:bookmarkEnd w:id="52"/>
      <w:r w:rsidR="000C1AC8">
        <w:rPr>
          <w:rStyle w:val="Ttulo1Car"/>
          <w:rFonts w:ascii="Arial" w:hAnsi="Arial" w:cs="Arial"/>
          <w:bCs/>
          <w:sz w:val="22"/>
          <w:szCs w:val="22"/>
        </w:rPr>
        <w:t>.</w:t>
      </w:r>
      <w:bookmarkEnd w:id="53"/>
    </w:p>
    <w:p w14:paraId="39AA04A6" w14:textId="4E5B3D6F"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Se entiende como el proceso de planificar, recopilar, analizar y comunicar datos relevantes acerca de los proveedores de un bien o servicio, disponibilidad en el mercado local, nacional o internacional y de sus posibles distribuidores, tendencias y características del comportamiento del sector económico, así como un análisis de los costos directos e indirectos en los que incurriría la entidad para la ejecución del </w:t>
      </w:r>
      <w:r w:rsidRPr="00694402">
        <w:rPr>
          <w:rFonts w:ascii="Arial" w:hAnsi="Arial" w:cs="Arial"/>
          <w:sz w:val="22"/>
          <w:szCs w:val="22"/>
        </w:rPr>
        <w:t>contrato/convenio</w:t>
      </w:r>
      <w:r w:rsidRPr="00155321">
        <w:rPr>
          <w:rFonts w:ascii="Arial" w:hAnsi="Arial" w:cs="Arial"/>
          <w:sz w:val="22"/>
          <w:szCs w:val="22"/>
        </w:rPr>
        <w:t>, con la finalidad de contar con sólidos argumentos para tomar decisiones referentes al futuro proceso de selección, modalidad del mismo, requisitos habilitantes, riesgos, presupuesto estimado, entre otros.</w:t>
      </w:r>
    </w:p>
    <w:p w14:paraId="4A812E71" w14:textId="77777777" w:rsidR="00D1737C" w:rsidRPr="00155321" w:rsidRDefault="00D1737C" w:rsidP="00D1737C">
      <w:pPr>
        <w:jc w:val="both"/>
        <w:rPr>
          <w:rFonts w:ascii="Arial" w:hAnsi="Arial" w:cs="Arial"/>
          <w:sz w:val="22"/>
          <w:szCs w:val="22"/>
        </w:rPr>
      </w:pPr>
    </w:p>
    <w:p w14:paraId="58DF9298" w14:textId="77777777" w:rsidR="00D1737C" w:rsidRPr="00155321" w:rsidRDefault="00D1737C" w:rsidP="00D1737C">
      <w:pPr>
        <w:jc w:val="both"/>
        <w:rPr>
          <w:rFonts w:ascii="Arial" w:hAnsi="Arial" w:cs="Arial"/>
          <w:sz w:val="22"/>
          <w:szCs w:val="22"/>
        </w:rPr>
      </w:pPr>
      <w:r>
        <w:rPr>
          <w:rFonts w:ascii="Arial" w:hAnsi="Arial" w:cs="Arial"/>
          <w:sz w:val="22"/>
          <w:szCs w:val="22"/>
          <w:lang w:val="es-ES_tradnl"/>
        </w:rPr>
        <w:t>E</w:t>
      </w:r>
      <w:r w:rsidRPr="00155321">
        <w:rPr>
          <w:rFonts w:ascii="Arial" w:hAnsi="Arial" w:cs="Arial"/>
          <w:sz w:val="22"/>
          <w:szCs w:val="22"/>
          <w:lang w:val="es-ES_tradnl"/>
        </w:rPr>
        <w:t xml:space="preserve">l </w:t>
      </w:r>
      <w:r>
        <w:rPr>
          <w:rFonts w:ascii="Arial" w:hAnsi="Arial" w:cs="Arial"/>
          <w:sz w:val="22"/>
          <w:szCs w:val="22"/>
          <w:lang w:val="es-ES_tradnl"/>
        </w:rPr>
        <w:t xml:space="preserve">estudio </w:t>
      </w:r>
      <w:r w:rsidRPr="00155321">
        <w:rPr>
          <w:rFonts w:ascii="Arial" w:hAnsi="Arial" w:cs="Arial"/>
          <w:sz w:val="22"/>
          <w:szCs w:val="22"/>
          <w:lang w:val="es-ES_tradnl"/>
        </w:rPr>
        <w:t xml:space="preserve">del Sector relativo al objeto a contratar </w:t>
      </w:r>
      <w:r w:rsidRPr="00B51C3B">
        <w:rPr>
          <w:rFonts w:ascii="Arial" w:hAnsi="Arial" w:cs="Arial"/>
          <w:sz w:val="22"/>
          <w:szCs w:val="22"/>
        </w:rPr>
        <w:t>deberá contener un análisis legal, comercial, financiero, organizacional, técnico y del riesgo de la contratación a desarrollar, con arreglo a la guía expedida por Colombia Compra Eficiente (CCE)</w:t>
      </w:r>
      <w:r w:rsidRPr="00B51C3B">
        <w:rPr>
          <w:rFonts w:ascii="Arial" w:hAnsi="Arial" w:cs="Arial"/>
          <w:sz w:val="22"/>
          <w:szCs w:val="22"/>
          <w:vertAlign w:val="superscript"/>
        </w:rPr>
        <w:footnoteReference w:id="15"/>
      </w:r>
      <w:r w:rsidRPr="00B51C3B">
        <w:rPr>
          <w:rFonts w:ascii="Arial" w:hAnsi="Arial" w:cs="Arial"/>
          <w:sz w:val="22"/>
          <w:szCs w:val="22"/>
        </w:rPr>
        <w:t>;</w:t>
      </w:r>
      <w:r w:rsidRPr="00155321">
        <w:rPr>
          <w:rFonts w:ascii="Arial" w:hAnsi="Arial" w:cs="Arial"/>
          <w:sz w:val="22"/>
          <w:szCs w:val="22"/>
        </w:rPr>
        <w:t xml:space="preserve"> o por la entidad que haga sus veces. </w:t>
      </w:r>
      <w:r w:rsidRPr="00155321">
        <w:rPr>
          <w:rFonts w:ascii="Arial" w:hAnsi="Arial" w:cs="Arial"/>
          <w:sz w:val="22"/>
          <w:szCs w:val="22"/>
          <w:lang w:val="es-ES_tradnl"/>
        </w:rPr>
        <w:t xml:space="preserve">Igualmente, deberá observarse </w:t>
      </w:r>
      <w:r w:rsidRPr="00155321">
        <w:rPr>
          <w:rFonts w:ascii="Arial" w:hAnsi="Arial" w:cs="Arial"/>
          <w:sz w:val="22"/>
          <w:szCs w:val="22"/>
        </w:rPr>
        <w:t>las circulares, guías y orientaciones que sobre el particular adopte el MEN.</w:t>
      </w:r>
    </w:p>
    <w:p w14:paraId="1407C07E" w14:textId="77777777" w:rsidR="00D1737C" w:rsidRPr="00155321" w:rsidRDefault="00D1737C" w:rsidP="00D1737C">
      <w:pPr>
        <w:jc w:val="both"/>
        <w:rPr>
          <w:rFonts w:ascii="Arial" w:hAnsi="Arial" w:cs="Arial"/>
          <w:sz w:val="22"/>
          <w:szCs w:val="22"/>
        </w:rPr>
      </w:pPr>
    </w:p>
    <w:p w14:paraId="08704B23" w14:textId="77777777" w:rsidR="00D1737C" w:rsidRPr="002933D5" w:rsidRDefault="00D1737C" w:rsidP="002933D5">
      <w:pPr>
        <w:jc w:val="both"/>
        <w:rPr>
          <w:rFonts w:ascii="Arial" w:hAnsi="Arial" w:cs="Arial"/>
          <w:sz w:val="22"/>
          <w:szCs w:val="22"/>
        </w:rPr>
      </w:pPr>
      <w:r w:rsidRPr="002933D5">
        <w:rPr>
          <w:rFonts w:ascii="Arial" w:hAnsi="Arial" w:cs="Arial"/>
          <w:sz w:val="22"/>
          <w:szCs w:val="22"/>
        </w:rPr>
        <w:t>Sin perjuicio de las actividades a cargo de las áreas de la entidad donde se gestan los procesos de contratación, para la elaboración de los estudios del sector relativo al objeto de que se trate, podrá llevarse a cabo mesas de trabajo referidas en el artículo de “estudios y documentos previos”, con la participación de las distintas áreas que intervienen en el proceso.</w:t>
      </w:r>
    </w:p>
    <w:p w14:paraId="6D211E61" w14:textId="77777777" w:rsidR="00893AAD" w:rsidRDefault="00893AAD" w:rsidP="000C1AC8">
      <w:pPr>
        <w:pStyle w:val="Ttulo2"/>
        <w:jc w:val="both"/>
        <w:rPr>
          <w:rFonts w:ascii="Arial" w:hAnsi="Arial" w:cs="Arial"/>
          <w:sz w:val="22"/>
          <w:szCs w:val="18"/>
        </w:rPr>
      </w:pPr>
      <w:bookmarkStart w:id="54" w:name="_Toc496272787"/>
    </w:p>
    <w:p w14:paraId="052F476C" w14:textId="38AA0225" w:rsidR="002933D5" w:rsidRDefault="00D1737C" w:rsidP="000C1AC8">
      <w:pPr>
        <w:pStyle w:val="Ttulo2"/>
        <w:jc w:val="both"/>
        <w:rPr>
          <w:rFonts w:ascii="Arial" w:hAnsi="Arial" w:cs="Arial"/>
          <w:sz w:val="22"/>
          <w:szCs w:val="22"/>
          <w:lang w:val="es-ES_tradnl"/>
        </w:rPr>
      </w:pPr>
      <w:bookmarkStart w:id="55" w:name="_Toc26457405"/>
      <w:r w:rsidRPr="002933D5">
        <w:rPr>
          <w:rFonts w:ascii="Arial" w:hAnsi="Arial" w:cs="Arial"/>
          <w:sz w:val="22"/>
          <w:szCs w:val="18"/>
        </w:rPr>
        <w:t>ARTÍCULO 11. MEDIDAS AMBIENTALES EN LA CONTRATACIÓN DEL MINISTERIO DE EDUCACIÓN NACIONAL</w:t>
      </w:r>
      <w:bookmarkEnd w:id="54"/>
      <w:r w:rsidR="000C1AC8">
        <w:rPr>
          <w:rFonts w:ascii="Arial" w:hAnsi="Arial" w:cs="Arial"/>
          <w:sz w:val="22"/>
          <w:szCs w:val="18"/>
        </w:rPr>
        <w:t>.</w:t>
      </w:r>
      <w:bookmarkEnd w:id="55"/>
    </w:p>
    <w:p w14:paraId="497A9A7A" w14:textId="0A7CBB3A"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Dentro de la etapa de planeación de todo proceso de contratación, y para que sirva de insumo en la posterior construcción de los estudios previos, las áreas que los generan deberán revisar el marco normativo de política ambiental</w:t>
      </w:r>
      <w:r w:rsidRPr="00155321">
        <w:rPr>
          <w:rStyle w:val="Refdenotaalpie"/>
          <w:rFonts w:ascii="Arial" w:hAnsi="Arial" w:cs="Arial"/>
          <w:sz w:val="22"/>
          <w:szCs w:val="22"/>
          <w:lang w:val="es-ES_tradnl"/>
        </w:rPr>
        <w:footnoteReference w:id="16"/>
      </w:r>
      <w:r w:rsidRPr="00155321">
        <w:rPr>
          <w:rFonts w:ascii="Arial" w:hAnsi="Arial" w:cs="Arial"/>
          <w:sz w:val="22"/>
          <w:szCs w:val="22"/>
          <w:lang w:val="es-ES_tradnl"/>
        </w:rPr>
        <w:t xml:space="preserve"> y las directrices vigentes adoptadas por el MEN en el </w:t>
      </w:r>
      <w:r w:rsidR="003A6A3C" w:rsidRPr="002B0AF5">
        <w:rPr>
          <w:rFonts w:ascii="Arial" w:hAnsi="Arial" w:cs="Arial"/>
          <w:sz w:val="22"/>
          <w:szCs w:val="22"/>
          <w:lang w:val="es-ES_tradnl"/>
        </w:rPr>
        <w:t>Procedimiento de identificación y evaluación de obligaciones de cumplimiento ambiental, la matriz de contratos con responsabilidad ambiental del Sistema Integrado de Gestión - SIG</w:t>
      </w:r>
      <w:r w:rsidRPr="002B0AF5">
        <w:rPr>
          <w:rFonts w:ascii="Arial" w:hAnsi="Arial" w:cs="Arial"/>
          <w:sz w:val="22"/>
          <w:szCs w:val="22"/>
          <w:lang w:val="es-ES_tradnl"/>
        </w:rPr>
        <w:t xml:space="preserve"> o el que haga </w:t>
      </w:r>
      <w:r w:rsidRPr="00403B50">
        <w:rPr>
          <w:rFonts w:ascii="Arial" w:hAnsi="Arial" w:cs="Arial"/>
          <w:sz w:val="22"/>
          <w:szCs w:val="22"/>
          <w:lang w:val="es-ES_tradnl"/>
        </w:rPr>
        <w:t>sus veces, de modo que desde los estudios previos se establezcan</w:t>
      </w:r>
      <w:r w:rsidRPr="00155321">
        <w:rPr>
          <w:rFonts w:ascii="Arial" w:hAnsi="Arial" w:cs="Arial"/>
          <w:sz w:val="22"/>
          <w:szCs w:val="22"/>
          <w:lang w:val="es-ES_tradnl"/>
        </w:rPr>
        <w:t xml:space="preserve"> las obligaciones que en esa materia tendrá a cargo el futuro contratista, frente a las características ambientales deseables en la obra, bien o servicio que se pretende contratar.</w:t>
      </w:r>
    </w:p>
    <w:p w14:paraId="7F851521" w14:textId="77777777" w:rsidR="00D1737C" w:rsidRPr="00155321" w:rsidRDefault="00D1737C" w:rsidP="00D1737C">
      <w:pPr>
        <w:jc w:val="both"/>
        <w:rPr>
          <w:rFonts w:ascii="Arial" w:hAnsi="Arial" w:cs="Arial"/>
          <w:sz w:val="22"/>
          <w:szCs w:val="22"/>
          <w:lang w:val="es-ES_tradnl"/>
        </w:rPr>
      </w:pPr>
    </w:p>
    <w:p w14:paraId="2F8898E3"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lastRenderedPageBreak/>
        <w:t xml:space="preserve">En ese orden, para la definición de obligaciones a cargo del futuro contratista en materia ambiental, que así deberán categorizarse en su momento en los estudios y documentos previos, se deben incorporar criterios articulados con la protección del ambiente a partir de la inclusión de parámetros como la compra verde o responsable, tales como composición, contenido, la posibilidad de reciclaje, los residuos que se generen, la eficiencia energética, si tienen eco-etiqueta (productos), si el producto o servicio cuenta con certificaciones ambientales, o se encuentra dentro de los indicadores ambientales de favorabilidad y confiabilidad, si los proveedores se encuentran reconocidos por una autoridad ambiental por su respeto y consideración al ambiente. </w:t>
      </w:r>
    </w:p>
    <w:p w14:paraId="265E06B8" w14:textId="77777777" w:rsidR="00D1737C" w:rsidRPr="00155321" w:rsidRDefault="00D1737C" w:rsidP="00D1737C">
      <w:pPr>
        <w:jc w:val="both"/>
        <w:rPr>
          <w:rFonts w:ascii="Arial" w:hAnsi="Arial" w:cs="Arial"/>
          <w:sz w:val="22"/>
          <w:szCs w:val="22"/>
          <w:lang w:val="es-ES_tradnl"/>
        </w:rPr>
      </w:pPr>
    </w:p>
    <w:p w14:paraId="00349AE9"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Se denominan Compras Verdes, la adquisición de bienes o servicios, bajo parámetros establecidos como ambientalmente aceptables a nivel regional, nacional o internacional. Es decir, que contemplen disposición final, materias primas empleadas, posibilidad de reutilización, entre otros, y cuyas características ambientalmente amigables son certificables a través de algún tipo de proceso estandarizado (ISO, sellos verdes locales o internacionales).</w:t>
      </w:r>
    </w:p>
    <w:p w14:paraId="7D279CDB"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 </w:t>
      </w:r>
    </w:p>
    <w:p w14:paraId="73B970F2"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En materia ambiental también debe considerarse el concepto de “Compras Públicas Sostenibles”, relacionado con la satisfacción de las necesidades de bienes, servicios y obras de tal forma que alcancen un alto rendimiento basado en un análisis de todo el ciclo de vida, que se traduce en beneficios no solo para la institución, sino también para la sociedad y la economía, al tiempo que reduce al mínimo los daños al medio ambiente. </w:t>
      </w:r>
    </w:p>
    <w:p w14:paraId="2C2EF804" w14:textId="77777777" w:rsidR="00D1737C" w:rsidRDefault="00D1737C" w:rsidP="00D1737C">
      <w:pPr>
        <w:jc w:val="both"/>
        <w:rPr>
          <w:rFonts w:ascii="Arial" w:hAnsi="Arial" w:cs="Arial"/>
          <w:sz w:val="22"/>
          <w:szCs w:val="22"/>
          <w:lang w:val="es-ES_tradnl"/>
        </w:rPr>
      </w:pPr>
    </w:p>
    <w:p w14:paraId="20ED6DEC" w14:textId="77777777" w:rsidR="00D1737C" w:rsidRDefault="00D1737C" w:rsidP="00D1737C">
      <w:pPr>
        <w:jc w:val="both"/>
        <w:rPr>
          <w:rFonts w:ascii="Arial" w:hAnsi="Arial" w:cs="Arial"/>
          <w:sz w:val="22"/>
          <w:szCs w:val="22"/>
          <w:lang w:val="es-ES_tradnl"/>
        </w:rPr>
      </w:pPr>
      <w:r w:rsidRPr="00155321">
        <w:rPr>
          <w:rFonts w:ascii="Arial" w:hAnsi="Arial" w:cs="Arial"/>
          <w:sz w:val="22"/>
          <w:szCs w:val="22"/>
          <w:lang w:val="es-ES_tradnl"/>
        </w:rPr>
        <w:t>Como referente, es importante tener en cuenta los aspectos enseguida enunciados sobre materia ambiental en la contratación.</w:t>
      </w:r>
    </w:p>
    <w:p w14:paraId="4F9EC09D" w14:textId="77777777" w:rsidR="00D1737C" w:rsidRPr="00155321" w:rsidRDefault="00D1737C" w:rsidP="00D1737C">
      <w:pPr>
        <w:jc w:val="both"/>
        <w:rPr>
          <w:rFonts w:ascii="Arial" w:hAnsi="Arial" w:cs="Arial"/>
          <w:sz w:val="22"/>
          <w:szCs w:val="22"/>
          <w:lang w:val="es-ES_tradnl"/>
        </w:rPr>
      </w:pPr>
    </w:p>
    <w:p w14:paraId="185024A0" w14:textId="064E9744" w:rsidR="00D1737C" w:rsidRPr="00844896" w:rsidRDefault="00D1737C" w:rsidP="00844896">
      <w:pPr>
        <w:pStyle w:val="Subttulo"/>
        <w:jc w:val="both"/>
        <w:rPr>
          <w:rFonts w:ascii="Arial" w:hAnsi="Arial" w:cs="Arial"/>
          <w:b/>
          <w:bCs/>
        </w:rPr>
      </w:pPr>
      <w:bookmarkStart w:id="56" w:name="_Toc496272788"/>
      <w:bookmarkStart w:id="57" w:name="_Toc26457406"/>
      <w:r w:rsidRPr="00844896">
        <w:rPr>
          <w:rFonts w:ascii="Arial" w:hAnsi="Arial" w:cs="Arial"/>
          <w:b/>
          <w:bCs/>
          <w:sz w:val="22"/>
          <w:szCs w:val="22"/>
        </w:rPr>
        <w:t xml:space="preserve">11.1. Aspectos </w:t>
      </w:r>
      <w:r w:rsidR="000C1AC8" w:rsidRPr="00844896">
        <w:rPr>
          <w:rFonts w:ascii="Arial" w:hAnsi="Arial" w:cs="Arial"/>
          <w:b/>
          <w:bCs/>
          <w:sz w:val="22"/>
          <w:szCs w:val="22"/>
        </w:rPr>
        <w:t>para</w:t>
      </w:r>
      <w:r w:rsidRPr="00844896">
        <w:rPr>
          <w:rFonts w:ascii="Arial" w:hAnsi="Arial" w:cs="Arial"/>
          <w:b/>
          <w:bCs/>
          <w:sz w:val="22"/>
          <w:szCs w:val="22"/>
        </w:rPr>
        <w:t xml:space="preserve"> tener en cuenta en la adquisición de bienes y servicios</w:t>
      </w:r>
      <w:bookmarkEnd w:id="56"/>
      <w:r w:rsidR="000C1AC8">
        <w:rPr>
          <w:rFonts w:ascii="Arial" w:hAnsi="Arial" w:cs="Arial"/>
          <w:b/>
          <w:bCs/>
          <w:sz w:val="22"/>
          <w:szCs w:val="22"/>
        </w:rPr>
        <w:t>.</w:t>
      </w:r>
      <w:bookmarkEnd w:id="57"/>
    </w:p>
    <w:p w14:paraId="5599BC94"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Preferir la adquisición de insumos ecológicos o biodegradables, como tintas, jabones y demás elementos de aseo, disolventes, aerosoles (sin CFC clorofluorocarbonados) que no impacten negativamente la capa de ozono, papel reciclado o blanqueado sin cloro y todos los elementos fabricados en material reutilizado o reciclado.</w:t>
      </w:r>
    </w:p>
    <w:p w14:paraId="05E46B49"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Preferir tintas para impresoras y plotters que puedan ser reutilizables, que no contemplen metales pesados y que no ocasionen daño a la salud pública.   </w:t>
      </w:r>
    </w:p>
    <w:p w14:paraId="26F48A1E"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Considerar la adquisición y uso de bombillos y lámparas de bajo consumo de energía (Ahorradores).    </w:t>
      </w:r>
    </w:p>
    <w:p w14:paraId="0E635607"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Considerar la adquisición de productos eficientes energéticamente, como automóviles de alta eficiencia en el uso de combustible y bajas emisiones contaminantes a la atmósfera, computadoras ahorradoras de energía y electrodomésticos de bajo consumo energético.</w:t>
      </w:r>
    </w:p>
    <w:p w14:paraId="13E7F5B4"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Para equipos eléctricos y electrónicos verificar que cumplan con los requerimientos de la Energy </w:t>
      </w:r>
      <w:proofErr w:type="spellStart"/>
      <w:r w:rsidRPr="00155321">
        <w:rPr>
          <w:rFonts w:ascii="Arial" w:hAnsi="Arial" w:cs="Arial"/>
          <w:sz w:val="22"/>
          <w:szCs w:val="22"/>
          <w:lang w:val="es-ES_tradnl"/>
        </w:rPr>
        <w:t>Star</w:t>
      </w:r>
      <w:proofErr w:type="spellEnd"/>
      <w:r w:rsidRPr="00155321">
        <w:rPr>
          <w:rFonts w:ascii="Arial" w:hAnsi="Arial" w:cs="Arial"/>
          <w:sz w:val="22"/>
          <w:szCs w:val="22"/>
          <w:lang w:val="es-ES_tradnl"/>
        </w:rPr>
        <w:t xml:space="preserve">, que contemple dispositivos de automatización para los momentos que no se utilicen. Los elementos que conforman los dispositivos eléctricos y electrónicos deben considerar el uso de piezas reciclables y que sus baterías y acumuladores no contemplen cadmio, plomo o mercurio. Los electrodomésticos deben contar con calificación A, A+ o A ++ en cuanto a su eficiencia energética.     </w:t>
      </w:r>
    </w:p>
    <w:p w14:paraId="44C9C5D8"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Priorizar la adquisición de artículos de oficina como lápices, bolígrafos, plumones, tintas, estanterías, entre otros, que no utilicen en su composición o al menos minimicen el uso de materiales contaminantes y que sus materiales envolventes sean reciclables y fácilmente separables por tipo de material.</w:t>
      </w:r>
    </w:p>
    <w:p w14:paraId="0BB7C5F1" w14:textId="77777777" w:rsidR="00D1737C" w:rsidRPr="003205EE"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lastRenderedPageBreak/>
        <w:t xml:space="preserve">Promover la adquisición de productos que tengan el </w:t>
      </w:r>
      <w:r w:rsidRPr="00155321">
        <w:rPr>
          <w:rFonts w:ascii="Arial" w:hAnsi="Arial" w:cs="Arial"/>
          <w:sz w:val="22"/>
          <w:szCs w:val="22"/>
          <w:u w:val="single"/>
          <w:lang w:val="es-ES_tradnl"/>
        </w:rPr>
        <w:t>sello ambiental</w:t>
      </w:r>
      <w:r w:rsidRPr="00155321">
        <w:rPr>
          <w:rFonts w:ascii="Arial" w:hAnsi="Arial" w:cs="Arial"/>
          <w:sz w:val="22"/>
          <w:szCs w:val="22"/>
          <w:lang w:val="es-ES_tradnl"/>
        </w:rPr>
        <w:t xml:space="preserve">, por cuanto este símbolo es una herramienta educativa que permite a los consumidores nacionales identificar y orientar </w:t>
      </w:r>
      <w:r w:rsidRPr="000A5006">
        <w:rPr>
          <w:rFonts w:ascii="Arial" w:hAnsi="Arial" w:cs="Arial"/>
          <w:sz w:val="22"/>
          <w:szCs w:val="22"/>
          <w:lang w:val="es-ES_tradnl"/>
        </w:rPr>
        <w:t xml:space="preserve">sus preferencias de compra, al tratarse de productos que no afectan de manera significativa el medio </w:t>
      </w:r>
      <w:r w:rsidRPr="003205EE">
        <w:rPr>
          <w:rFonts w:ascii="Arial" w:hAnsi="Arial" w:cs="Arial"/>
          <w:sz w:val="22"/>
          <w:szCs w:val="22"/>
          <w:lang w:val="es-ES_tradnl"/>
        </w:rPr>
        <w:t>ambiente.</w:t>
      </w:r>
    </w:p>
    <w:p w14:paraId="24315331" w14:textId="77777777" w:rsidR="00D1737C" w:rsidRPr="003205EE" w:rsidRDefault="00D1737C" w:rsidP="0068052B">
      <w:pPr>
        <w:numPr>
          <w:ilvl w:val="0"/>
          <w:numId w:val="2"/>
        </w:numPr>
        <w:jc w:val="both"/>
        <w:rPr>
          <w:rFonts w:ascii="Arial" w:hAnsi="Arial" w:cs="Arial"/>
          <w:sz w:val="22"/>
          <w:szCs w:val="22"/>
          <w:lang w:val="es-ES_tradnl"/>
        </w:rPr>
      </w:pPr>
      <w:r w:rsidRPr="003205EE">
        <w:rPr>
          <w:rFonts w:ascii="Arial" w:hAnsi="Arial" w:cs="Arial"/>
          <w:sz w:val="22"/>
          <w:szCs w:val="22"/>
          <w:lang w:val="es-ES_tradnl"/>
        </w:rPr>
        <w:t xml:space="preserve">Especificar en los estudios y documentos previos los requerimientos de orden legal en materia ambiental de obligatorio cumplimiento por parte del proveedor, de acuerdo con el tipo de bien a adquirir. </w:t>
      </w:r>
    </w:p>
    <w:p w14:paraId="135151D3"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Adquirir productos en cuyo proceso de elaboración no se utilicen químicos, ni tóxicos peligrosos.</w:t>
      </w:r>
    </w:p>
    <w:p w14:paraId="31BCC905"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Adquirir productos en presentaciones simples cuya disposición final permita el reciclaje, la transformación hacia otros artículos o su fácil descomposición (sin plastificados y sin pintura).  </w:t>
      </w:r>
    </w:p>
    <w:p w14:paraId="32789597"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Adquirir productos cuyo proceso de elaboración y ciclo de vida se realicen con el menor consumo de agua y energía.</w:t>
      </w:r>
    </w:p>
    <w:p w14:paraId="570F945A"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Adquirir productos elaborados en material reciclado. que contengan en su manufactura material reciclado de </w:t>
      </w:r>
      <w:proofErr w:type="spellStart"/>
      <w:r w:rsidRPr="00155321">
        <w:rPr>
          <w:rFonts w:ascii="Arial" w:hAnsi="Arial" w:cs="Arial"/>
          <w:sz w:val="22"/>
          <w:szCs w:val="22"/>
          <w:lang w:val="es-ES_tradnl"/>
        </w:rPr>
        <w:t>post-consumo</w:t>
      </w:r>
      <w:proofErr w:type="spellEnd"/>
      <w:r w:rsidRPr="00155321">
        <w:rPr>
          <w:rFonts w:ascii="Arial" w:hAnsi="Arial" w:cs="Arial"/>
          <w:sz w:val="22"/>
          <w:szCs w:val="22"/>
          <w:lang w:val="es-ES_tradnl"/>
        </w:rPr>
        <w:t xml:space="preserve"> y/o que estén empacados con materiales reciclados.</w:t>
      </w:r>
    </w:p>
    <w:p w14:paraId="0BBB1A03"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Adquirir artículos de papelería sujetos a reutilización (resmas de papel, agendas, cartuchos de tinta reutilizables, esferos, entre otros)</w:t>
      </w:r>
    </w:p>
    <w:p w14:paraId="23E1AC59" w14:textId="77777777" w:rsidR="00D1737C" w:rsidRPr="00155321" w:rsidRDefault="00D1737C" w:rsidP="0068052B">
      <w:pPr>
        <w:numPr>
          <w:ilvl w:val="0"/>
          <w:numId w:val="2"/>
        </w:numPr>
        <w:jc w:val="both"/>
        <w:rPr>
          <w:rFonts w:ascii="Arial" w:hAnsi="Arial" w:cs="Arial"/>
          <w:sz w:val="22"/>
          <w:szCs w:val="22"/>
          <w:lang w:val="es-ES_tradnl"/>
        </w:rPr>
      </w:pPr>
      <w:r w:rsidRPr="00155321">
        <w:rPr>
          <w:rFonts w:ascii="Arial" w:hAnsi="Arial" w:cs="Arial"/>
          <w:sz w:val="22"/>
          <w:szCs w:val="22"/>
          <w:lang w:val="es-ES_tradnl"/>
        </w:rPr>
        <w:t>Solicitar las licencias y/o permisos ambientales correspondientes para cada actividad, según se requiera, expedidos por la autoridad ambiental competente, según lo determine la institución.</w:t>
      </w:r>
    </w:p>
    <w:p w14:paraId="4A6E6AED" w14:textId="77777777" w:rsidR="00DB13E3" w:rsidRDefault="00DB13E3" w:rsidP="00DB13E3">
      <w:pPr>
        <w:pStyle w:val="Subttulo"/>
        <w:jc w:val="both"/>
        <w:rPr>
          <w:rStyle w:val="SubttuloCar"/>
          <w:rFonts w:ascii="Arial" w:hAnsi="Arial" w:cs="Arial"/>
          <w:b/>
          <w:sz w:val="22"/>
          <w:szCs w:val="22"/>
        </w:rPr>
      </w:pPr>
      <w:bookmarkStart w:id="58" w:name="_Toc496272789"/>
    </w:p>
    <w:p w14:paraId="716496DB" w14:textId="1C50AA57" w:rsidR="00D1737C" w:rsidRPr="00DB13E3" w:rsidRDefault="00D1737C" w:rsidP="00DB13E3">
      <w:pPr>
        <w:pStyle w:val="Subttulo"/>
        <w:jc w:val="both"/>
        <w:rPr>
          <w:rFonts w:ascii="Arial" w:hAnsi="Arial" w:cs="Arial"/>
          <w:b/>
          <w:sz w:val="22"/>
          <w:szCs w:val="22"/>
        </w:rPr>
      </w:pPr>
      <w:bookmarkStart w:id="59" w:name="_Toc26457407"/>
      <w:r w:rsidRPr="00DB13E3">
        <w:rPr>
          <w:rStyle w:val="SubttuloCar"/>
          <w:rFonts w:ascii="Arial" w:hAnsi="Arial" w:cs="Arial"/>
          <w:b/>
          <w:sz w:val="22"/>
          <w:szCs w:val="22"/>
        </w:rPr>
        <w:t xml:space="preserve">11.2. </w:t>
      </w:r>
      <w:bookmarkStart w:id="60" w:name="_Toc496272790"/>
      <w:bookmarkEnd w:id="58"/>
      <w:r w:rsidRPr="00DB13E3">
        <w:rPr>
          <w:rFonts w:ascii="Arial" w:hAnsi="Arial" w:cs="Arial"/>
          <w:b/>
          <w:sz w:val="22"/>
          <w:szCs w:val="22"/>
        </w:rPr>
        <w:t xml:space="preserve"> Otros aspectos </w:t>
      </w:r>
      <w:r w:rsidR="0061559A">
        <w:rPr>
          <w:rFonts w:ascii="Arial" w:hAnsi="Arial" w:cs="Arial"/>
          <w:b/>
          <w:sz w:val="22"/>
          <w:szCs w:val="22"/>
        </w:rPr>
        <w:t>para</w:t>
      </w:r>
      <w:r w:rsidRPr="00DB13E3">
        <w:rPr>
          <w:rFonts w:ascii="Arial" w:hAnsi="Arial" w:cs="Arial"/>
          <w:b/>
          <w:sz w:val="22"/>
          <w:szCs w:val="22"/>
        </w:rPr>
        <w:t xml:space="preserve"> tener en cuenta en obras y servicios</w:t>
      </w:r>
      <w:bookmarkEnd w:id="60"/>
      <w:r w:rsidR="0061559A">
        <w:rPr>
          <w:rFonts w:ascii="Arial" w:hAnsi="Arial" w:cs="Arial"/>
          <w:b/>
          <w:sz w:val="22"/>
          <w:szCs w:val="22"/>
        </w:rPr>
        <w:t>.</w:t>
      </w:r>
      <w:bookmarkEnd w:id="59"/>
    </w:p>
    <w:p w14:paraId="3AFC33F7"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Análisis de impacto ambiental. Se debe realizar en la etapa de planeación un análisis detallado de los componentes, material de fabricación, impactos sobre el medio ambiente y la salud humana, además de cualquier otra información relevante de los servicios que se van a contratar, con el fin de establecer claramente el impacto del servicio, teniendo en cuenta los parámetros del Plan de Manejo Ambiental, según corresponda. </w:t>
      </w:r>
    </w:p>
    <w:p w14:paraId="78624D7D"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Los oferentes no deben encontrarse en el Registro Único de Infractores Ambiental - RUIA. </w:t>
      </w:r>
    </w:p>
    <w:p w14:paraId="6E43AE8A"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Especificar en los estudios y documentos previos los requerimientos de orden legal en materia ambiental que debe cumplir el contratista, de acuerdo con el tipo de servicio de que se trate. Para el caso de obra, por ejemplo, las normas que regulan el cargue, descargue, transporte, almacenamiento y disposición final de escombros de construcción, demolición, ruido, la emisión de polvo, volumen de residuos generados, contaminación ambiental, las relativas al manejo de materiales nocivos (sustancias) para la flora, la fauna, salud humana, entre otras. </w:t>
      </w:r>
    </w:p>
    <w:p w14:paraId="358BE755"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Incluir en las obligaciones del contratista la relativa a la aplicación de buenas prácticas ambientales, de acuerdo con el tipo de servicio a contratar.</w:t>
      </w:r>
    </w:p>
    <w:p w14:paraId="533683D1"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Establecer como obligación del contratista que cualquier infracción ambiental por omisión de permisos, concesiones o licencias ambientales que hubiese sido necesario tramitar antes del inicio del servicio u obra, será asumida como su responsabilidad, y sobre el particular la periodicidad con que debe presentar informes.</w:t>
      </w:r>
    </w:p>
    <w:p w14:paraId="6D6BBDE4" w14:textId="77777777" w:rsidR="00D1737C" w:rsidRPr="00155321" w:rsidRDefault="00D1737C" w:rsidP="00DB13E3">
      <w:pPr>
        <w:numPr>
          <w:ilvl w:val="0"/>
          <w:numId w:val="2"/>
        </w:numPr>
        <w:jc w:val="both"/>
        <w:rPr>
          <w:rFonts w:ascii="Arial" w:hAnsi="Arial" w:cs="Arial"/>
          <w:sz w:val="22"/>
          <w:szCs w:val="22"/>
          <w:lang w:val="es-ES_tradnl"/>
        </w:rPr>
      </w:pPr>
      <w:r w:rsidRPr="00155321">
        <w:rPr>
          <w:rFonts w:ascii="Arial" w:hAnsi="Arial" w:cs="Arial"/>
          <w:sz w:val="22"/>
          <w:szCs w:val="22"/>
          <w:lang w:val="es-ES_tradnl"/>
        </w:rPr>
        <w:t xml:space="preserve">El proponente contratado para la disposición final de residuos o desechos deberá presentar las actas de disposición final correspondientes y las licencias ambientales de quienes realizaran dicha disposición, sean nacionales o extranjeros.  </w:t>
      </w:r>
    </w:p>
    <w:p w14:paraId="5960D348" w14:textId="77777777" w:rsidR="00D1737C" w:rsidRPr="00DB13E3" w:rsidRDefault="00D1737C" w:rsidP="00DB13E3">
      <w:pPr>
        <w:numPr>
          <w:ilvl w:val="0"/>
          <w:numId w:val="2"/>
        </w:numPr>
        <w:jc w:val="both"/>
        <w:rPr>
          <w:rFonts w:ascii="Arial" w:hAnsi="Arial" w:cs="Arial"/>
          <w:sz w:val="22"/>
          <w:szCs w:val="22"/>
          <w:lang w:val="es-ES_tradnl"/>
        </w:rPr>
      </w:pPr>
      <w:r w:rsidRPr="006539C6">
        <w:rPr>
          <w:rFonts w:ascii="Arial" w:hAnsi="Arial" w:cs="Arial"/>
          <w:sz w:val="22"/>
          <w:szCs w:val="22"/>
          <w:lang w:val="es-ES_tradnl"/>
        </w:rPr>
        <w:t xml:space="preserve">El contratista que tenga personal bajo su responsabilidad deberá contemplar capacitaciones en temas ambientales como: impactos ambientales, manejo de residuos sólidos, líquidos, </w:t>
      </w:r>
      <w:r w:rsidRPr="006539C6">
        <w:rPr>
          <w:rFonts w:ascii="Arial" w:hAnsi="Arial" w:cs="Arial"/>
          <w:sz w:val="22"/>
          <w:szCs w:val="22"/>
          <w:lang w:val="es-ES_tradnl"/>
        </w:rPr>
        <w:lastRenderedPageBreak/>
        <w:t xml:space="preserve">escombros entre otros, donde se realice el manejo y actuación de </w:t>
      </w:r>
      <w:proofErr w:type="gramStart"/>
      <w:r w:rsidRPr="006539C6">
        <w:rPr>
          <w:rFonts w:ascii="Arial" w:hAnsi="Arial" w:cs="Arial"/>
          <w:sz w:val="22"/>
          <w:szCs w:val="22"/>
          <w:lang w:val="es-ES_tradnl"/>
        </w:rPr>
        <w:t>los mismos</w:t>
      </w:r>
      <w:proofErr w:type="gramEnd"/>
      <w:r w:rsidRPr="006539C6">
        <w:rPr>
          <w:rFonts w:ascii="Arial" w:hAnsi="Arial" w:cs="Arial"/>
          <w:sz w:val="22"/>
          <w:szCs w:val="22"/>
          <w:lang w:val="es-ES_tradnl"/>
        </w:rPr>
        <w:t xml:space="preserve">, e igualmente identificar los elementos utilizados (químicos, eléctricos, manufacturación, entre otros) para el bien o servicio que se va a realizar, de acuerdo a cada actividad específica que se desarrolle. </w:t>
      </w:r>
    </w:p>
    <w:p w14:paraId="729649F2" w14:textId="77777777" w:rsidR="00D1737C" w:rsidRPr="00DB13E3" w:rsidRDefault="00D1737C" w:rsidP="00DB13E3">
      <w:pPr>
        <w:numPr>
          <w:ilvl w:val="0"/>
          <w:numId w:val="2"/>
        </w:numPr>
        <w:jc w:val="both"/>
        <w:rPr>
          <w:rFonts w:ascii="Arial" w:hAnsi="Arial" w:cs="Arial"/>
          <w:sz w:val="22"/>
          <w:szCs w:val="22"/>
          <w:lang w:val="es-ES_tradnl"/>
        </w:rPr>
      </w:pPr>
      <w:r w:rsidRPr="00DB13E3">
        <w:rPr>
          <w:rFonts w:ascii="Arial" w:hAnsi="Arial" w:cs="Arial"/>
          <w:sz w:val="22"/>
          <w:szCs w:val="22"/>
          <w:lang w:val="es-ES_tradnl"/>
        </w:rPr>
        <w:t xml:space="preserve">Solicitar al contratista el análisis del ciclo de vida del producto y/o servicio a contratar, según corresponda. </w:t>
      </w:r>
      <w:bookmarkStart w:id="61" w:name="_Toc496272792"/>
    </w:p>
    <w:p w14:paraId="0A9FAC1F" w14:textId="77777777" w:rsidR="00D1737C" w:rsidRDefault="00D1737C" w:rsidP="00D1737C">
      <w:pPr>
        <w:ind w:left="1080"/>
        <w:jc w:val="both"/>
        <w:rPr>
          <w:rFonts w:ascii="Arial" w:hAnsi="Arial" w:cs="Arial"/>
          <w:sz w:val="22"/>
          <w:szCs w:val="22"/>
        </w:rPr>
      </w:pPr>
    </w:p>
    <w:p w14:paraId="645CC72A" w14:textId="6900A43E" w:rsidR="00DB13E3" w:rsidRDefault="00F47EE9" w:rsidP="0061559A">
      <w:pPr>
        <w:pStyle w:val="Ttulo2"/>
        <w:jc w:val="both"/>
        <w:rPr>
          <w:rFonts w:ascii="Arial" w:hAnsi="Arial" w:cs="Arial"/>
          <w:sz w:val="22"/>
          <w:szCs w:val="22"/>
        </w:rPr>
      </w:pPr>
      <w:bookmarkStart w:id="62" w:name="_Toc26457408"/>
      <w:r w:rsidRPr="00DB13E3">
        <w:rPr>
          <w:rFonts w:ascii="Arial" w:hAnsi="Arial" w:cs="Arial"/>
          <w:sz w:val="22"/>
          <w:szCs w:val="18"/>
        </w:rPr>
        <w:t>ARTÍCULO</w:t>
      </w:r>
      <w:r w:rsidR="00D1737C" w:rsidRPr="00DB13E3">
        <w:rPr>
          <w:rFonts w:ascii="Arial" w:hAnsi="Arial" w:cs="Arial"/>
          <w:sz w:val="22"/>
          <w:szCs w:val="18"/>
        </w:rPr>
        <w:t xml:space="preserve"> 12. MODALIDADES DE SELECCIÓN</w:t>
      </w:r>
      <w:r w:rsidR="0061559A">
        <w:rPr>
          <w:rFonts w:ascii="Arial" w:hAnsi="Arial" w:cs="Arial"/>
          <w:sz w:val="22"/>
          <w:szCs w:val="18"/>
        </w:rPr>
        <w:t>.</w:t>
      </w:r>
      <w:bookmarkEnd w:id="62"/>
    </w:p>
    <w:p w14:paraId="2A9AE79F" w14:textId="78717FA8" w:rsidR="00D1737C" w:rsidRDefault="00D1737C" w:rsidP="00D1737C">
      <w:pPr>
        <w:jc w:val="both"/>
        <w:rPr>
          <w:rFonts w:ascii="Arial" w:hAnsi="Arial" w:cs="Arial"/>
          <w:sz w:val="22"/>
          <w:szCs w:val="22"/>
        </w:rPr>
      </w:pPr>
      <w:r w:rsidRPr="003E0F14">
        <w:rPr>
          <w:rFonts w:ascii="Arial" w:hAnsi="Arial" w:cs="Arial"/>
          <w:sz w:val="22"/>
          <w:szCs w:val="22"/>
        </w:rPr>
        <w:t>Es el procedimiento mediante el cual el MEN a través del área responsable del proyecto, analiza y determina cuándo se hace uso de cada una de ellas y la justificación para su decisión.</w:t>
      </w:r>
      <w:r w:rsidR="00DB13E3" w:rsidRPr="00DB13E3">
        <w:rPr>
          <w:rFonts w:ascii="Arial" w:hAnsi="Arial" w:cs="Arial"/>
          <w:color w:val="FF0000"/>
          <w:sz w:val="22"/>
          <w:szCs w:val="22"/>
        </w:rPr>
        <w:t xml:space="preserve"> </w:t>
      </w:r>
    </w:p>
    <w:p w14:paraId="126E9397" w14:textId="77777777" w:rsidR="00DB13E3" w:rsidRDefault="00DB13E3" w:rsidP="00AF2BA8">
      <w:pPr>
        <w:jc w:val="both"/>
        <w:rPr>
          <w:rFonts w:ascii="Arial" w:hAnsi="Arial" w:cs="Arial"/>
          <w:sz w:val="22"/>
          <w:szCs w:val="22"/>
        </w:rPr>
      </w:pPr>
    </w:p>
    <w:p w14:paraId="13B487BF" w14:textId="77777777" w:rsidR="00D1737C" w:rsidRPr="00DB13E3" w:rsidRDefault="00D1737C" w:rsidP="00AF2BA8">
      <w:pPr>
        <w:pStyle w:val="Subttulo"/>
        <w:spacing w:after="0"/>
        <w:jc w:val="both"/>
        <w:rPr>
          <w:rFonts w:ascii="Arial" w:hAnsi="Arial" w:cs="Arial"/>
          <w:b/>
          <w:bCs/>
          <w:sz w:val="22"/>
          <w:szCs w:val="22"/>
        </w:rPr>
      </w:pPr>
      <w:bookmarkStart w:id="63" w:name="_Toc26457409"/>
      <w:r w:rsidRPr="00DB13E3">
        <w:rPr>
          <w:rFonts w:ascii="Arial" w:hAnsi="Arial" w:cs="Arial"/>
          <w:b/>
          <w:bCs/>
          <w:sz w:val="22"/>
          <w:szCs w:val="22"/>
        </w:rPr>
        <w:t>12.1.  Licitación Pública.</w:t>
      </w:r>
      <w:bookmarkEnd w:id="63"/>
    </w:p>
    <w:p w14:paraId="0FC85AB8" w14:textId="022BD266" w:rsidR="00D1737C" w:rsidRPr="001546EB" w:rsidRDefault="00D1737C" w:rsidP="000141B9">
      <w:pPr>
        <w:jc w:val="both"/>
        <w:rPr>
          <w:rFonts w:ascii="Arial" w:hAnsi="Arial" w:cs="Arial"/>
          <w:sz w:val="22"/>
          <w:szCs w:val="22"/>
        </w:rPr>
      </w:pPr>
      <w:r w:rsidRPr="001546EB">
        <w:rPr>
          <w:rFonts w:ascii="Arial" w:hAnsi="Arial" w:cs="Arial"/>
          <w:sz w:val="22"/>
          <w:szCs w:val="22"/>
        </w:rPr>
        <w:t xml:space="preserve">La Licitación Pública es la regla general de selección de contratistas debido a que se instituye como el pilar del principio de transparencia, el cual garantiza la igualdad entre los oferentes, la publicidad y la libre concurrencia. </w:t>
      </w:r>
    </w:p>
    <w:p w14:paraId="144CFE64" w14:textId="77777777" w:rsidR="00D1737C" w:rsidRPr="00B32151" w:rsidRDefault="00D1737C" w:rsidP="00AF2BA8">
      <w:pPr>
        <w:jc w:val="both"/>
      </w:pPr>
    </w:p>
    <w:p w14:paraId="68C808FC" w14:textId="77777777" w:rsidR="00D1737C" w:rsidRPr="00AF2BA8" w:rsidRDefault="00D1737C" w:rsidP="00AF2BA8">
      <w:pPr>
        <w:pStyle w:val="Subttulo"/>
        <w:spacing w:after="0"/>
        <w:jc w:val="both"/>
        <w:rPr>
          <w:rFonts w:ascii="Arial" w:hAnsi="Arial" w:cs="Arial"/>
          <w:b/>
          <w:bCs/>
          <w:sz w:val="22"/>
          <w:szCs w:val="22"/>
        </w:rPr>
      </w:pPr>
      <w:bookmarkStart w:id="64" w:name="_Toc26457410"/>
      <w:r w:rsidRPr="00AF2BA8">
        <w:rPr>
          <w:rFonts w:ascii="Arial" w:hAnsi="Arial" w:cs="Arial"/>
          <w:b/>
          <w:bCs/>
          <w:sz w:val="22"/>
          <w:szCs w:val="22"/>
        </w:rPr>
        <w:t>12.2.  Selección Abreviada.</w:t>
      </w:r>
      <w:bookmarkEnd w:id="64"/>
    </w:p>
    <w:p w14:paraId="5D0D9066" w14:textId="77777777" w:rsidR="00D1737C" w:rsidRPr="00AF2BA8" w:rsidRDefault="00D1737C" w:rsidP="00AF2BA8">
      <w:pPr>
        <w:jc w:val="both"/>
        <w:rPr>
          <w:rFonts w:ascii="Arial" w:hAnsi="Arial" w:cs="Arial"/>
          <w:sz w:val="22"/>
          <w:szCs w:val="22"/>
        </w:rPr>
      </w:pPr>
      <w:r w:rsidRPr="00AF2BA8">
        <w:rPr>
          <w:rFonts w:ascii="Arial" w:hAnsi="Arial" w:cs="Arial"/>
          <w:sz w:val="22"/>
          <w:szCs w:val="22"/>
        </w:rPr>
        <w:t xml:space="preserve">La Selección Abreviada se denomina como simplificada, debido a que los plazos y condiciones en su procedimiento son menos exigentes que para la Licitación Pública. </w:t>
      </w:r>
    </w:p>
    <w:p w14:paraId="6C6985A0" w14:textId="77777777" w:rsidR="00D1737C" w:rsidRPr="00AF2BA8" w:rsidRDefault="00D1737C" w:rsidP="00AF2BA8">
      <w:pPr>
        <w:jc w:val="both"/>
        <w:rPr>
          <w:rFonts w:ascii="Arial" w:hAnsi="Arial" w:cs="Arial"/>
          <w:sz w:val="22"/>
          <w:szCs w:val="22"/>
        </w:rPr>
      </w:pPr>
    </w:p>
    <w:p w14:paraId="27382C89" w14:textId="77777777" w:rsidR="00D1737C" w:rsidRPr="00AF2BA8" w:rsidRDefault="00D1737C" w:rsidP="00AF2BA8">
      <w:pPr>
        <w:jc w:val="both"/>
        <w:rPr>
          <w:rFonts w:ascii="Arial" w:hAnsi="Arial" w:cs="Arial"/>
          <w:sz w:val="22"/>
          <w:szCs w:val="22"/>
        </w:rPr>
      </w:pPr>
      <w:r w:rsidRPr="00AF2BA8">
        <w:rPr>
          <w:rFonts w:ascii="Arial" w:hAnsi="Arial" w:cs="Arial"/>
          <w:sz w:val="22"/>
          <w:szCs w:val="22"/>
        </w:rPr>
        <w:t xml:space="preserve">Criterios para la adopción de esta modalidad de selección, dentro de los cuales se destacan: </w:t>
      </w:r>
    </w:p>
    <w:p w14:paraId="31113C57" w14:textId="77777777" w:rsidR="00D1737C" w:rsidRPr="00AF2BA8" w:rsidRDefault="00D1737C" w:rsidP="00AF2BA8">
      <w:pPr>
        <w:jc w:val="both"/>
        <w:rPr>
          <w:rFonts w:ascii="Arial" w:hAnsi="Arial" w:cs="Arial"/>
          <w:sz w:val="22"/>
          <w:szCs w:val="22"/>
        </w:rPr>
      </w:pPr>
    </w:p>
    <w:p w14:paraId="7D44B4C3" w14:textId="77777777" w:rsidR="00D1737C" w:rsidRPr="00AF2BA8" w:rsidRDefault="00D1737C" w:rsidP="00AF2BA8">
      <w:pPr>
        <w:pStyle w:val="Prrafodelista"/>
        <w:numPr>
          <w:ilvl w:val="0"/>
          <w:numId w:val="21"/>
        </w:numPr>
        <w:jc w:val="both"/>
        <w:rPr>
          <w:rFonts w:ascii="Arial" w:hAnsi="Arial" w:cs="Arial"/>
          <w:sz w:val="22"/>
          <w:szCs w:val="22"/>
        </w:rPr>
      </w:pPr>
      <w:r w:rsidRPr="00AF2BA8">
        <w:rPr>
          <w:rFonts w:ascii="Arial" w:hAnsi="Arial" w:cs="Arial"/>
          <w:sz w:val="22"/>
          <w:szCs w:val="22"/>
        </w:rPr>
        <w:t>La cuantía de la contratación a celebrarse.</w:t>
      </w:r>
    </w:p>
    <w:p w14:paraId="4FD790E7" w14:textId="77777777" w:rsidR="00D1737C" w:rsidRPr="00AF2BA8" w:rsidRDefault="00D1737C" w:rsidP="00AF2BA8">
      <w:pPr>
        <w:pStyle w:val="Prrafodelista"/>
        <w:numPr>
          <w:ilvl w:val="0"/>
          <w:numId w:val="21"/>
        </w:numPr>
        <w:jc w:val="both"/>
        <w:rPr>
          <w:rFonts w:ascii="Arial" w:hAnsi="Arial" w:cs="Arial"/>
          <w:sz w:val="22"/>
          <w:szCs w:val="22"/>
        </w:rPr>
      </w:pPr>
      <w:r w:rsidRPr="00AF2BA8">
        <w:rPr>
          <w:rFonts w:ascii="Arial" w:hAnsi="Arial" w:cs="Arial"/>
          <w:sz w:val="22"/>
          <w:szCs w:val="22"/>
        </w:rPr>
        <w:t>Las características uniformes de los bienes o servicios a adquirir o si son de común utilización.</w:t>
      </w:r>
    </w:p>
    <w:p w14:paraId="1BDED5B2" w14:textId="77777777" w:rsidR="00D1737C" w:rsidRPr="00AF2BA8" w:rsidRDefault="00D1737C" w:rsidP="00AF2BA8">
      <w:pPr>
        <w:pStyle w:val="Prrafodelista"/>
        <w:numPr>
          <w:ilvl w:val="0"/>
          <w:numId w:val="21"/>
        </w:numPr>
        <w:jc w:val="both"/>
        <w:rPr>
          <w:rFonts w:ascii="Arial" w:hAnsi="Arial" w:cs="Arial"/>
          <w:sz w:val="22"/>
          <w:szCs w:val="22"/>
        </w:rPr>
      </w:pPr>
      <w:r w:rsidRPr="00AF2BA8">
        <w:rPr>
          <w:rFonts w:ascii="Arial" w:hAnsi="Arial" w:cs="Arial"/>
          <w:sz w:val="22"/>
          <w:szCs w:val="22"/>
        </w:rPr>
        <w:t>La enajenación de bienes del Estado.</w:t>
      </w:r>
    </w:p>
    <w:p w14:paraId="4EB8D718" w14:textId="77777777" w:rsidR="00D1737C" w:rsidRPr="00AF2BA8" w:rsidRDefault="00D1737C" w:rsidP="00AF2BA8">
      <w:pPr>
        <w:pStyle w:val="Prrafodelista"/>
        <w:numPr>
          <w:ilvl w:val="0"/>
          <w:numId w:val="21"/>
        </w:numPr>
        <w:jc w:val="both"/>
        <w:rPr>
          <w:rFonts w:ascii="Arial" w:hAnsi="Arial" w:cs="Arial"/>
          <w:sz w:val="22"/>
          <w:szCs w:val="22"/>
        </w:rPr>
      </w:pPr>
      <w:r w:rsidRPr="00AF2BA8">
        <w:rPr>
          <w:rFonts w:ascii="Arial" w:hAnsi="Arial" w:cs="Arial"/>
          <w:sz w:val="22"/>
          <w:szCs w:val="22"/>
        </w:rPr>
        <w:t>La adquisición de bienes o servicios de entidades que tiene a su cargo programas para la atención a personas desplazadas, protegidas o amenazadas, desmovilización y reincorporación a la vida civil.</w:t>
      </w:r>
    </w:p>
    <w:p w14:paraId="24208DDC" w14:textId="77777777" w:rsidR="00D1737C" w:rsidRPr="00AF2BA8" w:rsidRDefault="00D1737C" w:rsidP="00AF2BA8">
      <w:pPr>
        <w:pStyle w:val="Prrafodelista"/>
        <w:numPr>
          <w:ilvl w:val="0"/>
          <w:numId w:val="21"/>
        </w:numPr>
        <w:jc w:val="both"/>
        <w:rPr>
          <w:rFonts w:ascii="Arial" w:hAnsi="Arial" w:cs="Arial"/>
          <w:sz w:val="22"/>
          <w:szCs w:val="22"/>
        </w:rPr>
      </w:pPr>
      <w:r w:rsidRPr="00AF2BA8">
        <w:rPr>
          <w:rFonts w:ascii="Arial" w:hAnsi="Arial" w:cs="Arial"/>
          <w:sz w:val="22"/>
          <w:szCs w:val="22"/>
        </w:rPr>
        <w:t>Los procesos cuya licitación se haya declarado desierta.</w:t>
      </w:r>
    </w:p>
    <w:p w14:paraId="0FEEF81B" w14:textId="77777777" w:rsidR="00D1737C" w:rsidRPr="00AF2BA8" w:rsidRDefault="00D1737C" w:rsidP="00AF2BA8">
      <w:pPr>
        <w:jc w:val="both"/>
        <w:rPr>
          <w:rFonts w:ascii="Arial" w:hAnsi="Arial" w:cs="Arial"/>
          <w:sz w:val="22"/>
          <w:szCs w:val="22"/>
        </w:rPr>
      </w:pPr>
      <w:r w:rsidRPr="00AF2BA8">
        <w:rPr>
          <w:rFonts w:ascii="Arial" w:hAnsi="Arial" w:cs="Arial"/>
          <w:sz w:val="22"/>
          <w:szCs w:val="22"/>
        </w:rPr>
        <w:t xml:space="preserve"> </w:t>
      </w:r>
    </w:p>
    <w:p w14:paraId="5DB0ECB6" w14:textId="4C132A80" w:rsidR="00D1737C" w:rsidRPr="00AF2BA8" w:rsidRDefault="00D1737C" w:rsidP="00AF2BA8">
      <w:pPr>
        <w:jc w:val="both"/>
        <w:rPr>
          <w:rFonts w:ascii="Arial" w:hAnsi="Arial" w:cs="Arial"/>
          <w:b/>
          <w:sz w:val="22"/>
          <w:szCs w:val="22"/>
        </w:rPr>
      </w:pPr>
      <w:r w:rsidRPr="00AF2BA8">
        <w:rPr>
          <w:rFonts w:ascii="Arial" w:hAnsi="Arial" w:cs="Arial"/>
          <w:sz w:val="22"/>
          <w:szCs w:val="22"/>
        </w:rPr>
        <w:t>En la selección abreviada existen también los criterios de evaluación fijados para la Licitación Pública, la ley determinó que para el caso de la adquisición de bienes o servicios de características técnicas uniformes y de común utilización, el único criterio de selección debe ser el menor precio, salvo que el precio se encuentra regulado por el gobierno nacional</w:t>
      </w:r>
      <w:r w:rsidR="00AF2BA8">
        <w:rPr>
          <w:rFonts w:ascii="Arial" w:hAnsi="Arial" w:cs="Arial"/>
          <w:sz w:val="22"/>
          <w:szCs w:val="22"/>
        </w:rPr>
        <w:t>.</w:t>
      </w:r>
    </w:p>
    <w:p w14:paraId="30CEA933" w14:textId="77777777" w:rsidR="00AF2BA8" w:rsidRDefault="00AF2BA8" w:rsidP="00AF2BA8">
      <w:pPr>
        <w:jc w:val="both"/>
        <w:rPr>
          <w:rFonts w:ascii="Arial" w:hAnsi="Arial" w:cs="Arial"/>
          <w:sz w:val="22"/>
          <w:szCs w:val="22"/>
        </w:rPr>
      </w:pPr>
    </w:p>
    <w:p w14:paraId="6775F834" w14:textId="23027852" w:rsidR="00D1737C" w:rsidRPr="00AF2BA8" w:rsidRDefault="00D1737C" w:rsidP="00AF2BA8">
      <w:pPr>
        <w:jc w:val="both"/>
        <w:rPr>
          <w:rFonts w:ascii="Arial" w:hAnsi="Arial" w:cs="Arial"/>
          <w:sz w:val="22"/>
          <w:szCs w:val="22"/>
        </w:rPr>
      </w:pPr>
      <w:r w:rsidRPr="00AF2BA8">
        <w:rPr>
          <w:rFonts w:ascii="Arial" w:hAnsi="Arial" w:cs="Arial"/>
          <w:sz w:val="22"/>
          <w:szCs w:val="22"/>
        </w:rPr>
        <w:t>Esta modalidad de selección permite adelantar tres (3) tipos de procedimientos: (i) subasta inversa</w:t>
      </w:r>
      <w:r w:rsidR="00AF2BA8">
        <w:rPr>
          <w:rFonts w:ascii="Arial" w:hAnsi="Arial" w:cs="Arial"/>
          <w:sz w:val="22"/>
          <w:szCs w:val="22"/>
        </w:rPr>
        <w:t>,</w:t>
      </w:r>
      <w:r w:rsidRPr="00AF2BA8">
        <w:rPr>
          <w:rFonts w:ascii="Arial" w:hAnsi="Arial" w:cs="Arial"/>
          <w:sz w:val="22"/>
          <w:szCs w:val="22"/>
        </w:rPr>
        <w:t xml:space="preserve"> (</w:t>
      </w:r>
      <w:proofErr w:type="spellStart"/>
      <w:r w:rsidRPr="00AF2BA8">
        <w:rPr>
          <w:rFonts w:ascii="Arial" w:hAnsi="Arial" w:cs="Arial"/>
          <w:sz w:val="22"/>
          <w:szCs w:val="22"/>
        </w:rPr>
        <w:t>ii</w:t>
      </w:r>
      <w:proofErr w:type="spellEnd"/>
      <w:r w:rsidRPr="00AF2BA8">
        <w:rPr>
          <w:rFonts w:ascii="Arial" w:hAnsi="Arial" w:cs="Arial"/>
          <w:sz w:val="22"/>
          <w:szCs w:val="22"/>
        </w:rPr>
        <w:t xml:space="preserve">) bolsa de productos </w:t>
      </w:r>
      <w:r w:rsidR="00AF2BA8">
        <w:rPr>
          <w:rFonts w:ascii="Arial" w:hAnsi="Arial" w:cs="Arial"/>
          <w:sz w:val="22"/>
          <w:szCs w:val="22"/>
        </w:rPr>
        <w:t xml:space="preserve">y </w:t>
      </w:r>
      <w:r w:rsidRPr="00AF2BA8">
        <w:rPr>
          <w:rFonts w:ascii="Arial" w:hAnsi="Arial" w:cs="Arial"/>
          <w:sz w:val="22"/>
          <w:szCs w:val="22"/>
        </w:rPr>
        <w:t>(</w:t>
      </w:r>
      <w:proofErr w:type="spellStart"/>
      <w:r w:rsidRPr="00AF2BA8">
        <w:rPr>
          <w:rFonts w:ascii="Arial" w:hAnsi="Arial" w:cs="Arial"/>
          <w:sz w:val="22"/>
          <w:szCs w:val="22"/>
        </w:rPr>
        <w:t>iii</w:t>
      </w:r>
      <w:proofErr w:type="spellEnd"/>
      <w:r w:rsidRPr="00AF2BA8">
        <w:rPr>
          <w:rFonts w:ascii="Arial" w:hAnsi="Arial" w:cs="Arial"/>
          <w:sz w:val="22"/>
          <w:szCs w:val="22"/>
        </w:rPr>
        <w:t>) Acuerdo Marco de Precios.</w:t>
      </w:r>
    </w:p>
    <w:p w14:paraId="33BFC6EC" w14:textId="77777777" w:rsidR="00D1737C" w:rsidRPr="00AF2BA8" w:rsidRDefault="00D1737C" w:rsidP="00AF2BA8">
      <w:pPr>
        <w:jc w:val="both"/>
        <w:rPr>
          <w:rFonts w:ascii="Arial" w:hAnsi="Arial" w:cs="Arial"/>
          <w:sz w:val="22"/>
          <w:szCs w:val="22"/>
        </w:rPr>
      </w:pPr>
    </w:p>
    <w:p w14:paraId="5F3F1204" w14:textId="58A9BBA8" w:rsidR="00D1737C" w:rsidRPr="00AF2BA8" w:rsidRDefault="00D1737C" w:rsidP="00AF2BA8">
      <w:pPr>
        <w:pStyle w:val="Subttulo"/>
        <w:jc w:val="both"/>
        <w:rPr>
          <w:rFonts w:ascii="Arial" w:hAnsi="Arial" w:cs="Arial"/>
          <w:b/>
          <w:bCs/>
          <w:sz w:val="22"/>
          <w:szCs w:val="22"/>
        </w:rPr>
      </w:pPr>
      <w:bookmarkStart w:id="65" w:name="_Toc26457411"/>
      <w:r w:rsidRPr="00AF2BA8">
        <w:rPr>
          <w:rFonts w:ascii="Arial" w:hAnsi="Arial" w:cs="Arial"/>
          <w:b/>
          <w:bCs/>
          <w:sz w:val="22"/>
          <w:szCs w:val="22"/>
        </w:rPr>
        <w:t>12.3.  Concurso de Méritos</w:t>
      </w:r>
      <w:r w:rsidR="0061559A">
        <w:rPr>
          <w:rFonts w:ascii="Arial" w:hAnsi="Arial" w:cs="Arial"/>
          <w:b/>
          <w:bCs/>
          <w:sz w:val="22"/>
          <w:szCs w:val="22"/>
        </w:rPr>
        <w:t>.</w:t>
      </w:r>
      <w:bookmarkEnd w:id="65"/>
    </w:p>
    <w:p w14:paraId="11A30BD5" w14:textId="77777777" w:rsidR="00D1737C" w:rsidRPr="00AF2BA8" w:rsidRDefault="00D1737C" w:rsidP="00AF2BA8">
      <w:pPr>
        <w:jc w:val="both"/>
        <w:rPr>
          <w:rFonts w:ascii="Arial" w:hAnsi="Arial" w:cs="Arial"/>
          <w:sz w:val="22"/>
          <w:szCs w:val="22"/>
        </w:rPr>
      </w:pPr>
      <w:r w:rsidRPr="00AF2BA8">
        <w:rPr>
          <w:rFonts w:ascii="Arial" w:hAnsi="Arial" w:cs="Arial"/>
          <w:sz w:val="22"/>
          <w:szCs w:val="22"/>
        </w:rPr>
        <w:t>Esta modalidad de selección de contratistas la determina el tipo de contrato a celebrar, la selección de consultores, interventores o proyectos de los que trata el numeral 2 del artículo 32 de la ley 80 de 1993.</w:t>
      </w:r>
    </w:p>
    <w:p w14:paraId="37099ED4" w14:textId="77777777" w:rsidR="00D1737C" w:rsidRPr="00AF2BA8" w:rsidRDefault="00D1737C" w:rsidP="00AF2BA8">
      <w:pPr>
        <w:jc w:val="both"/>
        <w:rPr>
          <w:rFonts w:ascii="Arial" w:hAnsi="Arial" w:cs="Arial"/>
          <w:sz w:val="22"/>
          <w:szCs w:val="22"/>
        </w:rPr>
      </w:pPr>
    </w:p>
    <w:p w14:paraId="071F0A8E" w14:textId="77777777" w:rsidR="00D1737C" w:rsidRPr="00AF2BA8" w:rsidRDefault="00D1737C" w:rsidP="00AF2BA8">
      <w:pPr>
        <w:jc w:val="both"/>
        <w:rPr>
          <w:rFonts w:ascii="Arial" w:hAnsi="Arial" w:cs="Arial"/>
          <w:sz w:val="22"/>
          <w:szCs w:val="22"/>
        </w:rPr>
      </w:pPr>
      <w:r w:rsidRPr="00AF2BA8">
        <w:rPr>
          <w:rFonts w:ascii="Arial" w:hAnsi="Arial" w:cs="Arial"/>
          <w:sz w:val="22"/>
          <w:szCs w:val="22"/>
        </w:rPr>
        <w:t xml:space="preserve">Los criterios de evaluación en el concurso de méritos son: </w:t>
      </w:r>
    </w:p>
    <w:p w14:paraId="4CE48D67" w14:textId="77777777" w:rsidR="00D1737C" w:rsidRPr="00AF2BA8" w:rsidRDefault="00D1737C" w:rsidP="00AF2BA8">
      <w:pPr>
        <w:pStyle w:val="Prrafodelista"/>
        <w:numPr>
          <w:ilvl w:val="0"/>
          <w:numId w:val="22"/>
        </w:numPr>
        <w:jc w:val="both"/>
        <w:rPr>
          <w:rFonts w:ascii="Arial" w:hAnsi="Arial" w:cs="Arial"/>
          <w:sz w:val="22"/>
          <w:szCs w:val="22"/>
        </w:rPr>
      </w:pPr>
      <w:r w:rsidRPr="00AF2BA8">
        <w:rPr>
          <w:rFonts w:ascii="Arial" w:hAnsi="Arial" w:cs="Arial"/>
          <w:sz w:val="22"/>
          <w:szCs w:val="22"/>
        </w:rPr>
        <w:t xml:space="preserve">La experiencia tanto del proponente como del personal que desarrollará la consultoría e interventoría. </w:t>
      </w:r>
    </w:p>
    <w:p w14:paraId="77117B83" w14:textId="77777777" w:rsidR="00D1737C" w:rsidRPr="00AF2BA8" w:rsidRDefault="00D1737C" w:rsidP="00AF2BA8">
      <w:pPr>
        <w:pStyle w:val="Prrafodelista"/>
        <w:numPr>
          <w:ilvl w:val="0"/>
          <w:numId w:val="22"/>
        </w:numPr>
        <w:jc w:val="both"/>
        <w:rPr>
          <w:rFonts w:ascii="Arial" w:hAnsi="Arial" w:cs="Arial"/>
          <w:sz w:val="22"/>
          <w:szCs w:val="22"/>
        </w:rPr>
      </w:pPr>
      <w:r w:rsidRPr="00AF2BA8">
        <w:rPr>
          <w:rFonts w:ascii="Arial" w:hAnsi="Arial" w:cs="Arial"/>
          <w:sz w:val="22"/>
          <w:szCs w:val="22"/>
        </w:rPr>
        <w:t xml:space="preserve">Capacidad intelectual del equipo consultor e interventor y </w:t>
      </w:r>
    </w:p>
    <w:p w14:paraId="74BC3B49" w14:textId="77777777" w:rsidR="00D1737C" w:rsidRPr="00AF2BA8" w:rsidRDefault="00D1737C" w:rsidP="00AF2BA8">
      <w:pPr>
        <w:pStyle w:val="Prrafodelista"/>
        <w:numPr>
          <w:ilvl w:val="0"/>
          <w:numId w:val="22"/>
        </w:numPr>
        <w:jc w:val="both"/>
        <w:rPr>
          <w:rFonts w:ascii="Arial" w:hAnsi="Arial" w:cs="Arial"/>
          <w:sz w:val="22"/>
          <w:szCs w:val="22"/>
        </w:rPr>
      </w:pPr>
      <w:r w:rsidRPr="00AF2BA8">
        <w:rPr>
          <w:rFonts w:ascii="Arial" w:hAnsi="Arial" w:cs="Arial"/>
          <w:sz w:val="22"/>
          <w:szCs w:val="22"/>
        </w:rPr>
        <w:lastRenderedPageBreak/>
        <w:t>La organización del proponente. Es importante destacar que en los concursos de méritos</w:t>
      </w:r>
      <w:r w:rsidRPr="00AF2BA8">
        <w:rPr>
          <w:rFonts w:ascii="Arial" w:hAnsi="Arial" w:cs="Arial"/>
          <w:b/>
          <w:sz w:val="22"/>
          <w:szCs w:val="22"/>
        </w:rPr>
        <w:t xml:space="preserve"> </w:t>
      </w:r>
      <w:r w:rsidRPr="00AF2BA8">
        <w:rPr>
          <w:rFonts w:ascii="Arial" w:hAnsi="Arial" w:cs="Arial"/>
          <w:sz w:val="22"/>
          <w:szCs w:val="22"/>
        </w:rPr>
        <w:t>no se evalúa la propuesta económica del oferente, en ese caso solamente es verificable que dicha oferta no exceda el presupuesto estimado para la contratación.</w:t>
      </w:r>
    </w:p>
    <w:p w14:paraId="743B5288" w14:textId="77777777" w:rsidR="00D1737C" w:rsidRPr="00AF2BA8" w:rsidRDefault="00D1737C" w:rsidP="00AF2BA8">
      <w:pPr>
        <w:rPr>
          <w:rFonts w:ascii="Arial" w:hAnsi="Arial" w:cs="Arial"/>
          <w:sz w:val="22"/>
          <w:szCs w:val="22"/>
        </w:rPr>
      </w:pPr>
    </w:p>
    <w:p w14:paraId="22DA24B8" w14:textId="029113C5" w:rsidR="00D1737C" w:rsidRPr="007C2EC0" w:rsidRDefault="00D1737C" w:rsidP="007C2EC0">
      <w:pPr>
        <w:pStyle w:val="Subttulo"/>
        <w:jc w:val="both"/>
        <w:rPr>
          <w:rFonts w:ascii="Arial" w:hAnsi="Arial" w:cs="Arial"/>
          <w:b/>
          <w:bCs/>
          <w:sz w:val="22"/>
          <w:szCs w:val="22"/>
        </w:rPr>
      </w:pPr>
      <w:bookmarkStart w:id="66" w:name="_Toc26457412"/>
      <w:r w:rsidRPr="007C2EC0">
        <w:rPr>
          <w:rFonts w:ascii="Arial" w:hAnsi="Arial" w:cs="Arial"/>
          <w:b/>
          <w:bCs/>
          <w:sz w:val="22"/>
          <w:szCs w:val="22"/>
        </w:rPr>
        <w:t>12.4. Contratación inferior al 10% de la menor cuantía del MEN</w:t>
      </w:r>
      <w:r w:rsidR="0061559A">
        <w:rPr>
          <w:rFonts w:ascii="Arial" w:hAnsi="Arial" w:cs="Arial"/>
          <w:b/>
          <w:bCs/>
          <w:sz w:val="22"/>
          <w:szCs w:val="22"/>
        </w:rPr>
        <w:t>.</w:t>
      </w:r>
      <w:bookmarkEnd w:id="66"/>
    </w:p>
    <w:p w14:paraId="25BF5D52" w14:textId="77777777" w:rsidR="00D1737C" w:rsidRPr="007C2EC0" w:rsidRDefault="00D1737C" w:rsidP="007C2EC0">
      <w:pPr>
        <w:jc w:val="both"/>
        <w:rPr>
          <w:rFonts w:ascii="Arial" w:hAnsi="Arial" w:cs="Arial"/>
          <w:sz w:val="22"/>
          <w:szCs w:val="22"/>
        </w:rPr>
      </w:pPr>
      <w:r w:rsidRPr="007C2EC0">
        <w:rPr>
          <w:rFonts w:ascii="Arial" w:hAnsi="Arial" w:cs="Arial"/>
          <w:sz w:val="22"/>
          <w:szCs w:val="22"/>
        </w:rPr>
        <w:t>Debe seguirse dicho procedimiento para las contrataciones que no superen el 10% de la menor cuantía del MEN independientemente del objeto del contrato. A este procedimiento solo les son aplicables las reglas fijadas en ellas. La selección del contratista se realiza a la oferta más económica y se excluyen expresamente los factores de evaluación de protección establecidos en la ley.</w:t>
      </w:r>
    </w:p>
    <w:p w14:paraId="396BC84A" w14:textId="77777777" w:rsidR="00D1737C" w:rsidRPr="007C2EC0" w:rsidRDefault="00D1737C" w:rsidP="007C2EC0">
      <w:pPr>
        <w:jc w:val="both"/>
        <w:rPr>
          <w:rFonts w:ascii="Arial" w:hAnsi="Arial" w:cs="Arial"/>
          <w:sz w:val="22"/>
          <w:szCs w:val="22"/>
        </w:rPr>
      </w:pPr>
    </w:p>
    <w:p w14:paraId="76EF8CE1" w14:textId="77777777" w:rsidR="00D1737C" w:rsidRPr="007C2EC0" w:rsidRDefault="00D1737C" w:rsidP="007C2EC0">
      <w:pPr>
        <w:jc w:val="both"/>
        <w:rPr>
          <w:rFonts w:ascii="Arial" w:hAnsi="Arial" w:cs="Arial"/>
          <w:sz w:val="22"/>
          <w:szCs w:val="22"/>
        </w:rPr>
      </w:pPr>
      <w:r w:rsidRPr="007C2EC0">
        <w:rPr>
          <w:rFonts w:ascii="Arial" w:hAnsi="Arial" w:cs="Arial"/>
          <w:sz w:val="22"/>
          <w:szCs w:val="22"/>
        </w:rPr>
        <w:t>No se verificará en ningún caso la capacidad financiera cuando la forma de pago establecida sea contra entrega a satisfacción de los bienes, servicios u obras. La verificación de los requisitos habilitantes se hará exclusivamente en relación con el proponente con el precio más bajo.  En caso de que el proponente en primer lugar no cumpla con los requisitos habilitantes, procederá la verificación del proponente ubicado en segundo lugar y así sucesivamente. De no lograrse la habilitación, se declarará desierto el proceso.  Esta contratación procede por invitación pública o compra a través de grandes superficies.</w:t>
      </w:r>
    </w:p>
    <w:p w14:paraId="5EFC9750" w14:textId="77777777" w:rsidR="00D1737C" w:rsidRPr="007C2EC0" w:rsidRDefault="00D1737C" w:rsidP="007C2EC0">
      <w:pPr>
        <w:jc w:val="both"/>
        <w:rPr>
          <w:rFonts w:ascii="Arial" w:hAnsi="Arial" w:cs="Arial"/>
          <w:sz w:val="22"/>
          <w:szCs w:val="22"/>
        </w:rPr>
      </w:pPr>
    </w:p>
    <w:p w14:paraId="04849C90" w14:textId="77777777" w:rsidR="0061559A" w:rsidRDefault="00D1737C" w:rsidP="007C2EC0">
      <w:pPr>
        <w:jc w:val="both"/>
        <w:rPr>
          <w:rFonts w:ascii="Arial" w:hAnsi="Arial" w:cs="Arial"/>
          <w:sz w:val="22"/>
          <w:szCs w:val="22"/>
        </w:rPr>
      </w:pPr>
      <w:r w:rsidRPr="007C2EC0">
        <w:rPr>
          <w:rFonts w:ascii="Arial" w:hAnsi="Arial" w:cs="Arial"/>
          <w:sz w:val="22"/>
          <w:szCs w:val="22"/>
        </w:rPr>
        <w:t>En caso de que exista acuerdo marco de precios se debe realizar a través de la tienda virtual.</w:t>
      </w:r>
    </w:p>
    <w:p w14:paraId="1B45B068" w14:textId="771BE748" w:rsidR="00D1737C" w:rsidRPr="007C2EC0" w:rsidRDefault="00D1737C" w:rsidP="007C2EC0">
      <w:pPr>
        <w:jc w:val="both"/>
        <w:rPr>
          <w:rFonts w:ascii="Arial" w:hAnsi="Arial" w:cs="Arial"/>
          <w:sz w:val="22"/>
          <w:szCs w:val="22"/>
        </w:rPr>
      </w:pPr>
      <w:r w:rsidRPr="007C2EC0">
        <w:rPr>
          <w:rFonts w:ascii="Arial" w:hAnsi="Arial" w:cs="Arial"/>
          <w:sz w:val="22"/>
          <w:szCs w:val="22"/>
        </w:rPr>
        <w:t xml:space="preserve"> </w:t>
      </w:r>
    </w:p>
    <w:p w14:paraId="54BD806E" w14:textId="0B4B4658" w:rsidR="00D1737C" w:rsidRDefault="00D1737C" w:rsidP="007C2EC0">
      <w:pPr>
        <w:pStyle w:val="Subttulo"/>
        <w:spacing w:after="0"/>
        <w:jc w:val="both"/>
        <w:rPr>
          <w:rFonts w:ascii="Arial" w:hAnsi="Arial" w:cs="Arial"/>
          <w:b/>
          <w:bCs/>
          <w:sz w:val="22"/>
          <w:szCs w:val="22"/>
        </w:rPr>
      </w:pPr>
      <w:bookmarkStart w:id="67" w:name="_Toc26457413"/>
      <w:r w:rsidRPr="007C2EC0">
        <w:rPr>
          <w:rFonts w:ascii="Arial" w:hAnsi="Arial" w:cs="Arial"/>
          <w:b/>
          <w:bCs/>
          <w:sz w:val="22"/>
          <w:szCs w:val="22"/>
        </w:rPr>
        <w:t>12.5.  Contratación Directa</w:t>
      </w:r>
      <w:r w:rsidR="0061559A">
        <w:rPr>
          <w:rFonts w:ascii="Arial" w:hAnsi="Arial" w:cs="Arial"/>
          <w:b/>
          <w:bCs/>
          <w:sz w:val="22"/>
          <w:szCs w:val="22"/>
        </w:rPr>
        <w:t>.</w:t>
      </w:r>
      <w:bookmarkEnd w:id="67"/>
    </w:p>
    <w:p w14:paraId="04F4E90F" w14:textId="77777777" w:rsidR="00D1737C" w:rsidRPr="007C2EC0" w:rsidRDefault="00D1737C" w:rsidP="007C2EC0">
      <w:pPr>
        <w:jc w:val="both"/>
        <w:rPr>
          <w:rFonts w:ascii="Arial" w:hAnsi="Arial" w:cs="Arial"/>
          <w:sz w:val="22"/>
          <w:szCs w:val="22"/>
        </w:rPr>
      </w:pPr>
      <w:r w:rsidRPr="007C2EC0">
        <w:rPr>
          <w:rFonts w:ascii="Arial" w:hAnsi="Arial" w:cs="Arial"/>
          <w:sz w:val="22"/>
          <w:szCs w:val="22"/>
        </w:rPr>
        <w:t xml:space="preserve">Modalidad de contratación excepcional, que solo opera en las causales taxativas señaladas por la ley. Debe en todo caso garantizar los principios de planeación y selección objetiva. Una vez suscrito el acto administrativo de justificación de la contratación directa, en los casos que aplique, o escogido directamente el contratista, de acuerdo con el contenido de los estudios previos, se elaborará la minuta correspondiente (se diligencia los datos en plataforma transaccional </w:t>
      </w:r>
      <w:proofErr w:type="spellStart"/>
      <w:r w:rsidRPr="007C2EC0">
        <w:rPr>
          <w:rFonts w:ascii="Arial" w:hAnsi="Arial" w:cs="Arial"/>
          <w:sz w:val="22"/>
          <w:szCs w:val="22"/>
        </w:rPr>
        <w:t>Secop</w:t>
      </w:r>
      <w:proofErr w:type="spellEnd"/>
      <w:r w:rsidRPr="007C2EC0">
        <w:rPr>
          <w:rFonts w:ascii="Arial" w:hAnsi="Arial" w:cs="Arial"/>
          <w:sz w:val="22"/>
          <w:szCs w:val="22"/>
        </w:rPr>
        <w:t xml:space="preserve"> II) y, previa las revisiones que correspondan, se pondrá a disposición de las partes para su firma y/o aprobación en el sistema.</w:t>
      </w:r>
    </w:p>
    <w:p w14:paraId="429DA9E8" w14:textId="77777777" w:rsidR="00D1737C" w:rsidRPr="007C2EC0" w:rsidRDefault="00D1737C" w:rsidP="007C2EC0">
      <w:pPr>
        <w:jc w:val="both"/>
        <w:rPr>
          <w:rFonts w:ascii="Arial" w:hAnsi="Arial" w:cs="Arial"/>
          <w:sz w:val="22"/>
          <w:szCs w:val="22"/>
        </w:rPr>
      </w:pPr>
    </w:p>
    <w:p w14:paraId="358C11BB" w14:textId="77777777" w:rsidR="00D1737C" w:rsidRPr="007C2EC0" w:rsidRDefault="00D1737C" w:rsidP="007C2EC0">
      <w:pPr>
        <w:jc w:val="both"/>
        <w:rPr>
          <w:rFonts w:ascii="Arial" w:hAnsi="Arial" w:cs="Arial"/>
          <w:sz w:val="22"/>
          <w:szCs w:val="22"/>
        </w:rPr>
      </w:pPr>
      <w:r w:rsidRPr="007C2EC0">
        <w:rPr>
          <w:rFonts w:ascii="Arial" w:hAnsi="Arial" w:cs="Arial"/>
          <w:sz w:val="22"/>
          <w:szCs w:val="22"/>
        </w:rPr>
        <w:t>Dichas causales son:</w:t>
      </w:r>
    </w:p>
    <w:p w14:paraId="599114B7"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Urgencia manifiesta</w:t>
      </w:r>
    </w:p>
    <w:p w14:paraId="2DD48BE5"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Contratos de empréstito</w:t>
      </w:r>
    </w:p>
    <w:p w14:paraId="4E079ABF"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Contrato/convenio interadministrativo</w:t>
      </w:r>
    </w:p>
    <w:p w14:paraId="14C860F7"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Contrato/convenio para el desarrollo Científico o Tecnológico</w:t>
      </w:r>
    </w:p>
    <w:p w14:paraId="663C9375"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Inexistencia de pluralidad de oferentes en el mercado para la provisión del tipo de bien o servicio a adquirir</w:t>
      </w:r>
    </w:p>
    <w:p w14:paraId="3CF1E464"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Los contratos de prestación de servicios profesionales y de apoyo a la gestión que requiera la entidad para su normal funcionamiento o aquellos de naturaleza artística que solo sean encomendables a una persona natural.</w:t>
      </w:r>
    </w:p>
    <w:p w14:paraId="26D3B7F5"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Los contratos de encargo fiduciario que celebren las entidades territoriales cuando inician el Acuerdo de Reestructuración de Pasivos a que se refieren las Leyes 550 de 1999, 617 de 2000 y las normas que las modifiquen o adicionen, siempre y cuando los celebren con entidades financieras del sector público.</w:t>
      </w:r>
    </w:p>
    <w:p w14:paraId="2344ED80" w14:textId="77777777" w:rsidR="00D1737C" w:rsidRPr="007C2EC0" w:rsidRDefault="00D1737C" w:rsidP="007C2EC0">
      <w:pPr>
        <w:pStyle w:val="Prrafodelista"/>
        <w:numPr>
          <w:ilvl w:val="0"/>
          <w:numId w:val="23"/>
        </w:numPr>
        <w:jc w:val="both"/>
        <w:rPr>
          <w:rFonts w:ascii="Arial" w:hAnsi="Arial" w:cs="Arial"/>
          <w:sz w:val="22"/>
          <w:szCs w:val="22"/>
        </w:rPr>
      </w:pPr>
      <w:r w:rsidRPr="007C2EC0">
        <w:rPr>
          <w:rFonts w:ascii="Arial" w:hAnsi="Arial" w:cs="Arial"/>
          <w:sz w:val="22"/>
          <w:szCs w:val="22"/>
        </w:rPr>
        <w:t>El arrendamiento o adquisición de inmuebles.</w:t>
      </w:r>
    </w:p>
    <w:p w14:paraId="26580385" w14:textId="77777777" w:rsidR="00D1737C" w:rsidRPr="00790914" w:rsidRDefault="00D1737C" w:rsidP="007C2EC0">
      <w:pPr>
        <w:jc w:val="both"/>
      </w:pPr>
    </w:p>
    <w:p w14:paraId="5BB33232" w14:textId="6284F44C" w:rsidR="00A61A0A" w:rsidRDefault="00D1737C" w:rsidP="0061559A">
      <w:pPr>
        <w:pStyle w:val="Ttulo2"/>
        <w:jc w:val="both"/>
        <w:rPr>
          <w:rFonts w:ascii="Arial" w:hAnsi="Arial" w:cs="Arial"/>
          <w:sz w:val="22"/>
          <w:szCs w:val="22"/>
          <w:lang w:val="es-ES_tradnl"/>
        </w:rPr>
      </w:pPr>
      <w:bookmarkStart w:id="68" w:name="_Toc26457414"/>
      <w:r w:rsidRPr="00A61A0A">
        <w:rPr>
          <w:rFonts w:ascii="Arial" w:hAnsi="Arial" w:cs="Arial"/>
          <w:sz w:val="22"/>
          <w:szCs w:val="18"/>
        </w:rPr>
        <w:lastRenderedPageBreak/>
        <w:t>ARTÍCULO 13. ESTUDIOS Y DOCUMENTOS PREVIOS</w:t>
      </w:r>
      <w:bookmarkEnd w:id="61"/>
      <w:r w:rsidR="0061559A">
        <w:rPr>
          <w:rFonts w:ascii="Arial" w:hAnsi="Arial" w:cs="Arial"/>
          <w:sz w:val="22"/>
          <w:szCs w:val="18"/>
        </w:rPr>
        <w:t>.</w:t>
      </w:r>
      <w:bookmarkStart w:id="69" w:name="_Toc491447534"/>
      <w:bookmarkEnd w:id="68"/>
    </w:p>
    <w:p w14:paraId="231454B3" w14:textId="4F611D70" w:rsidR="00D1737C" w:rsidRPr="00155321" w:rsidRDefault="00D1737C" w:rsidP="007C2EC0">
      <w:pPr>
        <w:jc w:val="both"/>
        <w:rPr>
          <w:rFonts w:ascii="Arial" w:hAnsi="Arial" w:cs="Arial"/>
          <w:sz w:val="22"/>
          <w:szCs w:val="22"/>
          <w:lang w:val="es-ES_tradnl"/>
        </w:rPr>
      </w:pPr>
      <w:r w:rsidRPr="00155321">
        <w:rPr>
          <w:rFonts w:ascii="Arial" w:hAnsi="Arial" w:cs="Arial"/>
          <w:sz w:val="22"/>
          <w:szCs w:val="22"/>
          <w:lang w:val="es-ES_tradnl"/>
        </w:rPr>
        <w:t>Para la elaboración de los estudios y documentos previos, se deberá cumplir lo dispuesto sobre el particular en el Estatuto General de Contratación de la Administración Pública, para cada modalidad de selección, así como el procedimiento que para el efecto haya expedido la Entidad, en el marco del Sistema Integrado de Gestión (SIG), con la utilización de los formatos y guías correspondientes y la observancia de las circulares y orientaciones implementadas por el MEN.</w:t>
      </w:r>
      <w:bookmarkEnd w:id="69"/>
    </w:p>
    <w:p w14:paraId="5E022999" w14:textId="77777777" w:rsidR="00D1737C" w:rsidRPr="00155321" w:rsidRDefault="00D1737C" w:rsidP="007C2EC0">
      <w:pPr>
        <w:jc w:val="both"/>
        <w:rPr>
          <w:rFonts w:ascii="Arial" w:hAnsi="Arial" w:cs="Arial"/>
          <w:sz w:val="22"/>
          <w:szCs w:val="22"/>
          <w:lang w:val="es-ES_tradnl"/>
        </w:rPr>
      </w:pPr>
    </w:p>
    <w:p w14:paraId="1402B2DE" w14:textId="77777777" w:rsidR="00D1737C" w:rsidRDefault="00D1737C" w:rsidP="007C2EC0">
      <w:pPr>
        <w:jc w:val="both"/>
        <w:rPr>
          <w:rFonts w:ascii="Arial" w:hAnsi="Arial" w:cs="Arial"/>
          <w:sz w:val="22"/>
          <w:szCs w:val="22"/>
        </w:rPr>
      </w:pPr>
      <w:r w:rsidRPr="00155321">
        <w:rPr>
          <w:rFonts w:ascii="Arial" w:hAnsi="Arial" w:cs="Arial"/>
          <w:sz w:val="22"/>
          <w:szCs w:val="22"/>
        </w:rPr>
        <w:t>Los estudios previos deben contener como mínimo lo siguiente</w:t>
      </w:r>
      <w:r>
        <w:rPr>
          <w:rStyle w:val="Refdenotaalpie"/>
          <w:rFonts w:ascii="Arial" w:hAnsi="Arial" w:cs="Arial"/>
          <w:sz w:val="22"/>
          <w:szCs w:val="22"/>
        </w:rPr>
        <w:footnoteReference w:id="17"/>
      </w:r>
      <w:r w:rsidRPr="00155321">
        <w:rPr>
          <w:rFonts w:ascii="Arial" w:hAnsi="Arial" w:cs="Arial"/>
          <w:sz w:val="22"/>
          <w:szCs w:val="22"/>
        </w:rPr>
        <w:t>:</w:t>
      </w:r>
    </w:p>
    <w:p w14:paraId="4694B1C9" w14:textId="77777777" w:rsidR="00D1737C" w:rsidRPr="00155321" w:rsidRDefault="00D1737C" w:rsidP="00C8619F">
      <w:pPr>
        <w:numPr>
          <w:ilvl w:val="0"/>
          <w:numId w:val="24"/>
        </w:numPr>
        <w:jc w:val="both"/>
        <w:rPr>
          <w:rFonts w:ascii="Arial" w:hAnsi="Arial" w:cs="Arial"/>
          <w:sz w:val="22"/>
          <w:szCs w:val="22"/>
        </w:rPr>
      </w:pPr>
      <w:r w:rsidRPr="00155321">
        <w:rPr>
          <w:rFonts w:ascii="Arial" w:hAnsi="Arial" w:cs="Arial"/>
          <w:sz w:val="22"/>
          <w:szCs w:val="22"/>
        </w:rPr>
        <w:t>La descripción de la necesidad que pretende satisfacer la entidad pública con la contratación a celebrar</w:t>
      </w:r>
      <w:r>
        <w:rPr>
          <w:rFonts w:ascii="Arial" w:hAnsi="Arial" w:cs="Arial"/>
          <w:sz w:val="22"/>
          <w:szCs w:val="22"/>
        </w:rPr>
        <w:t xml:space="preserve">, la utilidad o beneficio que reporta para la entidad, razones que sustentan la contracción dentro del plazo en que se ejecutará el </w:t>
      </w:r>
      <w:r w:rsidRPr="00694402">
        <w:rPr>
          <w:rFonts w:ascii="Arial" w:hAnsi="Arial" w:cs="Arial"/>
          <w:sz w:val="22"/>
          <w:szCs w:val="22"/>
        </w:rPr>
        <w:t>contrato/convenio</w:t>
      </w:r>
      <w:r w:rsidRPr="00155321">
        <w:rPr>
          <w:rFonts w:ascii="Arial" w:hAnsi="Arial" w:cs="Arial"/>
          <w:sz w:val="22"/>
          <w:szCs w:val="22"/>
        </w:rPr>
        <w:t>.</w:t>
      </w:r>
    </w:p>
    <w:p w14:paraId="51753C44" w14:textId="77777777" w:rsidR="00D1737C" w:rsidRPr="00155321" w:rsidRDefault="00D1737C" w:rsidP="00C8619F">
      <w:pPr>
        <w:numPr>
          <w:ilvl w:val="0"/>
          <w:numId w:val="24"/>
        </w:numPr>
        <w:jc w:val="both"/>
        <w:rPr>
          <w:rFonts w:ascii="Arial" w:hAnsi="Arial" w:cs="Arial"/>
          <w:sz w:val="22"/>
          <w:szCs w:val="22"/>
        </w:rPr>
      </w:pPr>
      <w:r w:rsidRPr="00155321">
        <w:rPr>
          <w:rFonts w:ascii="Arial" w:hAnsi="Arial" w:cs="Arial"/>
          <w:sz w:val="22"/>
          <w:szCs w:val="22"/>
        </w:rPr>
        <w:t xml:space="preserve">La identificación del objeto </w:t>
      </w:r>
      <w:r>
        <w:rPr>
          <w:rFonts w:ascii="Arial" w:hAnsi="Arial" w:cs="Arial"/>
          <w:sz w:val="22"/>
          <w:szCs w:val="22"/>
        </w:rPr>
        <w:t xml:space="preserve">del </w:t>
      </w:r>
      <w:r w:rsidRPr="00694402">
        <w:rPr>
          <w:rFonts w:ascii="Arial" w:hAnsi="Arial" w:cs="Arial"/>
          <w:sz w:val="22"/>
          <w:szCs w:val="22"/>
        </w:rPr>
        <w:t>contrato/convenio</w:t>
      </w:r>
      <w:r w:rsidRPr="00155321">
        <w:rPr>
          <w:rFonts w:ascii="Arial" w:hAnsi="Arial" w:cs="Arial"/>
          <w:sz w:val="22"/>
          <w:szCs w:val="22"/>
        </w:rPr>
        <w:t>, indicando sus especificaciones técnicas</w:t>
      </w:r>
      <w:r w:rsidRPr="00E5327C">
        <w:rPr>
          <w:rFonts w:ascii="Arial" w:hAnsi="Arial" w:cs="Arial"/>
          <w:sz w:val="22"/>
          <w:szCs w:val="22"/>
        </w:rPr>
        <w:t xml:space="preserve"> autorizaciones, permisos y licencias requeridos para su ejecución, cuando el contrato incluy</w:t>
      </w:r>
      <w:r>
        <w:rPr>
          <w:rFonts w:ascii="Arial" w:hAnsi="Arial" w:cs="Arial"/>
          <w:sz w:val="22"/>
          <w:szCs w:val="22"/>
        </w:rPr>
        <w:t>a</w:t>
      </w:r>
      <w:r w:rsidRPr="00E5327C">
        <w:rPr>
          <w:rFonts w:ascii="Arial" w:hAnsi="Arial" w:cs="Arial"/>
          <w:sz w:val="22"/>
          <w:szCs w:val="22"/>
        </w:rPr>
        <w:t xml:space="preserve"> diseño y construcción, los documentos técnicos para el desarrollo del proyecto</w:t>
      </w:r>
      <w:r>
        <w:rPr>
          <w:rFonts w:ascii="Arial" w:hAnsi="Arial" w:cs="Arial"/>
          <w:sz w:val="22"/>
          <w:szCs w:val="22"/>
        </w:rPr>
        <w:t>.</w:t>
      </w:r>
    </w:p>
    <w:p w14:paraId="1995EB26" w14:textId="77777777" w:rsidR="00D1737C" w:rsidRPr="00155321" w:rsidRDefault="00D1737C" w:rsidP="00C8619F">
      <w:pPr>
        <w:numPr>
          <w:ilvl w:val="0"/>
          <w:numId w:val="24"/>
        </w:numPr>
        <w:jc w:val="both"/>
        <w:rPr>
          <w:rFonts w:ascii="Arial" w:hAnsi="Arial" w:cs="Arial"/>
          <w:sz w:val="22"/>
          <w:szCs w:val="22"/>
        </w:rPr>
      </w:pPr>
      <w:r w:rsidRPr="00E5327C">
        <w:rPr>
          <w:rFonts w:ascii="Arial" w:hAnsi="Arial" w:cs="Arial"/>
          <w:sz w:val="22"/>
          <w:szCs w:val="22"/>
        </w:rPr>
        <w:t>La modalidad de selección del contratista y su justificación, incluyendo los fundamentos jurídicos</w:t>
      </w:r>
      <w:r>
        <w:rPr>
          <w:rFonts w:ascii="Arial" w:hAnsi="Arial" w:cs="Arial"/>
          <w:sz w:val="22"/>
          <w:szCs w:val="22"/>
        </w:rPr>
        <w:t>.</w:t>
      </w:r>
    </w:p>
    <w:p w14:paraId="276AE09B" w14:textId="418812D1" w:rsidR="00D1737C" w:rsidRDefault="00D1737C" w:rsidP="00C8619F">
      <w:pPr>
        <w:numPr>
          <w:ilvl w:val="0"/>
          <w:numId w:val="24"/>
        </w:numPr>
        <w:jc w:val="both"/>
        <w:rPr>
          <w:rFonts w:ascii="Arial" w:hAnsi="Arial" w:cs="Arial"/>
          <w:sz w:val="22"/>
          <w:szCs w:val="22"/>
        </w:rPr>
      </w:pPr>
      <w:r w:rsidRPr="008A00D8">
        <w:rPr>
          <w:rFonts w:ascii="Arial" w:hAnsi="Arial" w:cs="Arial"/>
          <w:sz w:val="22"/>
          <w:szCs w:val="22"/>
        </w:rPr>
        <w:t xml:space="preserve">El valor estimado del </w:t>
      </w:r>
      <w:r w:rsidRPr="00694402">
        <w:rPr>
          <w:rFonts w:ascii="Arial" w:hAnsi="Arial" w:cs="Arial"/>
          <w:sz w:val="22"/>
          <w:szCs w:val="22"/>
        </w:rPr>
        <w:t>contrato/convenio</w:t>
      </w:r>
      <w:r w:rsidRPr="008A00D8">
        <w:rPr>
          <w:rFonts w:ascii="Arial" w:hAnsi="Arial" w:cs="Arial"/>
          <w:sz w:val="22"/>
          <w:szCs w:val="22"/>
        </w:rPr>
        <w:t xml:space="preserve"> soportado en los precios del mercado y la justificación </w:t>
      </w:r>
      <w:r w:rsidR="00D412A2" w:rsidRPr="008A00D8">
        <w:rPr>
          <w:rFonts w:ascii="Arial" w:hAnsi="Arial" w:cs="Arial"/>
          <w:sz w:val="22"/>
          <w:szCs w:val="22"/>
        </w:rPr>
        <w:t>de este</w:t>
      </w:r>
      <w:r>
        <w:rPr>
          <w:rFonts w:ascii="Arial" w:hAnsi="Arial" w:cs="Arial"/>
          <w:sz w:val="22"/>
          <w:szCs w:val="22"/>
        </w:rPr>
        <w:t>. En caso de concurso de méritos las variables económicas no se deberán publicar.</w:t>
      </w:r>
    </w:p>
    <w:p w14:paraId="4A375EF1" w14:textId="77777777" w:rsidR="00D1737C" w:rsidRDefault="00D1737C" w:rsidP="00C8619F">
      <w:pPr>
        <w:numPr>
          <w:ilvl w:val="0"/>
          <w:numId w:val="24"/>
        </w:numPr>
        <w:jc w:val="both"/>
        <w:rPr>
          <w:rFonts w:ascii="Arial" w:hAnsi="Arial" w:cs="Arial"/>
          <w:sz w:val="22"/>
          <w:szCs w:val="22"/>
        </w:rPr>
      </w:pPr>
      <w:r w:rsidRPr="008A00D8">
        <w:rPr>
          <w:rFonts w:ascii="Arial" w:hAnsi="Arial" w:cs="Arial"/>
          <w:sz w:val="22"/>
          <w:szCs w:val="22"/>
        </w:rPr>
        <w:t xml:space="preserve">La indicación de los factores de selección de la oferta más favorable, tanto los requisitos que habilitan </w:t>
      </w:r>
      <w:r>
        <w:rPr>
          <w:rFonts w:ascii="Arial" w:hAnsi="Arial" w:cs="Arial"/>
          <w:sz w:val="22"/>
          <w:szCs w:val="22"/>
        </w:rPr>
        <w:t>(</w:t>
      </w:r>
      <w:r w:rsidRPr="004A3BAA">
        <w:rPr>
          <w:rFonts w:ascii="Arial" w:hAnsi="Arial" w:cs="Arial"/>
          <w:sz w:val="22"/>
          <w:szCs w:val="22"/>
        </w:rPr>
        <w:t>capacidad jurídica, financiera, organizacional y experiencia</w:t>
      </w:r>
      <w:r>
        <w:rPr>
          <w:rFonts w:ascii="Arial" w:hAnsi="Arial" w:cs="Arial"/>
          <w:sz w:val="22"/>
          <w:szCs w:val="22"/>
        </w:rPr>
        <w:t xml:space="preserve">) </w:t>
      </w:r>
      <w:r w:rsidRPr="008A00D8">
        <w:rPr>
          <w:rFonts w:ascii="Arial" w:hAnsi="Arial" w:cs="Arial"/>
          <w:sz w:val="22"/>
          <w:szCs w:val="22"/>
        </w:rPr>
        <w:t>para presentar propuesta, como los criterios de evaluación de la oferta</w:t>
      </w:r>
      <w:r>
        <w:rPr>
          <w:rFonts w:ascii="Arial" w:hAnsi="Arial" w:cs="Arial"/>
          <w:sz w:val="22"/>
          <w:szCs w:val="22"/>
        </w:rPr>
        <w:t xml:space="preserve"> (económico, técnico, de apoyo a la industria nacional y población vulnerable.</w:t>
      </w:r>
    </w:p>
    <w:p w14:paraId="49422C13" w14:textId="77777777" w:rsidR="00D1737C" w:rsidRPr="00155321" w:rsidRDefault="00D1737C" w:rsidP="00C8619F">
      <w:pPr>
        <w:numPr>
          <w:ilvl w:val="0"/>
          <w:numId w:val="24"/>
        </w:numPr>
        <w:jc w:val="both"/>
        <w:rPr>
          <w:rFonts w:ascii="Arial" w:hAnsi="Arial" w:cs="Arial"/>
          <w:sz w:val="22"/>
          <w:szCs w:val="22"/>
        </w:rPr>
      </w:pPr>
      <w:r w:rsidRPr="00E5327C">
        <w:rPr>
          <w:rFonts w:ascii="Arial" w:hAnsi="Arial" w:cs="Arial"/>
          <w:sz w:val="22"/>
          <w:szCs w:val="22"/>
        </w:rPr>
        <w:t>El análisis de riesgo y la forma de mitigarlo</w:t>
      </w:r>
      <w:r>
        <w:rPr>
          <w:rStyle w:val="Refdenotaalpie"/>
          <w:rFonts w:ascii="Arial" w:hAnsi="Arial" w:cs="Arial"/>
          <w:sz w:val="22"/>
          <w:szCs w:val="22"/>
        </w:rPr>
        <w:footnoteReference w:id="18"/>
      </w:r>
      <w:r w:rsidRPr="00E5327C">
        <w:rPr>
          <w:rFonts w:ascii="Arial" w:hAnsi="Arial" w:cs="Arial"/>
          <w:sz w:val="22"/>
          <w:szCs w:val="22"/>
        </w:rPr>
        <w:t>.</w:t>
      </w:r>
    </w:p>
    <w:p w14:paraId="0AA1BDA8" w14:textId="77777777" w:rsidR="00D1737C" w:rsidRDefault="00D1737C" w:rsidP="00C8619F">
      <w:pPr>
        <w:numPr>
          <w:ilvl w:val="0"/>
          <w:numId w:val="24"/>
        </w:numPr>
        <w:jc w:val="both"/>
        <w:rPr>
          <w:rFonts w:ascii="Arial" w:hAnsi="Arial" w:cs="Arial"/>
          <w:sz w:val="22"/>
          <w:szCs w:val="22"/>
        </w:rPr>
      </w:pPr>
      <w:r>
        <w:rPr>
          <w:rFonts w:ascii="Arial" w:hAnsi="Arial" w:cs="Arial"/>
          <w:sz w:val="22"/>
          <w:szCs w:val="22"/>
        </w:rPr>
        <w:t xml:space="preserve">Descripción detallada de las obligaciones, actividades, productos, bienes o informes que debe entregar el contratista a la entidad. </w:t>
      </w:r>
    </w:p>
    <w:p w14:paraId="79F586F5" w14:textId="77777777" w:rsidR="00D1737C" w:rsidRDefault="00D1737C" w:rsidP="00C8619F">
      <w:pPr>
        <w:numPr>
          <w:ilvl w:val="0"/>
          <w:numId w:val="24"/>
        </w:numPr>
        <w:jc w:val="both"/>
        <w:rPr>
          <w:rFonts w:ascii="Arial" w:hAnsi="Arial" w:cs="Arial"/>
          <w:sz w:val="22"/>
          <w:szCs w:val="22"/>
        </w:rPr>
      </w:pPr>
      <w:r>
        <w:rPr>
          <w:rFonts w:ascii="Arial" w:hAnsi="Arial" w:cs="Arial"/>
          <w:sz w:val="22"/>
          <w:szCs w:val="22"/>
        </w:rPr>
        <w:t>Obligaciones de la entidad, (realizar pagos, entregar información).</w:t>
      </w:r>
    </w:p>
    <w:p w14:paraId="5B47564B" w14:textId="77777777" w:rsidR="00D1737C" w:rsidRDefault="00D1737C" w:rsidP="00C8619F">
      <w:pPr>
        <w:numPr>
          <w:ilvl w:val="0"/>
          <w:numId w:val="24"/>
        </w:numPr>
        <w:jc w:val="both"/>
        <w:rPr>
          <w:rFonts w:ascii="Arial" w:hAnsi="Arial" w:cs="Arial"/>
          <w:sz w:val="22"/>
          <w:szCs w:val="22"/>
        </w:rPr>
      </w:pPr>
      <w:r>
        <w:rPr>
          <w:rFonts w:ascii="Arial" w:hAnsi="Arial" w:cs="Arial"/>
          <w:sz w:val="22"/>
          <w:szCs w:val="22"/>
        </w:rPr>
        <w:t>Indicar si la vigilancia del contrato/convenio contará con supervisión o</w:t>
      </w:r>
      <w:r w:rsidRPr="00155321">
        <w:rPr>
          <w:rFonts w:ascii="Arial" w:hAnsi="Arial" w:cs="Arial"/>
          <w:sz w:val="22"/>
          <w:szCs w:val="22"/>
        </w:rPr>
        <w:t xml:space="preserve"> interventoría</w:t>
      </w:r>
      <w:r>
        <w:rPr>
          <w:rFonts w:ascii="Arial" w:hAnsi="Arial" w:cs="Arial"/>
          <w:sz w:val="22"/>
          <w:szCs w:val="22"/>
        </w:rPr>
        <w:t>, para el caso de la supervisión deberá contar con la debida justificación.</w:t>
      </w:r>
    </w:p>
    <w:p w14:paraId="5AC66DA9" w14:textId="77777777" w:rsidR="00D1737C" w:rsidRDefault="00D1737C" w:rsidP="00C8619F">
      <w:pPr>
        <w:numPr>
          <w:ilvl w:val="0"/>
          <w:numId w:val="24"/>
        </w:numPr>
        <w:jc w:val="both"/>
        <w:rPr>
          <w:rFonts w:ascii="Arial" w:hAnsi="Arial" w:cs="Arial"/>
          <w:sz w:val="22"/>
          <w:szCs w:val="22"/>
        </w:rPr>
      </w:pPr>
      <w:r>
        <w:rPr>
          <w:rFonts w:ascii="Arial" w:hAnsi="Arial" w:cs="Arial"/>
          <w:sz w:val="22"/>
          <w:szCs w:val="22"/>
        </w:rPr>
        <w:t>Plazo de ejecución razonable y posible de cumplir sin exceder la vigencia fiscal, salvo que se cuente con la aprobación de vigencias futuras.</w:t>
      </w:r>
    </w:p>
    <w:p w14:paraId="0969D440" w14:textId="12DC9BCA" w:rsidR="00D1737C" w:rsidRPr="00155321" w:rsidRDefault="00D1737C" w:rsidP="00C8619F">
      <w:pPr>
        <w:numPr>
          <w:ilvl w:val="0"/>
          <w:numId w:val="24"/>
        </w:numPr>
        <w:jc w:val="both"/>
        <w:rPr>
          <w:rFonts w:ascii="Arial" w:hAnsi="Arial" w:cs="Arial"/>
          <w:sz w:val="22"/>
          <w:szCs w:val="22"/>
        </w:rPr>
      </w:pPr>
      <w:r>
        <w:rPr>
          <w:rFonts w:ascii="Arial" w:hAnsi="Arial" w:cs="Arial"/>
          <w:sz w:val="22"/>
          <w:szCs w:val="22"/>
        </w:rPr>
        <w:t xml:space="preserve">Lugar donde se debe ejecutar el </w:t>
      </w:r>
      <w:r w:rsidRPr="00694402">
        <w:rPr>
          <w:rFonts w:ascii="Arial" w:hAnsi="Arial" w:cs="Arial"/>
          <w:sz w:val="22"/>
          <w:szCs w:val="22"/>
        </w:rPr>
        <w:t>contrato/convenio</w:t>
      </w:r>
      <w:r w:rsidR="00910146">
        <w:rPr>
          <w:rFonts w:ascii="Arial" w:hAnsi="Arial" w:cs="Arial"/>
          <w:sz w:val="22"/>
          <w:szCs w:val="22"/>
        </w:rPr>
        <w:t>.</w:t>
      </w:r>
    </w:p>
    <w:p w14:paraId="3C004549" w14:textId="77777777" w:rsidR="00D1737C" w:rsidRPr="00155321" w:rsidRDefault="00D1737C" w:rsidP="00C8619F">
      <w:pPr>
        <w:numPr>
          <w:ilvl w:val="0"/>
          <w:numId w:val="24"/>
        </w:numPr>
        <w:jc w:val="both"/>
        <w:rPr>
          <w:rFonts w:ascii="Arial" w:hAnsi="Arial" w:cs="Arial"/>
          <w:sz w:val="22"/>
          <w:szCs w:val="22"/>
        </w:rPr>
      </w:pPr>
      <w:r w:rsidRPr="00155321">
        <w:rPr>
          <w:rFonts w:ascii="Arial" w:hAnsi="Arial" w:cs="Arial"/>
          <w:sz w:val="22"/>
          <w:szCs w:val="22"/>
        </w:rPr>
        <w:t>Verificar si el proceso de contratación está cobijado por un acuerdo comercial</w:t>
      </w:r>
      <w:r>
        <w:rPr>
          <w:rStyle w:val="Refdenotaalpie"/>
          <w:rFonts w:ascii="Arial" w:hAnsi="Arial" w:cs="Arial"/>
          <w:sz w:val="22"/>
          <w:szCs w:val="22"/>
        </w:rPr>
        <w:footnoteReference w:id="19"/>
      </w:r>
      <w:r>
        <w:rPr>
          <w:rFonts w:ascii="Arial" w:hAnsi="Arial" w:cs="Arial"/>
          <w:sz w:val="22"/>
          <w:szCs w:val="22"/>
        </w:rPr>
        <w:t>.</w:t>
      </w:r>
      <w:r w:rsidRPr="00155321">
        <w:rPr>
          <w:rFonts w:ascii="Arial" w:hAnsi="Arial" w:cs="Arial"/>
          <w:sz w:val="22"/>
          <w:szCs w:val="22"/>
        </w:rPr>
        <w:t xml:space="preserve"> </w:t>
      </w:r>
    </w:p>
    <w:p w14:paraId="716ED789" w14:textId="77777777" w:rsidR="00D1737C" w:rsidRDefault="00D1737C" w:rsidP="00C8619F">
      <w:pPr>
        <w:numPr>
          <w:ilvl w:val="0"/>
          <w:numId w:val="24"/>
        </w:numPr>
        <w:jc w:val="both"/>
        <w:rPr>
          <w:rFonts w:ascii="Arial" w:hAnsi="Arial" w:cs="Arial"/>
          <w:sz w:val="22"/>
          <w:szCs w:val="22"/>
        </w:rPr>
      </w:pPr>
      <w:r w:rsidRPr="00123128">
        <w:rPr>
          <w:rFonts w:ascii="Arial" w:hAnsi="Arial" w:cs="Arial"/>
          <w:sz w:val="22"/>
          <w:szCs w:val="22"/>
        </w:rPr>
        <w:t>La definición de las garantías que se soliciten en los procesos de contratación deberá ser coherente con el objeto del proceso, la tipología contractual y valorar la posibilidad de contar con el acompañamiento del intermediario de seguros en atención a la complejidad o especialidad de los riesgos a cubrir.</w:t>
      </w:r>
    </w:p>
    <w:p w14:paraId="444F90B0" w14:textId="77777777" w:rsidR="00D1737C" w:rsidRDefault="00D1737C" w:rsidP="007C2EC0">
      <w:pPr>
        <w:jc w:val="both"/>
        <w:rPr>
          <w:rFonts w:ascii="Arial" w:hAnsi="Arial" w:cs="Arial"/>
          <w:sz w:val="22"/>
          <w:szCs w:val="22"/>
        </w:rPr>
      </w:pPr>
    </w:p>
    <w:p w14:paraId="3B6E9BC3" w14:textId="77777777" w:rsidR="00D1737C" w:rsidRPr="00155321" w:rsidRDefault="00D1737C" w:rsidP="007C2EC0">
      <w:pPr>
        <w:jc w:val="both"/>
        <w:rPr>
          <w:rFonts w:ascii="Arial" w:hAnsi="Arial" w:cs="Arial"/>
          <w:sz w:val="22"/>
          <w:szCs w:val="22"/>
        </w:rPr>
      </w:pPr>
      <w:r w:rsidRPr="00155321">
        <w:rPr>
          <w:rFonts w:ascii="Arial" w:hAnsi="Arial" w:cs="Arial"/>
          <w:sz w:val="22"/>
          <w:szCs w:val="22"/>
        </w:rPr>
        <w:t xml:space="preserve">Cuando se celebren </w:t>
      </w:r>
      <w:r w:rsidRPr="00694402">
        <w:rPr>
          <w:rFonts w:ascii="Arial" w:hAnsi="Arial" w:cs="Arial"/>
          <w:sz w:val="22"/>
          <w:szCs w:val="22"/>
        </w:rPr>
        <w:t>convenios</w:t>
      </w:r>
      <w:r w:rsidRPr="00155321">
        <w:rPr>
          <w:rFonts w:ascii="Arial" w:hAnsi="Arial" w:cs="Arial"/>
          <w:sz w:val="22"/>
          <w:szCs w:val="22"/>
        </w:rPr>
        <w:t xml:space="preserve"> que conlleven derechos de autor, se debe determinar en los estudios previos lo relacionado con la facultad de explotarlos económicamente (cesión de derechos económicos), con la definición del tema dentro del marco normativo que regula la materia</w:t>
      </w:r>
      <w:r w:rsidRPr="00155321">
        <w:rPr>
          <w:rStyle w:val="Refdenotaalpie"/>
          <w:rFonts w:ascii="Arial" w:hAnsi="Arial" w:cs="Arial"/>
          <w:sz w:val="22"/>
          <w:szCs w:val="22"/>
        </w:rPr>
        <w:footnoteReference w:id="20"/>
      </w:r>
      <w:r w:rsidRPr="00155321">
        <w:rPr>
          <w:rFonts w:ascii="Arial" w:hAnsi="Arial" w:cs="Arial"/>
          <w:sz w:val="22"/>
          <w:szCs w:val="22"/>
        </w:rPr>
        <w:t xml:space="preserve">. </w:t>
      </w:r>
    </w:p>
    <w:p w14:paraId="2BD2EAE1" w14:textId="77777777" w:rsidR="00D1737C" w:rsidRDefault="00D1737C" w:rsidP="007C2EC0">
      <w:pPr>
        <w:jc w:val="both"/>
        <w:rPr>
          <w:rFonts w:ascii="Arial" w:hAnsi="Arial" w:cs="Arial"/>
          <w:sz w:val="22"/>
          <w:szCs w:val="22"/>
        </w:rPr>
      </w:pPr>
      <w:r>
        <w:rPr>
          <w:rFonts w:ascii="Arial" w:hAnsi="Arial" w:cs="Arial"/>
          <w:sz w:val="22"/>
          <w:szCs w:val="22"/>
        </w:rPr>
        <w:lastRenderedPageBreak/>
        <w:t xml:space="preserve">Tener en cuenta que los pagos anticipados y anticipos se encuentran restringidos, no obstante, de cumplirse con los requisitos legales para estipularlos, no podrán superar el 50% del valor del </w:t>
      </w:r>
      <w:r w:rsidRPr="00694402">
        <w:rPr>
          <w:rFonts w:ascii="Arial" w:hAnsi="Arial" w:cs="Arial"/>
          <w:sz w:val="22"/>
          <w:szCs w:val="22"/>
        </w:rPr>
        <w:t>contrato/convenio</w:t>
      </w:r>
      <w:r>
        <w:rPr>
          <w:rFonts w:ascii="Arial" w:hAnsi="Arial" w:cs="Arial"/>
          <w:sz w:val="22"/>
          <w:szCs w:val="22"/>
        </w:rPr>
        <w:t xml:space="preserve"> y para los desembolsos ajustarse a los requisitos de ley</w:t>
      </w:r>
      <w:r>
        <w:rPr>
          <w:rStyle w:val="Refdenotaalpie"/>
          <w:rFonts w:ascii="Arial" w:hAnsi="Arial" w:cs="Arial"/>
          <w:sz w:val="22"/>
          <w:szCs w:val="22"/>
        </w:rPr>
        <w:footnoteReference w:id="21"/>
      </w:r>
      <w:r>
        <w:rPr>
          <w:rFonts w:ascii="Arial" w:hAnsi="Arial" w:cs="Arial"/>
          <w:sz w:val="22"/>
          <w:szCs w:val="22"/>
        </w:rPr>
        <w:t xml:space="preserve">;  de igual forma deberá constituirse garantía de buen manejo o perjuicios sufridos por la entidad. </w:t>
      </w:r>
    </w:p>
    <w:p w14:paraId="55899526" w14:textId="77777777" w:rsidR="00D1737C" w:rsidRDefault="00D1737C" w:rsidP="007C2EC0">
      <w:pPr>
        <w:jc w:val="both"/>
        <w:rPr>
          <w:rFonts w:ascii="Arial" w:hAnsi="Arial" w:cs="Arial"/>
          <w:sz w:val="22"/>
          <w:szCs w:val="22"/>
        </w:rPr>
      </w:pPr>
    </w:p>
    <w:p w14:paraId="1A2BC3B9" w14:textId="219CF36F" w:rsidR="00D1737C" w:rsidRPr="00C8619F" w:rsidRDefault="0049185E" w:rsidP="00C8619F">
      <w:pPr>
        <w:pStyle w:val="Subttulo"/>
        <w:spacing w:after="0"/>
        <w:jc w:val="both"/>
        <w:rPr>
          <w:rFonts w:ascii="Arial" w:hAnsi="Arial" w:cs="Arial"/>
          <w:b/>
          <w:bCs/>
          <w:sz w:val="22"/>
          <w:szCs w:val="22"/>
        </w:rPr>
      </w:pPr>
      <w:bookmarkStart w:id="70" w:name="_Toc496272793"/>
      <w:bookmarkStart w:id="71" w:name="_Toc26457415"/>
      <w:r>
        <w:rPr>
          <w:rFonts w:ascii="Arial" w:hAnsi="Arial" w:cs="Arial"/>
          <w:b/>
          <w:bCs/>
          <w:sz w:val="22"/>
          <w:szCs w:val="22"/>
        </w:rPr>
        <w:t>1</w:t>
      </w:r>
      <w:r w:rsidR="00C8619F">
        <w:rPr>
          <w:rFonts w:ascii="Arial" w:hAnsi="Arial" w:cs="Arial"/>
          <w:b/>
          <w:bCs/>
          <w:sz w:val="22"/>
          <w:szCs w:val="22"/>
        </w:rPr>
        <w:t xml:space="preserve">3.1 </w:t>
      </w:r>
      <w:r w:rsidR="00D1737C" w:rsidRPr="00C8619F">
        <w:rPr>
          <w:rFonts w:ascii="Arial" w:hAnsi="Arial" w:cs="Arial"/>
          <w:b/>
          <w:bCs/>
          <w:sz w:val="22"/>
          <w:szCs w:val="22"/>
        </w:rPr>
        <w:t>Mesas de Trabajo</w:t>
      </w:r>
      <w:bookmarkEnd w:id="70"/>
      <w:r w:rsidR="0061559A">
        <w:rPr>
          <w:rFonts w:ascii="Arial" w:hAnsi="Arial" w:cs="Arial"/>
          <w:b/>
          <w:bCs/>
          <w:sz w:val="22"/>
          <w:szCs w:val="22"/>
        </w:rPr>
        <w:t>.</w:t>
      </w:r>
      <w:bookmarkEnd w:id="71"/>
    </w:p>
    <w:p w14:paraId="1C005FC9" w14:textId="32AF15FA" w:rsidR="00D1737C" w:rsidRPr="00C8619F" w:rsidRDefault="00D1737C" w:rsidP="00C8619F">
      <w:pPr>
        <w:jc w:val="both"/>
        <w:rPr>
          <w:rFonts w:ascii="Arial" w:hAnsi="Arial" w:cs="Arial"/>
          <w:sz w:val="22"/>
          <w:szCs w:val="22"/>
          <w:lang w:val="es-ES_tradnl"/>
        </w:rPr>
      </w:pPr>
      <w:r w:rsidRPr="00C8619F">
        <w:rPr>
          <w:rFonts w:ascii="Arial" w:hAnsi="Arial" w:cs="Arial"/>
          <w:sz w:val="22"/>
          <w:szCs w:val="22"/>
          <w:lang w:val="es-ES_tradnl"/>
        </w:rPr>
        <w:t>Con el fin de unificar criterios y consolidar de forma adecuada las reglas que configurarán los pliegos de condiciones o sus equivalentes, así como las posiciones institucionales frente a observaciones en relación con los mismos, la Subdirección de Contratación liderará mesas de trabajo en los siguientes momentos:</w:t>
      </w:r>
    </w:p>
    <w:p w14:paraId="77B80146" w14:textId="77777777" w:rsidR="00D1737C" w:rsidRPr="00155321" w:rsidRDefault="00D1737C" w:rsidP="0068052B">
      <w:pPr>
        <w:numPr>
          <w:ilvl w:val="0"/>
          <w:numId w:val="13"/>
        </w:numPr>
        <w:jc w:val="both"/>
        <w:rPr>
          <w:rFonts w:ascii="Arial" w:hAnsi="Arial" w:cs="Arial"/>
          <w:sz w:val="22"/>
          <w:szCs w:val="22"/>
          <w:lang w:val="es-ES_tradnl"/>
        </w:rPr>
      </w:pPr>
      <w:r>
        <w:rPr>
          <w:rFonts w:ascii="Arial" w:hAnsi="Arial" w:cs="Arial"/>
          <w:sz w:val="22"/>
          <w:szCs w:val="22"/>
          <w:lang w:val="es-ES_tradnl"/>
        </w:rPr>
        <w:t>Una vez cargado en la plataforma Neón.</w:t>
      </w:r>
    </w:p>
    <w:p w14:paraId="6915C20E" w14:textId="77777777" w:rsidR="00D1737C" w:rsidRPr="00155321" w:rsidRDefault="00D1737C" w:rsidP="0068052B">
      <w:pPr>
        <w:numPr>
          <w:ilvl w:val="0"/>
          <w:numId w:val="13"/>
        </w:numPr>
        <w:jc w:val="both"/>
        <w:rPr>
          <w:rFonts w:ascii="Arial" w:hAnsi="Arial" w:cs="Arial"/>
          <w:sz w:val="22"/>
          <w:szCs w:val="22"/>
          <w:lang w:val="es-ES_tradnl"/>
        </w:rPr>
      </w:pPr>
      <w:r>
        <w:rPr>
          <w:rFonts w:ascii="Arial" w:hAnsi="Arial" w:cs="Arial"/>
          <w:sz w:val="22"/>
          <w:szCs w:val="22"/>
          <w:lang w:val="es-ES_tradnl"/>
        </w:rPr>
        <w:t xml:space="preserve">Si se presentan cambios sustanciales al estudio previo aprobado. </w:t>
      </w:r>
    </w:p>
    <w:p w14:paraId="02C27505" w14:textId="77777777" w:rsidR="00D1737C" w:rsidRDefault="00D1737C" w:rsidP="00D1737C">
      <w:pPr>
        <w:jc w:val="both"/>
        <w:rPr>
          <w:rFonts w:ascii="Arial" w:hAnsi="Arial" w:cs="Arial"/>
          <w:sz w:val="22"/>
          <w:szCs w:val="22"/>
          <w:lang w:val="es-ES_tradnl"/>
        </w:rPr>
      </w:pPr>
    </w:p>
    <w:p w14:paraId="791003CD"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Participarán el personal designado por el área de donde proviene la necesidad y el personal asignado de la Subdirección de Contratación.  </w:t>
      </w:r>
      <w:r w:rsidRPr="00155321">
        <w:rPr>
          <w:rFonts w:ascii="Arial" w:hAnsi="Arial" w:cs="Arial"/>
          <w:sz w:val="22"/>
          <w:szCs w:val="22"/>
        </w:rPr>
        <w:t>Cuando los integrantes de la mesa lo estimen conveniente, podrán invitar a los funcionarios y/o contratistas del MEN, cuya presencia consideren necesaria, con el propósito de que emitan sus apreciaciones en relación con la contratación objeto de estudio.</w:t>
      </w:r>
      <w:r>
        <w:rPr>
          <w:rFonts w:ascii="Arial" w:hAnsi="Arial" w:cs="Arial"/>
          <w:sz w:val="22"/>
          <w:szCs w:val="22"/>
        </w:rPr>
        <w:t xml:space="preserve">  </w:t>
      </w:r>
      <w:r w:rsidRPr="00155321">
        <w:rPr>
          <w:rFonts w:ascii="Arial" w:hAnsi="Arial" w:cs="Arial"/>
          <w:sz w:val="22"/>
          <w:szCs w:val="22"/>
          <w:lang w:val="es-ES_tradnl"/>
        </w:rPr>
        <w:t>La solicitud para la realización de la mesa trabajo</w:t>
      </w:r>
      <w:r>
        <w:rPr>
          <w:rFonts w:ascii="Arial" w:hAnsi="Arial" w:cs="Arial"/>
          <w:sz w:val="22"/>
          <w:szCs w:val="22"/>
          <w:lang w:val="es-ES_tradnl"/>
        </w:rPr>
        <w:t xml:space="preserve"> en caso de que sea requerida por el área</w:t>
      </w:r>
      <w:r w:rsidRPr="00155321">
        <w:rPr>
          <w:rFonts w:ascii="Arial" w:hAnsi="Arial" w:cs="Arial"/>
          <w:sz w:val="22"/>
          <w:szCs w:val="22"/>
          <w:lang w:val="es-ES_tradnl"/>
        </w:rPr>
        <w:t>, se hará por escrito y/o vía correo electrónico dirigido a la Subdirección de Contratación, quien dispondrá lo necesario para la realización de forma oportuna</w:t>
      </w:r>
      <w:r>
        <w:rPr>
          <w:rFonts w:ascii="Arial" w:hAnsi="Arial" w:cs="Arial"/>
          <w:sz w:val="22"/>
          <w:szCs w:val="22"/>
          <w:lang w:val="es-ES_tradnl"/>
        </w:rPr>
        <w:t xml:space="preserve"> y levantará el acta correspondiente</w:t>
      </w:r>
      <w:r w:rsidRPr="00155321">
        <w:rPr>
          <w:rFonts w:ascii="Arial" w:hAnsi="Arial" w:cs="Arial"/>
          <w:sz w:val="22"/>
          <w:szCs w:val="22"/>
          <w:lang w:val="es-ES_tradnl"/>
        </w:rPr>
        <w:t xml:space="preserve">. </w:t>
      </w:r>
    </w:p>
    <w:p w14:paraId="766EB826" w14:textId="77777777" w:rsidR="00D1737C" w:rsidRPr="00155321" w:rsidRDefault="00D1737C" w:rsidP="00D1737C">
      <w:pPr>
        <w:jc w:val="both"/>
        <w:rPr>
          <w:rFonts w:ascii="Arial" w:hAnsi="Arial" w:cs="Arial"/>
          <w:b/>
          <w:sz w:val="22"/>
          <w:szCs w:val="22"/>
          <w:lang w:val="es-ES_tradnl"/>
        </w:rPr>
      </w:pPr>
    </w:p>
    <w:p w14:paraId="109B7122" w14:textId="77777777" w:rsidR="00D1737C" w:rsidRDefault="00D1737C" w:rsidP="00D1737C">
      <w:pPr>
        <w:jc w:val="both"/>
        <w:rPr>
          <w:rFonts w:ascii="Arial" w:hAnsi="Arial" w:cs="Arial"/>
          <w:sz w:val="22"/>
          <w:szCs w:val="22"/>
          <w:lang w:val="es-ES_tradnl"/>
        </w:rPr>
      </w:pPr>
      <w:r w:rsidRPr="00155321">
        <w:rPr>
          <w:rFonts w:ascii="Arial" w:hAnsi="Arial" w:cs="Arial"/>
          <w:sz w:val="22"/>
          <w:szCs w:val="22"/>
          <w:lang w:val="es-ES_tradnl"/>
        </w:rPr>
        <w:t>Las decisiones y conclusiones producto de los análisis en las mesas de trabajo, podrán ser incluidas por el área respectiva en los estudios y documentos previos o en la evaluación correspondiente, teniendo en cuenta que las apreciaciones de la Subdirección de Contratación dentro de ese contexto no son vinculantes.</w:t>
      </w:r>
      <w:r w:rsidRPr="00A001BE">
        <w:rPr>
          <w:rFonts w:ascii="Arial" w:hAnsi="Arial" w:cs="Arial"/>
          <w:sz w:val="22"/>
          <w:szCs w:val="22"/>
          <w:lang w:val="es-ES_tradnl"/>
        </w:rPr>
        <w:t xml:space="preserve"> </w:t>
      </w:r>
    </w:p>
    <w:p w14:paraId="364FEB69" w14:textId="77777777" w:rsidR="00D1737C" w:rsidRPr="00A001BE" w:rsidRDefault="00D1737C" w:rsidP="00D1737C">
      <w:pPr>
        <w:jc w:val="both"/>
        <w:rPr>
          <w:rFonts w:ascii="Arial" w:hAnsi="Arial" w:cs="Arial"/>
          <w:sz w:val="22"/>
          <w:szCs w:val="22"/>
          <w:lang w:val="es-ES_tradnl"/>
        </w:rPr>
      </w:pPr>
    </w:p>
    <w:p w14:paraId="3306EE9E" w14:textId="77777777" w:rsidR="00D1737C" w:rsidRPr="00A001BE" w:rsidRDefault="00D1737C" w:rsidP="00D1737C">
      <w:pPr>
        <w:jc w:val="both"/>
        <w:rPr>
          <w:rFonts w:ascii="Arial" w:hAnsi="Arial" w:cs="Arial"/>
          <w:b/>
          <w:sz w:val="22"/>
          <w:szCs w:val="22"/>
          <w:lang w:val="es-MX"/>
        </w:rPr>
      </w:pPr>
      <w:r w:rsidRPr="00790914">
        <w:rPr>
          <w:rFonts w:ascii="Arial" w:hAnsi="Arial" w:cs="Arial"/>
          <w:b/>
          <w:sz w:val="22"/>
          <w:szCs w:val="22"/>
          <w:lang w:val="es-ES_tradnl"/>
        </w:rPr>
        <w:t>13.2</w:t>
      </w:r>
      <w:r w:rsidRPr="00A001BE">
        <w:rPr>
          <w:rFonts w:ascii="Arial" w:hAnsi="Arial" w:cs="Arial"/>
          <w:sz w:val="22"/>
          <w:szCs w:val="22"/>
          <w:lang w:val="es-ES_tradnl"/>
        </w:rPr>
        <w:t xml:space="preserve">. </w:t>
      </w:r>
      <w:r w:rsidRPr="00A001BE">
        <w:rPr>
          <w:rFonts w:ascii="Arial" w:hAnsi="Arial" w:cs="Arial"/>
          <w:b/>
          <w:sz w:val="22"/>
          <w:szCs w:val="22"/>
          <w:lang w:val="es-MX"/>
        </w:rPr>
        <w:t>Estructuración de los requisitos habilitantes para los procesos de selección</w:t>
      </w:r>
      <w:r w:rsidRPr="00A001BE">
        <w:rPr>
          <w:rFonts w:ascii="Arial" w:hAnsi="Arial" w:cs="Arial"/>
          <w:b/>
          <w:sz w:val="22"/>
          <w:szCs w:val="22"/>
          <w:vertAlign w:val="superscript"/>
          <w:lang w:val="es-MX"/>
        </w:rPr>
        <w:footnoteReference w:id="22"/>
      </w:r>
      <w:r w:rsidRPr="00A001BE">
        <w:rPr>
          <w:rFonts w:ascii="Arial" w:hAnsi="Arial" w:cs="Arial"/>
          <w:b/>
          <w:sz w:val="22"/>
          <w:szCs w:val="22"/>
          <w:lang w:val="es-MX"/>
        </w:rPr>
        <w:t xml:space="preserve"> y de criterios de evaluación de las ofertas.</w:t>
      </w:r>
    </w:p>
    <w:p w14:paraId="2BFCE437" w14:textId="77777777" w:rsidR="00D1737C" w:rsidRPr="00A001BE" w:rsidRDefault="00D1737C" w:rsidP="00D1737C">
      <w:pPr>
        <w:jc w:val="both"/>
        <w:rPr>
          <w:rFonts w:ascii="Arial" w:hAnsi="Arial" w:cs="Arial"/>
          <w:sz w:val="22"/>
          <w:szCs w:val="22"/>
          <w:lang w:val="es-ES_tradnl"/>
        </w:rPr>
      </w:pPr>
      <w:r w:rsidRPr="00A001BE">
        <w:rPr>
          <w:rFonts w:ascii="Arial" w:hAnsi="Arial" w:cs="Arial"/>
          <w:sz w:val="22"/>
          <w:szCs w:val="22"/>
          <w:lang w:val="es-ES_tradnl"/>
        </w:rPr>
        <w:t>El análisis y establecimiento de los requisitos habilitantes se determinarán desde los estudios del sector, con la debida justificación y soporte técnico, guardando proporción con el objeto del contrato, su valor, complejidad, plazo, forma de pago y el riesgo asociado al proceso de contratación.</w:t>
      </w:r>
    </w:p>
    <w:p w14:paraId="1FCBCA07" w14:textId="77777777" w:rsidR="00D1737C" w:rsidRPr="00A001BE" w:rsidRDefault="00D1737C" w:rsidP="00D1737C">
      <w:pPr>
        <w:jc w:val="both"/>
        <w:rPr>
          <w:rFonts w:ascii="Arial" w:hAnsi="Arial" w:cs="Arial"/>
          <w:sz w:val="22"/>
          <w:szCs w:val="22"/>
          <w:lang w:val="es-ES_tradnl"/>
        </w:rPr>
      </w:pPr>
    </w:p>
    <w:p w14:paraId="68124349" w14:textId="1D33AB6A" w:rsidR="00D1737C" w:rsidRPr="00A001BE" w:rsidRDefault="00D1737C" w:rsidP="0068052B">
      <w:pPr>
        <w:numPr>
          <w:ilvl w:val="0"/>
          <w:numId w:val="17"/>
        </w:numPr>
        <w:jc w:val="both"/>
        <w:rPr>
          <w:rFonts w:ascii="Arial" w:hAnsi="Arial" w:cs="Arial"/>
          <w:sz w:val="22"/>
          <w:szCs w:val="22"/>
          <w:lang w:val="es-ES_tradnl"/>
        </w:rPr>
      </w:pPr>
      <w:r w:rsidRPr="00A001BE">
        <w:rPr>
          <w:rFonts w:ascii="Arial" w:hAnsi="Arial" w:cs="Arial"/>
          <w:b/>
          <w:i/>
          <w:iCs/>
          <w:sz w:val="22"/>
          <w:szCs w:val="22"/>
          <w:lang w:val="es-ES"/>
        </w:rPr>
        <w:t>Requisitos Habilitantes de Orden Técnico</w:t>
      </w:r>
      <w:r w:rsidR="0061559A">
        <w:rPr>
          <w:rFonts w:ascii="Arial" w:hAnsi="Arial" w:cs="Arial"/>
          <w:b/>
          <w:i/>
          <w:iCs/>
          <w:sz w:val="22"/>
          <w:szCs w:val="22"/>
          <w:lang w:val="es-ES"/>
        </w:rPr>
        <w:t>.</w:t>
      </w:r>
    </w:p>
    <w:p w14:paraId="1FAC3212" w14:textId="77777777" w:rsidR="00D1737C" w:rsidRPr="00A001BE" w:rsidRDefault="00D1737C" w:rsidP="00D1737C">
      <w:pPr>
        <w:jc w:val="both"/>
        <w:rPr>
          <w:rFonts w:ascii="Arial" w:hAnsi="Arial" w:cs="Arial"/>
          <w:sz w:val="22"/>
          <w:szCs w:val="22"/>
          <w:lang w:val="es-ES_tradnl"/>
        </w:rPr>
      </w:pPr>
      <w:r w:rsidRPr="00A001BE">
        <w:rPr>
          <w:rFonts w:ascii="Arial" w:hAnsi="Arial" w:cs="Arial"/>
          <w:sz w:val="22"/>
          <w:szCs w:val="22"/>
          <w:lang w:val="es-ES_tradnl"/>
        </w:rPr>
        <w:t xml:space="preserve">La definición de los requisitos técnicos habilitantes será competencia del área de donde proviene la necesidad, con el apoyo del personal profesional y/o técnico designado en la misma. </w:t>
      </w:r>
    </w:p>
    <w:p w14:paraId="2C099B41" w14:textId="77777777" w:rsidR="00D1737C" w:rsidRPr="00A001BE" w:rsidRDefault="00D1737C" w:rsidP="00D1737C">
      <w:pPr>
        <w:jc w:val="both"/>
        <w:rPr>
          <w:rFonts w:ascii="Arial" w:hAnsi="Arial" w:cs="Arial"/>
          <w:sz w:val="22"/>
          <w:szCs w:val="22"/>
          <w:lang w:val="es-ES_tradnl"/>
        </w:rPr>
      </w:pPr>
    </w:p>
    <w:p w14:paraId="0795E7BB" w14:textId="1C46C640" w:rsidR="00D1737C" w:rsidRPr="00A001BE" w:rsidRDefault="00D1737C" w:rsidP="00D1737C">
      <w:pPr>
        <w:jc w:val="both"/>
        <w:rPr>
          <w:rFonts w:ascii="Arial" w:hAnsi="Arial" w:cs="Arial"/>
          <w:sz w:val="22"/>
          <w:szCs w:val="22"/>
          <w:lang w:val="es-ES"/>
        </w:rPr>
      </w:pPr>
      <w:r w:rsidRPr="00A001BE">
        <w:rPr>
          <w:rFonts w:ascii="Arial" w:hAnsi="Arial" w:cs="Arial"/>
          <w:sz w:val="22"/>
          <w:szCs w:val="22"/>
          <w:lang w:val="es-ES_tradnl"/>
        </w:rPr>
        <w:t xml:space="preserve">La Subdirección de Contratación, </w:t>
      </w:r>
      <w:r w:rsidRPr="00A001BE">
        <w:rPr>
          <w:rFonts w:ascii="Arial" w:hAnsi="Arial" w:cs="Arial"/>
          <w:sz w:val="22"/>
          <w:szCs w:val="22"/>
          <w:lang w:val="es-ES"/>
        </w:rPr>
        <w:t>con el fin de garantizar la pluralidad de oferentes y la aplicación de los demás principios de contratación,</w:t>
      </w:r>
      <w:r w:rsidRPr="00A001BE">
        <w:rPr>
          <w:rFonts w:ascii="Arial" w:hAnsi="Arial" w:cs="Arial"/>
          <w:sz w:val="22"/>
          <w:szCs w:val="22"/>
          <w:lang w:val="es-ES_tradnl"/>
        </w:rPr>
        <w:t xml:space="preserve"> podrá realizar recomendaciones al área de donde proviene la necesidad en cuanto a la definición de estos requisitos, las cuales podrán o no ser acogidas por el área.  </w:t>
      </w:r>
      <w:r w:rsidRPr="00A001BE">
        <w:rPr>
          <w:rFonts w:ascii="Arial" w:hAnsi="Arial" w:cs="Arial"/>
          <w:sz w:val="22"/>
          <w:szCs w:val="22"/>
          <w:lang w:val="es-ES"/>
        </w:rPr>
        <w:t>Las exigencias técnicas habilitantes solicitadas en los estudios previos deben ser adecuadas y proporcionales al objeto a contratar.</w:t>
      </w:r>
    </w:p>
    <w:p w14:paraId="1CE79F9E" w14:textId="77777777" w:rsidR="00D1737C" w:rsidRPr="00A001BE" w:rsidRDefault="00D1737C" w:rsidP="00D1737C">
      <w:pPr>
        <w:jc w:val="both"/>
        <w:rPr>
          <w:rFonts w:ascii="Arial" w:hAnsi="Arial" w:cs="Arial"/>
          <w:sz w:val="22"/>
          <w:szCs w:val="22"/>
          <w:lang w:val="es-ES_tradnl"/>
        </w:rPr>
      </w:pPr>
    </w:p>
    <w:p w14:paraId="7CE32A17" w14:textId="6243BCED" w:rsidR="00D1737C" w:rsidRPr="00A001BE" w:rsidRDefault="00D1737C" w:rsidP="0068052B">
      <w:pPr>
        <w:numPr>
          <w:ilvl w:val="0"/>
          <w:numId w:val="17"/>
        </w:numPr>
        <w:jc w:val="both"/>
        <w:rPr>
          <w:rFonts w:ascii="Arial" w:hAnsi="Arial" w:cs="Arial"/>
          <w:sz w:val="22"/>
          <w:szCs w:val="22"/>
          <w:lang w:val="es-ES"/>
        </w:rPr>
      </w:pPr>
      <w:r w:rsidRPr="00A001BE">
        <w:rPr>
          <w:rFonts w:ascii="Arial" w:hAnsi="Arial" w:cs="Arial"/>
          <w:b/>
          <w:i/>
          <w:iCs/>
          <w:sz w:val="22"/>
          <w:szCs w:val="22"/>
          <w:lang w:val="es-ES"/>
        </w:rPr>
        <w:lastRenderedPageBreak/>
        <w:t>Requisitos Habilitantes de Capacidad Jurídica</w:t>
      </w:r>
      <w:r w:rsidR="0061559A">
        <w:rPr>
          <w:rFonts w:ascii="Arial" w:hAnsi="Arial" w:cs="Arial"/>
          <w:b/>
          <w:i/>
          <w:iCs/>
          <w:sz w:val="22"/>
          <w:szCs w:val="22"/>
          <w:lang w:val="es-ES"/>
        </w:rPr>
        <w:t>.</w:t>
      </w:r>
    </w:p>
    <w:p w14:paraId="31D2AF50" w14:textId="6F6B3286" w:rsidR="00D1737C" w:rsidRPr="00A001BE" w:rsidRDefault="00D1737C" w:rsidP="00D1737C">
      <w:pPr>
        <w:jc w:val="both"/>
        <w:rPr>
          <w:rFonts w:ascii="Arial" w:hAnsi="Arial" w:cs="Arial"/>
          <w:sz w:val="22"/>
          <w:szCs w:val="22"/>
          <w:lang w:val="es-ES_tradnl"/>
        </w:rPr>
      </w:pPr>
      <w:r w:rsidRPr="00A001BE">
        <w:rPr>
          <w:rFonts w:ascii="Arial" w:hAnsi="Arial" w:cs="Arial"/>
          <w:sz w:val="22"/>
          <w:szCs w:val="22"/>
          <w:lang w:val="es-ES_tradnl"/>
        </w:rPr>
        <w:t xml:space="preserve">La definición de los requisitos jurídicos será responsabilidad </w:t>
      </w:r>
      <w:r>
        <w:rPr>
          <w:rFonts w:ascii="Arial" w:hAnsi="Arial" w:cs="Arial"/>
          <w:sz w:val="22"/>
          <w:szCs w:val="22"/>
          <w:lang w:val="es-ES_tradnl"/>
        </w:rPr>
        <w:t>del á</w:t>
      </w:r>
      <w:r w:rsidRPr="00750352">
        <w:rPr>
          <w:rFonts w:ascii="Arial" w:hAnsi="Arial" w:cs="Arial"/>
          <w:sz w:val="22"/>
          <w:szCs w:val="22"/>
          <w:lang w:val="es-ES_tradnl"/>
        </w:rPr>
        <w:t xml:space="preserve">rea que requiere la contratación de acuerdo con los formatos aprobados en el </w:t>
      </w:r>
      <w:r w:rsidR="00022E8F" w:rsidRPr="00D27F27">
        <w:rPr>
          <w:rFonts w:ascii="Arial" w:hAnsi="Arial" w:cs="Arial"/>
          <w:sz w:val="22"/>
          <w:szCs w:val="22"/>
          <w:lang w:val="es-ES_tradnl"/>
        </w:rPr>
        <w:t xml:space="preserve">Sistema Integrado de Gestión - </w:t>
      </w:r>
      <w:r w:rsidRPr="00750352">
        <w:rPr>
          <w:rFonts w:ascii="Arial" w:hAnsi="Arial" w:cs="Arial"/>
          <w:sz w:val="22"/>
          <w:szCs w:val="22"/>
          <w:lang w:val="es-ES_tradnl"/>
        </w:rPr>
        <w:t>SIG</w:t>
      </w:r>
      <w:r w:rsidRPr="00A001BE">
        <w:rPr>
          <w:rFonts w:ascii="Arial" w:hAnsi="Arial" w:cs="Arial"/>
          <w:sz w:val="22"/>
          <w:szCs w:val="22"/>
          <w:lang w:val="es-ES_tradnl"/>
        </w:rPr>
        <w:t>.</w:t>
      </w:r>
    </w:p>
    <w:p w14:paraId="7A9C6CBF" w14:textId="77777777" w:rsidR="00D1737C" w:rsidRPr="00A001BE" w:rsidRDefault="00D1737C" w:rsidP="00D1737C">
      <w:pPr>
        <w:jc w:val="both"/>
        <w:rPr>
          <w:rFonts w:ascii="Arial" w:hAnsi="Arial" w:cs="Arial"/>
          <w:b/>
          <w:sz w:val="22"/>
          <w:szCs w:val="22"/>
          <w:lang w:val="es-ES_tradnl"/>
        </w:rPr>
      </w:pPr>
    </w:p>
    <w:p w14:paraId="5E04CFAD" w14:textId="4086D9CF" w:rsidR="00D1737C" w:rsidRPr="00A001BE" w:rsidRDefault="00D1737C" w:rsidP="0068052B">
      <w:pPr>
        <w:numPr>
          <w:ilvl w:val="0"/>
          <w:numId w:val="17"/>
        </w:numPr>
        <w:jc w:val="both"/>
        <w:rPr>
          <w:rFonts w:ascii="Arial" w:hAnsi="Arial" w:cs="Arial"/>
          <w:sz w:val="22"/>
          <w:szCs w:val="22"/>
          <w:lang w:val="es-ES"/>
        </w:rPr>
      </w:pPr>
      <w:r w:rsidRPr="00A001BE">
        <w:rPr>
          <w:rFonts w:ascii="Arial" w:hAnsi="Arial" w:cs="Arial"/>
          <w:b/>
          <w:i/>
          <w:iCs/>
          <w:sz w:val="22"/>
          <w:szCs w:val="22"/>
          <w:lang w:val="es-ES"/>
        </w:rPr>
        <w:t>Requisitos Habilitantes de Capacidad Financiera y Organizacional</w:t>
      </w:r>
      <w:r w:rsidR="00DB461E">
        <w:rPr>
          <w:rFonts w:ascii="Arial" w:hAnsi="Arial" w:cs="Arial"/>
          <w:b/>
          <w:i/>
          <w:iCs/>
          <w:sz w:val="22"/>
          <w:szCs w:val="22"/>
          <w:lang w:val="es-ES"/>
        </w:rPr>
        <w:t>.</w:t>
      </w:r>
    </w:p>
    <w:p w14:paraId="698D6AFE" w14:textId="31481CDD" w:rsidR="00354856" w:rsidRPr="0061559A" w:rsidRDefault="00354856" w:rsidP="00354856">
      <w:pPr>
        <w:jc w:val="both"/>
        <w:rPr>
          <w:rFonts w:ascii="Arial" w:hAnsi="Arial" w:cs="Arial"/>
          <w:sz w:val="22"/>
          <w:szCs w:val="22"/>
          <w:lang w:val="es-ES_tradnl"/>
        </w:rPr>
      </w:pPr>
      <w:r w:rsidRPr="0061559A">
        <w:rPr>
          <w:rFonts w:ascii="Arial" w:hAnsi="Arial" w:cs="Arial"/>
          <w:sz w:val="22"/>
          <w:szCs w:val="22"/>
          <w:lang w:val="es-ES_tradnl"/>
        </w:rPr>
        <w:t xml:space="preserve">La Subdirección de Gestión Financiera </w:t>
      </w:r>
      <w:r w:rsidRPr="0061559A">
        <w:rPr>
          <w:rFonts w:ascii="Arial" w:hAnsi="Arial" w:cs="Arial"/>
          <w:sz w:val="22"/>
          <w:szCs w:val="22"/>
          <w:lang w:val="es-ES"/>
        </w:rPr>
        <w:t>en a</w:t>
      </w:r>
      <w:r w:rsidR="002B0AF5" w:rsidRPr="0061559A">
        <w:rPr>
          <w:rFonts w:ascii="Arial" w:hAnsi="Arial" w:cs="Arial"/>
          <w:sz w:val="22"/>
          <w:szCs w:val="22"/>
          <w:lang w:val="es-ES"/>
        </w:rPr>
        <w:t>poyo a</w:t>
      </w:r>
      <w:r w:rsidRPr="0061559A">
        <w:rPr>
          <w:rFonts w:ascii="Arial" w:hAnsi="Arial" w:cs="Arial"/>
          <w:sz w:val="22"/>
          <w:szCs w:val="22"/>
          <w:lang w:val="es-ES"/>
        </w:rPr>
        <w:t xml:space="preserve">l área técnica </w:t>
      </w:r>
      <w:r w:rsidR="002B0AF5" w:rsidRPr="0061559A">
        <w:rPr>
          <w:rFonts w:ascii="Arial" w:hAnsi="Arial" w:cs="Arial"/>
          <w:sz w:val="22"/>
          <w:szCs w:val="22"/>
          <w:lang w:val="es-ES"/>
        </w:rPr>
        <w:t>que requiere la</w:t>
      </w:r>
      <w:r w:rsidRPr="0061559A">
        <w:rPr>
          <w:rFonts w:ascii="Arial" w:hAnsi="Arial" w:cs="Arial"/>
          <w:sz w:val="22"/>
          <w:szCs w:val="22"/>
          <w:lang w:val="es-ES"/>
        </w:rPr>
        <w:t xml:space="preserve"> </w:t>
      </w:r>
      <w:r w:rsidR="002B0AF5" w:rsidRPr="0061559A">
        <w:rPr>
          <w:rFonts w:ascii="Arial" w:hAnsi="Arial" w:cs="Arial"/>
          <w:sz w:val="22"/>
          <w:szCs w:val="22"/>
          <w:lang w:val="es-ES"/>
        </w:rPr>
        <w:t>contratación</w:t>
      </w:r>
      <w:r w:rsidR="0061559A">
        <w:rPr>
          <w:rFonts w:ascii="Arial" w:hAnsi="Arial" w:cs="Arial"/>
          <w:sz w:val="22"/>
          <w:szCs w:val="22"/>
          <w:lang w:val="es-ES"/>
        </w:rPr>
        <w:t>,</w:t>
      </w:r>
      <w:r w:rsidRPr="0061559A">
        <w:rPr>
          <w:rFonts w:ascii="Arial" w:hAnsi="Arial" w:cs="Arial"/>
          <w:sz w:val="22"/>
          <w:szCs w:val="22"/>
          <w:lang w:val="es-ES"/>
        </w:rPr>
        <w:t xml:space="preserve"> de conformidad con el estudio del sector, análisis de mercado y demás variables, aprueba </w:t>
      </w:r>
      <w:r w:rsidR="0061559A">
        <w:rPr>
          <w:rFonts w:ascii="Arial" w:hAnsi="Arial" w:cs="Arial"/>
          <w:sz w:val="22"/>
          <w:szCs w:val="22"/>
          <w:lang w:val="es-ES"/>
        </w:rPr>
        <w:t xml:space="preserve">los requisitos </w:t>
      </w:r>
      <w:r w:rsidRPr="0061559A">
        <w:rPr>
          <w:rFonts w:ascii="Arial" w:hAnsi="Arial" w:cs="Arial"/>
          <w:sz w:val="22"/>
          <w:szCs w:val="22"/>
          <w:lang w:val="es-ES"/>
        </w:rPr>
        <w:t>financiero</w:t>
      </w:r>
      <w:r w:rsidR="0061559A">
        <w:rPr>
          <w:rFonts w:ascii="Arial" w:hAnsi="Arial" w:cs="Arial"/>
          <w:sz w:val="22"/>
          <w:szCs w:val="22"/>
          <w:lang w:val="es-ES"/>
        </w:rPr>
        <w:t>s</w:t>
      </w:r>
      <w:r w:rsidRPr="0061559A">
        <w:rPr>
          <w:rFonts w:ascii="Arial" w:hAnsi="Arial" w:cs="Arial"/>
          <w:sz w:val="22"/>
          <w:szCs w:val="22"/>
          <w:lang w:val="es-ES"/>
        </w:rPr>
        <w:t xml:space="preserve"> de los procesos de selección, incluidos los indicadores financieros </w:t>
      </w:r>
      <w:r w:rsidRPr="0061559A">
        <w:rPr>
          <w:rFonts w:ascii="Arial" w:hAnsi="Arial" w:cs="Arial"/>
          <w:sz w:val="22"/>
          <w:szCs w:val="22"/>
          <w:lang w:val="es-ES_tradnl"/>
        </w:rPr>
        <w:t>en virtud del análisis de las variables de capacidad financiera</w:t>
      </w:r>
      <w:r w:rsidR="0061559A">
        <w:rPr>
          <w:rFonts w:ascii="Arial" w:hAnsi="Arial" w:cs="Arial"/>
          <w:sz w:val="22"/>
          <w:szCs w:val="22"/>
          <w:lang w:val="es-ES_tradnl"/>
        </w:rPr>
        <w:t>,</w:t>
      </w:r>
      <w:r w:rsidRPr="0061559A">
        <w:rPr>
          <w:rFonts w:ascii="Arial" w:hAnsi="Arial" w:cs="Arial"/>
          <w:sz w:val="22"/>
          <w:szCs w:val="22"/>
          <w:lang w:val="es-ES_tradnl"/>
        </w:rPr>
        <w:t xml:space="preserve">  de organización</w:t>
      </w:r>
      <w:r w:rsidR="0061559A">
        <w:rPr>
          <w:rFonts w:ascii="Arial" w:hAnsi="Arial" w:cs="Arial"/>
          <w:sz w:val="22"/>
          <w:szCs w:val="22"/>
          <w:lang w:val="es-ES_tradnl"/>
        </w:rPr>
        <w:t xml:space="preserve"> y</w:t>
      </w:r>
      <w:r w:rsidRPr="0061559A">
        <w:rPr>
          <w:rFonts w:ascii="Arial" w:hAnsi="Arial" w:cs="Arial"/>
          <w:sz w:val="22"/>
          <w:szCs w:val="22"/>
          <w:lang w:val="es-ES_tradnl"/>
        </w:rPr>
        <w:t xml:space="preserve"> capacidad residual requerida en contratos de obra,  los cuales, una vez </w:t>
      </w:r>
      <w:r w:rsidR="00CD7FA5">
        <w:rPr>
          <w:rFonts w:ascii="Arial" w:hAnsi="Arial" w:cs="Arial"/>
          <w:sz w:val="22"/>
          <w:szCs w:val="22"/>
          <w:lang w:val="es-ES_tradnl"/>
        </w:rPr>
        <w:t>aprobados</w:t>
      </w:r>
      <w:r w:rsidRPr="0061559A">
        <w:rPr>
          <w:rFonts w:ascii="Arial" w:hAnsi="Arial" w:cs="Arial"/>
          <w:sz w:val="22"/>
          <w:szCs w:val="22"/>
          <w:lang w:val="es-ES_tradnl"/>
        </w:rPr>
        <w:t xml:space="preserve"> serán </w:t>
      </w:r>
      <w:r w:rsidR="00CD7FA5">
        <w:rPr>
          <w:rFonts w:ascii="Arial" w:hAnsi="Arial" w:cs="Arial"/>
          <w:sz w:val="22"/>
          <w:szCs w:val="22"/>
          <w:lang w:val="es-ES_tradnl"/>
        </w:rPr>
        <w:t>remiti</w:t>
      </w:r>
      <w:r w:rsidRPr="0061559A">
        <w:rPr>
          <w:rFonts w:ascii="Arial" w:hAnsi="Arial" w:cs="Arial"/>
          <w:sz w:val="22"/>
          <w:szCs w:val="22"/>
          <w:lang w:val="es-ES_tradnl"/>
        </w:rPr>
        <w:t>dos por la Subdirección de Gestión Financiera al área técnica, a fin de incorporarlos en los estudios previos, del sector y costos del mercado.</w:t>
      </w:r>
    </w:p>
    <w:p w14:paraId="53F25FD3" w14:textId="77777777" w:rsidR="00354856" w:rsidRDefault="00354856" w:rsidP="00D1737C">
      <w:pPr>
        <w:jc w:val="both"/>
        <w:rPr>
          <w:rFonts w:ascii="Arial" w:hAnsi="Arial" w:cs="Arial"/>
          <w:sz w:val="22"/>
          <w:szCs w:val="22"/>
          <w:lang w:val="es-ES"/>
        </w:rPr>
      </w:pPr>
    </w:p>
    <w:p w14:paraId="75C9699A" w14:textId="33A4EF00" w:rsidR="00D1737C" w:rsidRDefault="00D1737C" w:rsidP="00D1737C">
      <w:pPr>
        <w:jc w:val="both"/>
        <w:rPr>
          <w:rFonts w:ascii="Arial" w:hAnsi="Arial" w:cs="Arial"/>
          <w:sz w:val="22"/>
          <w:szCs w:val="22"/>
          <w:lang w:val="es-ES_tradnl"/>
        </w:rPr>
      </w:pPr>
      <w:r>
        <w:rPr>
          <w:rFonts w:ascii="Arial" w:hAnsi="Arial" w:cs="Arial"/>
          <w:sz w:val="22"/>
          <w:szCs w:val="22"/>
          <w:lang w:val="es-ES_tradnl"/>
        </w:rPr>
        <w:t>La Subdirección de Contratación adelantará la revisión del estudio previo una vez se allegue el oficio con indicadores financieros emitido por la Subdirección</w:t>
      </w:r>
      <w:r w:rsidR="00B922C8">
        <w:rPr>
          <w:rFonts w:ascii="Arial" w:hAnsi="Arial" w:cs="Arial"/>
          <w:sz w:val="22"/>
          <w:szCs w:val="22"/>
          <w:lang w:val="es-ES_tradnl"/>
        </w:rPr>
        <w:t xml:space="preserve"> de Gestión </w:t>
      </w:r>
      <w:r w:rsidR="0061559A">
        <w:rPr>
          <w:rFonts w:ascii="Arial" w:hAnsi="Arial" w:cs="Arial"/>
          <w:sz w:val="22"/>
          <w:szCs w:val="22"/>
          <w:lang w:val="es-ES_tradnl"/>
        </w:rPr>
        <w:t>Financiera; en</w:t>
      </w:r>
      <w:r>
        <w:rPr>
          <w:rFonts w:ascii="Arial" w:hAnsi="Arial" w:cs="Arial"/>
          <w:sz w:val="22"/>
          <w:szCs w:val="22"/>
          <w:lang w:val="es-ES_tradnl"/>
        </w:rPr>
        <w:t xml:space="preserve"> caso de modificación de alguno de los criterios con los cuales se fijaron los indicadores financieros, deberá someterse </w:t>
      </w:r>
      <w:r w:rsidR="00CD7FA5">
        <w:rPr>
          <w:rFonts w:ascii="Arial" w:hAnsi="Arial" w:cs="Arial"/>
          <w:sz w:val="22"/>
          <w:szCs w:val="22"/>
          <w:lang w:val="es-ES_tradnl"/>
        </w:rPr>
        <w:t xml:space="preserve">nuevamente </w:t>
      </w:r>
      <w:r>
        <w:rPr>
          <w:rFonts w:ascii="Arial" w:hAnsi="Arial" w:cs="Arial"/>
          <w:sz w:val="22"/>
          <w:szCs w:val="22"/>
          <w:lang w:val="es-ES_tradnl"/>
        </w:rPr>
        <w:t xml:space="preserve">a revisión de la Subdirección </w:t>
      </w:r>
      <w:r w:rsidR="00B922C8">
        <w:rPr>
          <w:rFonts w:ascii="Arial" w:hAnsi="Arial" w:cs="Arial"/>
          <w:sz w:val="22"/>
          <w:szCs w:val="22"/>
          <w:lang w:val="es-ES_tradnl"/>
        </w:rPr>
        <w:t xml:space="preserve">de Gestión </w:t>
      </w:r>
      <w:r>
        <w:rPr>
          <w:rFonts w:ascii="Arial" w:hAnsi="Arial" w:cs="Arial"/>
          <w:sz w:val="22"/>
          <w:szCs w:val="22"/>
          <w:lang w:val="es-ES_tradnl"/>
        </w:rPr>
        <w:t>Financiera.</w:t>
      </w:r>
    </w:p>
    <w:p w14:paraId="4AE53194" w14:textId="77777777" w:rsidR="00D1737C" w:rsidRDefault="00D1737C" w:rsidP="00D1737C">
      <w:pPr>
        <w:jc w:val="both"/>
        <w:rPr>
          <w:rFonts w:ascii="Arial" w:hAnsi="Arial" w:cs="Arial"/>
          <w:sz w:val="22"/>
          <w:szCs w:val="22"/>
          <w:lang w:val="es-ES_tradnl"/>
        </w:rPr>
      </w:pPr>
    </w:p>
    <w:p w14:paraId="55ABE5B0" w14:textId="105EADE6" w:rsidR="00D1737C" w:rsidRPr="00A001BE" w:rsidRDefault="00D1737C" w:rsidP="00920CF6">
      <w:pPr>
        <w:jc w:val="both"/>
        <w:rPr>
          <w:rFonts w:ascii="Arial" w:hAnsi="Arial" w:cs="Arial"/>
          <w:sz w:val="22"/>
          <w:szCs w:val="22"/>
          <w:lang w:val="es-ES"/>
        </w:rPr>
      </w:pPr>
      <w:r w:rsidRPr="00682D90">
        <w:rPr>
          <w:rFonts w:ascii="Arial" w:hAnsi="Arial" w:cs="Arial"/>
          <w:i/>
          <w:iCs/>
          <w:sz w:val="22"/>
          <w:szCs w:val="22"/>
          <w:lang w:val="es-ES"/>
        </w:rPr>
        <w:t>d)</w:t>
      </w:r>
      <w:r>
        <w:rPr>
          <w:rFonts w:ascii="Arial" w:hAnsi="Arial" w:cs="Arial"/>
          <w:b/>
          <w:i/>
          <w:iCs/>
          <w:sz w:val="22"/>
          <w:szCs w:val="22"/>
          <w:lang w:val="es-ES"/>
        </w:rPr>
        <w:t xml:space="preserve"> </w:t>
      </w:r>
      <w:r w:rsidRPr="00A001BE">
        <w:rPr>
          <w:rFonts w:ascii="Arial" w:hAnsi="Arial" w:cs="Arial"/>
          <w:b/>
          <w:i/>
          <w:iCs/>
          <w:sz w:val="22"/>
          <w:szCs w:val="22"/>
          <w:lang w:val="es-ES"/>
        </w:rPr>
        <w:t>Criterios de Evaluación de las Ofertas</w:t>
      </w:r>
      <w:r w:rsidR="00DB461E">
        <w:rPr>
          <w:rFonts w:ascii="Arial" w:hAnsi="Arial" w:cs="Arial"/>
          <w:b/>
          <w:i/>
          <w:iCs/>
          <w:sz w:val="22"/>
          <w:szCs w:val="22"/>
          <w:lang w:val="es-ES"/>
        </w:rPr>
        <w:t>.</w:t>
      </w:r>
    </w:p>
    <w:p w14:paraId="3E97727F" w14:textId="77777777" w:rsidR="00D1737C" w:rsidRPr="00A001BE" w:rsidRDefault="00D1737C" w:rsidP="00D1737C">
      <w:pPr>
        <w:jc w:val="both"/>
        <w:rPr>
          <w:rFonts w:ascii="Arial" w:hAnsi="Arial" w:cs="Arial"/>
          <w:sz w:val="22"/>
          <w:szCs w:val="22"/>
          <w:lang w:val="es-ES_tradnl"/>
        </w:rPr>
      </w:pPr>
      <w:r w:rsidRPr="00A001BE">
        <w:rPr>
          <w:rFonts w:ascii="Arial" w:hAnsi="Arial" w:cs="Arial"/>
          <w:sz w:val="22"/>
          <w:szCs w:val="22"/>
          <w:lang w:val="es-ES_tradnl"/>
        </w:rPr>
        <w:t xml:space="preserve">La definición de los criterios de evaluación de las ofertas será competencia del área de donde proviene la necesidad, con el apoyo del personal profesional y/o técnico designado en la misma. </w:t>
      </w:r>
    </w:p>
    <w:p w14:paraId="1C00E1E1" w14:textId="77777777" w:rsidR="0061559A" w:rsidRDefault="00D1737C" w:rsidP="00D1737C">
      <w:pPr>
        <w:jc w:val="both"/>
        <w:rPr>
          <w:rFonts w:ascii="Arial" w:hAnsi="Arial" w:cs="Arial"/>
          <w:sz w:val="22"/>
          <w:szCs w:val="22"/>
          <w:lang w:val="es-ES"/>
        </w:rPr>
      </w:pPr>
      <w:r w:rsidRPr="00A001BE">
        <w:rPr>
          <w:rFonts w:ascii="Arial" w:hAnsi="Arial" w:cs="Arial"/>
          <w:sz w:val="22"/>
          <w:szCs w:val="22"/>
          <w:lang w:val="es-ES"/>
        </w:rPr>
        <w:t>Los criterios de ponderación o asignación de puntaje solicitados en los estudios previos deben ser adecuados y proporcionales al objeto a contratar</w:t>
      </w:r>
      <w:r w:rsidRPr="00A001BE">
        <w:rPr>
          <w:rFonts w:ascii="Arial" w:hAnsi="Arial" w:cs="Arial"/>
          <w:sz w:val="22"/>
          <w:szCs w:val="22"/>
          <w:vertAlign w:val="superscript"/>
          <w:lang w:val="es-ES"/>
        </w:rPr>
        <w:footnoteReference w:id="23"/>
      </w:r>
      <w:r w:rsidRPr="00A001BE">
        <w:rPr>
          <w:rFonts w:ascii="Arial" w:hAnsi="Arial" w:cs="Arial"/>
          <w:sz w:val="22"/>
          <w:szCs w:val="22"/>
          <w:lang w:val="es-ES"/>
        </w:rPr>
        <w:t xml:space="preserve">.   </w:t>
      </w:r>
    </w:p>
    <w:p w14:paraId="638A1628" w14:textId="77777777" w:rsidR="0061559A" w:rsidRDefault="0061559A" w:rsidP="00D1737C">
      <w:pPr>
        <w:jc w:val="both"/>
        <w:rPr>
          <w:rFonts w:ascii="Arial" w:hAnsi="Arial" w:cs="Arial"/>
          <w:sz w:val="22"/>
          <w:szCs w:val="22"/>
          <w:lang w:val="es-ES"/>
        </w:rPr>
      </w:pPr>
    </w:p>
    <w:p w14:paraId="531038A5" w14:textId="68E63B9E" w:rsidR="00D1737C" w:rsidRPr="00A001BE" w:rsidRDefault="00D1737C" w:rsidP="00D1737C">
      <w:pPr>
        <w:jc w:val="both"/>
        <w:rPr>
          <w:rFonts w:ascii="Arial" w:hAnsi="Arial" w:cs="Arial"/>
          <w:sz w:val="22"/>
          <w:szCs w:val="22"/>
          <w:lang w:val="es-ES"/>
        </w:rPr>
      </w:pPr>
      <w:r w:rsidRPr="00A001BE">
        <w:rPr>
          <w:rFonts w:ascii="Arial" w:hAnsi="Arial" w:cs="Arial"/>
          <w:sz w:val="22"/>
          <w:szCs w:val="22"/>
          <w:lang w:val="es-ES_tradnl"/>
        </w:rPr>
        <w:t>La Subdirección de Contratación, con</w:t>
      </w:r>
      <w:r w:rsidRPr="00A001BE">
        <w:rPr>
          <w:rFonts w:ascii="Arial" w:hAnsi="Arial" w:cs="Arial"/>
          <w:sz w:val="22"/>
          <w:szCs w:val="22"/>
          <w:lang w:val="es-ES"/>
        </w:rPr>
        <w:t xml:space="preserve"> el fin de garantizar la pluralidad de oferentes y la aplicación de los demás principios de contratación,</w:t>
      </w:r>
      <w:r w:rsidRPr="00A001BE">
        <w:rPr>
          <w:rFonts w:ascii="Arial" w:hAnsi="Arial" w:cs="Arial"/>
          <w:sz w:val="22"/>
          <w:szCs w:val="22"/>
          <w:lang w:val="es-ES_tradnl"/>
        </w:rPr>
        <w:t xml:space="preserve"> podrá realizar las recomendaciones al área de donde proviene la necesidad, en cuanto a la definición de estos requisitos, las cuales podrán o no ser acogidas por el área solicitante</w:t>
      </w:r>
      <w:r w:rsidRPr="00A001BE">
        <w:rPr>
          <w:rFonts w:ascii="Arial" w:hAnsi="Arial" w:cs="Arial"/>
          <w:sz w:val="22"/>
          <w:szCs w:val="22"/>
          <w:lang w:val="es-ES"/>
        </w:rPr>
        <w:t>.</w:t>
      </w:r>
    </w:p>
    <w:p w14:paraId="3059E8DC" w14:textId="77777777" w:rsidR="00D1737C" w:rsidRPr="00A001BE" w:rsidRDefault="00D1737C" w:rsidP="00D1737C">
      <w:pPr>
        <w:jc w:val="both"/>
        <w:rPr>
          <w:rFonts w:ascii="Arial" w:hAnsi="Arial" w:cs="Arial"/>
          <w:sz w:val="22"/>
          <w:szCs w:val="22"/>
          <w:lang w:val="es-ES_tradnl"/>
        </w:rPr>
      </w:pPr>
    </w:p>
    <w:p w14:paraId="04470E60" w14:textId="0F447A3B" w:rsidR="00D1737C" w:rsidRPr="00A001BE" w:rsidRDefault="00D1737C" w:rsidP="001D733B">
      <w:pPr>
        <w:jc w:val="both"/>
        <w:rPr>
          <w:rFonts w:ascii="Arial" w:hAnsi="Arial" w:cs="Arial"/>
          <w:b/>
          <w:i/>
          <w:sz w:val="22"/>
          <w:szCs w:val="22"/>
          <w:lang w:val="es-ES_tradnl"/>
        </w:rPr>
      </w:pPr>
      <w:r w:rsidRPr="004A3B53">
        <w:rPr>
          <w:rFonts w:ascii="Arial" w:hAnsi="Arial" w:cs="Arial"/>
          <w:i/>
          <w:sz w:val="22"/>
          <w:szCs w:val="22"/>
          <w:lang w:val="es-ES_tradnl"/>
        </w:rPr>
        <w:t>e)</w:t>
      </w:r>
      <w:r>
        <w:rPr>
          <w:rFonts w:ascii="Arial" w:hAnsi="Arial" w:cs="Arial"/>
          <w:b/>
          <w:i/>
          <w:sz w:val="22"/>
          <w:szCs w:val="22"/>
          <w:lang w:val="es-ES_tradnl"/>
        </w:rPr>
        <w:t xml:space="preserve"> </w:t>
      </w:r>
      <w:r w:rsidRPr="00A001BE">
        <w:rPr>
          <w:rFonts w:ascii="Arial" w:hAnsi="Arial" w:cs="Arial"/>
          <w:b/>
          <w:i/>
          <w:sz w:val="22"/>
          <w:szCs w:val="22"/>
          <w:lang w:val="es-ES_tradnl"/>
        </w:rPr>
        <w:t>Rechazo de las ofertas</w:t>
      </w:r>
      <w:r w:rsidR="00762FB2">
        <w:rPr>
          <w:rFonts w:ascii="Arial" w:hAnsi="Arial" w:cs="Arial"/>
          <w:b/>
          <w:i/>
          <w:sz w:val="22"/>
          <w:szCs w:val="22"/>
          <w:lang w:val="es-ES_tradnl"/>
        </w:rPr>
        <w:t>.</w:t>
      </w:r>
    </w:p>
    <w:p w14:paraId="34FF332C" w14:textId="296DC78A" w:rsidR="00D1737C" w:rsidRPr="00A001BE" w:rsidRDefault="00D1737C" w:rsidP="00D1737C">
      <w:pPr>
        <w:jc w:val="both"/>
        <w:rPr>
          <w:rFonts w:ascii="Arial" w:hAnsi="Arial" w:cs="Arial"/>
          <w:sz w:val="22"/>
          <w:szCs w:val="22"/>
          <w:lang w:val="es-ES"/>
        </w:rPr>
      </w:pPr>
      <w:r>
        <w:rPr>
          <w:rFonts w:ascii="Arial" w:hAnsi="Arial" w:cs="Arial"/>
          <w:sz w:val="22"/>
          <w:szCs w:val="22"/>
          <w:lang w:val="es-ES"/>
        </w:rPr>
        <w:t>EL MEN</w:t>
      </w:r>
      <w:r w:rsidRPr="00A001BE">
        <w:rPr>
          <w:rFonts w:ascii="Arial" w:hAnsi="Arial" w:cs="Arial"/>
          <w:sz w:val="22"/>
          <w:szCs w:val="22"/>
          <w:lang w:val="es-ES"/>
        </w:rPr>
        <w:t xml:space="preserve"> rechazará las ofertas presentadas: (</w:t>
      </w:r>
      <w:r w:rsidR="004F723A">
        <w:rPr>
          <w:rFonts w:ascii="Arial" w:hAnsi="Arial" w:cs="Arial"/>
          <w:sz w:val="22"/>
          <w:szCs w:val="22"/>
          <w:lang w:val="es-ES"/>
        </w:rPr>
        <w:t>i</w:t>
      </w:r>
      <w:r w:rsidRPr="00A001BE">
        <w:rPr>
          <w:rFonts w:ascii="Arial" w:hAnsi="Arial" w:cs="Arial"/>
          <w:sz w:val="22"/>
          <w:szCs w:val="22"/>
          <w:lang w:val="es-ES"/>
        </w:rPr>
        <w:t>) después de vencido el plazo establecido para el efecto en el cronograma; (</w:t>
      </w:r>
      <w:proofErr w:type="spellStart"/>
      <w:r w:rsidR="004F723A">
        <w:rPr>
          <w:rFonts w:ascii="Arial" w:hAnsi="Arial" w:cs="Arial"/>
          <w:sz w:val="22"/>
          <w:szCs w:val="22"/>
          <w:lang w:val="es-ES"/>
        </w:rPr>
        <w:t>ii</w:t>
      </w:r>
      <w:proofErr w:type="spellEnd"/>
      <w:r w:rsidRPr="00A001BE">
        <w:rPr>
          <w:rFonts w:ascii="Arial" w:hAnsi="Arial" w:cs="Arial"/>
          <w:sz w:val="22"/>
          <w:szCs w:val="22"/>
          <w:lang w:val="es-ES"/>
        </w:rPr>
        <w:t>) que no hayan cumplido el compromiso anticorrupción contenido en el Anexo durante el Proceso de Contratación y las demás que se consideren necesarias.</w:t>
      </w:r>
      <w:r w:rsidRPr="00A001BE">
        <w:rPr>
          <w:rFonts w:ascii="Arial" w:hAnsi="Arial" w:cs="Arial"/>
          <w:sz w:val="22"/>
          <w:szCs w:val="22"/>
          <w:vertAlign w:val="superscript"/>
          <w:lang w:val="es-ES"/>
        </w:rPr>
        <w:footnoteReference w:id="24"/>
      </w:r>
      <w:r w:rsidRPr="00A001BE">
        <w:rPr>
          <w:rFonts w:ascii="Arial" w:hAnsi="Arial" w:cs="Arial"/>
          <w:sz w:val="22"/>
          <w:szCs w:val="22"/>
          <w:lang w:val="es-ES"/>
        </w:rPr>
        <w:t xml:space="preserve"> En todo caso no podrá rechazarse una propuesta por la ausencia de requisitos o la falta de documentos que verifiquen las condiciones del proponente o soporten el contenido de la oferta, y que no constituyan los factores de escogencia establecidos por la entidad en el pliego de condiciones</w:t>
      </w:r>
      <w:r w:rsidRPr="00A001BE">
        <w:rPr>
          <w:rFonts w:ascii="Arial" w:hAnsi="Arial" w:cs="Arial"/>
          <w:sz w:val="22"/>
          <w:szCs w:val="22"/>
          <w:vertAlign w:val="superscript"/>
          <w:lang w:val="es-ES"/>
        </w:rPr>
        <w:footnoteReference w:id="25"/>
      </w:r>
      <w:r w:rsidRPr="00A001BE">
        <w:rPr>
          <w:rFonts w:ascii="Arial" w:hAnsi="Arial" w:cs="Arial"/>
          <w:sz w:val="22"/>
          <w:szCs w:val="22"/>
          <w:lang w:val="es-ES"/>
        </w:rPr>
        <w:t>”.</w:t>
      </w:r>
    </w:p>
    <w:p w14:paraId="3D5ADE99" w14:textId="77777777" w:rsidR="00D1737C" w:rsidRPr="00A001BE" w:rsidRDefault="00D1737C" w:rsidP="00D1737C">
      <w:pPr>
        <w:jc w:val="both"/>
        <w:rPr>
          <w:rFonts w:ascii="Arial" w:hAnsi="Arial" w:cs="Arial"/>
          <w:sz w:val="22"/>
          <w:szCs w:val="22"/>
          <w:lang w:val="es-ES"/>
        </w:rPr>
      </w:pPr>
    </w:p>
    <w:p w14:paraId="621A7596" w14:textId="5111D950" w:rsidR="00D1737C" w:rsidRPr="004F723A" w:rsidRDefault="00D1737C" w:rsidP="004F723A">
      <w:pPr>
        <w:pStyle w:val="Subttulo"/>
        <w:jc w:val="both"/>
        <w:rPr>
          <w:rFonts w:ascii="Arial" w:hAnsi="Arial" w:cs="Arial"/>
          <w:b/>
          <w:bCs/>
          <w:sz w:val="22"/>
          <w:szCs w:val="22"/>
        </w:rPr>
      </w:pPr>
      <w:bookmarkStart w:id="72" w:name="_Toc26457416"/>
      <w:r w:rsidRPr="004F723A">
        <w:rPr>
          <w:rFonts w:ascii="Arial" w:hAnsi="Arial" w:cs="Arial"/>
          <w:b/>
          <w:bCs/>
          <w:sz w:val="22"/>
          <w:szCs w:val="22"/>
        </w:rPr>
        <w:t>13.3 Aspectos Tributarios</w:t>
      </w:r>
      <w:r w:rsidR="00762FB2">
        <w:rPr>
          <w:rFonts w:ascii="Arial" w:hAnsi="Arial" w:cs="Arial"/>
          <w:b/>
          <w:bCs/>
          <w:sz w:val="22"/>
          <w:szCs w:val="22"/>
        </w:rPr>
        <w:t>.</w:t>
      </w:r>
      <w:bookmarkEnd w:id="72"/>
    </w:p>
    <w:p w14:paraId="2C1DEBD0" w14:textId="42E3D366" w:rsidR="00D1737C" w:rsidRPr="00A001BE" w:rsidRDefault="00D1737C" w:rsidP="00D1737C">
      <w:pPr>
        <w:jc w:val="both"/>
        <w:rPr>
          <w:rFonts w:ascii="Arial" w:hAnsi="Arial" w:cs="Arial"/>
          <w:sz w:val="22"/>
          <w:szCs w:val="22"/>
          <w:lang w:val="es-ES_tradnl"/>
        </w:rPr>
      </w:pPr>
      <w:r w:rsidRPr="00A001BE">
        <w:rPr>
          <w:rFonts w:ascii="Arial" w:hAnsi="Arial" w:cs="Arial"/>
          <w:sz w:val="22"/>
          <w:szCs w:val="22"/>
          <w:lang w:val="es-ES_tradnl"/>
        </w:rPr>
        <w:t xml:space="preserve">Para toda contratación, el área de origen de la contratación deberá solicitar a la Subdirección </w:t>
      </w:r>
      <w:r w:rsidR="004F723A" w:rsidRPr="00D27F27">
        <w:rPr>
          <w:rFonts w:ascii="Arial" w:hAnsi="Arial" w:cs="Arial"/>
          <w:sz w:val="22"/>
          <w:szCs w:val="22"/>
          <w:lang w:val="es-ES_tradnl"/>
        </w:rPr>
        <w:t xml:space="preserve">de Gestión </w:t>
      </w:r>
      <w:r w:rsidRPr="00A001BE">
        <w:rPr>
          <w:rFonts w:ascii="Arial" w:hAnsi="Arial" w:cs="Arial"/>
          <w:sz w:val="22"/>
          <w:szCs w:val="22"/>
          <w:lang w:val="es-ES_tradnl"/>
        </w:rPr>
        <w:t>Financiera la información correspondiente a la carga tributaria</w:t>
      </w:r>
      <w:r w:rsidRPr="00A001BE">
        <w:rPr>
          <w:rFonts w:ascii="Arial" w:hAnsi="Arial" w:cs="Arial"/>
          <w:sz w:val="22"/>
          <w:szCs w:val="22"/>
          <w:vertAlign w:val="superscript"/>
          <w:lang w:val="es-ES_tradnl"/>
        </w:rPr>
        <w:footnoteReference w:id="26"/>
      </w:r>
      <w:r w:rsidRPr="00A001BE">
        <w:rPr>
          <w:rFonts w:ascii="Arial" w:hAnsi="Arial" w:cs="Arial"/>
          <w:sz w:val="22"/>
          <w:szCs w:val="22"/>
          <w:lang w:val="es-ES_tradnl"/>
        </w:rPr>
        <w:t xml:space="preserve"> del futuro </w:t>
      </w:r>
      <w:r w:rsidRPr="00A001BE">
        <w:rPr>
          <w:rFonts w:ascii="Arial" w:hAnsi="Arial" w:cs="Arial"/>
          <w:sz w:val="22"/>
          <w:szCs w:val="22"/>
          <w:lang w:val="es-ES"/>
        </w:rPr>
        <w:t>contrato/convenio</w:t>
      </w:r>
      <w:r w:rsidRPr="00A001BE">
        <w:rPr>
          <w:rFonts w:ascii="Arial" w:hAnsi="Arial" w:cs="Arial"/>
          <w:sz w:val="22"/>
          <w:szCs w:val="22"/>
          <w:lang w:val="es-ES_tradnl"/>
        </w:rPr>
        <w:t xml:space="preserve">, que se tendrá en cuenta en el análisis de definición y estimación del respectivo presupuesto, el cual deberá comprender los costos directos e indirectos, AIU, e incluir el IVA, si </w:t>
      </w:r>
      <w:r w:rsidRPr="00A001BE">
        <w:rPr>
          <w:rFonts w:ascii="Arial" w:hAnsi="Arial" w:cs="Arial"/>
          <w:sz w:val="22"/>
          <w:szCs w:val="22"/>
          <w:lang w:val="es-ES_tradnl"/>
        </w:rPr>
        <w:lastRenderedPageBreak/>
        <w:t xml:space="preserve">este se causa, entre otros. En todo caso, en los estudios previos se deberá advertir que cualquier tipo de impuesto que genere la suscripción y ejecución del </w:t>
      </w:r>
      <w:r w:rsidRPr="00A001BE">
        <w:rPr>
          <w:rFonts w:ascii="Arial" w:hAnsi="Arial" w:cs="Arial"/>
          <w:sz w:val="22"/>
          <w:szCs w:val="22"/>
          <w:lang w:val="es-ES"/>
        </w:rPr>
        <w:t>contrato/convenio</w:t>
      </w:r>
      <w:r w:rsidRPr="00A001BE">
        <w:rPr>
          <w:rFonts w:ascii="Arial" w:hAnsi="Arial" w:cs="Arial"/>
          <w:sz w:val="22"/>
          <w:szCs w:val="22"/>
          <w:lang w:val="es-ES_tradnl"/>
        </w:rPr>
        <w:t xml:space="preserve">, será de cargo del contratista. </w:t>
      </w:r>
    </w:p>
    <w:p w14:paraId="12EC48C2" w14:textId="77777777" w:rsidR="00D1737C" w:rsidRPr="00A001BE" w:rsidRDefault="00D1737C" w:rsidP="00D1737C">
      <w:pPr>
        <w:jc w:val="both"/>
        <w:rPr>
          <w:rFonts w:ascii="Arial" w:hAnsi="Arial" w:cs="Arial"/>
          <w:sz w:val="22"/>
          <w:szCs w:val="22"/>
        </w:rPr>
      </w:pPr>
    </w:p>
    <w:p w14:paraId="0DAFE4D0" w14:textId="5637585E" w:rsidR="00D1737C" w:rsidRPr="00A001BE" w:rsidRDefault="00D1737C" w:rsidP="00D1737C">
      <w:pPr>
        <w:jc w:val="both"/>
        <w:rPr>
          <w:rFonts w:ascii="Arial" w:hAnsi="Arial" w:cs="Arial"/>
          <w:sz w:val="22"/>
          <w:szCs w:val="22"/>
        </w:rPr>
      </w:pPr>
      <w:r w:rsidRPr="00A001BE">
        <w:rPr>
          <w:rFonts w:ascii="Arial" w:hAnsi="Arial" w:cs="Arial"/>
          <w:sz w:val="22"/>
          <w:szCs w:val="22"/>
        </w:rPr>
        <w:t xml:space="preserve">Corresponderá a la Subdirección </w:t>
      </w:r>
      <w:r w:rsidR="004F723A" w:rsidRPr="00D27F27">
        <w:rPr>
          <w:rFonts w:ascii="Arial" w:hAnsi="Arial" w:cs="Arial"/>
          <w:sz w:val="22"/>
          <w:szCs w:val="22"/>
        </w:rPr>
        <w:t xml:space="preserve">de Gestión </w:t>
      </w:r>
      <w:r w:rsidRPr="00A001BE">
        <w:rPr>
          <w:rFonts w:ascii="Arial" w:hAnsi="Arial" w:cs="Arial"/>
          <w:sz w:val="22"/>
          <w:szCs w:val="22"/>
        </w:rPr>
        <w:t xml:space="preserve">Financiera según sus competencias, efectuar las retenciones correspondientes en el marco de las normas tributarias vigentes y de acuerdo con la ejecución del </w:t>
      </w:r>
      <w:r w:rsidRPr="00A001BE">
        <w:rPr>
          <w:rFonts w:ascii="Arial" w:hAnsi="Arial" w:cs="Arial"/>
          <w:sz w:val="22"/>
          <w:szCs w:val="22"/>
          <w:lang w:val="es-ES"/>
        </w:rPr>
        <w:t>contrato/convenio</w:t>
      </w:r>
      <w:r w:rsidRPr="00A001BE">
        <w:rPr>
          <w:rFonts w:ascii="Arial" w:hAnsi="Arial" w:cs="Arial"/>
          <w:sz w:val="22"/>
          <w:szCs w:val="22"/>
        </w:rPr>
        <w:t>, según corresponda.</w:t>
      </w:r>
    </w:p>
    <w:p w14:paraId="2FE9CB17" w14:textId="77777777" w:rsidR="00D1737C" w:rsidRPr="00155321" w:rsidRDefault="00D1737C" w:rsidP="00D1737C">
      <w:pPr>
        <w:autoSpaceDE w:val="0"/>
        <w:autoSpaceDN w:val="0"/>
        <w:adjustRightInd w:val="0"/>
        <w:jc w:val="both"/>
        <w:rPr>
          <w:rFonts w:ascii="Arial" w:hAnsi="Arial" w:cs="Arial"/>
          <w:sz w:val="22"/>
          <w:szCs w:val="22"/>
        </w:rPr>
      </w:pPr>
    </w:p>
    <w:p w14:paraId="37210ECB" w14:textId="34CAAE86" w:rsidR="00D1737C" w:rsidRPr="0060289F" w:rsidRDefault="00D1737C" w:rsidP="0060289F">
      <w:pPr>
        <w:pStyle w:val="Subttulo"/>
        <w:jc w:val="both"/>
        <w:rPr>
          <w:rFonts w:ascii="Arial" w:hAnsi="Arial" w:cs="Arial"/>
          <w:b/>
          <w:bCs/>
          <w:sz w:val="22"/>
          <w:szCs w:val="22"/>
        </w:rPr>
      </w:pPr>
      <w:bookmarkStart w:id="73" w:name="_Toc26457417"/>
      <w:bookmarkStart w:id="74" w:name="_Toc496272800"/>
      <w:r w:rsidRPr="0060289F">
        <w:rPr>
          <w:rFonts w:ascii="Arial" w:hAnsi="Arial" w:cs="Arial"/>
          <w:b/>
          <w:bCs/>
          <w:sz w:val="22"/>
          <w:szCs w:val="22"/>
        </w:rPr>
        <w:t>13.4. Plazo en Contratos de Interventoría</w:t>
      </w:r>
      <w:r w:rsidR="00762FB2">
        <w:rPr>
          <w:rFonts w:ascii="Arial" w:hAnsi="Arial" w:cs="Arial"/>
          <w:b/>
          <w:bCs/>
          <w:sz w:val="22"/>
          <w:szCs w:val="22"/>
        </w:rPr>
        <w:t>.</w:t>
      </w:r>
      <w:bookmarkEnd w:id="73"/>
    </w:p>
    <w:p w14:paraId="0A4148A2" w14:textId="77777777" w:rsidR="00D1737C" w:rsidRPr="0060289F" w:rsidRDefault="00D1737C" w:rsidP="0060289F">
      <w:pPr>
        <w:jc w:val="both"/>
        <w:rPr>
          <w:rFonts w:ascii="Arial" w:hAnsi="Arial" w:cs="Arial"/>
          <w:sz w:val="22"/>
          <w:szCs w:val="22"/>
        </w:rPr>
      </w:pPr>
      <w:r w:rsidRPr="0060289F">
        <w:rPr>
          <w:rFonts w:ascii="Arial" w:hAnsi="Arial" w:cs="Arial"/>
          <w:sz w:val="22"/>
          <w:szCs w:val="22"/>
          <w:lang w:val="es-ES_tradnl"/>
        </w:rPr>
        <w:t>En los casos de los contratos de Interventoría</w:t>
      </w:r>
      <w:r w:rsidRPr="0060289F">
        <w:rPr>
          <w:rFonts w:ascii="Arial" w:hAnsi="Arial" w:cs="Arial"/>
          <w:sz w:val="22"/>
          <w:szCs w:val="22"/>
        </w:rPr>
        <w:t>, el plazo determinado en los estudios previos debe contemplar el tiempo requerido para que el Interventor, verifique (dentro de su plazo de ejecución) el cumplimiento exacto del objeto y cada una de las obligaciones a cargo del Contratista y realice las actuaciones administrativas que se requieran para el recibo final.</w:t>
      </w:r>
    </w:p>
    <w:p w14:paraId="6B168D4F" w14:textId="77777777" w:rsidR="00D1737C" w:rsidRPr="0060289F" w:rsidRDefault="00D1737C" w:rsidP="0060289F">
      <w:pPr>
        <w:jc w:val="both"/>
        <w:rPr>
          <w:rFonts w:ascii="Arial" w:hAnsi="Arial" w:cs="Arial"/>
          <w:sz w:val="22"/>
          <w:szCs w:val="22"/>
          <w:lang w:val="es-ES_tradnl"/>
        </w:rPr>
      </w:pPr>
    </w:p>
    <w:p w14:paraId="5B37F23B" w14:textId="5E962A10" w:rsidR="00D1737C" w:rsidRPr="00A001BE" w:rsidRDefault="00D1737C" w:rsidP="00D1737C">
      <w:pPr>
        <w:pStyle w:val="Subttulo"/>
        <w:spacing w:after="0"/>
        <w:jc w:val="both"/>
        <w:rPr>
          <w:rFonts w:ascii="Arial" w:hAnsi="Arial" w:cs="Arial"/>
          <w:b/>
          <w:sz w:val="22"/>
          <w:szCs w:val="22"/>
          <w:lang w:val="es-ES_tradnl"/>
        </w:rPr>
      </w:pPr>
      <w:bookmarkStart w:id="75" w:name="_Toc26457418"/>
      <w:r w:rsidRPr="00790914">
        <w:rPr>
          <w:rFonts w:ascii="Arial" w:hAnsi="Arial" w:cs="Arial"/>
          <w:b/>
          <w:sz w:val="22"/>
          <w:szCs w:val="22"/>
          <w:lang w:val="es-ES_tradnl"/>
        </w:rPr>
        <w:t>13.5</w:t>
      </w:r>
      <w:r w:rsidRPr="00A001BE">
        <w:rPr>
          <w:rFonts w:ascii="Arial" w:hAnsi="Arial" w:cs="Arial"/>
          <w:sz w:val="22"/>
          <w:szCs w:val="22"/>
          <w:lang w:val="es-ES_tradnl"/>
        </w:rPr>
        <w:t xml:space="preserve">. </w:t>
      </w:r>
      <w:r w:rsidRPr="00A001BE">
        <w:rPr>
          <w:rFonts w:ascii="Arial" w:hAnsi="Arial" w:cs="Arial"/>
          <w:b/>
          <w:sz w:val="22"/>
          <w:szCs w:val="22"/>
          <w:lang w:val="es-ES_tradnl"/>
        </w:rPr>
        <w:t>Estrategias de Participación de Población Vulnerable en la Contratación</w:t>
      </w:r>
      <w:r w:rsidR="00762FB2">
        <w:rPr>
          <w:rFonts w:ascii="Arial" w:hAnsi="Arial" w:cs="Arial"/>
          <w:b/>
          <w:sz w:val="22"/>
          <w:szCs w:val="22"/>
          <w:lang w:val="es-ES_tradnl"/>
        </w:rPr>
        <w:t>.</w:t>
      </w:r>
      <w:bookmarkEnd w:id="75"/>
    </w:p>
    <w:p w14:paraId="0C5495E2" w14:textId="77777777" w:rsidR="00D1737C" w:rsidRPr="0060289F" w:rsidRDefault="00D1737C" w:rsidP="0060289F">
      <w:pPr>
        <w:jc w:val="both"/>
        <w:rPr>
          <w:rFonts w:ascii="Arial" w:hAnsi="Arial" w:cs="Arial"/>
          <w:sz w:val="22"/>
          <w:szCs w:val="22"/>
        </w:rPr>
      </w:pPr>
      <w:r w:rsidRPr="0060289F">
        <w:rPr>
          <w:rFonts w:ascii="Arial" w:hAnsi="Arial" w:cs="Arial"/>
          <w:sz w:val="22"/>
          <w:szCs w:val="22"/>
        </w:rPr>
        <w:t>Las áreas del MEN desde la etapa de planeación, en los estudios y documentos previos deben dar cumplimiento a los lineamientos establecidos en materia de población vulnerable en la contratación</w:t>
      </w:r>
      <w:r w:rsidRPr="0060289F">
        <w:rPr>
          <w:rFonts w:ascii="Arial" w:hAnsi="Arial" w:cs="Arial"/>
          <w:sz w:val="22"/>
          <w:szCs w:val="22"/>
          <w:vertAlign w:val="superscript"/>
        </w:rPr>
        <w:footnoteReference w:id="27"/>
      </w:r>
      <w:r w:rsidRPr="0060289F">
        <w:rPr>
          <w:rFonts w:ascii="Arial" w:hAnsi="Arial" w:cs="Arial"/>
          <w:sz w:val="22"/>
          <w:szCs w:val="22"/>
        </w:rPr>
        <w:t xml:space="preserve">. </w:t>
      </w:r>
    </w:p>
    <w:p w14:paraId="2406A76A" w14:textId="77777777" w:rsidR="00D1737C" w:rsidRDefault="00D1737C" w:rsidP="00D1737C">
      <w:pPr>
        <w:pStyle w:val="Subttulo"/>
        <w:spacing w:after="0"/>
        <w:jc w:val="both"/>
        <w:rPr>
          <w:rFonts w:ascii="Arial" w:hAnsi="Arial" w:cs="Arial"/>
          <w:b/>
          <w:sz w:val="22"/>
          <w:szCs w:val="22"/>
          <w:lang w:val="es-ES_tradnl"/>
        </w:rPr>
      </w:pPr>
    </w:p>
    <w:p w14:paraId="2E515CB5" w14:textId="41D88A6B" w:rsidR="00D1737C" w:rsidRPr="00A001BE" w:rsidRDefault="00D1737C" w:rsidP="00D1737C">
      <w:pPr>
        <w:pStyle w:val="Subttulo"/>
        <w:spacing w:after="0"/>
        <w:jc w:val="both"/>
        <w:rPr>
          <w:rFonts w:ascii="Arial" w:hAnsi="Arial" w:cs="Arial"/>
          <w:b/>
          <w:sz w:val="22"/>
          <w:szCs w:val="22"/>
          <w:lang w:val="es-ES_tradnl"/>
        </w:rPr>
      </w:pPr>
      <w:bookmarkStart w:id="76" w:name="_Toc26457419"/>
      <w:r w:rsidRPr="00790914">
        <w:rPr>
          <w:rFonts w:ascii="Arial" w:hAnsi="Arial" w:cs="Arial"/>
          <w:b/>
          <w:sz w:val="22"/>
          <w:szCs w:val="22"/>
          <w:lang w:val="es-ES_tradnl"/>
        </w:rPr>
        <w:t>13.6</w:t>
      </w:r>
      <w:r w:rsidRPr="00A001BE">
        <w:rPr>
          <w:rFonts w:ascii="Arial" w:hAnsi="Arial" w:cs="Arial"/>
          <w:sz w:val="22"/>
          <w:szCs w:val="22"/>
          <w:lang w:val="es-ES_tradnl"/>
        </w:rPr>
        <w:t xml:space="preserve">. </w:t>
      </w:r>
      <w:r w:rsidRPr="00A001BE">
        <w:rPr>
          <w:rFonts w:ascii="Arial" w:hAnsi="Arial" w:cs="Arial"/>
          <w:b/>
          <w:sz w:val="22"/>
          <w:szCs w:val="22"/>
          <w:lang w:val="es-ES_tradnl"/>
        </w:rPr>
        <w:t>Aspectos Especiales en la Etapa Previa de la Contratación Directa</w:t>
      </w:r>
      <w:r w:rsidR="00762FB2">
        <w:rPr>
          <w:rFonts w:ascii="Arial" w:hAnsi="Arial" w:cs="Arial"/>
          <w:b/>
          <w:sz w:val="22"/>
          <w:szCs w:val="22"/>
          <w:lang w:val="es-ES_tradnl"/>
        </w:rPr>
        <w:t>.</w:t>
      </w:r>
      <w:bookmarkEnd w:id="76"/>
    </w:p>
    <w:p w14:paraId="025E655F" w14:textId="77777777" w:rsidR="00D1737C" w:rsidRPr="0060289F" w:rsidRDefault="00D1737C" w:rsidP="0060289F">
      <w:pPr>
        <w:jc w:val="both"/>
        <w:rPr>
          <w:rFonts w:ascii="Arial" w:hAnsi="Arial" w:cs="Arial"/>
          <w:sz w:val="22"/>
          <w:szCs w:val="22"/>
        </w:rPr>
      </w:pPr>
      <w:r w:rsidRPr="0060289F">
        <w:rPr>
          <w:rFonts w:ascii="Arial" w:hAnsi="Arial" w:cs="Arial"/>
          <w:sz w:val="22"/>
          <w:szCs w:val="22"/>
          <w:lang w:val="es-ES_tradnl"/>
        </w:rPr>
        <w:t xml:space="preserve">Además de cumplir lo dispuesto sobre el particular en el </w:t>
      </w:r>
      <w:r w:rsidRPr="0060289F">
        <w:rPr>
          <w:rFonts w:ascii="Arial" w:hAnsi="Arial" w:cs="Arial"/>
          <w:sz w:val="22"/>
          <w:szCs w:val="22"/>
        </w:rPr>
        <w:t>Estatuto General de Contratación de la Administración Pública vigente, para esta excepcional modalidad de selección</w:t>
      </w:r>
      <w:r w:rsidRPr="0060289F">
        <w:rPr>
          <w:rFonts w:ascii="Arial" w:hAnsi="Arial" w:cs="Arial"/>
          <w:sz w:val="22"/>
          <w:szCs w:val="22"/>
          <w:vertAlign w:val="superscript"/>
        </w:rPr>
        <w:footnoteReference w:id="28"/>
      </w:r>
      <w:r w:rsidRPr="0060289F">
        <w:rPr>
          <w:rFonts w:ascii="Arial" w:hAnsi="Arial" w:cs="Arial"/>
          <w:sz w:val="22"/>
          <w:szCs w:val="22"/>
        </w:rPr>
        <w:t xml:space="preserve">, así como el </w:t>
      </w:r>
      <w:r w:rsidRPr="0060289F">
        <w:rPr>
          <w:rFonts w:ascii="Arial" w:hAnsi="Arial" w:cs="Arial"/>
          <w:sz w:val="22"/>
          <w:szCs w:val="22"/>
          <w:lang w:val="es-ES_tradnl"/>
        </w:rPr>
        <w:t xml:space="preserve">procedimiento y orientaciones implementadas por el MEN, en el marco del </w:t>
      </w:r>
      <w:r w:rsidRPr="0060289F">
        <w:rPr>
          <w:rFonts w:ascii="Arial" w:hAnsi="Arial" w:cs="Arial"/>
          <w:sz w:val="22"/>
          <w:szCs w:val="22"/>
        </w:rPr>
        <w:t xml:space="preserve">Sistema Integrado de Gestión (SIG), con la utilización de los formatos y guías correspondientes, será necesario tener en cuenta que toda solicitud de contratación directa deberá estar acompañada de  los estudios previos que incluye el acto administrativo de justificación, </w:t>
      </w:r>
      <w:r w:rsidRPr="0060289F">
        <w:rPr>
          <w:rFonts w:ascii="Arial" w:hAnsi="Arial" w:cs="Arial"/>
          <w:sz w:val="22"/>
          <w:szCs w:val="22"/>
          <w:lang w:val="es-ES_tradnl"/>
        </w:rPr>
        <w:t xml:space="preserve">suscrito por el respectivo Ordenador del Gasto y  certificado de disponibilidad presupuestal, y </w:t>
      </w:r>
      <w:r w:rsidRPr="0060289F">
        <w:rPr>
          <w:rFonts w:ascii="Arial" w:hAnsi="Arial" w:cs="Arial"/>
          <w:sz w:val="22"/>
          <w:szCs w:val="22"/>
        </w:rPr>
        <w:t xml:space="preserve">ser radicada por parte del área técnica de origen en la Subdirección de Contratación, </w:t>
      </w:r>
      <w:r w:rsidRPr="0060289F">
        <w:rPr>
          <w:rFonts w:ascii="Arial" w:hAnsi="Arial" w:cs="Arial"/>
          <w:sz w:val="22"/>
          <w:szCs w:val="22"/>
          <w:lang w:val="es-ES_tradnl"/>
        </w:rPr>
        <w:t>quien</w:t>
      </w:r>
      <w:r w:rsidRPr="0060289F">
        <w:rPr>
          <w:rFonts w:ascii="Arial" w:hAnsi="Arial" w:cs="Arial"/>
          <w:sz w:val="22"/>
          <w:szCs w:val="22"/>
        </w:rPr>
        <w:t xml:space="preserve"> elaborará la minuta del contrato/convenio dentro del término establecido en el procedimiento  correspondiente a la modalidad.  </w:t>
      </w:r>
    </w:p>
    <w:p w14:paraId="7A63AA46" w14:textId="77777777" w:rsidR="00D1737C" w:rsidRPr="0060289F" w:rsidRDefault="00D1737C" w:rsidP="0060289F">
      <w:pPr>
        <w:rPr>
          <w:rFonts w:ascii="Arial" w:hAnsi="Arial" w:cs="Arial"/>
          <w:sz w:val="22"/>
          <w:szCs w:val="22"/>
        </w:rPr>
      </w:pPr>
    </w:p>
    <w:p w14:paraId="5C884B8C" w14:textId="77777777" w:rsidR="00D1737C" w:rsidRPr="00A001BE" w:rsidRDefault="00D1737C" w:rsidP="00D1737C">
      <w:pPr>
        <w:pStyle w:val="Subttulo"/>
        <w:spacing w:after="0"/>
        <w:jc w:val="both"/>
        <w:rPr>
          <w:rFonts w:ascii="Arial" w:hAnsi="Arial" w:cs="Arial"/>
          <w:sz w:val="22"/>
          <w:szCs w:val="22"/>
          <w:lang w:val="es-ES_tradnl"/>
        </w:rPr>
      </w:pPr>
      <w:bookmarkStart w:id="77" w:name="_Toc26457420"/>
      <w:r w:rsidRPr="00790914">
        <w:rPr>
          <w:rFonts w:ascii="Arial" w:hAnsi="Arial" w:cs="Arial"/>
          <w:b/>
          <w:sz w:val="22"/>
          <w:szCs w:val="22"/>
          <w:lang w:val="es-ES_tradnl"/>
        </w:rPr>
        <w:t>13.7</w:t>
      </w:r>
      <w:r w:rsidRPr="00A001BE">
        <w:rPr>
          <w:rFonts w:ascii="Arial" w:hAnsi="Arial" w:cs="Arial"/>
          <w:sz w:val="22"/>
          <w:szCs w:val="22"/>
          <w:lang w:val="es-ES_tradnl"/>
        </w:rPr>
        <w:t xml:space="preserve">. </w:t>
      </w:r>
      <w:r w:rsidRPr="00A001BE">
        <w:rPr>
          <w:rFonts w:ascii="Arial" w:hAnsi="Arial" w:cs="Arial"/>
          <w:b/>
          <w:sz w:val="22"/>
          <w:szCs w:val="22"/>
          <w:lang w:val="es-ES_tradnl"/>
        </w:rPr>
        <w:t>Aspectos Especiales en la Contratación Directa de Prestación de Servicios Profesionales y de Apoyo a la Gestión.</w:t>
      </w:r>
      <w:bookmarkEnd w:id="77"/>
    </w:p>
    <w:p w14:paraId="73C71E09" w14:textId="77777777"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En virtud de lo dispuesto en el marco normativo vigente</w:t>
      </w:r>
      <w:r w:rsidRPr="001478F0">
        <w:rPr>
          <w:rFonts w:ascii="Arial" w:hAnsi="Arial" w:cs="Arial"/>
          <w:sz w:val="22"/>
          <w:szCs w:val="22"/>
          <w:vertAlign w:val="superscript"/>
        </w:rPr>
        <w:footnoteReference w:id="29"/>
      </w:r>
      <w:r w:rsidRPr="001478F0">
        <w:rPr>
          <w:rFonts w:ascii="Arial" w:hAnsi="Arial" w:cs="Arial"/>
          <w:sz w:val="22"/>
          <w:szCs w:val="22"/>
        </w:rPr>
        <w:t>, la idoneidad y experiencia que aplica es aquella relacionada con el área de que se trate.</w:t>
      </w:r>
    </w:p>
    <w:p w14:paraId="38D839DA" w14:textId="7804BF04"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No es necesario el acto administrativo de justificación de la contratación directa, ni la obtención de varias de ofertas</w:t>
      </w:r>
      <w:r w:rsidR="001478F0" w:rsidRPr="001478F0">
        <w:rPr>
          <w:rFonts w:ascii="Arial" w:hAnsi="Arial" w:cs="Arial"/>
          <w:sz w:val="22"/>
          <w:szCs w:val="22"/>
        </w:rPr>
        <w:t>.</w:t>
      </w:r>
      <w:r w:rsidRPr="001478F0">
        <w:rPr>
          <w:rFonts w:ascii="Arial" w:hAnsi="Arial" w:cs="Arial"/>
          <w:sz w:val="22"/>
          <w:szCs w:val="22"/>
        </w:rPr>
        <w:t xml:space="preserve"> </w:t>
      </w:r>
    </w:p>
    <w:p w14:paraId="5A304054" w14:textId="77777777"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Se requiere anexar lista de chequeo, donde se verifiquen los documentos que se exigen para este tipo de contratación y que forman parte del expediente contractual, firmado por el líder de la necesidad.</w:t>
      </w:r>
    </w:p>
    <w:p w14:paraId="0820B215" w14:textId="77777777"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 xml:space="preserve">El área respectiva debe realizar los trámites pertinentes para que el futuro contratista inscriba o actualice su hoja de vida en el Sistema de Información y Gestión del Empleo Público al servicio de la administración pública y de los ciudadanos (SIGEP) o el que haga sus veces, </w:t>
      </w:r>
      <w:r w:rsidRPr="001478F0">
        <w:rPr>
          <w:rFonts w:ascii="Arial" w:hAnsi="Arial" w:cs="Arial"/>
          <w:sz w:val="22"/>
          <w:szCs w:val="22"/>
        </w:rPr>
        <w:lastRenderedPageBreak/>
        <w:t>previa solicitud de habilitación para el acceso al sistema por parte de la Subdirección de Contratación.</w:t>
      </w:r>
    </w:p>
    <w:bookmarkEnd w:id="74"/>
    <w:p w14:paraId="695C81C1" w14:textId="77777777"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El futuro contratista deberá estar registrado como Proveedor en SECOP II o en la plataforma vigente.</w:t>
      </w:r>
    </w:p>
    <w:p w14:paraId="1CEAB6D0" w14:textId="13871A8C"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E</w:t>
      </w:r>
      <w:r w:rsidRPr="001478F0">
        <w:rPr>
          <w:rFonts w:ascii="Arial" w:hAnsi="Arial" w:cs="Arial"/>
          <w:sz w:val="22"/>
          <w:szCs w:val="22"/>
          <w:lang w:val="es-ES_tradnl"/>
        </w:rPr>
        <w:t>l área donde surge la necesidad</w:t>
      </w:r>
      <w:r w:rsidRPr="001478F0">
        <w:rPr>
          <w:rFonts w:ascii="Arial" w:hAnsi="Arial" w:cs="Arial"/>
          <w:sz w:val="22"/>
          <w:szCs w:val="22"/>
        </w:rPr>
        <w:t xml:space="preserve"> deberá tramitar, </w:t>
      </w:r>
      <w:r w:rsidRPr="00D27F27">
        <w:rPr>
          <w:rFonts w:ascii="Arial" w:hAnsi="Arial" w:cs="Arial"/>
          <w:sz w:val="22"/>
          <w:szCs w:val="22"/>
        </w:rPr>
        <w:t xml:space="preserve">el </w:t>
      </w:r>
      <w:r w:rsidR="001478F0" w:rsidRPr="00D27F27">
        <w:rPr>
          <w:rFonts w:ascii="Arial" w:hAnsi="Arial" w:cs="Arial"/>
          <w:sz w:val="22"/>
          <w:szCs w:val="22"/>
        </w:rPr>
        <w:t>Formato - Certificación de Suficiencia de Personal</w:t>
      </w:r>
      <w:r w:rsidRPr="00D27F27">
        <w:rPr>
          <w:rFonts w:ascii="Arial" w:hAnsi="Arial" w:cs="Arial"/>
          <w:sz w:val="22"/>
          <w:szCs w:val="22"/>
        </w:rPr>
        <w:t xml:space="preserve"> </w:t>
      </w:r>
      <w:r w:rsidR="001478F0" w:rsidRPr="00D27F27">
        <w:rPr>
          <w:rFonts w:ascii="Arial" w:hAnsi="Arial" w:cs="Arial"/>
          <w:sz w:val="22"/>
          <w:szCs w:val="22"/>
        </w:rPr>
        <w:t xml:space="preserve">del SIG </w:t>
      </w:r>
      <w:r w:rsidRPr="001478F0">
        <w:rPr>
          <w:rFonts w:ascii="Arial" w:hAnsi="Arial" w:cs="Arial"/>
          <w:sz w:val="22"/>
          <w:szCs w:val="22"/>
        </w:rPr>
        <w:t>suscrito por la Subdirección de Talento Humano.</w:t>
      </w:r>
    </w:p>
    <w:p w14:paraId="7373FA0A" w14:textId="77777777" w:rsidR="00D1737C" w:rsidRPr="001478F0" w:rsidRDefault="00D1737C" w:rsidP="001478F0">
      <w:pPr>
        <w:pStyle w:val="Prrafodelista"/>
        <w:numPr>
          <w:ilvl w:val="0"/>
          <w:numId w:val="26"/>
        </w:numPr>
        <w:ind w:left="360"/>
        <w:jc w:val="both"/>
        <w:rPr>
          <w:rFonts w:ascii="Arial" w:hAnsi="Arial" w:cs="Arial"/>
          <w:sz w:val="22"/>
          <w:szCs w:val="22"/>
        </w:rPr>
      </w:pPr>
      <w:r w:rsidRPr="001478F0">
        <w:rPr>
          <w:rFonts w:ascii="Arial" w:hAnsi="Arial" w:cs="Arial"/>
          <w:sz w:val="22"/>
          <w:szCs w:val="22"/>
        </w:rPr>
        <w:t>No se requerirá informe final del contratista, adicional al informe que presente para el último pago.</w:t>
      </w:r>
    </w:p>
    <w:p w14:paraId="434C3F7A" w14:textId="77777777" w:rsidR="00D1737C" w:rsidRPr="001478F0" w:rsidRDefault="00D1737C" w:rsidP="001478F0">
      <w:pPr>
        <w:jc w:val="both"/>
        <w:rPr>
          <w:rFonts w:ascii="Arial" w:hAnsi="Arial" w:cs="Arial"/>
          <w:sz w:val="22"/>
          <w:szCs w:val="22"/>
          <w:lang w:val="es-ES_tradnl"/>
        </w:rPr>
      </w:pPr>
      <w:bookmarkStart w:id="78" w:name="_Toc496272804"/>
    </w:p>
    <w:p w14:paraId="5F2C103F" w14:textId="2B430636" w:rsidR="00D1737C" w:rsidRDefault="00D1737C" w:rsidP="00D1737C">
      <w:pPr>
        <w:pStyle w:val="Subttulo"/>
        <w:jc w:val="both"/>
        <w:rPr>
          <w:rFonts w:ascii="Arial" w:hAnsi="Arial" w:cs="Arial"/>
          <w:b/>
          <w:sz w:val="22"/>
          <w:szCs w:val="22"/>
          <w:lang w:val="es-ES_tradnl"/>
        </w:rPr>
      </w:pPr>
      <w:bookmarkStart w:id="79" w:name="_Toc26457421"/>
      <w:r>
        <w:rPr>
          <w:rFonts w:ascii="Arial" w:hAnsi="Arial" w:cs="Arial"/>
          <w:b/>
          <w:sz w:val="22"/>
          <w:szCs w:val="22"/>
          <w:lang w:val="es-ES_tradnl"/>
        </w:rPr>
        <w:t>13.8.</w:t>
      </w:r>
      <w:r w:rsidRPr="00A001BE">
        <w:rPr>
          <w:rFonts w:ascii="Arial" w:hAnsi="Arial" w:cs="Arial"/>
          <w:sz w:val="22"/>
          <w:szCs w:val="22"/>
          <w:lang w:val="es-ES_tradnl"/>
        </w:rPr>
        <w:t xml:space="preserve"> </w:t>
      </w:r>
      <w:r w:rsidRPr="00103CA2">
        <w:rPr>
          <w:rFonts w:ascii="Arial" w:hAnsi="Arial" w:cs="Arial"/>
          <w:b/>
          <w:sz w:val="22"/>
          <w:szCs w:val="22"/>
          <w:lang w:val="es-ES_tradnl"/>
        </w:rPr>
        <w:t>Aspectos Especiales en los Convenios Interadministrativos y Regímenes Especiales</w:t>
      </w:r>
      <w:r w:rsidR="00762FB2">
        <w:rPr>
          <w:rFonts w:ascii="Arial" w:hAnsi="Arial" w:cs="Arial"/>
          <w:b/>
          <w:sz w:val="22"/>
          <w:szCs w:val="22"/>
          <w:lang w:val="es-ES_tradnl"/>
        </w:rPr>
        <w:t>.</w:t>
      </w:r>
      <w:bookmarkEnd w:id="79"/>
    </w:p>
    <w:p w14:paraId="3878346D" w14:textId="45520934" w:rsidR="00D1737C" w:rsidRPr="00782F98" w:rsidRDefault="00D1737C" w:rsidP="000C5D8B">
      <w:pPr>
        <w:jc w:val="both"/>
        <w:rPr>
          <w:rFonts w:ascii="Arial" w:hAnsi="Arial" w:cs="Arial"/>
          <w:b/>
          <w:bCs/>
          <w:sz w:val="22"/>
          <w:szCs w:val="22"/>
          <w:lang w:val="es-ES_tradnl"/>
        </w:rPr>
      </w:pPr>
      <w:r w:rsidRPr="00782F98">
        <w:rPr>
          <w:rFonts w:ascii="Arial" w:hAnsi="Arial" w:cs="Arial"/>
          <w:b/>
          <w:bCs/>
          <w:sz w:val="22"/>
          <w:szCs w:val="22"/>
          <w:lang w:val="es-ES_tradnl"/>
        </w:rPr>
        <w:t>a) Convenios interadministrativos</w:t>
      </w:r>
      <w:r w:rsidR="00762FB2">
        <w:rPr>
          <w:rFonts w:ascii="Arial" w:hAnsi="Arial" w:cs="Arial"/>
          <w:b/>
          <w:bCs/>
          <w:sz w:val="22"/>
          <w:szCs w:val="22"/>
          <w:lang w:val="es-ES_tradnl"/>
        </w:rPr>
        <w:t>.</w:t>
      </w:r>
    </w:p>
    <w:p w14:paraId="768016E1" w14:textId="77777777" w:rsidR="00D1737C" w:rsidRPr="000C5D8B" w:rsidRDefault="00D1737C" w:rsidP="000C5D8B">
      <w:pPr>
        <w:jc w:val="both"/>
        <w:rPr>
          <w:rFonts w:ascii="Arial" w:hAnsi="Arial" w:cs="Arial"/>
          <w:sz w:val="22"/>
          <w:szCs w:val="22"/>
          <w:lang w:val="es-ES_tradnl"/>
        </w:rPr>
      </w:pPr>
      <w:r w:rsidRPr="000C5D8B">
        <w:rPr>
          <w:rFonts w:ascii="Arial" w:hAnsi="Arial" w:cs="Arial"/>
          <w:sz w:val="22"/>
          <w:szCs w:val="22"/>
          <w:lang w:val="es-ES_tradnl"/>
        </w:rPr>
        <w:t>En desarrollo de convenios del artículo 95 de la Ley 489 de 1998, las áreas donde se gesten los convenios interadministrativos deberán verificar desde los estudios y documentos previos, que no se configure duplicidad de competencias o funciones, entre las respectivas entidades públicas.</w:t>
      </w:r>
    </w:p>
    <w:p w14:paraId="2AFABB69" w14:textId="77777777" w:rsidR="00D1737C" w:rsidRPr="000C5D8B" w:rsidRDefault="00D1737C" w:rsidP="000C5D8B">
      <w:pPr>
        <w:jc w:val="both"/>
        <w:rPr>
          <w:rFonts w:ascii="Arial" w:hAnsi="Arial" w:cs="Arial"/>
          <w:sz w:val="22"/>
          <w:szCs w:val="22"/>
          <w:lang w:val="es-ES_tradnl"/>
        </w:rPr>
      </w:pPr>
    </w:p>
    <w:p w14:paraId="3622C736" w14:textId="7322FC89" w:rsidR="00762FB2" w:rsidRDefault="00D1737C" w:rsidP="000C5D8B">
      <w:pPr>
        <w:jc w:val="both"/>
        <w:rPr>
          <w:rFonts w:ascii="Arial" w:hAnsi="Arial" w:cs="Arial"/>
          <w:b/>
          <w:bCs/>
          <w:sz w:val="22"/>
          <w:szCs w:val="22"/>
          <w:lang w:val="es-ES_tradnl"/>
        </w:rPr>
      </w:pPr>
      <w:r w:rsidRPr="00782F98">
        <w:rPr>
          <w:rFonts w:ascii="Arial" w:hAnsi="Arial" w:cs="Arial"/>
          <w:b/>
          <w:bCs/>
          <w:sz w:val="22"/>
          <w:szCs w:val="22"/>
          <w:lang w:val="es-ES_tradnl"/>
        </w:rPr>
        <w:t>b) Convenios de que trata el artículo 96 de la Ley 489 de 1998</w:t>
      </w:r>
      <w:r w:rsidR="00762FB2">
        <w:rPr>
          <w:rFonts w:ascii="Arial" w:hAnsi="Arial" w:cs="Arial"/>
          <w:b/>
          <w:bCs/>
          <w:sz w:val="22"/>
          <w:szCs w:val="22"/>
          <w:lang w:val="es-ES_tradnl"/>
        </w:rPr>
        <w:t>.</w:t>
      </w:r>
    </w:p>
    <w:p w14:paraId="6FF486C7" w14:textId="3919493C" w:rsidR="00D1737C" w:rsidRPr="000C5D8B" w:rsidRDefault="00762FB2" w:rsidP="000C5D8B">
      <w:pPr>
        <w:jc w:val="both"/>
        <w:rPr>
          <w:rFonts w:ascii="Arial" w:hAnsi="Arial" w:cs="Arial"/>
          <w:sz w:val="22"/>
          <w:szCs w:val="22"/>
          <w:lang w:val="es-ES_tradnl"/>
        </w:rPr>
      </w:pPr>
      <w:r w:rsidRPr="00762FB2">
        <w:rPr>
          <w:rFonts w:ascii="Arial" w:hAnsi="Arial" w:cs="Arial"/>
          <w:bCs/>
          <w:sz w:val="22"/>
          <w:szCs w:val="22"/>
          <w:lang w:val="es-ES_tradnl"/>
        </w:rPr>
        <w:t>Que</w:t>
      </w:r>
      <w:r w:rsidR="00D1737C" w:rsidRPr="00762FB2">
        <w:rPr>
          <w:rFonts w:ascii="Arial" w:hAnsi="Arial" w:cs="Arial"/>
          <w:sz w:val="22"/>
          <w:szCs w:val="22"/>
          <w:lang w:val="es-ES_tradnl"/>
        </w:rPr>
        <w:t xml:space="preserve"> </w:t>
      </w:r>
      <w:r w:rsidR="00D1737C" w:rsidRPr="000C5D8B">
        <w:rPr>
          <w:rFonts w:ascii="Arial" w:hAnsi="Arial" w:cs="Arial"/>
          <w:sz w:val="22"/>
          <w:szCs w:val="22"/>
          <w:lang w:val="es-ES_tradnl"/>
        </w:rPr>
        <w:t xml:space="preserve">autoriza a las entidades estatales a asociarse con personas jurídicas particulares, mediante la celebración de convenios de asociación para cumplir sus funciones, se celebrarán de conformidad con lo dispuesto en el Decreto 092 de 2017. Cuando la entidad sin ánimo de lucro comprometa recursos en dinero para la ejecución del convenio, estos deberán estar certificados por el Revisor Fiscal (si existe) o Representante Legal. </w:t>
      </w:r>
    </w:p>
    <w:p w14:paraId="12E3861E" w14:textId="77777777" w:rsidR="00D1737C" w:rsidRPr="000C5D8B" w:rsidRDefault="00D1737C" w:rsidP="000C5D8B">
      <w:pPr>
        <w:jc w:val="both"/>
        <w:rPr>
          <w:rFonts w:ascii="Arial" w:hAnsi="Arial" w:cs="Arial"/>
          <w:sz w:val="22"/>
          <w:szCs w:val="22"/>
          <w:lang w:val="es-ES_tradnl"/>
        </w:rPr>
      </w:pPr>
    </w:p>
    <w:p w14:paraId="7ACACD3E" w14:textId="5130AC7F" w:rsidR="00762FB2" w:rsidRPr="00762FB2" w:rsidRDefault="00D1737C" w:rsidP="00762FB2">
      <w:pPr>
        <w:pStyle w:val="Prrafodelista"/>
        <w:numPr>
          <w:ilvl w:val="0"/>
          <w:numId w:val="17"/>
        </w:numPr>
        <w:jc w:val="both"/>
        <w:rPr>
          <w:rFonts w:ascii="Arial" w:hAnsi="Arial" w:cs="Arial"/>
          <w:b/>
          <w:bCs/>
          <w:sz w:val="22"/>
          <w:szCs w:val="22"/>
          <w:lang w:val="es-ES_tradnl"/>
        </w:rPr>
      </w:pPr>
      <w:r w:rsidRPr="00762FB2">
        <w:rPr>
          <w:rFonts w:ascii="Arial" w:hAnsi="Arial" w:cs="Arial"/>
          <w:b/>
          <w:bCs/>
          <w:sz w:val="22"/>
          <w:szCs w:val="22"/>
          <w:lang w:val="es-ES_tradnl"/>
        </w:rPr>
        <w:t>Contratos a los que se refiere el artículo 355 de la Constitución Política</w:t>
      </w:r>
      <w:r w:rsidR="00762FB2" w:rsidRPr="00762FB2">
        <w:rPr>
          <w:rFonts w:ascii="Arial" w:hAnsi="Arial" w:cs="Arial"/>
          <w:b/>
          <w:bCs/>
          <w:sz w:val="22"/>
          <w:szCs w:val="22"/>
          <w:lang w:val="es-ES_tradnl"/>
        </w:rPr>
        <w:t>.</w:t>
      </w:r>
    </w:p>
    <w:p w14:paraId="3D9CF042" w14:textId="2A6EA9F6" w:rsidR="00D1737C" w:rsidRPr="00762FB2" w:rsidRDefault="00762FB2" w:rsidP="00762FB2">
      <w:pPr>
        <w:pStyle w:val="Prrafodelista"/>
        <w:ind w:left="360"/>
        <w:jc w:val="both"/>
        <w:rPr>
          <w:rFonts w:ascii="Arial" w:hAnsi="Arial" w:cs="Arial"/>
          <w:sz w:val="22"/>
          <w:szCs w:val="22"/>
          <w:lang w:val="es-ES_tradnl"/>
        </w:rPr>
      </w:pPr>
      <w:r>
        <w:rPr>
          <w:rFonts w:ascii="Arial" w:hAnsi="Arial" w:cs="Arial"/>
          <w:sz w:val="22"/>
          <w:szCs w:val="22"/>
          <w:lang w:val="es-ES_tradnl"/>
        </w:rPr>
        <w:t>S</w:t>
      </w:r>
      <w:r w:rsidR="00D1737C" w:rsidRPr="00762FB2">
        <w:rPr>
          <w:rFonts w:ascii="Arial" w:hAnsi="Arial" w:cs="Arial"/>
          <w:sz w:val="22"/>
          <w:szCs w:val="22"/>
          <w:lang w:val="es-ES_tradnl"/>
        </w:rPr>
        <w:t>e adelantarán de acuerdo con las condiciones establecidas en el Decreto 092 de 2017.</w:t>
      </w:r>
    </w:p>
    <w:p w14:paraId="48B9F921" w14:textId="77777777" w:rsidR="00D1737C" w:rsidRPr="000C5D8B" w:rsidRDefault="00D1737C" w:rsidP="000C5D8B">
      <w:pPr>
        <w:jc w:val="both"/>
        <w:rPr>
          <w:rFonts w:ascii="Arial" w:hAnsi="Arial" w:cs="Arial"/>
          <w:sz w:val="22"/>
          <w:szCs w:val="22"/>
          <w:lang w:val="es-ES_tradnl"/>
        </w:rPr>
      </w:pPr>
      <w:r w:rsidRPr="000C5D8B">
        <w:rPr>
          <w:rFonts w:ascii="Arial" w:hAnsi="Arial" w:cs="Arial"/>
          <w:sz w:val="22"/>
          <w:szCs w:val="22"/>
          <w:lang w:val="es-ES_tradnl"/>
        </w:rPr>
        <w:t xml:space="preserve">              </w:t>
      </w:r>
    </w:p>
    <w:p w14:paraId="21974912" w14:textId="77777777" w:rsidR="00D1737C" w:rsidRPr="000C5D8B" w:rsidRDefault="00D1737C" w:rsidP="000C5D8B">
      <w:pPr>
        <w:jc w:val="both"/>
        <w:rPr>
          <w:rFonts w:ascii="Arial" w:hAnsi="Arial" w:cs="Arial"/>
          <w:sz w:val="22"/>
          <w:szCs w:val="22"/>
          <w:lang w:val="es-ES_tradnl"/>
        </w:rPr>
      </w:pPr>
      <w:r w:rsidRPr="000C5D8B">
        <w:rPr>
          <w:rFonts w:ascii="Arial" w:hAnsi="Arial" w:cs="Arial"/>
          <w:sz w:val="22"/>
          <w:szCs w:val="22"/>
          <w:lang w:val="es-ES_tradnl"/>
        </w:rPr>
        <w:t>Para la suscripción de contratos y convenios de regímenes especiales se aplicará la guía expedida por Colombia Compra Eficiente para contratar con las ESAL de reconocida idoneidad, así como los demás lineamientos impartidos por el MEN, con ajuste al procedimiento, directrices y formatos vigentes para el efecto, en el marco del Sistema Integrado de Gestión (SIG).</w:t>
      </w:r>
    </w:p>
    <w:p w14:paraId="43DB0876" w14:textId="77777777" w:rsidR="00D1737C" w:rsidRPr="000C5D8B" w:rsidRDefault="00D1737C" w:rsidP="000C5D8B">
      <w:pPr>
        <w:jc w:val="both"/>
        <w:rPr>
          <w:rFonts w:ascii="Arial" w:hAnsi="Arial" w:cs="Arial"/>
          <w:sz w:val="22"/>
          <w:szCs w:val="22"/>
          <w:lang w:val="es-ES_tradnl"/>
        </w:rPr>
      </w:pPr>
    </w:p>
    <w:p w14:paraId="44E0774D" w14:textId="77777777" w:rsidR="00D1737C" w:rsidRPr="000C5D8B" w:rsidRDefault="00D1737C" w:rsidP="000C5D8B">
      <w:pPr>
        <w:jc w:val="both"/>
        <w:rPr>
          <w:rFonts w:ascii="Arial" w:hAnsi="Arial" w:cs="Arial"/>
          <w:sz w:val="22"/>
          <w:szCs w:val="22"/>
          <w:lang w:val="es-ES_tradnl"/>
        </w:rPr>
      </w:pPr>
      <w:r w:rsidRPr="000C5D8B">
        <w:rPr>
          <w:rFonts w:ascii="Arial" w:hAnsi="Arial" w:cs="Arial"/>
          <w:sz w:val="22"/>
          <w:szCs w:val="22"/>
          <w:lang w:val="es-ES_tradnl"/>
        </w:rPr>
        <w:t xml:space="preserve">Los contratos y convenios que se fundamentan en regímenes especiales deben ser presentados para su aprobación al Comité de Contratación.  La constancia de esa aprobación deberá acompañar los estudios y documentos previos y la solicitud de ordenación contractual que elabora el área donde proviene la necesidad. </w:t>
      </w:r>
    </w:p>
    <w:p w14:paraId="4E86F763" w14:textId="77777777" w:rsidR="0002492E" w:rsidRDefault="0002492E" w:rsidP="000C5D8B">
      <w:pPr>
        <w:jc w:val="both"/>
        <w:rPr>
          <w:rFonts w:ascii="Arial" w:hAnsi="Arial" w:cs="Arial"/>
          <w:sz w:val="22"/>
          <w:szCs w:val="22"/>
          <w:lang w:val="es-ES_tradnl"/>
        </w:rPr>
      </w:pPr>
    </w:p>
    <w:p w14:paraId="724D960B" w14:textId="6DAE307C" w:rsidR="00D1737C" w:rsidRPr="000C5D8B" w:rsidRDefault="00D1737C" w:rsidP="000C5D8B">
      <w:pPr>
        <w:jc w:val="both"/>
        <w:rPr>
          <w:rFonts w:ascii="Arial" w:hAnsi="Arial" w:cs="Arial"/>
          <w:sz w:val="22"/>
          <w:szCs w:val="22"/>
          <w:lang w:val="es-ES_tradnl"/>
        </w:rPr>
      </w:pPr>
      <w:r w:rsidRPr="000C5D8B">
        <w:rPr>
          <w:rFonts w:ascii="Arial" w:hAnsi="Arial" w:cs="Arial"/>
          <w:sz w:val="22"/>
          <w:szCs w:val="22"/>
          <w:lang w:val="es-ES_tradnl"/>
        </w:rPr>
        <w:t xml:space="preserve">Los estudios y documentos previos que elabora el área de donde proviene la necesidad, con los que se pretendan suscribir contratos o convenios con personas jurídicas sin ánimo de lucro, deberá anexar el certificado de existencia y representación legal expedido por la Cámaras de Comercio o entidad que correspondas, con el cual se acredite que se verificó que tales organizaciones cumplen sus obligaciones legales, contables y </w:t>
      </w:r>
      <w:bookmarkEnd w:id="78"/>
      <w:r w:rsidRPr="000C5D8B">
        <w:rPr>
          <w:rFonts w:ascii="Arial" w:hAnsi="Arial" w:cs="Arial"/>
          <w:sz w:val="22"/>
          <w:szCs w:val="22"/>
          <w:lang w:val="es-ES_tradnl"/>
        </w:rPr>
        <w:t>financieras.</w:t>
      </w:r>
    </w:p>
    <w:p w14:paraId="2582125E" w14:textId="77777777" w:rsidR="00D1737C" w:rsidRPr="000C5D8B" w:rsidRDefault="00D1737C" w:rsidP="000C5D8B">
      <w:pPr>
        <w:jc w:val="both"/>
        <w:rPr>
          <w:rFonts w:ascii="Arial" w:hAnsi="Arial" w:cs="Arial"/>
          <w:sz w:val="22"/>
          <w:szCs w:val="22"/>
          <w:lang w:val="es-ES_tradnl"/>
        </w:rPr>
      </w:pPr>
    </w:p>
    <w:p w14:paraId="5D0B020C" w14:textId="23F58161" w:rsidR="0002492E" w:rsidRDefault="00D1737C" w:rsidP="00D24B67">
      <w:pPr>
        <w:jc w:val="both"/>
        <w:rPr>
          <w:rFonts w:ascii="Arial" w:hAnsi="Arial" w:cs="Arial"/>
          <w:b/>
          <w:bCs/>
          <w:sz w:val="22"/>
          <w:szCs w:val="22"/>
        </w:rPr>
      </w:pPr>
      <w:r w:rsidRPr="000C5D8B">
        <w:rPr>
          <w:rFonts w:ascii="Arial" w:hAnsi="Arial" w:cs="Arial"/>
          <w:sz w:val="22"/>
          <w:szCs w:val="22"/>
        </w:rPr>
        <w:t xml:space="preserve">En los estudios y documentos previos el área técnica solicitante deberá verificar los documentos que soporten la idoneidad y experiencia del potencial asociado, contratista o colaborador. </w:t>
      </w:r>
    </w:p>
    <w:p w14:paraId="3BECCC75" w14:textId="77777777" w:rsidR="00D24B67" w:rsidRDefault="00D24B67" w:rsidP="0002492E">
      <w:pPr>
        <w:jc w:val="center"/>
        <w:rPr>
          <w:rFonts w:ascii="Arial" w:hAnsi="Arial" w:cs="Arial"/>
          <w:b/>
          <w:bCs/>
          <w:sz w:val="22"/>
          <w:szCs w:val="22"/>
        </w:rPr>
      </w:pPr>
    </w:p>
    <w:p w14:paraId="5DC877B7" w14:textId="745E184F" w:rsidR="00D1737C" w:rsidRPr="000C5D8B" w:rsidRDefault="00D1737C" w:rsidP="00762FB2">
      <w:pPr>
        <w:rPr>
          <w:rFonts w:ascii="Arial" w:hAnsi="Arial" w:cs="Arial"/>
          <w:sz w:val="22"/>
          <w:szCs w:val="22"/>
        </w:rPr>
      </w:pPr>
      <w:r w:rsidRPr="0002492E">
        <w:rPr>
          <w:rFonts w:ascii="Arial" w:hAnsi="Arial" w:cs="Arial"/>
          <w:b/>
          <w:bCs/>
          <w:sz w:val="22"/>
          <w:szCs w:val="22"/>
        </w:rPr>
        <w:t>Etapas y responsables en la contratación con Entidades Sin Ánimo de Lucro (ESAL)</w:t>
      </w:r>
      <w:r w:rsidR="00762FB2">
        <w:rPr>
          <w:rFonts w:ascii="Arial" w:hAnsi="Arial" w:cs="Arial"/>
          <w:b/>
          <w:bCs/>
          <w:sz w:val="22"/>
          <w:szCs w:val="22"/>
        </w:rPr>
        <w:t>.</w:t>
      </w:r>
    </w:p>
    <w:tbl>
      <w:tblPr>
        <w:tblW w:w="0" w:type="auto"/>
        <w:tblInd w:w="108" w:type="dxa"/>
        <w:tblLook w:val="04A0" w:firstRow="1" w:lastRow="0" w:firstColumn="1" w:lastColumn="0" w:noHBand="0" w:noVBand="1"/>
      </w:tblPr>
      <w:tblGrid>
        <w:gridCol w:w="2439"/>
        <w:gridCol w:w="5103"/>
        <w:gridCol w:w="1746"/>
      </w:tblGrid>
      <w:tr w:rsidR="00D1737C" w:rsidRPr="0002492E" w14:paraId="4062E738" w14:textId="77777777" w:rsidTr="0002492E">
        <w:tc>
          <w:tcPr>
            <w:tcW w:w="2439" w:type="dxa"/>
            <w:tcBorders>
              <w:top w:val="single" w:sz="4" w:space="0" w:color="auto"/>
              <w:left w:val="single" w:sz="4" w:space="0" w:color="auto"/>
              <w:bottom w:val="single" w:sz="4" w:space="0" w:color="auto"/>
              <w:right w:val="single" w:sz="4" w:space="0" w:color="auto"/>
            </w:tcBorders>
          </w:tcPr>
          <w:p w14:paraId="608C9F5F" w14:textId="664CF86F" w:rsidR="00D1737C" w:rsidRPr="0002492E" w:rsidRDefault="00D1737C" w:rsidP="0002492E">
            <w:pPr>
              <w:jc w:val="center"/>
              <w:rPr>
                <w:rFonts w:ascii="Arial" w:hAnsi="Arial" w:cs="Arial"/>
                <w:b/>
                <w:sz w:val="20"/>
                <w:szCs w:val="20"/>
                <w:lang w:val="es-ES_tradnl"/>
              </w:rPr>
            </w:pPr>
            <w:r w:rsidRPr="0002492E">
              <w:rPr>
                <w:rFonts w:ascii="Arial" w:hAnsi="Arial" w:cs="Arial"/>
                <w:b/>
                <w:sz w:val="20"/>
                <w:szCs w:val="20"/>
                <w:lang w:val="es-ES_tradnl"/>
              </w:rPr>
              <w:lastRenderedPageBreak/>
              <w:t>PLANEACION</w:t>
            </w:r>
          </w:p>
        </w:tc>
        <w:tc>
          <w:tcPr>
            <w:tcW w:w="5103" w:type="dxa"/>
            <w:tcBorders>
              <w:top w:val="single" w:sz="4" w:space="0" w:color="auto"/>
              <w:left w:val="single" w:sz="4" w:space="0" w:color="auto"/>
              <w:bottom w:val="single" w:sz="4" w:space="0" w:color="auto"/>
              <w:right w:val="single" w:sz="4" w:space="0" w:color="auto"/>
            </w:tcBorders>
          </w:tcPr>
          <w:p w14:paraId="3ADB998A" w14:textId="6C6200D9" w:rsidR="00D1737C" w:rsidRPr="0002492E" w:rsidRDefault="00D1737C" w:rsidP="0002492E">
            <w:pPr>
              <w:jc w:val="center"/>
              <w:rPr>
                <w:rFonts w:ascii="Arial" w:hAnsi="Arial" w:cs="Arial"/>
                <w:b/>
                <w:sz w:val="20"/>
                <w:szCs w:val="20"/>
                <w:lang w:val="es-ES_tradnl"/>
              </w:rPr>
            </w:pPr>
            <w:r w:rsidRPr="0002492E">
              <w:rPr>
                <w:rFonts w:ascii="Arial" w:hAnsi="Arial" w:cs="Arial"/>
                <w:b/>
                <w:sz w:val="20"/>
                <w:szCs w:val="20"/>
                <w:lang w:val="es-ES_tradnl"/>
              </w:rPr>
              <w:t>SELECCIÓN</w:t>
            </w:r>
          </w:p>
        </w:tc>
        <w:tc>
          <w:tcPr>
            <w:tcW w:w="1746" w:type="dxa"/>
            <w:tcBorders>
              <w:top w:val="single" w:sz="4" w:space="0" w:color="auto"/>
              <w:left w:val="single" w:sz="4" w:space="0" w:color="auto"/>
              <w:bottom w:val="single" w:sz="4" w:space="0" w:color="auto"/>
              <w:right w:val="single" w:sz="4" w:space="0" w:color="auto"/>
            </w:tcBorders>
          </w:tcPr>
          <w:p w14:paraId="6CC799C4" w14:textId="50E36671" w:rsidR="00D1737C" w:rsidRPr="0002492E" w:rsidRDefault="00D1737C" w:rsidP="0002492E">
            <w:pPr>
              <w:jc w:val="center"/>
              <w:rPr>
                <w:rFonts w:ascii="Arial" w:hAnsi="Arial" w:cs="Arial"/>
                <w:b/>
                <w:sz w:val="20"/>
                <w:szCs w:val="20"/>
                <w:lang w:val="es-ES_tradnl"/>
              </w:rPr>
            </w:pPr>
            <w:r w:rsidRPr="0002492E">
              <w:rPr>
                <w:rFonts w:ascii="Arial" w:hAnsi="Arial" w:cs="Arial"/>
                <w:b/>
                <w:sz w:val="20"/>
                <w:szCs w:val="20"/>
                <w:lang w:val="es-ES_tradnl"/>
              </w:rPr>
              <w:t>EJECUCION Y LIQUIDACION</w:t>
            </w:r>
          </w:p>
        </w:tc>
      </w:tr>
      <w:tr w:rsidR="0002492E" w:rsidRPr="0002492E" w14:paraId="0D77E532" w14:textId="77777777" w:rsidTr="0002492E">
        <w:tc>
          <w:tcPr>
            <w:tcW w:w="2439" w:type="dxa"/>
            <w:tcBorders>
              <w:top w:val="single" w:sz="4" w:space="0" w:color="auto"/>
              <w:left w:val="single" w:sz="4" w:space="0" w:color="auto"/>
              <w:bottom w:val="single" w:sz="4" w:space="0" w:color="auto"/>
              <w:right w:val="single" w:sz="4" w:space="0" w:color="auto"/>
            </w:tcBorders>
          </w:tcPr>
          <w:p w14:paraId="14095518" w14:textId="379ACB78" w:rsidR="0002492E" w:rsidRPr="0002492E" w:rsidRDefault="0002492E" w:rsidP="006A7BF9">
            <w:pPr>
              <w:jc w:val="both"/>
              <w:rPr>
                <w:rFonts w:ascii="Arial" w:hAnsi="Arial" w:cs="Arial"/>
                <w:b/>
                <w:sz w:val="20"/>
                <w:szCs w:val="20"/>
                <w:lang w:val="es-ES_tradnl"/>
              </w:rPr>
            </w:pPr>
            <w:r w:rsidRPr="0002492E">
              <w:rPr>
                <w:rFonts w:ascii="Arial" w:hAnsi="Arial" w:cs="Arial"/>
                <w:sz w:val="20"/>
                <w:szCs w:val="20"/>
                <w:lang w:val="es-ES_tradnl"/>
              </w:rPr>
              <w:t>A cargo del área que requiere la contratación.</w:t>
            </w:r>
          </w:p>
        </w:tc>
        <w:tc>
          <w:tcPr>
            <w:tcW w:w="5103" w:type="dxa"/>
            <w:tcBorders>
              <w:top w:val="single" w:sz="4" w:space="0" w:color="auto"/>
              <w:left w:val="single" w:sz="4" w:space="0" w:color="auto"/>
              <w:bottom w:val="single" w:sz="4" w:space="0" w:color="auto"/>
              <w:right w:val="single" w:sz="4" w:space="0" w:color="auto"/>
            </w:tcBorders>
          </w:tcPr>
          <w:p w14:paraId="4512264D" w14:textId="26C49C79" w:rsidR="0002492E" w:rsidRPr="0002492E" w:rsidRDefault="0002492E" w:rsidP="006A7BF9">
            <w:pPr>
              <w:jc w:val="both"/>
              <w:rPr>
                <w:rFonts w:ascii="Arial" w:hAnsi="Arial" w:cs="Arial"/>
                <w:b/>
                <w:sz w:val="20"/>
                <w:szCs w:val="20"/>
                <w:lang w:val="es-ES_tradnl"/>
              </w:rPr>
            </w:pPr>
            <w:r w:rsidRPr="0002492E">
              <w:rPr>
                <w:rFonts w:ascii="Arial" w:hAnsi="Arial" w:cs="Arial"/>
                <w:sz w:val="20"/>
                <w:szCs w:val="20"/>
                <w:lang w:val="es-ES_tradnl"/>
              </w:rPr>
              <w:t>A cargo del área solicitante y en los procesos competitivos con apoyo de la Subdirección de Contratación</w:t>
            </w:r>
          </w:p>
        </w:tc>
        <w:tc>
          <w:tcPr>
            <w:tcW w:w="1746" w:type="dxa"/>
            <w:tcBorders>
              <w:top w:val="single" w:sz="4" w:space="0" w:color="auto"/>
              <w:left w:val="single" w:sz="4" w:space="0" w:color="auto"/>
              <w:bottom w:val="single" w:sz="4" w:space="0" w:color="auto"/>
              <w:right w:val="single" w:sz="4" w:space="0" w:color="auto"/>
            </w:tcBorders>
          </w:tcPr>
          <w:p w14:paraId="645434BB" w14:textId="227DD865" w:rsidR="0002492E" w:rsidRPr="0002492E" w:rsidRDefault="0002492E" w:rsidP="006A7BF9">
            <w:pPr>
              <w:jc w:val="both"/>
              <w:rPr>
                <w:rFonts w:ascii="Arial" w:hAnsi="Arial" w:cs="Arial"/>
                <w:b/>
                <w:sz w:val="20"/>
                <w:szCs w:val="20"/>
                <w:lang w:val="es-ES_tradnl"/>
              </w:rPr>
            </w:pPr>
            <w:r w:rsidRPr="0002492E">
              <w:rPr>
                <w:rFonts w:ascii="Arial" w:hAnsi="Arial" w:cs="Arial"/>
                <w:sz w:val="20"/>
                <w:szCs w:val="20"/>
                <w:lang w:val="es-ES_tradnl"/>
              </w:rPr>
              <w:t>A cargo del área supervisora</w:t>
            </w:r>
          </w:p>
        </w:tc>
      </w:tr>
    </w:tbl>
    <w:p w14:paraId="2D4D224A" w14:textId="77777777" w:rsidR="00D1737C" w:rsidRPr="00155321" w:rsidRDefault="00D1737C" w:rsidP="00D1737C">
      <w:pPr>
        <w:jc w:val="both"/>
        <w:rPr>
          <w:rFonts w:ascii="Arial" w:hAnsi="Arial" w:cs="Arial"/>
          <w:sz w:val="22"/>
          <w:szCs w:val="22"/>
        </w:rPr>
      </w:pPr>
    </w:p>
    <w:p w14:paraId="03294DA6"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Con relación a la contratación </w:t>
      </w:r>
      <w:r>
        <w:rPr>
          <w:rFonts w:ascii="Arial" w:hAnsi="Arial" w:cs="Arial"/>
          <w:sz w:val="22"/>
          <w:szCs w:val="22"/>
        </w:rPr>
        <w:t xml:space="preserve">de convenios de cooperación de ciencia y tecnología y </w:t>
      </w:r>
      <w:r w:rsidRPr="00155321">
        <w:rPr>
          <w:rFonts w:ascii="Arial" w:hAnsi="Arial" w:cs="Arial"/>
          <w:sz w:val="22"/>
          <w:szCs w:val="22"/>
        </w:rPr>
        <w:t>con organismos internacionales, se deberá cumplir estrictamente la normatividad que los regula</w:t>
      </w:r>
      <w:r w:rsidRPr="00155321">
        <w:rPr>
          <w:rStyle w:val="Refdenotaalpie"/>
          <w:rFonts w:ascii="Arial" w:hAnsi="Arial" w:cs="Arial"/>
          <w:sz w:val="22"/>
          <w:szCs w:val="22"/>
        </w:rPr>
        <w:footnoteReference w:id="30"/>
      </w:r>
      <w:r w:rsidRPr="00155321">
        <w:rPr>
          <w:rFonts w:ascii="Arial" w:hAnsi="Arial" w:cs="Arial"/>
          <w:sz w:val="22"/>
          <w:szCs w:val="22"/>
        </w:rPr>
        <w:t>, dentro del contexto procedimental, directrices y formatos vigentes que para el efecto expida el MEN, en el marco</w:t>
      </w:r>
      <w:r w:rsidRPr="00155321">
        <w:rPr>
          <w:rFonts w:ascii="Arial" w:hAnsi="Arial" w:cs="Arial"/>
          <w:sz w:val="22"/>
          <w:szCs w:val="22"/>
          <w:lang w:val="es-ES_tradnl"/>
        </w:rPr>
        <w:t xml:space="preserve"> del </w:t>
      </w:r>
      <w:r w:rsidRPr="00155321">
        <w:rPr>
          <w:rFonts w:ascii="Arial" w:hAnsi="Arial" w:cs="Arial"/>
          <w:sz w:val="22"/>
          <w:szCs w:val="22"/>
        </w:rPr>
        <w:t>Sistema Integrado de Gestión (SIG).</w:t>
      </w:r>
    </w:p>
    <w:p w14:paraId="629487D5" w14:textId="77777777" w:rsidR="00D1737C" w:rsidRPr="00155321" w:rsidRDefault="00D1737C" w:rsidP="00D1737C">
      <w:pPr>
        <w:jc w:val="both"/>
        <w:rPr>
          <w:rFonts w:ascii="Arial" w:hAnsi="Arial" w:cs="Arial"/>
          <w:sz w:val="22"/>
          <w:szCs w:val="22"/>
        </w:rPr>
      </w:pPr>
    </w:p>
    <w:p w14:paraId="772BEEDD"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En los estudios y documentos previos para la contratación con organismos internacionales, el área técnica solicitante deberá establecer la idoneidad del potencial colaborador, y justificar adecuadamente la razón de disponer de recursos del MEN, cuando a ello hubiere lugar, en el marco de ese régimen, con las </w:t>
      </w:r>
      <w:r>
        <w:rPr>
          <w:rFonts w:ascii="Arial" w:hAnsi="Arial" w:cs="Arial"/>
          <w:sz w:val="22"/>
          <w:szCs w:val="22"/>
        </w:rPr>
        <w:t xml:space="preserve">ventajas </w:t>
      </w:r>
      <w:r w:rsidRPr="00155321">
        <w:rPr>
          <w:rFonts w:ascii="Arial" w:hAnsi="Arial" w:cs="Arial"/>
          <w:sz w:val="22"/>
          <w:szCs w:val="22"/>
        </w:rPr>
        <w:t>que el mismo genere frente a la utilización de las modalidades de selección de que trata el Estatuto General de Contratación de la Administración Pública.</w:t>
      </w:r>
    </w:p>
    <w:p w14:paraId="6B77881F" w14:textId="77777777" w:rsidR="00D1737C" w:rsidRDefault="00D1737C" w:rsidP="00D1737C">
      <w:pPr>
        <w:jc w:val="both"/>
        <w:rPr>
          <w:rFonts w:ascii="Arial" w:hAnsi="Arial" w:cs="Arial"/>
          <w:sz w:val="22"/>
          <w:szCs w:val="22"/>
        </w:rPr>
      </w:pPr>
    </w:p>
    <w:p w14:paraId="52382FFE" w14:textId="5CEEAF91" w:rsidR="00F50AF6" w:rsidRPr="003542B2" w:rsidRDefault="00D1737C" w:rsidP="00762FB2">
      <w:pPr>
        <w:pStyle w:val="Ttulo2"/>
        <w:jc w:val="both"/>
        <w:rPr>
          <w:rStyle w:val="Ttulo1Car"/>
          <w:rFonts w:ascii="Arial" w:hAnsi="Arial" w:cs="Arial"/>
          <w:sz w:val="22"/>
          <w:szCs w:val="22"/>
        </w:rPr>
      </w:pPr>
      <w:bookmarkStart w:id="80" w:name="_Toc496272811"/>
      <w:bookmarkStart w:id="81" w:name="_Toc26457422"/>
      <w:r w:rsidRPr="0002492E">
        <w:rPr>
          <w:rStyle w:val="Ttulo1Car"/>
          <w:rFonts w:ascii="Arial" w:hAnsi="Arial" w:cs="Arial"/>
          <w:bCs/>
          <w:sz w:val="22"/>
          <w:szCs w:val="22"/>
        </w:rPr>
        <w:t>ARTÍCULO 14. DESARROLLO DE PROCESOS DE SELECCIÓN</w:t>
      </w:r>
      <w:bookmarkEnd w:id="80"/>
      <w:r w:rsidR="00762FB2">
        <w:rPr>
          <w:rStyle w:val="Ttulo1Car"/>
          <w:rFonts w:ascii="Arial" w:hAnsi="Arial" w:cs="Arial"/>
          <w:bCs/>
          <w:sz w:val="22"/>
          <w:szCs w:val="22"/>
        </w:rPr>
        <w:t>.</w:t>
      </w:r>
      <w:bookmarkEnd w:id="81"/>
    </w:p>
    <w:p w14:paraId="63AE0692" w14:textId="2AFD4B22" w:rsidR="00D1737C" w:rsidRPr="003542B2" w:rsidRDefault="00D1737C" w:rsidP="003542B2">
      <w:pPr>
        <w:jc w:val="both"/>
        <w:rPr>
          <w:rFonts w:ascii="Arial" w:hAnsi="Arial" w:cs="Arial"/>
          <w:sz w:val="22"/>
          <w:szCs w:val="22"/>
        </w:rPr>
      </w:pPr>
      <w:bookmarkStart w:id="82" w:name="_Toc25599132"/>
      <w:bookmarkStart w:id="83" w:name="_Toc25671186"/>
      <w:bookmarkStart w:id="84" w:name="_Toc26457423"/>
      <w:r w:rsidRPr="003542B2">
        <w:rPr>
          <w:rStyle w:val="Ttulo1Car"/>
          <w:rFonts w:ascii="Arial" w:hAnsi="Arial" w:cs="Arial"/>
          <w:sz w:val="22"/>
          <w:szCs w:val="22"/>
        </w:rPr>
        <w:t>En</w:t>
      </w:r>
      <w:bookmarkEnd w:id="82"/>
      <w:bookmarkEnd w:id="83"/>
      <w:bookmarkEnd w:id="84"/>
      <w:r w:rsidRPr="003542B2">
        <w:rPr>
          <w:rFonts w:ascii="Arial" w:hAnsi="Arial" w:cs="Arial"/>
          <w:sz w:val="22"/>
          <w:szCs w:val="22"/>
          <w:lang w:val="es-ES_tradnl"/>
        </w:rPr>
        <w:t xml:space="preserve"> los procesos de selección se deberán aplicar las directrices vigentes señaladas por </w:t>
      </w:r>
      <w:r w:rsidRPr="003542B2">
        <w:rPr>
          <w:rFonts w:ascii="Arial" w:hAnsi="Arial" w:cs="Arial"/>
          <w:sz w:val="22"/>
          <w:szCs w:val="22"/>
        </w:rPr>
        <w:t xml:space="preserve">la Agencia Nacional de Contratación Pública - Colombia Compra Eficiente o por la entidad que haga sus veces, así como el </w:t>
      </w:r>
      <w:r w:rsidRPr="003542B2">
        <w:rPr>
          <w:rFonts w:ascii="Arial" w:hAnsi="Arial" w:cs="Arial"/>
          <w:sz w:val="22"/>
          <w:szCs w:val="22"/>
          <w:lang w:val="es-ES_tradnl"/>
        </w:rPr>
        <w:t xml:space="preserve">procedimiento que para el efecto haya expedido el MEN, en el marco del </w:t>
      </w:r>
      <w:r w:rsidRPr="003542B2">
        <w:rPr>
          <w:rFonts w:ascii="Arial" w:hAnsi="Arial" w:cs="Arial"/>
          <w:sz w:val="22"/>
          <w:szCs w:val="22"/>
        </w:rPr>
        <w:t>Sistema Integrado de Gestión (SIG), con la utilización de los formatos y guías correspondientes y la observancia de circulares y orientaciones implementadas por el MEN.</w:t>
      </w:r>
    </w:p>
    <w:p w14:paraId="263EEBE1" w14:textId="77777777" w:rsidR="00D1737C" w:rsidRPr="003542B2" w:rsidRDefault="00D1737C" w:rsidP="003542B2">
      <w:pPr>
        <w:jc w:val="both"/>
        <w:rPr>
          <w:rFonts w:ascii="Arial" w:hAnsi="Arial" w:cs="Arial"/>
          <w:sz w:val="22"/>
          <w:szCs w:val="22"/>
        </w:rPr>
      </w:pPr>
    </w:p>
    <w:p w14:paraId="56EBCC3C" w14:textId="77777777" w:rsidR="00D1737C" w:rsidRPr="003542B2" w:rsidRDefault="00D1737C" w:rsidP="003542B2">
      <w:pPr>
        <w:jc w:val="both"/>
        <w:rPr>
          <w:rFonts w:ascii="Arial" w:hAnsi="Arial" w:cs="Arial"/>
          <w:b/>
          <w:sz w:val="22"/>
          <w:szCs w:val="22"/>
        </w:rPr>
      </w:pPr>
      <w:r w:rsidRPr="003542B2">
        <w:rPr>
          <w:rFonts w:ascii="Arial" w:hAnsi="Arial" w:cs="Arial"/>
          <w:sz w:val="22"/>
          <w:szCs w:val="22"/>
        </w:rPr>
        <w:t>Quienes participen en la etapa precontractual, en especial durante la etapa de estructuración y evaluación, actuarán con probidad y desarrollarán sus actividades con estricta sujeción al marco legal y a los principios que rigen la función administrativa, para lo cual suscribirán el pacto de probidad conforme a formato previsto en el SIG.</w:t>
      </w:r>
    </w:p>
    <w:p w14:paraId="2F070E29" w14:textId="77777777" w:rsidR="00D1737C" w:rsidRPr="003542B2" w:rsidRDefault="00D1737C" w:rsidP="003542B2">
      <w:pPr>
        <w:jc w:val="both"/>
        <w:rPr>
          <w:rFonts w:ascii="Arial" w:hAnsi="Arial" w:cs="Arial"/>
          <w:sz w:val="22"/>
          <w:szCs w:val="22"/>
        </w:rPr>
      </w:pPr>
    </w:p>
    <w:p w14:paraId="3CB7181B" w14:textId="48A2A2B9" w:rsidR="00D1737C" w:rsidRPr="003542B2" w:rsidRDefault="00D1737C" w:rsidP="003542B2">
      <w:pPr>
        <w:jc w:val="both"/>
        <w:rPr>
          <w:rFonts w:ascii="Arial" w:hAnsi="Arial" w:cs="Arial"/>
          <w:sz w:val="22"/>
          <w:szCs w:val="22"/>
        </w:rPr>
      </w:pPr>
      <w:r w:rsidRPr="003542B2">
        <w:rPr>
          <w:rFonts w:ascii="Arial" w:hAnsi="Arial" w:cs="Arial"/>
          <w:sz w:val="22"/>
          <w:szCs w:val="22"/>
          <w:lang w:val="es-ES_tradnl"/>
        </w:rPr>
        <w:t xml:space="preserve">Si una vez iniciado el trámite del proceso correspondiente (publicación del proyecto de pliego de condiciones) y antes de que se expida el acto de apertura, el área decide no continuar con el mismo, deberá </w:t>
      </w:r>
      <w:r w:rsidR="004014E5">
        <w:rPr>
          <w:rFonts w:ascii="Arial" w:hAnsi="Arial" w:cs="Arial"/>
          <w:sz w:val="22"/>
          <w:szCs w:val="22"/>
          <w:lang w:val="es-ES_tradnl"/>
        </w:rPr>
        <w:t>solici</w:t>
      </w:r>
      <w:r w:rsidRPr="00D27F27">
        <w:rPr>
          <w:rFonts w:ascii="Arial" w:hAnsi="Arial" w:cs="Arial"/>
          <w:sz w:val="22"/>
          <w:szCs w:val="22"/>
          <w:lang w:val="es-ES_tradnl"/>
        </w:rPr>
        <w:t>tar</w:t>
      </w:r>
      <w:r w:rsidRPr="003542B2">
        <w:rPr>
          <w:rFonts w:ascii="Arial" w:hAnsi="Arial" w:cs="Arial"/>
          <w:sz w:val="22"/>
          <w:szCs w:val="22"/>
          <w:lang w:val="es-ES_tradnl"/>
        </w:rPr>
        <w:t xml:space="preserve"> por escrito tal determinación a la Subdirección de Contratación, justificando los motivos que soportan la decisión.</w:t>
      </w:r>
    </w:p>
    <w:p w14:paraId="57249C26" w14:textId="77777777" w:rsidR="00D1737C" w:rsidRPr="003542B2" w:rsidRDefault="00D1737C" w:rsidP="003542B2">
      <w:pPr>
        <w:jc w:val="both"/>
        <w:rPr>
          <w:rFonts w:ascii="Arial" w:hAnsi="Arial" w:cs="Arial"/>
          <w:sz w:val="22"/>
          <w:szCs w:val="22"/>
        </w:rPr>
      </w:pPr>
    </w:p>
    <w:p w14:paraId="32873D90" w14:textId="4BD2268A" w:rsidR="00D1737C" w:rsidRPr="00035CA1" w:rsidRDefault="00D1737C" w:rsidP="00035CA1">
      <w:pPr>
        <w:pStyle w:val="Subttulo"/>
        <w:jc w:val="both"/>
        <w:rPr>
          <w:rFonts w:ascii="Arial" w:hAnsi="Arial" w:cs="Arial"/>
          <w:b/>
          <w:bCs/>
          <w:sz w:val="22"/>
          <w:szCs w:val="22"/>
        </w:rPr>
      </w:pPr>
      <w:bookmarkStart w:id="85" w:name="_Toc496272812"/>
      <w:bookmarkStart w:id="86" w:name="_Toc26457424"/>
      <w:r w:rsidRPr="00035CA1">
        <w:rPr>
          <w:rFonts w:ascii="Arial" w:hAnsi="Arial" w:cs="Arial"/>
          <w:b/>
          <w:bCs/>
          <w:sz w:val="22"/>
          <w:szCs w:val="22"/>
        </w:rPr>
        <w:t>14.1 Comité Evaluador</w:t>
      </w:r>
      <w:bookmarkEnd w:id="85"/>
      <w:r w:rsidR="00762FB2">
        <w:rPr>
          <w:rFonts w:ascii="Arial" w:hAnsi="Arial" w:cs="Arial"/>
          <w:b/>
          <w:bCs/>
          <w:sz w:val="22"/>
          <w:szCs w:val="22"/>
        </w:rPr>
        <w:t>.</w:t>
      </w:r>
      <w:bookmarkEnd w:id="86"/>
    </w:p>
    <w:p w14:paraId="09519C66" w14:textId="77777777" w:rsidR="00D1737C" w:rsidRPr="000869ED" w:rsidRDefault="00D1737C" w:rsidP="00D1737C">
      <w:pPr>
        <w:jc w:val="both"/>
        <w:rPr>
          <w:rFonts w:ascii="Arial" w:hAnsi="Arial" w:cs="Arial"/>
          <w:sz w:val="22"/>
          <w:szCs w:val="22"/>
        </w:rPr>
      </w:pPr>
      <w:r w:rsidRPr="000869ED">
        <w:rPr>
          <w:rFonts w:ascii="Arial" w:hAnsi="Arial" w:cs="Arial"/>
          <w:sz w:val="22"/>
          <w:szCs w:val="22"/>
        </w:rPr>
        <w:t xml:space="preserve">Para la evaluación de las propuestas o de las manifestaciones de interés en procesos de selección la entidad designará un comité asesor evaluador, conformado por servidores públicos o por particulares contratados para el efecto de conformidad con lo dispuesto en la norma vigente, que deberá realizar dicha labor de manera objetiva, ciñéndose exclusivamente a las reglas contenidas en el pliego de condiciones o en la invitación pública, según el caso. </w:t>
      </w:r>
    </w:p>
    <w:p w14:paraId="1AE9BBCA" w14:textId="77777777" w:rsidR="00D1737C" w:rsidRDefault="00D1737C" w:rsidP="00D1737C">
      <w:pPr>
        <w:jc w:val="both"/>
        <w:rPr>
          <w:rFonts w:ascii="Arial" w:hAnsi="Arial" w:cs="Arial"/>
          <w:sz w:val="22"/>
          <w:szCs w:val="22"/>
        </w:rPr>
      </w:pPr>
    </w:p>
    <w:p w14:paraId="13D5F9D8" w14:textId="77777777" w:rsidR="00D1737C" w:rsidRDefault="00D1737C" w:rsidP="00D1737C">
      <w:pPr>
        <w:jc w:val="both"/>
        <w:rPr>
          <w:rFonts w:ascii="Arial" w:hAnsi="Arial" w:cs="Arial"/>
          <w:sz w:val="22"/>
          <w:szCs w:val="22"/>
        </w:rPr>
      </w:pPr>
      <w:r>
        <w:rPr>
          <w:rFonts w:ascii="Arial" w:hAnsi="Arial" w:cs="Arial"/>
          <w:sz w:val="22"/>
          <w:szCs w:val="22"/>
        </w:rPr>
        <w:t xml:space="preserve">El </w:t>
      </w:r>
      <w:r w:rsidRPr="00155321">
        <w:rPr>
          <w:rFonts w:ascii="Arial" w:hAnsi="Arial" w:cs="Arial"/>
          <w:sz w:val="22"/>
          <w:szCs w:val="22"/>
        </w:rPr>
        <w:t xml:space="preserve">Comité Evaluador, </w:t>
      </w:r>
      <w:r>
        <w:rPr>
          <w:rFonts w:ascii="Arial" w:hAnsi="Arial" w:cs="Arial"/>
          <w:sz w:val="22"/>
          <w:szCs w:val="22"/>
        </w:rPr>
        <w:t xml:space="preserve">será designado por el ordenador del gasto en la resolución de apertura o invitación y estará </w:t>
      </w:r>
      <w:r w:rsidRPr="002D1258">
        <w:rPr>
          <w:rFonts w:ascii="Arial" w:hAnsi="Arial" w:cs="Arial"/>
          <w:sz w:val="22"/>
          <w:szCs w:val="22"/>
        </w:rPr>
        <w:t xml:space="preserve">sujeto a las inhabilidades e incompatibilidades y conflicto de intereses legales, recomendará a quien corresponda el sentido de la decisión a adoptar de conformidad con la </w:t>
      </w:r>
      <w:r w:rsidRPr="002D1258">
        <w:rPr>
          <w:rFonts w:ascii="Arial" w:hAnsi="Arial" w:cs="Arial"/>
          <w:sz w:val="22"/>
          <w:szCs w:val="22"/>
        </w:rPr>
        <w:lastRenderedPageBreak/>
        <w:t>evaluación efectuada. El carácter asesor del comité no lo exime de la responsabilidad del ejercicio de la labor encomendada. En el evento en el cual la entidad no acoja la recomendación efectuada por el comité evaluador, deberá justificarlo en el acto administrativo con el que culmine el proceso.</w:t>
      </w:r>
    </w:p>
    <w:p w14:paraId="12DE958F" w14:textId="77777777" w:rsidR="00D1737C" w:rsidRPr="00155321" w:rsidRDefault="00D1737C" w:rsidP="00D1737C">
      <w:pPr>
        <w:jc w:val="both"/>
        <w:rPr>
          <w:rFonts w:ascii="Arial" w:hAnsi="Arial" w:cs="Arial"/>
          <w:sz w:val="22"/>
          <w:szCs w:val="22"/>
          <w:lang w:val="es-ES_tradnl"/>
        </w:rPr>
      </w:pPr>
    </w:p>
    <w:p w14:paraId="001C4A5F" w14:textId="658C5DB2" w:rsidR="00D1737C" w:rsidRPr="00155321" w:rsidRDefault="00D1737C" w:rsidP="00D1737C">
      <w:pPr>
        <w:jc w:val="both"/>
        <w:rPr>
          <w:rFonts w:ascii="Arial" w:hAnsi="Arial" w:cs="Arial"/>
          <w:sz w:val="22"/>
          <w:szCs w:val="22"/>
        </w:rPr>
      </w:pPr>
      <w:bookmarkStart w:id="87" w:name="_Toc496272813"/>
      <w:bookmarkStart w:id="88" w:name="_Toc26457425"/>
      <w:r w:rsidRPr="00002CA3">
        <w:rPr>
          <w:rStyle w:val="SubttuloCar"/>
          <w:rFonts w:ascii="Arial" w:hAnsi="Arial" w:cs="Arial"/>
          <w:b/>
          <w:sz w:val="22"/>
          <w:szCs w:val="22"/>
        </w:rPr>
        <w:t>14.2</w:t>
      </w:r>
      <w:r w:rsidRPr="00155321">
        <w:rPr>
          <w:rStyle w:val="SubttuloCar"/>
          <w:rFonts w:ascii="Arial" w:hAnsi="Arial" w:cs="Arial"/>
          <w:sz w:val="22"/>
          <w:szCs w:val="22"/>
        </w:rPr>
        <w:t xml:space="preserve"> </w:t>
      </w:r>
      <w:r w:rsidRPr="006D213A">
        <w:rPr>
          <w:rStyle w:val="SubttuloCar"/>
          <w:rFonts w:ascii="Arial" w:hAnsi="Arial" w:cs="Arial"/>
          <w:b/>
          <w:sz w:val="22"/>
          <w:szCs w:val="22"/>
        </w:rPr>
        <w:t>Respuestas a Observaciones a Proyectos de Pliegos de Condiciones, Pliegos de Condiciones Definitivos o sus equivalentes</w:t>
      </w:r>
      <w:bookmarkEnd w:id="87"/>
      <w:r>
        <w:rPr>
          <w:rStyle w:val="SubttuloCar"/>
          <w:rFonts w:ascii="Arial" w:hAnsi="Arial" w:cs="Arial"/>
          <w:b/>
          <w:sz w:val="22"/>
          <w:szCs w:val="22"/>
        </w:rPr>
        <w:t>.</w:t>
      </w:r>
      <w:bookmarkEnd w:id="88"/>
      <w:r w:rsidRPr="00155321">
        <w:rPr>
          <w:rStyle w:val="SubttuloCar"/>
          <w:rFonts w:ascii="Arial" w:hAnsi="Arial" w:cs="Arial"/>
          <w:sz w:val="22"/>
          <w:szCs w:val="22"/>
        </w:rPr>
        <w:t xml:space="preserve"> </w:t>
      </w:r>
    </w:p>
    <w:p w14:paraId="585DD38F"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El </w:t>
      </w:r>
      <w:r w:rsidRPr="00637ABA">
        <w:rPr>
          <w:rFonts w:ascii="Arial" w:hAnsi="Arial" w:cs="Arial"/>
          <w:sz w:val="22"/>
          <w:szCs w:val="22"/>
          <w:lang w:val="es-ES_tradnl"/>
        </w:rPr>
        <w:t xml:space="preserve">profesional de la Subdirección de Contratación designado para adelantar </w:t>
      </w:r>
      <w:r w:rsidRPr="00155321">
        <w:rPr>
          <w:rFonts w:ascii="Arial" w:hAnsi="Arial" w:cs="Arial"/>
          <w:sz w:val="22"/>
          <w:szCs w:val="22"/>
          <w:lang w:val="es-ES_tradnl"/>
        </w:rPr>
        <w:t xml:space="preserve">el </w:t>
      </w:r>
      <w:r>
        <w:rPr>
          <w:rFonts w:ascii="Arial" w:hAnsi="Arial" w:cs="Arial"/>
          <w:sz w:val="22"/>
          <w:szCs w:val="22"/>
          <w:lang w:val="es-ES_tradnl"/>
        </w:rPr>
        <w:t>p</w:t>
      </w:r>
      <w:r w:rsidRPr="00155321">
        <w:rPr>
          <w:rFonts w:ascii="Arial" w:hAnsi="Arial" w:cs="Arial"/>
          <w:sz w:val="22"/>
          <w:szCs w:val="22"/>
          <w:lang w:val="es-ES_tradnl"/>
        </w:rPr>
        <w:t xml:space="preserve">roceso, </w:t>
      </w:r>
      <w:r>
        <w:rPr>
          <w:rFonts w:ascii="Arial" w:hAnsi="Arial" w:cs="Arial"/>
          <w:sz w:val="22"/>
          <w:szCs w:val="22"/>
          <w:lang w:val="es-ES_tradnl"/>
        </w:rPr>
        <w:t xml:space="preserve">junto con </w:t>
      </w:r>
      <w:r w:rsidRPr="00155321">
        <w:rPr>
          <w:rFonts w:ascii="Arial" w:hAnsi="Arial" w:cs="Arial"/>
          <w:sz w:val="22"/>
          <w:szCs w:val="22"/>
          <w:lang w:val="es-ES_tradnl"/>
        </w:rPr>
        <w:t>el área de donde proviene la necesidad del bien, obra o servicio, estudian y consideran las observaciones formuladas por los interesados y proceden a determinar cuáles son de recibo, a fin de incluirlas en el pliego definitivo o su equivalente, o en alguna adenda que se llegare a generar, según el caso.</w:t>
      </w:r>
    </w:p>
    <w:p w14:paraId="228A05DF" w14:textId="77777777" w:rsidR="00D1737C" w:rsidRPr="00155321" w:rsidRDefault="00D1737C" w:rsidP="00D1737C">
      <w:pPr>
        <w:jc w:val="both"/>
        <w:rPr>
          <w:rFonts w:ascii="Arial" w:hAnsi="Arial" w:cs="Arial"/>
          <w:sz w:val="22"/>
          <w:szCs w:val="22"/>
          <w:lang w:val="es-ES_tradnl"/>
        </w:rPr>
      </w:pPr>
    </w:p>
    <w:p w14:paraId="240FF39C" w14:textId="77777777" w:rsidR="00D1737C" w:rsidRPr="00155321" w:rsidRDefault="00D1737C" w:rsidP="00D1737C">
      <w:pPr>
        <w:jc w:val="both"/>
        <w:rPr>
          <w:rFonts w:ascii="Arial" w:hAnsi="Arial" w:cs="Arial"/>
          <w:sz w:val="22"/>
          <w:szCs w:val="22"/>
          <w:lang w:val="es-ES_tradnl"/>
        </w:rPr>
      </w:pPr>
      <w:r w:rsidRPr="00155321">
        <w:rPr>
          <w:rFonts w:ascii="Arial" w:hAnsi="Arial" w:cs="Arial"/>
          <w:sz w:val="22"/>
          <w:szCs w:val="22"/>
          <w:lang w:val="es-ES_tradnl"/>
        </w:rPr>
        <w:t xml:space="preserve">Cuando las observaciones correspondan a aspectos técnicos, el área de donde proviene la necesidad elaborará el documento de respuesta que contenga las razones de aceptación o improcedencia, o las explicaciones del caso, que deberá ser radicado en la Subdirección de Contratación a más tardar el día anterior a su publicación, de conformidad con el cronograma correspondiente. </w:t>
      </w:r>
    </w:p>
    <w:p w14:paraId="130178F9" w14:textId="77777777" w:rsidR="00D1737C" w:rsidRPr="00155321" w:rsidRDefault="00D1737C" w:rsidP="00D1737C">
      <w:pPr>
        <w:jc w:val="both"/>
        <w:rPr>
          <w:rStyle w:val="SubttuloCar"/>
          <w:rFonts w:ascii="Arial" w:hAnsi="Arial" w:cs="Arial"/>
          <w:sz w:val="22"/>
          <w:szCs w:val="22"/>
          <w:lang w:val="es-ES_tradnl"/>
        </w:rPr>
      </w:pPr>
      <w:bookmarkStart w:id="89" w:name="_Toc496272814"/>
    </w:p>
    <w:p w14:paraId="3A8A9F01" w14:textId="581D664E" w:rsidR="00D1737C" w:rsidRPr="00155321" w:rsidRDefault="00D1737C" w:rsidP="00D1737C">
      <w:pPr>
        <w:jc w:val="both"/>
        <w:rPr>
          <w:rFonts w:ascii="Arial" w:hAnsi="Arial" w:cs="Arial"/>
          <w:sz w:val="22"/>
          <w:szCs w:val="22"/>
        </w:rPr>
      </w:pPr>
      <w:bookmarkStart w:id="90" w:name="_Toc26457426"/>
      <w:r w:rsidRPr="00002CA3">
        <w:rPr>
          <w:rStyle w:val="SubttuloCar"/>
          <w:rFonts w:ascii="Arial" w:hAnsi="Arial" w:cs="Arial"/>
          <w:b/>
          <w:sz w:val="22"/>
          <w:szCs w:val="22"/>
        </w:rPr>
        <w:t>14.3</w:t>
      </w:r>
      <w:r w:rsidRPr="00155321">
        <w:rPr>
          <w:rStyle w:val="SubttuloCar"/>
          <w:rFonts w:ascii="Arial" w:hAnsi="Arial" w:cs="Arial"/>
          <w:sz w:val="22"/>
          <w:szCs w:val="22"/>
        </w:rPr>
        <w:t xml:space="preserve"> </w:t>
      </w:r>
      <w:r w:rsidRPr="006D213A">
        <w:rPr>
          <w:rStyle w:val="SubttuloCar"/>
          <w:rFonts w:ascii="Arial" w:hAnsi="Arial" w:cs="Arial"/>
          <w:b/>
          <w:sz w:val="22"/>
          <w:szCs w:val="22"/>
        </w:rPr>
        <w:t>Audiencias de Asignación de Riesgos y Aclaración de Pliegos de Condiciones</w:t>
      </w:r>
      <w:bookmarkEnd w:id="89"/>
      <w:r w:rsidR="00762FB2">
        <w:rPr>
          <w:rStyle w:val="SubttuloCar"/>
          <w:rFonts w:ascii="Arial" w:hAnsi="Arial" w:cs="Arial"/>
          <w:b/>
          <w:sz w:val="22"/>
          <w:szCs w:val="22"/>
        </w:rPr>
        <w:t>.</w:t>
      </w:r>
      <w:bookmarkEnd w:id="90"/>
    </w:p>
    <w:p w14:paraId="7302CC31" w14:textId="77777777" w:rsidR="00D1737C" w:rsidRPr="00D215C8" w:rsidRDefault="00D1737C" w:rsidP="00D1737C">
      <w:pPr>
        <w:jc w:val="both"/>
        <w:rPr>
          <w:rFonts w:ascii="Arial" w:hAnsi="Arial" w:cs="Arial"/>
          <w:sz w:val="22"/>
          <w:szCs w:val="22"/>
          <w:lang w:val="es-ES_tradnl"/>
        </w:rPr>
      </w:pPr>
      <w:r w:rsidRPr="00D215C8">
        <w:rPr>
          <w:rFonts w:ascii="Arial" w:hAnsi="Arial" w:cs="Arial"/>
          <w:sz w:val="22"/>
          <w:szCs w:val="22"/>
          <w:lang w:val="es-ES_tradnl"/>
        </w:rPr>
        <w:t xml:space="preserve">Para reducir la exposición del Proceso de Contratación frente a los diferentes riesgos que se pueden presentar, el MEN debe tener en cuenta, entre otros, los siguientes aspectos: (a) los eventos que impidan la adjudicación y firma del </w:t>
      </w:r>
      <w:r w:rsidRPr="00D215C8">
        <w:rPr>
          <w:rFonts w:ascii="Arial" w:hAnsi="Arial" w:cs="Arial"/>
          <w:sz w:val="22"/>
          <w:szCs w:val="22"/>
        </w:rPr>
        <w:t>contrato/convenio</w:t>
      </w:r>
      <w:r w:rsidRPr="00D215C8">
        <w:rPr>
          <w:rFonts w:ascii="Arial" w:hAnsi="Arial" w:cs="Arial"/>
          <w:sz w:val="22"/>
          <w:szCs w:val="22"/>
          <w:lang w:val="es-ES_tradnl"/>
        </w:rPr>
        <w:t xml:space="preserve"> como resultado del Proceso de Contratación; (b) los eventos que alteren la ejecución del </w:t>
      </w:r>
      <w:r w:rsidRPr="00D215C8">
        <w:rPr>
          <w:rFonts w:ascii="Arial" w:hAnsi="Arial" w:cs="Arial"/>
          <w:sz w:val="22"/>
          <w:szCs w:val="22"/>
        </w:rPr>
        <w:t>contratos/convenios</w:t>
      </w:r>
      <w:r w:rsidRPr="00D215C8">
        <w:rPr>
          <w:rFonts w:ascii="Arial" w:hAnsi="Arial" w:cs="Arial"/>
          <w:sz w:val="22"/>
          <w:szCs w:val="22"/>
          <w:lang w:val="es-ES_tradnl"/>
        </w:rPr>
        <w:t>; (c) el equilibrio económico del contrato; (d) la eficacia del Proceso de Contratación, es decir, que el MEN pueda satisfacer la necesidad que motivó el Proceso de Contratación, su reputación y legitimidad.</w:t>
      </w:r>
    </w:p>
    <w:p w14:paraId="4D60640B" w14:textId="77777777" w:rsidR="00D1737C" w:rsidRPr="0059116F" w:rsidRDefault="00D1737C" w:rsidP="00D1737C">
      <w:pPr>
        <w:jc w:val="both"/>
        <w:rPr>
          <w:rFonts w:ascii="Arial" w:hAnsi="Arial" w:cs="Arial"/>
          <w:sz w:val="22"/>
          <w:szCs w:val="22"/>
          <w:highlight w:val="yellow"/>
        </w:rPr>
      </w:pPr>
    </w:p>
    <w:p w14:paraId="05EAD7BC" w14:textId="77777777" w:rsidR="00D1737C" w:rsidRPr="00D215C8" w:rsidRDefault="00D1737C" w:rsidP="00D1737C">
      <w:pPr>
        <w:jc w:val="both"/>
        <w:rPr>
          <w:rFonts w:ascii="Arial" w:hAnsi="Arial" w:cs="Arial"/>
          <w:sz w:val="22"/>
          <w:szCs w:val="22"/>
        </w:rPr>
      </w:pPr>
      <w:r w:rsidRPr="00D215C8">
        <w:rPr>
          <w:rFonts w:ascii="Arial" w:hAnsi="Arial" w:cs="Arial"/>
          <w:sz w:val="22"/>
          <w:szCs w:val="22"/>
        </w:rPr>
        <w:t>Un manejo adecuado del riesgo permite (i) proporcionar un mayor nivel de certeza y conocimiento para la toma de decisiones relacionadas con el Proceso de Contratación; (</w:t>
      </w:r>
      <w:proofErr w:type="spellStart"/>
      <w:r w:rsidRPr="00D215C8">
        <w:rPr>
          <w:rFonts w:ascii="Arial" w:hAnsi="Arial" w:cs="Arial"/>
          <w:sz w:val="22"/>
          <w:szCs w:val="22"/>
        </w:rPr>
        <w:t>ii</w:t>
      </w:r>
      <w:proofErr w:type="spellEnd"/>
      <w:r w:rsidRPr="00D215C8">
        <w:rPr>
          <w:rFonts w:ascii="Arial" w:hAnsi="Arial" w:cs="Arial"/>
          <w:sz w:val="22"/>
          <w:szCs w:val="22"/>
        </w:rPr>
        <w:t>) mejorar la planeación de contingencias del Proceso de Contratación; (</w:t>
      </w:r>
      <w:proofErr w:type="spellStart"/>
      <w:r w:rsidRPr="00D215C8">
        <w:rPr>
          <w:rFonts w:ascii="Arial" w:hAnsi="Arial" w:cs="Arial"/>
          <w:sz w:val="22"/>
          <w:szCs w:val="22"/>
        </w:rPr>
        <w:t>iii</w:t>
      </w:r>
      <w:proofErr w:type="spellEnd"/>
      <w:r w:rsidRPr="00D215C8">
        <w:rPr>
          <w:rFonts w:ascii="Arial" w:hAnsi="Arial" w:cs="Arial"/>
          <w:sz w:val="22"/>
          <w:szCs w:val="22"/>
        </w:rPr>
        <w:t>) incrementar el grado de confianza entre las partes del Proceso de Contratación; y (</w:t>
      </w:r>
      <w:proofErr w:type="spellStart"/>
      <w:r w:rsidRPr="00D215C8">
        <w:rPr>
          <w:rFonts w:ascii="Arial" w:hAnsi="Arial" w:cs="Arial"/>
          <w:sz w:val="22"/>
          <w:szCs w:val="22"/>
        </w:rPr>
        <w:t>iv</w:t>
      </w:r>
      <w:proofErr w:type="spellEnd"/>
      <w:r w:rsidRPr="00D215C8">
        <w:rPr>
          <w:rFonts w:ascii="Arial" w:hAnsi="Arial" w:cs="Arial"/>
          <w:sz w:val="22"/>
          <w:szCs w:val="22"/>
        </w:rPr>
        <w:t>) reducir la posibilidad de litigios; entre otros.</w:t>
      </w:r>
    </w:p>
    <w:p w14:paraId="1D6303B1" w14:textId="77777777" w:rsidR="00D1737C" w:rsidRPr="00D215C8" w:rsidRDefault="00D1737C" w:rsidP="00D1737C">
      <w:pPr>
        <w:jc w:val="both"/>
        <w:rPr>
          <w:rFonts w:ascii="Arial" w:hAnsi="Arial" w:cs="Arial"/>
          <w:sz w:val="22"/>
          <w:szCs w:val="22"/>
        </w:rPr>
      </w:pPr>
    </w:p>
    <w:p w14:paraId="7A916035" w14:textId="77777777" w:rsidR="00D1737C" w:rsidRPr="00D215C8" w:rsidRDefault="00D1737C" w:rsidP="00D1737C">
      <w:pPr>
        <w:jc w:val="both"/>
        <w:rPr>
          <w:rFonts w:ascii="Arial" w:hAnsi="Arial" w:cs="Arial"/>
          <w:sz w:val="22"/>
          <w:szCs w:val="22"/>
        </w:rPr>
      </w:pPr>
      <w:r w:rsidRPr="00D215C8">
        <w:rPr>
          <w:rFonts w:ascii="Arial" w:hAnsi="Arial" w:cs="Arial"/>
          <w:sz w:val="22"/>
          <w:szCs w:val="22"/>
        </w:rPr>
        <w:t xml:space="preserve">La administración de Riesgos es el conjunto de procesos dirigidos a proteger al MEN de los eventos de riesgo y permite reducir la probabilidad de ocurrencia del siniestro y de su impacto en el Proceso de Contratación.  Para determinar el grado de riesgo y su alcance, se recomienda: </w:t>
      </w:r>
    </w:p>
    <w:p w14:paraId="3624D953" w14:textId="77777777" w:rsidR="00D1737C" w:rsidRPr="00D215C8" w:rsidRDefault="00D1737C" w:rsidP="0068052B">
      <w:pPr>
        <w:numPr>
          <w:ilvl w:val="0"/>
          <w:numId w:val="8"/>
        </w:numPr>
        <w:jc w:val="both"/>
        <w:rPr>
          <w:rFonts w:ascii="Arial" w:hAnsi="Arial" w:cs="Arial"/>
          <w:sz w:val="22"/>
          <w:szCs w:val="22"/>
        </w:rPr>
      </w:pPr>
      <w:r w:rsidRPr="00D215C8">
        <w:rPr>
          <w:rFonts w:ascii="Arial" w:hAnsi="Arial" w:cs="Arial"/>
          <w:sz w:val="22"/>
          <w:szCs w:val="22"/>
        </w:rPr>
        <w:t xml:space="preserve">Establecer el contexto en el cual se adelanta el proceso de contratación. </w:t>
      </w:r>
    </w:p>
    <w:p w14:paraId="3EB21999" w14:textId="77777777" w:rsidR="00D1737C" w:rsidRPr="00D215C8" w:rsidRDefault="00D1737C" w:rsidP="0068052B">
      <w:pPr>
        <w:numPr>
          <w:ilvl w:val="0"/>
          <w:numId w:val="8"/>
        </w:numPr>
        <w:jc w:val="both"/>
        <w:rPr>
          <w:rFonts w:ascii="Arial" w:hAnsi="Arial" w:cs="Arial"/>
          <w:sz w:val="22"/>
          <w:szCs w:val="22"/>
        </w:rPr>
      </w:pPr>
      <w:r w:rsidRPr="00D215C8">
        <w:rPr>
          <w:rFonts w:ascii="Arial" w:hAnsi="Arial" w:cs="Arial"/>
          <w:sz w:val="22"/>
          <w:szCs w:val="22"/>
        </w:rPr>
        <w:t xml:space="preserve">Identificar y clasificar los riesgos del proceso de contratación. </w:t>
      </w:r>
    </w:p>
    <w:p w14:paraId="518CD142" w14:textId="77777777" w:rsidR="00D1737C" w:rsidRPr="00D215C8" w:rsidRDefault="00D1737C" w:rsidP="0068052B">
      <w:pPr>
        <w:numPr>
          <w:ilvl w:val="0"/>
          <w:numId w:val="8"/>
        </w:numPr>
        <w:jc w:val="both"/>
        <w:rPr>
          <w:rFonts w:ascii="Arial" w:hAnsi="Arial" w:cs="Arial"/>
          <w:sz w:val="22"/>
          <w:szCs w:val="22"/>
        </w:rPr>
      </w:pPr>
      <w:r w:rsidRPr="00D215C8">
        <w:rPr>
          <w:rFonts w:ascii="Arial" w:hAnsi="Arial" w:cs="Arial"/>
          <w:sz w:val="22"/>
          <w:szCs w:val="22"/>
        </w:rPr>
        <w:t xml:space="preserve">Evaluar y calificar los Riesgos. </w:t>
      </w:r>
    </w:p>
    <w:p w14:paraId="2244A02E" w14:textId="77777777" w:rsidR="00D1737C" w:rsidRPr="00D215C8" w:rsidRDefault="00D1737C" w:rsidP="0068052B">
      <w:pPr>
        <w:numPr>
          <w:ilvl w:val="0"/>
          <w:numId w:val="8"/>
        </w:numPr>
        <w:jc w:val="both"/>
        <w:rPr>
          <w:rFonts w:ascii="Arial" w:hAnsi="Arial" w:cs="Arial"/>
          <w:sz w:val="22"/>
          <w:szCs w:val="22"/>
        </w:rPr>
      </w:pPr>
      <w:r w:rsidRPr="00D215C8">
        <w:rPr>
          <w:rFonts w:ascii="Arial" w:hAnsi="Arial" w:cs="Arial"/>
          <w:sz w:val="22"/>
          <w:szCs w:val="22"/>
        </w:rPr>
        <w:t xml:space="preserve">Asignar y tratar los Riesgos. </w:t>
      </w:r>
    </w:p>
    <w:p w14:paraId="3DC1B7F6" w14:textId="77777777" w:rsidR="00D1737C" w:rsidRPr="00D215C8" w:rsidRDefault="00D1737C" w:rsidP="0068052B">
      <w:pPr>
        <w:numPr>
          <w:ilvl w:val="0"/>
          <w:numId w:val="8"/>
        </w:numPr>
        <w:jc w:val="both"/>
        <w:rPr>
          <w:rFonts w:ascii="Arial" w:hAnsi="Arial" w:cs="Arial"/>
          <w:sz w:val="22"/>
          <w:szCs w:val="22"/>
        </w:rPr>
      </w:pPr>
      <w:r w:rsidRPr="00D215C8">
        <w:rPr>
          <w:rFonts w:ascii="Arial" w:hAnsi="Arial" w:cs="Arial"/>
          <w:sz w:val="22"/>
          <w:szCs w:val="22"/>
        </w:rPr>
        <w:t xml:space="preserve">Monitorear y revisar la gestión de los riesgos. </w:t>
      </w:r>
    </w:p>
    <w:p w14:paraId="4BBB3B7F" w14:textId="77777777" w:rsidR="00D1737C" w:rsidRPr="00155321" w:rsidRDefault="00D1737C" w:rsidP="00D1737C">
      <w:pPr>
        <w:jc w:val="both"/>
        <w:rPr>
          <w:rFonts w:ascii="Arial" w:hAnsi="Arial" w:cs="Arial"/>
          <w:color w:val="FF0000"/>
          <w:sz w:val="22"/>
          <w:szCs w:val="22"/>
        </w:rPr>
      </w:pPr>
    </w:p>
    <w:p w14:paraId="68E65CE3" w14:textId="06307C4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En los casos en los que por virtud del marco normativo vigente se imponga y cuando el MEN considere </w:t>
      </w:r>
      <w:r w:rsidRPr="003205EE">
        <w:rPr>
          <w:rFonts w:ascii="Arial" w:hAnsi="Arial" w:cs="Arial"/>
          <w:sz w:val="22"/>
          <w:szCs w:val="22"/>
        </w:rPr>
        <w:t>pertinente realizar una audiencia de asignación de riesgos, el Subdirector de Contratación o quien designe coordinará su celebración, que debe preverse en el pliego de condiciones. En esa audiencia también se precisará el contenido y alcance de los pliegos de condiciones.  A dicha audiencia asistirán, además de cualquier interesado, el personal que tenga a cargo la elaboración y estructuración del proceso.</w:t>
      </w:r>
    </w:p>
    <w:p w14:paraId="688663ED" w14:textId="77777777" w:rsidR="00D1737C" w:rsidRPr="00155321" w:rsidRDefault="00D1737C" w:rsidP="00D1737C">
      <w:pPr>
        <w:jc w:val="both"/>
        <w:rPr>
          <w:rFonts w:ascii="Arial" w:hAnsi="Arial" w:cs="Arial"/>
          <w:sz w:val="22"/>
          <w:szCs w:val="22"/>
        </w:rPr>
      </w:pPr>
    </w:p>
    <w:p w14:paraId="06B477C8"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La audiencia se llevará a cabo con base en las siguientes reglas:</w:t>
      </w:r>
    </w:p>
    <w:p w14:paraId="5463F0B9" w14:textId="77777777" w:rsidR="00D1737C" w:rsidRPr="003205EE" w:rsidRDefault="00D1737C" w:rsidP="0068052B">
      <w:pPr>
        <w:numPr>
          <w:ilvl w:val="0"/>
          <w:numId w:val="4"/>
        </w:numPr>
        <w:jc w:val="both"/>
        <w:rPr>
          <w:rFonts w:ascii="Arial" w:hAnsi="Arial" w:cs="Arial"/>
          <w:sz w:val="22"/>
          <w:szCs w:val="22"/>
        </w:rPr>
      </w:pPr>
      <w:r w:rsidRPr="003205EE">
        <w:rPr>
          <w:rFonts w:ascii="Arial" w:hAnsi="Arial" w:cs="Arial"/>
          <w:sz w:val="22"/>
          <w:szCs w:val="22"/>
        </w:rPr>
        <w:t>En la fecha, lugar y hora indicada en el cronograma del pliego de condiciones y del acto de apertura del proceso, se llevará a cabo la audiencia, la cual se instalará y presidirá el designado del área solicitante del proceso.</w:t>
      </w:r>
    </w:p>
    <w:p w14:paraId="1916C479" w14:textId="77777777" w:rsidR="00D1737C" w:rsidRPr="00274C62" w:rsidRDefault="00D1737C" w:rsidP="0068052B">
      <w:pPr>
        <w:numPr>
          <w:ilvl w:val="0"/>
          <w:numId w:val="4"/>
        </w:numPr>
        <w:jc w:val="both"/>
        <w:rPr>
          <w:rFonts w:ascii="Arial" w:hAnsi="Arial" w:cs="Arial"/>
          <w:sz w:val="22"/>
          <w:szCs w:val="22"/>
        </w:rPr>
      </w:pPr>
      <w:r w:rsidRPr="00274C62">
        <w:rPr>
          <w:rFonts w:ascii="Arial" w:hAnsi="Arial" w:cs="Arial"/>
          <w:sz w:val="22"/>
          <w:szCs w:val="22"/>
        </w:rPr>
        <w:t>Instalada la audiencia se verificará la asistencia de los interesados en el proceso de selección, por medio de la planilla de control de asistencia y se presentará el orden del día.</w:t>
      </w:r>
    </w:p>
    <w:p w14:paraId="197C1294" w14:textId="77777777" w:rsidR="00D1737C" w:rsidRPr="00155321" w:rsidRDefault="00D1737C" w:rsidP="0068052B">
      <w:pPr>
        <w:numPr>
          <w:ilvl w:val="0"/>
          <w:numId w:val="4"/>
        </w:numPr>
        <w:jc w:val="both"/>
        <w:rPr>
          <w:rFonts w:ascii="Arial" w:hAnsi="Arial" w:cs="Arial"/>
          <w:sz w:val="22"/>
          <w:szCs w:val="22"/>
        </w:rPr>
      </w:pPr>
      <w:r w:rsidRPr="00155321">
        <w:rPr>
          <w:rFonts w:ascii="Arial" w:hAnsi="Arial" w:cs="Arial"/>
          <w:sz w:val="22"/>
          <w:szCs w:val="22"/>
        </w:rPr>
        <w:t>Verificada la asistencia en el orden indicado en la planilla, se dará el uso de la palabra a cada uno de los asistentes a la audiencia, quienes manifestarán su opinión respecto de la matriz de riesgos expuesta en la audiencia y/o de aclaración de cualquier otro aspecto contemplado en el pliego de condiciones, si es del caso.</w:t>
      </w:r>
    </w:p>
    <w:p w14:paraId="47E16938" w14:textId="77777777" w:rsidR="00D1737C" w:rsidRPr="00155321" w:rsidRDefault="00D1737C" w:rsidP="0068052B">
      <w:pPr>
        <w:numPr>
          <w:ilvl w:val="0"/>
          <w:numId w:val="4"/>
        </w:numPr>
        <w:jc w:val="both"/>
        <w:rPr>
          <w:rFonts w:ascii="Arial" w:hAnsi="Arial" w:cs="Arial"/>
          <w:sz w:val="22"/>
          <w:szCs w:val="22"/>
        </w:rPr>
      </w:pPr>
      <w:r w:rsidRPr="00155321">
        <w:rPr>
          <w:rFonts w:ascii="Arial" w:hAnsi="Arial" w:cs="Arial"/>
          <w:sz w:val="22"/>
          <w:szCs w:val="22"/>
        </w:rPr>
        <w:t xml:space="preserve">La persona que desee intervenir dispondrá de un lapso de máximo </w:t>
      </w:r>
      <w:r>
        <w:rPr>
          <w:rFonts w:ascii="Arial" w:hAnsi="Arial" w:cs="Arial"/>
          <w:sz w:val="22"/>
          <w:szCs w:val="22"/>
        </w:rPr>
        <w:t>cinco</w:t>
      </w:r>
      <w:r w:rsidRPr="00155321">
        <w:rPr>
          <w:rFonts w:ascii="Arial" w:hAnsi="Arial" w:cs="Arial"/>
          <w:sz w:val="22"/>
          <w:szCs w:val="22"/>
        </w:rPr>
        <w:t xml:space="preserve"> (5) minutos, con la posibilidad de entregar dicha intervención por escrito.</w:t>
      </w:r>
    </w:p>
    <w:p w14:paraId="2D8E5EB0" w14:textId="77777777" w:rsidR="00D1737C" w:rsidRPr="00155321" w:rsidRDefault="00D1737C" w:rsidP="0068052B">
      <w:pPr>
        <w:numPr>
          <w:ilvl w:val="0"/>
          <w:numId w:val="4"/>
        </w:numPr>
        <w:jc w:val="both"/>
        <w:rPr>
          <w:rFonts w:ascii="Arial" w:hAnsi="Arial" w:cs="Arial"/>
          <w:sz w:val="22"/>
          <w:szCs w:val="22"/>
        </w:rPr>
      </w:pPr>
      <w:r w:rsidRPr="00155321">
        <w:rPr>
          <w:rFonts w:ascii="Arial" w:hAnsi="Arial" w:cs="Arial"/>
          <w:sz w:val="22"/>
          <w:szCs w:val="22"/>
        </w:rPr>
        <w:t>Una vez culminadas las intervenciones, se efectuará el cierre de la audiencia, indicando que las respuestas a las inquietudes serán resueltas por escrito y</w:t>
      </w:r>
      <w:r>
        <w:rPr>
          <w:rFonts w:ascii="Arial" w:hAnsi="Arial" w:cs="Arial"/>
          <w:sz w:val="22"/>
          <w:szCs w:val="22"/>
        </w:rPr>
        <w:t>/o</w:t>
      </w:r>
      <w:r w:rsidRPr="00155321">
        <w:rPr>
          <w:rFonts w:ascii="Arial" w:hAnsi="Arial" w:cs="Arial"/>
          <w:sz w:val="22"/>
          <w:szCs w:val="22"/>
        </w:rPr>
        <w:t xml:space="preserve"> publicadas en los portales electrónicos de contratación, si a ello hay lugar, de acuerdo con el cronograma del proceso, teniendo en cuenta que en el mismo escenario de la audiencia es pertinente surtir las respectivas respuestas que se consideren viables. En todas aquellas circunstancias que impliquen modificación del pliego de condiciones, requerirán de la expedición y publicación de la correspondiente adenda.  </w:t>
      </w:r>
    </w:p>
    <w:p w14:paraId="49D35B81" w14:textId="77777777" w:rsidR="00D1737C" w:rsidRPr="00155321" w:rsidRDefault="00D1737C" w:rsidP="0068052B">
      <w:pPr>
        <w:numPr>
          <w:ilvl w:val="0"/>
          <w:numId w:val="4"/>
        </w:numPr>
        <w:jc w:val="both"/>
        <w:rPr>
          <w:rFonts w:ascii="Arial" w:hAnsi="Arial" w:cs="Arial"/>
          <w:sz w:val="22"/>
          <w:szCs w:val="22"/>
        </w:rPr>
      </w:pPr>
      <w:r w:rsidRPr="00155321">
        <w:rPr>
          <w:rFonts w:ascii="Arial" w:hAnsi="Arial" w:cs="Arial"/>
          <w:sz w:val="22"/>
          <w:szCs w:val="22"/>
        </w:rPr>
        <w:t xml:space="preserve">El personal designado de la Subdirección de Contratación elaborará el acta de la audiencia, la cual se publicará en los portales de contratación electrónica. </w:t>
      </w:r>
    </w:p>
    <w:p w14:paraId="4C6A4E56" w14:textId="77777777" w:rsidR="00D1737C" w:rsidRDefault="00D1737C" w:rsidP="00D1737C">
      <w:pPr>
        <w:jc w:val="both"/>
        <w:rPr>
          <w:rStyle w:val="SubttuloCar"/>
          <w:rFonts w:ascii="Arial" w:hAnsi="Arial" w:cs="Arial"/>
          <w:sz w:val="22"/>
          <w:szCs w:val="22"/>
        </w:rPr>
      </w:pPr>
    </w:p>
    <w:p w14:paraId="7328B6ED" w14:textId="7AEAA6EF" w:rsidR="00D1737C" w:rsidRPr="00155321" w:rsidRDefault="00D1737C" w:rsidP="00D1737C">
      <w:pPr>
        <w:pStyle w:val="Subttulo"/>
        <w:jc w:val="both"/>
        <w:rPr>
          <w:rFonts w:ascii="Arial" w:hAnsi="Arial" w:cs="Arial"/>
          <w:sz w:val="22"/>
          <w:szCs w:val="22"/>
        </w:rPr>
      </w:pPr>
      <w:bookmarkStart w:id="91" w:name="_Toc496272815"/>
      <w:bookmarkStart w:id="92" w:name="_Toc26457427"/>
      <w:r w:rsidRPr="00790914">
        <w:rPr>
          <w:rFonts w:ascii="Arial" w:hAnsi="Arial" w:cs="Arial"/>
          <w:b/>
          <w:sz w:val="22"/>
          <w:szCs w:val="22"/>
        </w:rPr>
        <w:t>14.4</w:t>
      </w:r>
      <w:r w:rsidRPr="00155321">
        <w:rPr>
          <w:rFonts w:ascii="Arial" w:hAnsi="Arial" w:cs="Arial"/>
          <w:sz w:val="22"/>
          <w:szCs w:val="22"/>
        </w:rPr>
        <w:t xml:space="preserve"> </w:t>
      </w:r>
      <w:r w:rsidRPr="00671D2A">
        <w:rPr>
          <w:rFonts w:ascii="Arial" w:hAnsi="Arial" w:cs="Arial"/>
          <w:b/>
          <w:sz w:val="22"/>
          <w:szCs w:val="22"/>
        </w:rPr>
        <w:t>Adendas</w:t>
      </w:r>
      <w:bookmarkEnd w:id="91"/>
      <w:r w:rsidR="00762FB2">
        <w:rPr>
          <w:rFonts w:ascii="Arial" w:hAnsi="Arial" w:cs="Arial"/>
          <w:b/>
          <w:sz w:val="22"/>
          <w:szCs w:val="22"/>
        </w:rPr>
        <w:t>.</w:t>
      </w:r>
      <w:bookmarkEnd w:id="92"/>
    </w:p>
    <w:p w14:paraId="7BFE9D20" w14:textId="191C6A45" w:rsidR="00D1737C" w:rsidRPr="00155321" w:rsidRDefault="00D1737C" w:rsidP="00D1737C">
      <w:pPr>
        <w:jc w:val="both"/>
        <w:rPr>
          <w:rFonts w:ascii="Arial" w:hAnsi="Arial" w:cs="Arial"/>
          <w:snapToGrid w:val="0"/>
          <w:spacing w:val="-3"/>
          <w:sz w:val="22"/>
          <w:szCs w:val="22"/>
          <w:lang w:val="es-ES_tradnl"/>
        </w:rPr>
      </w:pPr>
      <w:r w:rsidRPr="00637ABA">
        <w:rPr>
          <w:rFonts w:ascii="Arial" w:hAnsi="Arial" w:cs="Arial"/>
          <w:sz w:val="22"/>
          <w:szCs w:val="22"/>
          <w:lang w:val="es-ES_tradnl"/>
        </w:rPr>
        <w:t>El profesional de la Subdirección de Contratación designado para adelantar el proceso</w:t>
      </w:r>
      <w:r w:rsidRPr="00637ABA">
        <w:rPr>
          <w:rFonts w:ascii="Arial" w:hAnsi="Arial" w:cs="Arial"/>
          <w:sz w:val="22"/>
          <w:szCs w:val="22"/>
        </w:rPr>
        <w:t xml:space="preserve"> </w:t>
      </w:r>
      <w:r w:rsidRPr="00155321">
        <w:rPr>
          <w:rFonts w:ascii="Arial" w:hAnsi="Arial" w:cs="Arial"/>
          <w:sz w:val="22"/>
          <w:szCs w:val="22"/>
        </w:rPr>
        <w:t>elaborará las adendas a que haya lugar</w:t>
      </w:r>
      <w:r>
        <w:rPr>
          <w:rFonts w:ascii="Arial" w:hAnsi="Arial" w:cs="Arial"/>
          <w:sz w:val="22"/>
          <w:szCs w:val="22"/>
        </w:rPr>
        <w:t>, previa solicitud y justificación del área técnica, salvo que la misma se refiera a aspectos jurídicos o financieros</w:t>
      </w:r>
      <w:r w:rsidRPr="00155321">
        <w:rPr>
          <w:rFonts w:ascii="Arial" w:hAnsi="Arial" w:cs="Arial"/>
          <w:sz w:val="22"/>
          <w:szCs w:val="22"/>
        </w:rPr>
        <w:t xml:space="preserve">, para la revisión y posterior firma del Ordenador del Gasto. Los insumos para la elaboración de las adendas deberán allegarse al </w:t>
      </w:r>
      <w:r>
        <w:rPr>
          <w:rFonts w:ascii="Arial" w:hAnsi="Arial" w:cs="Arial"/>
          <w:sz w:val="22"/>
          <w:szCs w:val="22"/>
        </w:rPr>
        <w:t>profesional</w:t>
      </w:r>
      <w:r w:rsidRPr="00155321">
        <w:rPr>
          <w:rFonts w:ascii="Arial" w:hAnsi="Arial" w:cs="Arial"/>
          <w:sz w:val="22"/>
          <w:szCs w:val="22"/>
        </w:rPr>
        <w:t xml:space="preserve"> del proceso con la antelación debida, a efectos de que la adenda esté suscrita y perfeccionada a más tardar el día anterior a la publicación del documento</w:t>
      </w:r>
      <w:r w:rsidRPr="00155321">
        <w:rPr>
          <w:rStyle w:val="Refdenotaalpie"/>
          <w:rFonts w:ascii="Arial" w:hAnsi="Arial" w:cs="Arial"/>
          <w:sz w:val="22"/>
          <w:szCs w:val="22"/>
        </w:rPr>
        <w:footnoteReference w:id="31"/>
      </w:r>
      <w:r w:rsidRPr="00155321">
        <w:rPr>
          <w:rFonts w:ascii="Arial" w:hAnsi="Arial" w:cs="Arial"/>
          <w:sz w:val="22"/>
          <w:szCs w:val="22"/>
        </w:rPr>
        <w:t xml:space="preserve">. Las adendas deberán justificarse adecuadamente, de modo que se evidencie la pertinencia de su expedición, para soportar la necesidad de modificar el pliego de condiciones o su equivalente.  </w:t>
      </w:r>
      <w:r w:rsidRPr="00155321">
        <w:rPr>
          <w:rFonts w:ascii="Arial" w:hAnsi="Arial" w:cs="Arial"/>
          <w:snapToGrid w:val="0"/>
          <w:spacing w:val="-3"/>
          <w:sz w:val="22"/>
          <w:szCs w:val="22"/>
          <w:lang w:val="es-ES_tradnl"/>
        </w:rPr>
        <w:t>Debe tenerse en cuenta que la minuta previamente publicada</w:t>
      </w:r>
      <w:r>
        <w:rPr>
          <w:rFonts w:ascii="Arial" w:hAnsi="Arial" w:cs="Arial"/>
          <w:snapToGrid w:val="0"/>
          <w:spacing w:val="-3"/>
          <w:sz w:val="22"/>
          <w:szCs w:val="22"/>
          <w:lang w:val="es-ES_tradnl"/>
        </w:rPr>
        <w:t xml:space="preserve"> y que hace parte del pliego de </w:t>
      </w:r>
      <w:r w:rsidR="00365505">
        <w:rPr>
          <w:rFonts w:ascii="Arial" w:hAnsi="Arial" w:cs="Arial"/>
          <w:snapToGrid w:val="0"/>
          <w:spacing w:val="-3"/>
          <w:sz w:val="22"/>
          <w:szCs w:val="22"/>
          <w:lang w:val="es-ES_tradnl"/>
        </w:rPr>
        <w:t>condiciones, deberá</w:t>
      </w:r>
      <w:r w:rsidRPr="00155321">
        <w:rPr>
          <w:rFonts w:ascii="Arial" w:hAnsi="Arial" w:cs="Arial"/>
          <w:snapToGrid w:val="0"/>
          <w:spacing w:val="-3"/>
          <w:sz w:val="22"/>
          <w:szCs w:val="22"/>
          <w:lang w:val="es-ES_tradnl"/>
        </w:rPr>
        <w:t xml:space="preserve"> ser actualizada cada vez que se realice una adenda.</w:t>
      </w:r>
    </w:p>
    <w:p w14:paraId="71DEDEB7" w14:textId="77777777" w:rsidR="00D1737C" w:rsidRDefault="00D1737C" w:rsidP="00D1737C">
      <w:pPr>
        <w:jc w:val="both"/>
        <w:rPr>
          <w:rStyle w:val="SubttuloCar"/>
          <w:rFonts w:ascii="Arial" w:hAnsi="Arial" w:cs="Arial"/>
          <w:sz w:val="22"/>
          <w:szCs w:val="22"/>
        </w:rPr>
      </w:pPr>
      <w:bookmarkStart w:id="93" w:name="_Toc496272816"/>
    </w:p>
    <w:p w14:paraId="0E1309B2" w14:textId="17130E8C" w:rsidR="00D1737C" w:rsidRPr="00323825" w:rsidRDefault="00D1737C" w:rsidP="00D1737C">
      <w:pPr>
        <w:jc w:val="both"/>
        <w:rPr>
          <w:rFonts w:ascii="Arial" w:hAnsi="Arial" w:cs="Arial"/>
          <w:b/>
          <w:sz w:val="22"/>
          <w:szCs w:val="22"/>
        </w:rPr>
      </w:pPr>
      <w:bookmarkStart w:id="94" w:name="_Toc26457428"/>
      <w:r>
        <w:rPr>
          <w:rStyle w:val="SubttuloCar"/>
          <w:rFonts w:ascii="Arial" w:hAnsi="Arial" w:cs="Arial"/>
          <w:b/>
          <w:sz w:val="22"/>
          <w:szCs w:val="22"/>
        </w:rPr>
        <w:t>14.</w:t>
      </w:r>
      <w:r w:rsidRPr="00323825">
        <w:rPr>
          <w:rStyle w:val="SubttuloCar"/>
          <w:rFonts w:ascii="Arial" w:hAnsi="Arial" w:cs="Arial"/>
          <w:b/>
          <w:sz w:val="22"/>
          <w:szCs w:val="22"/>
        </w:rPr>
        <w:t>5</w:t>
      </w:r>
      <w:r w:rsidRPr="00323825">
        <w:rPr>
          <w:rStyle w:val="SubttuloCar"/>
          <w:rFonts w:ascii="Arial" w:hAnsi="Arial" w:cs="Arial"/>
          <w:sz w:val="22"/>
          <w:szCs w:val="22"/>
        </w:rPr>
        <w:t xml:space="preserve"> </w:t>
      </w:r>
      <w:r w:rsidRPr="00323825">
        <w:rPr>
          <w:rStyle w:val="SubttuloCar"/>
          <w:rFonts w:ascii="Arial" w:hAnsi="Arial" w:cs="Arial"/>
          <w:b/>
          <w:sz w:val="22"/>
          <w:szCs w:val="22"/>
        </w:rPr>
        <w:t>Acto de cierre</w:t>
      </w:r>
      <w:bookmarkEnd w:id="93"/>
      <w:r>
        <w:rPr>
          <w:rStyle w:val="SubttuloCar"/>
          <w:rFonts w:ascii="Arial" w:hAnsi="Arial" w:cs="Arial"/>
          <w:b/>
          <w:sz w:val="22"/>
          <w:szCs w:val="22"/>
        </w:rPr>
        <w:t xml:space="preserve"> del proceso de selección</w:t>
      </w:r>
      <w:r w:rsidR="00762FB2">
        <w:rPr>
          <w:rStyle w:val="SubttuloCar"/>
          <w:rFonts w:ascii="Arial" w:hAnsi="Arial" w:cs="Arial"/>
          <w:b/>
          <w:sz w:val="22"/>
          <w:szCs w:val="22"/>
        </w:rPr>
        <w:t>.</w:t>
      </w:r>
      <w:bookmarkEnd w:id="94"/>
    </w:p>
    <w:p w14:paraId="0B67A4D8" w14:textId="77777777" w:rsidR="00D1737C" w:rsidRDefault="00D1737C" w:rsidP="00D1737C">
      <w:pPr>
        <w:jc w:val="both"/>
        <w:rPr>
          <w:rStyle w:val="SubttuloCar"/>
          <w:rFonts w:ascii="Arial" w:hAnsi="Arial" w:cs="Arial"/>
          <w:sz w:val="22"/>
          <w:szCs w:val="22"/>
        </w:rPr>
      </w:pPr>
      <w:bookmarkStart w:id="95" w:name="_Toc496272817"/>
      <w:r w:rsidRPr="00323825">
        <w:rPr>
          <w:rFonts w:ascii="Arial" w:hAnsi="Arial" w:cs="Arial"/>
          <w:sz w:val="22"/>
          <w:szCs w:val="22"/>
        </w:rPr>
        <w:t xml:space="preserve">La Subdirección de Contratación, según el respectivo cronograma del proceso, </w:t>
      </w:r>
      <w:r>
        <w:rPr>
          <w:rFonts w:ascii="Arial" w:hAnsi="Arial" w:cs="Arial"/>
          <w:sz w:val="22"/>
          <w:szCs w:val="22"/>
        </w:rPr>
        <w:t xml:space="preserve">adelantará la apertura de </w:t>
      </w:r>
      <w:r w:rsidRPr="00323825">
        <w:rPr>
          <w:rFonts w:ascii="Arial" w:hAnsi="Arial" w:cs="Arial"/>
          <w:sz w:val="22"/>
          <w:szCs w:val="22"/>
        </w:rPr>
        <w:t>ofertas</w:t>
      </w:r>
      <w:r w:rsidRPr="00274C62">
        <w:rPr>
          <w:rFonts w:ascii="Arial" w:hAnsi="Arial" w:cs="Arial"/>
          <w:sz w:val="22"/>
          <w:szCs w:val="22"/>
        </w:rPr>
        <w:t xml:space="preserve"> y elaborar un acta de cierre en la cual</w:t>
      </w:r>
      <w:r>
        <w:rPr>
          <w:rFonts w:ascii="Arial" w:hAnsi="Arial" w:cs="Arial"/>
          <w:sz w:val="22"/>
          <w:szCs w:val="22"/>
        </w:rPr>
        <w:t xml:space="preserve"> </w:t>
      </w:r>
      <w:r w:rsidRPr="00274C62">
        <w:rPr>
          <w:rFonts w:ascii="Arial" w:hAnsi="Arial" w:cs="Arial"/>
          <w:sz w:val="22"/>
          <w:szCs w:val="22"/>
        </w:rPr>
        <w:t>conste la fecha y hora de recibo de las ofertas, indicando el nombre o</w:t>
      </w:r>
      <w:r>
        <w:rPr>
          <w:rFonts w:ascii="Arial" w:hAnsi="Arial" w:cs="Arial"/>
          <w:sz w:val="22"/>
          <w:szCs w:val="22"/>
        </w:rPr>
        <w:t xml:space="preserve"> </w:t>
      </w:r>
      <w:r w:rsidRPr="00274C62">
        <w:rPr>
          <w:rFonts w:ascii="Arial" w:hAnsi="Arial" w:cs="Arial"/>
          <w:sz w:val="22"/>
          <w:szCs w:val="22"/>
        </w:rPr>
        <w:t>razón social de los oferente</w:t>
      </w:r>
      <w:r>
        <w:rPr>
          <w:rFonts w:ascii="Arial" w:hAnsi="Arial" w:cs="Arial"/>
          <w:sz w:val="22"/>
          <w:szCs w:val="22"/>
        </w:rPr>
        <w:t xml:space="preserve">s y sus representantes legales, la cual deberá </w:t>
      </w:r>
      <w:r w:rsidRPr="00274C62">
        <w:rPr>
          <w:rFonts w:ascii="Arial" w:hAnsi="Arial" w:cs="Arial"/>
          <w:sz w:val="22"/>
          <w:szCs w:val="22"/>
        </w:rPr>
        <w:t>publicarse en SECOP.</w:t>
      </w:r>
      <w:r>
        <w:rPr>
          <w:rFonts w:ascii="Arial" w:hAnsi="Arial" w:cs="Arial"/>
          <w:sz w:val="22"/>
          <w:szCs w:val="22"/>
        </w:rPr>
        <w:t xml:space="preserve">    En los procesos adelantados a través del </w:t>
      </w:r>
      <w:r w:rsidRPr="00274C62">
        <w:rPr>
          <w:rFonts w:ascii="Arial" w:hAnsi="Arial" w:cs="Arial"/>
          <w:sz w:val="22"/>
          <w:szCs w:val="22"/>
        </w:rPr>
        <w:t>SECOP II la publicación de la lista de oferentes hace las veces de</w:t>
      </w:r>
      <w:r>
        <w:rPr>
          <w:rFonts w:ascii="Arial" w:hAnsi="Arial" w:cs="Arial"/>
          <w:sz w:val="22"/>
          <w:szCs w:val="22"/>
        </w:rPr>
        <w:t xml:space="preserve"> </w:t>
      </w:r>
      <w:r w:rsidRPr="00274C62">
        <w:rPr>
          <w:rFonts w:ascii="Arial" w:hAnsi="Arial" w:cs="Arial"/>
          <w:sz w:val="22"/>
          <w:szCs w:val="22"/>
        </w:rPr>
        <w:t>acta de cierre, la cual es generada por la plataforma, por lo cual no se</w:t>
      </w:r>
      <w:r w:rsidRPr="00274C62">
        <w:rPr>
          <w:rFonts w:ascii="HelveticaNeueLTPro-Roman" w:hAnsi="HelveticaNeueLTPro-Roman" w:cs="HelveticaNeueLTPro-Roman"/>
          <w:color w:val="58595B"/>
          <w:sz w:val="18"/>
          <w:szCs w:val="18"/>
          <w:lang w:eastAsia="es-CO"/>
        </w:rPr>
        <w:t xml:space="preserve"> </w:t>
      </w:r>
      <w:r w:rsidRPr="00274C62">
        <w:rPr>
          <w:rFonts w:ascii="Arial" w:hAnsi="Arial" w:cs="Arial"/>
          <w:sz w:val="22"/>
          <w:szCs w:val="22"/>
        </w:rPr>
        <w:t>requiere de la presencia de los proponentes. La Entidad Estatal debe</w:t>
      </w:r>
      <w:r>
        <w:rPr>
          <w:rFonts w:ascii="Arial" w:hAnsi="Arial" w:cs="Arial"/>
          <w:sz w:val="22"/>
          <w:szCs w:val="22"/>
        </w:rPr>
        <w:t xml:space="preserve"> </w:t>
      </w:r>
      <w:r w:rsidRPr="00274C62">
        <w:rPr>
          <w:rFonts w:ascii="Arial" w:hAnsi="Arial" w:cs="Arial"/>
          <w:sz w:val="22"/>
          <w:szCs w:val="22"/>
        </w:rPr>
        <w:t>publicar dicha lista de oferentes.</w:t>
      </w:r>
    </w:p>
    <w:p w14:paraId="222BA845" w14:textId="77777777" w:rsidR="00D1737C" w:rsidRDefault="00D1737C" w:rsidP="00D1737C">
      <w:pPr>
        <w:jc w:val="both"/>
        <w:rPr>
          <w:rStyle w:val="SubttuloCar"/>
          <w:rFonts w:ascii="Arial" w:hAnsi="Arial" w:cs="Arial"/>
          <w:b/>
          <w:sz w:val="22"/>
          <w:szCs w:val="22"/>
        </w:rPr>
      </w:pPr>
    </w:p>
    <w:p w14:paraId="7FE32293" w14:textId="5121BDBE" w:rsidR="00D1737C" w:rsidRPr="00155321" w:rsidRDefault="00D1737C" w:rsidP="00D1737C">
      <w:pPr>
        <w:jc w:val="both"/>
        <w:rPr>
          <w:rFonts w:ascii="Arial" w:hAnsi="Arial" w:cs="Arial"/>
          <w:b/>
          <w:sz w:val="22"/>
          <w:szCs w:val="22"/>
        </w:rPr>
      </w:pPr>
      <w:bookmarkStart w:id="96" w:name="_Toc26457429"/>
      <w:r w:rsidRPr="00790914">
        <w:rPr>
          <w:rStyle w:val="SubttuloCar"/>
          <w:rFonts w:ascii="Arial" w:hAnsi="Arial" w:cs="Arial"/>
          <w:b/>
          <w:sz w:val="22"/>
          <w:szCs w:val="22"/>
        </w:rPr>
        <w:lastRenderedPageBreak/>
        <w:t>14.6</w:t>
      </w:r>
      <w:r w:rsidRPr="00155321">
        <w:rPr>
          <w:rStyle w:val="SubttuloCar"/>
          <w:rFonts w:ascii="Arial" w:hAnsi="Arial" w:cs="Arial"/>
          <w:sz w:val="22"/>
          <w:szCs w:val="22"/>
        </w:rPr>
        <w:t xml:space="preserve"> </w:t>
      </w:r>
      <w:r w:rsidRPr="00671D2A">
        <w:rPr>
          <w:rStyle w:val="SubttuloCar"/>
          <w:rFonts w:ascii="Arial" w:hAnsi="Arial" w:cs="Arial"/>
          <w:b/>
          <w:sz w:val="22"/>
          <w:szCs w:val="22"/>
        </w:rPr>
        <w:t>Evaluación de las ofertas</w:t>
      </w:r>
      <w:bookmarkEnd w:id="95"/>
      <w:r w:rsidR="00762FB2">
        <w:rPr>
          <w:rStyle w:val="SubttuloCar"/>
          <w:rFonts w:ascii="Arial" w:hAnsi="Arial" w:cs="Arial"/>
          <w:b/>
          <w:sz w:val="22"/>
          <w:szCs w:val="22"/>
        </w:rPr>
        <w:t>.</w:t>
      </w:r>
      <w:bookmarkEnd w:id="96"/>
    </w:p>
    <w:p w14:paraId="47B2547E" w14:textId="23F247E2" w:rsidR="00D1737C" w:rsidRDefault="00D1737C" w:rsidP="00D1737C">
      <w:pPr>
        <w:jc w:val="both"/>
        <w:rPr>
          <w:rFonts w:ascii="Arial" w:hAnsi="Arial" w:cs="Arial"/>
          <w:b/>
          <w:sz w:val="22"/>
          <w:szCs w:val="22"/>
          <w:lang w:val="es-ES_tradnl"/>
        </w:rPr>
      </w:pPr>
      <w:r w:rsidRPr="00155321">
        <w:rPr>
          <w:rFonts w:ascii="Arial" w:hAnsi="Arial" w:cs="Arial"/>
          <w:sz w:val="22"/>
          <w:szCs w:val="22"/>
        </w:rPr>
        <w:t xml:space="preserve">Antes de la publicación de las evaluaciones de las ofertas, se pueden llevar a cabo mesas de trabajo, que se realizarían dentro del contexto previsto en el numeral </w:t>
      </w:r>
      <w:r>
        <w:rPr>
          <w:rFonts w:ascii="Arial" w:hAnsi="Arial" w:cs="Arial"/>
          <w:sz w:val="22"/>
          <w:szCs w:val="22"/>
        </w:rPr>
        <w:t>13.</w:t>
      </w:r>
      <w:r w:rsidRPr="00155321">
        <w:rPr>
          <w:rFonts w:ascii="Arial" w:hAnsi="Arial" w:cs="Arial"/>
          <w:sz w:val="22"/>
          <w:szCs w:val="22"/>
          <w:lang w:val="es-ES_tradnl"/>
        </w:rPr>
        <w:t xml:space="preserve">1 </w:t>
      </w:r>
      <w:r w:rsidRPr="00274C62">
        <w:rPr>
          <w:rFonts w:ascii="Arial" w:hAnsi="Arial" w:cs="Arial"/>
          <w:sz w:val="22"/>
          <w:szCs w:val="22"/>
          <w:lang w:val="es-ES_tradnl"/>
        </w:rPr>
        <w:t>del artículo 13 de</w:t>
      </w:r>
      <w:r w:rsidRPr="00274C62">
        <w:rPr>
          <w:rFonts w:ascii="Arial" w:hAnsi="Arial" w:cs="Arial"/>
          <w:sz w:val="22"/>
          <w:szCs w:val="22"/>
        </w:rPr>
        <w:t>l presente</w:t>
      </w:r>
      <w:r w:rsidRPr="00155321">
        <w:rPr>
          <w:rFonts w:ascii="Arial" w:hAnsi="Arial" w:cs="Arial"/>
          <w:sz w:val="22"/>
          <w:szCs w:val="22"/>
        </w:rPr>
        <w:t xml:space="preserve"> Manual</w:t>
      </w:r>
      <w:r>
        <w:rPr>
          <w:rFonts w:ascii="Arial" w:hAnsi="Arial" w:cs="Arial"/>
          <w:sz w:val="22"/>
          <w:szCs w:val="22"/>
        </w:rPr>
        <w:t>.</w:t>
      </w:r>
    </w:p>
    <w:p w14:paraId="1F603F9D" w14:textId="77777777" w:rsidR="00D1737C" w:rsidRPr="00781DEA" w:rsidRDefault="00D1737C" w:rsidP="00D1737C">
      <w:pPr>
        <w:jc w:val="both"/>
        <w:rPr>
          <w:rFonts w:ascii="Arial" w:hAnsi="Arial" w:cs="Arial"/>
          <w:sz w:val="22"/>
          <w:szCs w:val="22"/>
          <w:lang w:val="es-ES_tradnl"/>
        </w:rPr>
      </w:pPr>
    </w:p>
    <w:p w14:paraId="4A753BB5" w14:textId="77777777" w:rsidR="00D1737C" w:rsidRPr="0059116F" w:rsidRDefault="00D1737C" w:rsidP="00D1737C">
      <w:pPr>
        <w:jc w:val="both"/>
        <w:rPr>
          <w:rFonts w:ascii="Arial" w:hAnsi="Arial" w:cs="Arial"/>
          <w:sz w:val="22"/>
          <w:szCs w:val="22"/>
          <w:lang w:val="es-ES_tradnl"/>
        </w:rPr>
      </w:pPr>
      <w:r w:rsidRPr="00781DEA">
        <w:rPr>
          <w:rFonts w:ascii="Arial" w:hAnsi="Arial" w:cs="Arial"/>
          <w:sz w:val="22"/>
          <w:szCs w:val="22"/>
          <w:lang w:val="es-ES_tradnl"/>
        </w:rPr>
        <w:t>La Subdirección de Contratación consolidará la evaluación con fundamento en los informes de evaluación emitidos por cada uno de los evaluadores, dicho documento incluirá la recomendación de adjudicar a o no el proceso.</w:t>
      </w:r>
    </w:p>
    <w:p w14:paraId="0E806826" w14:textId="77777777" w:rsidR="00D1737C" w:rsidRPr="00155321" w:rsidRDefault="00D1737C" w:rsidP="00D1737C">
      <w:pPr>
        <w:jc w:val="both"/>
        <w:rPr>
          <w:rFonts w:ascii="Arial" w:hAnsi="Arial" w:cs="Arial"/>
          <w:b/>
          <w:sz w:val="22"/>
          <w:szCs w:val="22"/>
          <w:lang w:val="es-ES_tradnl"/>
        </w:rPr>
      </w:pPr>
    </w:p>
    <w:p w14:paraId="6F2821AA" w14:textId="5A86CF73" w:rsidR="00D1737C" w:rsidRDefault="00D1737C" w:rsidP="00D1737C">
      <w:pPr>
        <w:jc w:val="both"/>
        <w:rPr>
          <w:rFonts w:ascii="Arial" w:hAnsi="Arial" w:cs="Arial"/>
          <w:sz w:val="22"/>
          <w:szCs w:val="22"/>
        </w:rPr>
      </w:pPr>
      <w:r w:rsidRPr="00155321">
        <w:rPr>
          <w:rFonts w:ascii="Arial" w:hAnsi="Arial" w:cs="Arial"/>
          <w:sz w:val="22"/>
          <w:szCs w:val="22"/>
        </w:rPr>
        <w:t>Una vez consolidado el informe de evaluación, por parte del personal designado en la Subdirección de Contratación, se procederá a la respectiva publicación en los portales electrónicos de contratación</w:t>
      </w:r>
      <w:r w:rsidR="004F0774">
        <w:rPr>
          <w:rFonts w:ascii="Arial" w:hAnsi="Arial" w:cs="Arial"/>
          <w:sz w:val="22"/>
          <w:szCs w:val="22"/>
        </w:rPr>
        <w:t>, con el fin de que se realicen las observaciones pertinentes y se efectúen las subsanaciones a que haya lugar</w:t>
      </w:r>
      <w:r w:rsidRPr="00155321">
        <w:rPr>
          <w:rFonts w:ascii="Arial" w:hAnsi="Arial" w:cs="Arial"/>
          <w:sz w:val="22"/>
          <w:szCs w:val="22"/>
        </w:rPr>
        <w:t>. En caso de que el Ordenador del Gasto no acoja la recomendación del Comité Evaluador, deberá justificar su decisión con las razones por las cuales se aparta de la misma</w:t>
      </w:r>
      <w:r>
        <w:rPr>
          <w:rFonts w:ascii="Arial" w:hAnsi="Arial" w:cs="Arial"/>
          <w:sz w:val="22"/>
          <w:szCs w:val="22"/>
        </w:rPr>
        <w:t>.</w:t>
      </w:r>
    </w:p>
    <w:p w14:paraId="71A068DF" w14:textId="77777777" w:rsidR="00D1737C" w:rsidRPr="00155321" w:rsidRDefault="00D1737C" w:rsidP="00D1737C">
      <w:pPr>
        <w:jc w:val="both"/>
        <w:rPr>
          <w:rFonts w:ascii="Arial" w:hAnsi="Arial" w:cs="Arial"/>
          <w:sz w:val="22"/>
          <w:szCs w:val="22"/>
        </w:rPr>
      </w:pPr>
    </w:p>
    <w:p w14:paraId="31E4256E"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El comité evaluador proyectará las respuestas a las observaciones presentadas en relación con el informe de evaluación, y de ser procedente, lo modificará, complementará y ajustará. </w:t>
      </w:r>
    </w:p>
    <w:p w14:paraId="187CAE87" w14:textId="77777777" w:rsidR="00D1737C" w:rsidRPr="00155321" w:rsidRDefault="00D1737C" w:rsidP="00D1737C">
      <w:pPr>
        <w:jc w:val="both"/>
        <w:rPr>
          <w:rFonts w:ascii="Arial" w:hAnsi="Arial" w:cs="Arial"/>
          <w:sz w:val="22"/>
          <w:szCs w:val="22"/>
        </w:rPr>
      </w:pPr>
    </w:p>
    <w:p w14:paraId="0240220D" w14:textId="77777777" w:rsidR="00D1737C" w:rsidRPr="00155321" w:rsidRDefault="00D1737C" w:rsidP="00D1737C">
      <w:pPr>
        <w:jc w:val="both"/>
        <w:rPr>
          <w:rFonts w:ascii="Arial" w:hAnsi="Arial" w:cs="Arial"/>
          <w:sz w:val="22"/>
          <w:szCs w:val="22"/>
        </w:rPr>
      </w:pPr>
      <w:r w:rsidRPr="00637ABA">
        <w:rPr>
          <w:rFonts w:ascii="Arial" w:hAnsi="Arial" w:cs="Arial"/>
          <w:sz w:val="22"/>
          <w:szCs w:val="22"/>
          <w:lang w:val="es-ES_tradnl"/>
        </w:rPr>
        <w:t>El profesional de la Subdirección de Contratación designado para adelantar el proceso</w:t>
      </w:r>
      <w:r w:rsidRPr="00637ABA">
        <w:rPr>
          <w:rFonts w:ascii="Arial" w:hAnsi="Arial" w:cs="Arial"/>
          <w:sz w:val="22"/>
          <w:szCs w:val="22"/>
        </w:rPr>
        <w:t xml:space="preserve"> </w:t>
      </w:r>
      <w:r w:rsidRPr="00155321">
        <w:rPr>
          <w:rFonts w:ascii="Arial" w:hAnsi="Arial" w:cs="Arial"/>
          <w:sz w:val="22"/>
          <w:szCs w:val="22"/>
        </w:rPr>
        <w:t xml:space="preserve">recibe el documento de respuestas a las observaciones del área que corresponda, </w:t>
      </w:r>
      <w:r w:rsidRPr="00155321">
        <w:rPr>
          <w:rFonts w:ascii="Arial" w:hAnsi="Arial" w:cs="Arial"/>
          <w:sz w:val="22"/>
          <w:szCs w:val="22"/>
          <w:lang w:val="es-ES_tradnl"/>
        </w:rPr>
        <w:t>a más tardar el día anterior a su publicación</w:t>
      </w:r>
      <w:r w:rsidRPr="00155321">
        <w:rPr>
          <w:rFonts w:ascii="Arial" w:hAnsi="Arial" w:cs="Arial"/>
          <w:sz w:val="22"/>
          <w:szCs w:val="22"/>
        </w:rPr>
        <w:t xml:space="preserve">, verifica su contenido y concordancia con lo expresado, publicando en los respectivos portales electrónicos de contratación. </w:t>
      </w:r>
    </w:p>
    <w:p w14:paraId="7166F841" w14:textId="77777777" w:rsidR="00D1737C" w:rsidRPr="00155321" w:rsidRDefault="00D1737C" w:rsidP="00D1737C">
      <w:pPr>
        <w:jc w:val="both"/>
        <w:rPr>
          <w:rFonts w:ascii="Arial" w:hAnsi="Arial" w:cs="Arial"/>
          <w:sz w:val="22"/>
          <w:szCs w:val="22"/>
        </w:rPr>
      </w:pPr>
    </w:p>
    <w:p w14:paraId="164EC3EA" w14:textId="1678F44C" w:rsidR="00D1737C" w:rsidRPr="00671D2A" w:rsidRDefault="00D1737C" w:rsidP="00D1737C">
      <w:pPr>
        <w:jc w:val="both"/>
        <w:rPr>
          <w:rFonts w:ascii="Arial" w:hAnsi="Arial" w:cs="Arial"/>
          <w:b/>
          <w:sz w:val="22"/>
          <w:szCs w:val="22"/>
          <w:lang w:val="es-ES_tradnl"/>
        </w:rPr>
      </w:pPr>
      <w:bookmarkStart w:id="97" w:name="_Toc496272818"/>
      <w:bookmarkStart w:id="98" w:name="_Toc26457430"/>
      <w:r w:rsidRPr="00790914">
        <w:rPr>
          <w:rStyle w:val="SubttuloCar"/>
          <w:rFonts w:ascii="Arial" w:hAnsi="Arial" w:cs="Arial"/>
          <w:b/>
          <w:sz w:val="22"/>
          <w:szCs w:val="22"/>
        </w:rPr>
        <w:t>14.7</w:t>
      </w:r>
      <w:r w:rsidRPr="00155321">
        <w:rPr>
          <w:rStyle w:val="SubttuloCar"/>
          <w:rFonts w:ascii="Arial" w:hAnsi="Arial" w:cs="Arial"/>
          <w:sz w:val="22"/>
          <w:szCs w:val="22"/>
        </w:rPr>
        <w:t xml:space="preserve"> </w:t>
      </w:r>
      <w:r w:rsidRPr="00671D2A">
        <w:rPr>
          <w:rStyle w:val="SubttuloCar"/>
          <w:rFonts w:ascii="Arial" w:hAnsi="Arial" w:cs="Arial"/>
          <w:b/>
          <w:sz w:val="22"/>
          <w:szCs w:val="22"/>
        </w:rPr>
        <w:t>Audiencia de adjudicación</w:t>
      </w:r>
      <w:bookmarkEnd w:id="97"/>
      <w:r w:rsidR="00762FB2">
        <w:rPr>
          <w:rStyle w:val="SubttuloCar"/>
          <w:rFonts w:ascii="Arial" w:hAnsi="Arial" w:cs="Arial"/>
          <w:b/>
          <w:sz w:val="22"/>
          <w:szCs w:val="22"/>
        </w:rPr>
        <w:t>.</w:t>
      </w:r>
      <w:bookmarkEnd w:id="98"/>
      <w:r w:rsidR="00C35AF2">
        <w:rPr>
          <w:rStyle w:val="SubttuloCar"/>
          <w:rFonts w:ascii="Arial" w:hAnsi="Arial" w:cs="Arial"/>
          <w:b/>
          <w:sz w:val="22"/>
          <w:szCs w:val="22"/>
        </w:rPr>
        <w:t xml:space="preserve"> </w:t>
      </w:r>
    </w:p>
    <w:p w14:paraId="66BE9A95"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En los casos en los que por virtud del marco normativo vigente se impone</w:t>
      </w:r>
      <w:r w:rsidRPr="00155321">
        <w:rPr>
          <w:rStyle w:val="Refdenotaalpie"/>
          <w:rFonts w:ascii="Arial" w:hAnsi="Arial" w:cs="Arial"/>
          <w:sz w:val="22"/>
          <w:szCs w:val="22"/>
        </w:rPr>
        <w:footnoteReference w:id="32"/>
      </w:r>
      <w:r w:rsidRPr="00155321">
        <w:rPr>
          <w:rFonts w:ascii="Arial" w:hAnsi="Arial" w:cs="Arial"/>
          <w:sz w:val="22"/>
          <w:szCs w:val="22"/>
        </w:rPr>
        <w:t xml:space="preserve">, y cuando el MEN considere pertinente realizar una audiencia de adjudicación, la misma debe preverse en el pliego de condiciones. </w:t>
      </w:r>
    </w:p>
    <w:p w14:paraId="393D3745" w14:textId="77777777" w:rsidR="00D1737C" w:rsidRPr="00155321" w:rsidRDefault="00D1737C" w:rsidP="00D1737C">
      <w:pPr>
        <w:jc w:val="both"/>
        <w:rPr>
          <w:rFonts w:ascii="Arial" w:hAnsi="Arial" w:cs="Arial"/>
          <w:sz w:val="22"/>
          <w:szCs w:val="22"/>
        </w:rPr>
      </w:pPr>
    </w:p>
    <w:p w14:paraId="7C7E368B"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El Ordenador del Gasto, en la fecha, hora y sitio establecidos en el cronograma, instalará la audiencia pública de adjudicación, que se llevará a cabo con base en las siguientes reglas:</w:t>
      </w:r>
    </w:p>
    <w:p w14:paraId="10FF6298" w14:textId="77777777" w:rsidR="00D1737C" w:rsidRPr="00155321" w:rsidRDefault="00D1737C" w:rsidP="00D1737C">
      <w:pPr>
        <w:jc w:val="both"/>
        <w:rPr>
          <w:rFonts w:ascii="Arial" w:hAnsi="Arial" w:cs="Arial"/>
          <w:sz w:val="22"/>
          <w:szCs w:val="22"/>
        </w:rPr>
      </w:pPr>
    </w:p>
    <w:p w14:paraId="30760A81" w14:textId="77777777" w:rsidR="00D1737C" w:rsidRPr="00155321" w:rsidRDefault="00D1737C" w:rsidP="0068052B">
      <w:pPr>
        <w:numPr>
          <w:ilvl w:val="0"/>
          <w:numId w:val="3"/>
        </w:numPr>
        <w:jc w:val="both"/>
        <w:rPr>
          <w:rFonts w:ascii="Arial" w:hAnsi="Arial" w:cs="Arial"/>
          <w:sz w:val="22"/>
          <w:szCs w:val="22"/>
        </w:rPr>
      </w:pPr>
      <w:r w:rsidRPr="00155321">
        <w:rPr>
          <w:rFonts w:ascii="Arial" w:hAnsi="Arial" w:cs="Arial"/>
          <w:sz w:val="22"/>
          <w:szCs w:val="22"/>
        </w:rPr>
        <w:t xml:space="preserve">Posterior a la instalación, se informará a los asistentes sobre el comportamiento decoroso que deberán observar durante el desarrollo de la audiencia. Dicho comportamiento se refiere a que los asistentes guarden el debido respeto frente a todos los concurrentes, permitiéndoles el uso de la palabra en cada una de sus intervenciones, y absteniéndose de utilizar improperios cuando intervengan. Se advertirá igualmente que la inobservancia del debido comportamiento posibilitará la exclusión de la audiencia, respecto de quien interfiera en su normal desarrollo. </w:t>
      </w:r>
    </w:p>
    <w:p w14:paraId="3B7DD3ED" w14:textId="77777777" w:rsidR="00D1737C" w:rsidRPr="00155321" w:rsidRDefault="00D1737C" w:rsidP="0068052B">
      <w:pPr>
        <w:numPr>
          <w:ilvl w:val="0"/>
          <w:numId w:val="3"/>
        </w:numPr>
        <w:jc w:val="both"/>
        <w:rPr>
          <w:rFonts w:ascii="Arial" w:hAnsi="Arial" w:cs="Arial"/>
          <w:sz w:val="22"/>
          <w:szCs w:val="22"/>
        </w:rPr>
      </w:pPr>
      <w:r w:rsidRPr="00155321">
        <w:rPr>
          <w:rFonts w:ascii="Arial" w:hAnsi="Arial" w:cs="Arial"/>
          <w:sz w:val="22"/>
          <w:szCs w:val="22"/>
        </w:rPr>
        <w:t>Acto seguido se procederá a constatar la participación de los proponentes ya sea en forma directa o a través de sus representantes debidamente acreditados, así como la concurrencia de los órganos de control, de la Oficina de Control Interno y de las organizaciones de veeduría ciudadana, dejando constancia de ello en el acta correspondiente.</w:t>
      </w:r>
    </w:p>
    <w:p w14:paraId="6537F580" w14:textId="77777777" w:rsidR="00D1737C" w:rsidRPr="00155321" w:rsidRDefault="00D1737C" w:rsidP="0068052B">
      <w:pPr>
        <w:numPr>
          <w:ilvl w:val="0"/>
          <w:numId w:val="3"/>
        </w:numPr>
        <w:jc w:val="both"/>
        <w:rPr>
          <w:rFonts w:ascii="Arial" w:hAnsi="Arial" w:cs="Arial"/>
          <w:sz w:val="22"/>
          <w:szCs w:val="22"/>
        </w:rPr>
      </w:pPr>
      <w:r w:rsidRPr="00155321">
        <w:rPr>
          <w:rFonts w:ascii="Arial" w:hAnsi="Arial" w:cs="Arial"/>
          <w:sz w:val="22"/>
          <w:szCs w:val="22"/>
        </w:rPr>
        <w:t xml:space="preserve">Se indicará a los oferentes el tiempo límite de participación que tendrán para efectuar intervenciones relacionadas con las respuestas a las observaciones respecto del informe de </w:t>
      </w:r>
      <w:r w:rsidRPr="00155321">
        <w:rPr>
          <w:rFonts w:ascii="Arial" w:hAnsi="Arial" w:cs="Arial"/>
          <w:sz w:val="22"/>
          <w:szCs w:val="22"/>
        </w:rPr>
        <w:lastRenderedPageBreak/>
        <w:t xml:space="preserve">evaluación, advirtiendo que las intervenciones a nombre o en representación de cada oferente deberán ser efectuadas por la persona o personas previamente designadas por éste y que estarán limitadas a la duración máxima prevista por el MEN; en ningún caso estas intervenciones implican una nueva oportunidad para mejorar o modificar la oferta.   </w:t>
      </w:r>
    </w:p>
    <w:p w14:paraId="2ED21780" w14:textId="12A7ED71" w:rsidR="00D1737C" w:rsidRPr="00155321" w:rsidRDefault="00D1737C" w:rsidP="00170742">
      <w:pPr>
        <w:numPr>
          <w:ilvl w:val="0"/>
          <w:numId w:val="3"/>
        </w:numPr>
        <w:jc w:val="both"/>
        <w:rPr>
          <w:rFonts w:ascii="Arial" w:hAnsi="Arial" w:cs="Arial"/>
          <w:sz w:val="22"/>
          <w:szCs w:val="22"/>
        </w:rPr>
      </w:pPr>
      <w:r w:rsidRPr="00155321">
        <w:rPr>
          <w:rFonts w:ascii="Arial" w:hAnsi="Arial" w:cs="Arial"/>
          <w:sz w:val="22"/>
          <w:szCs w:val="22"/>
        </w:rPr>
        <w:t xml:space="preserve">El Subdirector </w:t>
      </w:r>
      <w:r w:rsidR="00170742" w:rsidRPr="00155321">
        <w:rPr>
          <w:rFonts w:ascii="Arial" w:hAnsi="Arial" w:cs="Arial"/>
          <w:sz w:val="22"/>
          <w:szCs w:val="22"/>
        </w:rPr>
        <w:t xml:space="preserve">de </w:t>
      </w:r>
      <w:r w:rsidR="00170742">
        <w:rPr>
          <w:rFonts w:ascii="Arial" w:hAnsi="Arial" w:cs="Arial"/>
          <w:sz w:val="22"/>
          <w:szCs w:val="22"/>
        </w:rPr>
        <w:t>C</w:t>
      </w:r>
      <w:r w:rsidR="00170742" w:rsidRPr="00155321">
        <w:rPr>
          <w:rFonts w:ascii="Arial" w:hAnsi="Arial" w:cs="Arial"/>
          <w:sz w:val="22"/>
          <w:szCs w:val="22"/>
        </w:rPr>
        <w:t xml:space="preserve">ontratación </w:t>
      </w:r>
      <w:r w:rsidRPr="00155321">
        <w:rPr>
          <w:rFonts w:ascii="Arial" w:hAnsi="Arial" w:cs="Arial"/>
          <w:sz w:val="22"/>
          <w:szCs w:val="22"/>
        </w:rPr>
        <w:t>o quien de</w:t>
      </w:r>
      <w:r>
        <w:rPr>
          <w:rFonts w:ascii="Arial" w:hAnsi="Arial" w:cs="Arial"/>
          <w:sz w:val="22"/>
          <w:szCs w:val="22"/>
        </w:rPr>
        <w:t>signe</w:t>
      </w:r>
      <w:r w:rsidRPr="00155321">
        <w:rPr>
          <w:rFonts w:ascii="Arial" w:hAnsi="Arial" w:cs="Arial"/>
          <w:sz w:val="22"/>
          <w:szCs w:val="22"/>
        </w:rPr>
        <w:t xml:space="preserve">, hará una presentación breve y sucinta del proceso, haciendo hincapié en la evaluación de las ofertas, dando lectura de las respuestas a las observaciones formuladas por los proponentes dentro del término. </w:t>
      </w:r>
    </w:p>
    <w:p w14:paraId="4CDC67D6" w14:textId="77777777" w:rsidR="00D1737C" w:rsidRPr="00155321" w:rsidRDefault="00D1737C" w:rsidP="00170742">
      <w:pPr>
        <w:numPr>
          <w:ilvl w:val="0"/>
          <w:numId w:val="3"/>
        </w:numPr>
        <w:jc w:val="both"/>
        <w:rPr>
          <w:rFonts w:ascii="Arial" w:hAnsi="Arial" w:cs="Arial"/>
          <w:sz w:val="22"/>
          <w:szCs w:val="22"/>
        </w:rPr>
      </w:pPr>
      <w:r w:rsidRPr="00155321">
        <w:rPr>
          <w:rFonts w:ascii="Arial" w:hAnsi="Arial" w:cs="Arial"/>
          <w:sz w:val="22"/>
          <w:szCs w:val="22"/>
        </w:rPr>
        <w:t xml:space="preserve">Se concederá a los oferentes el uso de la palabra por el tiempo señalado en el pliego de condiciones </w:t>
      </w:r>
      <w:proofErr w:type="spellStart"/>
      <w:r w:rsidRPr="00155321">
        <w:rPr>
          <w:rFonts w:ascii="Arial" w:hAnsi="Arial" w:cs="Arial"/>
          <w:sz w:val="22"/>
          <w:szCs w:val="22"/>
        </w:rPr>
        <w:t>e</w:t>
      </w:r>
      <w:proofErr w:type="spellEnd"/>
      <w:r w:rsidRPr="00155321">
        <w:rPr>
          <w:rFonts w:ascii="Arial" w:hAnsi="Arial" w:cs="Arial"/>
          <w:sz w:val="22"/>
          <w:szCs w:val="22"/>
        </w:rPr>
        <w:t xml:space="preserve"> indicado al inicio de la audiencia, para la intervención correspondiente.</w:t>
      </w:r>
    </w:p>
    <w:p w14:paraId="3E884A85" w14:textId="4E423205" w:rsidR="00D1737C" w:rsidRPr="00155321" w:rsidRDefault="00D1737C" w:rsidP="00170742">
      <w:pPr>
        <w:numPr>
          <w:ilvl w:val="0"/>
          <w:numId w:val="3"/>
        </w:numPr>
        <w:jc w:val="both"/>
        <w:rPr>
          <w:rFonts w:ascii="Arial" w:hAnsi="Arial" w:cs="Arial"/>
          <w:sz w:val="22"/>
          <w:szCs w:val="22"/>
        </w:rPr>
      </w:pPr>
      <w:r w:rsidRPr="00155321">
        <w:rPr>
          <w:rFonts w:ascii="Arial" w:hAnsi="Arial" w:cs="Arial"/>
          <w:sz w:val="22"/>
          <w:szCs w:val="22"/>
        </w:rPr>
        <w:t>Se otorgará el uso de la palabra por una única vez al oferente que así lo solicite con el fin de replicar las observaciones que, sobre la evaluación de su oferta, se hayan presentado por los intervinientes. El uso de la palabra será concedido por el moderador de la audiencia</w:t>
      </w:r>
      <w:r w:rsidR="00170742">
        <w:rPr>
          <w:rFonts w:ascii="Arial" w:hAnsi="Arial" w:cs="Arial"/>
          <w:sz w:val="22"/>
          <w:szCs w:val="22"/>
        </w:rPr>
        <w:t>, el</w:t>
      </w:r>
      <w:r w:rsidRPr="00155321">
        <w:rPr>
          <w:rFonts w:ascii="Arial" w:hAnsi="Arial" w:cs="Arial"/>
          <w:sz w:val="22"/>
          <w:szCs w:val="22"/>
        </w:rPr>
        <w:t xml:space="preserve"> Subdirector de </w:t>
      </w:r>
      <w:r w:rsidR="00170742">
        <w:rPr>
          <w:rFonts w:ascii="Arial" w:hAnsi="Arial" w:cs="Arial"/>
          <w:sz w:val="22"/>
          <w:szCs w:val="22"/>
        </w:rPr>
        <w:t>C</w:t>
      </w:r>
      <w:r w:rsidRPr="00155321">
        <w:rPr>
          <w:rFonts w:ascii="Arial" w:hAnsi="Arial" w:cs="Arial"/>
          <w:sz w:val="22"/>
          <w:szCs w:val="22"/>
        </w:rPr>
        <w:t>ontratación o su de</w:t>
      </w:r>
      <w:r>
        <w:rPr>
          <w:rFonts w:ascii="Arial" w:hAnsi="Arial" w:cs="Arial"/>
          <w:sz w:val="22"/>
          <w:szCs w:val="22"/>
        </w:rPr>
        <w:t>signado</w:t>
      </w:r>
      <w:r w:rsidRPr="00155321">
        <w:rPr>
          <w:rFonts w:ascii="Arial" w:hAnsi="Arial" w:cs="Arial"/>
          <w:sz w:val="22"/>
          <w:szCs w:val="22"/>
        </w:rPr>
        <w:t xml:space="preserve">.   </w:t>
      </w:r>
    </w:p>
    <w:p w14:paraId="0D9F98A0" w14:textId="77777777" w:rsidR="00D1737C" w:rsidRPr="00155321" w:rsidRDefault="00D1737C" w:rsidP="00170742">
      <w:pPr>
        <w:numPr>
          <w:ilvl w:val="0"/>
          <w:numId w:val="3"/>
        </w:numPr>
        <w:jc w:val="both"/>
        <w:rPr>
          <w:rFonts w:ascii="Arial" w:hAnsi="Arial" w:cs="Arial"/>
          <w:sz w:val="22"/>
          <w:szCs w:val="22"/>
        </w:rPr>
      </w:pPr>
      <w:r w:rsidRPr="00155321">
        <w:rPr>
          <w:rFonts w:ascii="Arial" w:hAnsi="Arial" w:cs="Arial"/>
          <w:sz w:val="22"/>
          <w:szCs w:val="22"/>
        </w:rPr>
        <w:t xml:space="preserve">Si de las intervenciones que los oferentes hagan, resultan hechos o situaciones que lleven a la administración a considerar la necesidad de análisis de </w:t>
      </w:r>
      <w:proofErr w:type="gramStart"/>
      <w:r w:rsidRPr="00155321">
        <w:rPr>
          <w:rFonts w:ascii="Arial" w:hAnsi="Arial" w:cs="Arial"/>
          <w:sz w:val="22"/>
          <w:szCs w:val="22"/>
        </w:rPr>
        <w:t>las mismas</w:t>
      </w:r>
      <w:proofErr w:type="gramEnd"/>
      <w:r w:rsidRPr="00155321">
        <w:rPr>
          <w:rFonts w:ascii="Arial" w:hAnsi="Arial" w:cs="Arial"/>
          <w:sz w:val="22"/>
          <w:szCs w:val="22"/>
        </w:rPr>
        <w:t xml:space="preserve"> y, por ende, la revisión del proyecto de respuesta elaborado se procederá a suspender la audiencia por el término que se considere pertinente de acuerdo a la complejidad del asunto. Una vez cumplido, se reanudará ésta con el fin de continuar con la misma después de un periodo razonable, toda vez que las observaciones pueden ser absueltas ese mismo día o para comunicar la decisión de la administración de postergar para otra fecha la continuación de la audiencia, por requerir de más tiempo para la verificación o comprobación de aspectos relacionados con la decisión del proceso. Si la decisión de la administración es la de postergar la continuación de la audiencia en otra fecha, se indicará inmediatamente el día, hora y sitio para tal efecto.</w:t>
      </w:r>
    </w:p>
    <w:p w14:paraId="54A0E4BA" w14:textId="77777777" w:rsidR="00974DC0" w:rsidRPr="00974DC0" w:rsidRDefault="00D1737C" w:rsidP="00A574FD">
      <w:pPr>
        <w:numPr>
          <w:ilvl w:val="0"/>
          <w:numId w:val="3"/>
        </w:numPr>
        <w:jc w:val="both"/>
        <w:rPr>
          <w:rFonts w:ascii="Arial" w:hAnsi="Arial" w:cs="Arial"/>
          <w:b/>
          <w:sz w:val="22"/>
          <w:szCs w:val="22"/>
        </w:rPr>
      </w:pPr>
      <w:r w:rsidRPr="00974DC0">
        <w:rPr>
          <w:rFonts w:ascii="Arial" w:hAnsi="Arial" w:cs="Arial"/>
          <w:sz w:val="22"/>
          <w:szCs w:val="22"/>
        </w:rPr>
        <w:t xml:space="preserve">Reanudada la audiencia, y absueltas en su totalidad las observaciones, el ordenador del gasto procederá a adoptar la decisión que corresponda mediante resolución motivada, a la cual se le dará lectura en la audiencia y la que se entenderá notificada al proponente favorecido en dicha audiencia. Se podrá prescindir de la lectura del borrador del acto administrativo de adjudicación del proceso, si se ha publicado con antelación en el SECOP. </w:t>
      </w:r>
      <w:bookmarkStart w:id="99" w:name="_Toc496272819"/>
      <w:bookmarkStart w:id="100" w:name="_Toc26457431"/>
    </w:p>
    <w:p w14:paraId="5B4403F8" w14:textId="77777777" w:rsidR="00974DC0" w:rsidRPr="00974DC0" w:rsidRDefault="00974DC0" w:rsidP="00974DC0">
      <w:pPr>
        <w:ind w:left="360"/>
        <w:jc w:val="both"/>
        <w:rPr>
          <w:rFonts w:ascii="Arial" w:hAnsi="Arial" w:cs="Arial"/>
          <w:b/>
          <w:sz w:val="22"/>
          <w:szCs w:val="22"/>
        </w:rPr>
      </w:pPr>
    </w:p>
    <w:p w14:paraId="25DB1EAE" w14:textId="5B5932E9" w:rsidR="00365505" w:rsidRPr="00974DC0" w:rsidRDefault="00D1737C" w:rsidP="00974DC0">
      <w:pPr>
        <w:ind w:left="360"/>
        <w:jc w:val="center"/>
        <w:rPr>
          <w:rFonts w:ascii="Arial" w:hAnsi="Arial" w:cs="Arial"/>
          <w:b/>
          <w:sz w:val="22"/>
          <w:szCs w:val="22"/>
        </w:rPr>
      </w:pPr>
      <w:r w:rsidRPr="00974DC0">
        <w:rPr>
          <w:rFonts w:ascii="Arial" w:hAnsi="Arial" w:cs="Arial"/>
          <w:b/>
          <w:sz w:val="22"/>
          <w:szCs w:val="22"/>
        </w:rPr>
        <w:t>SECCIÓN SEGUNDA</w:t>
      </w:r>
      <w:bookmarkEnd w:id="100"/>
    </w:p>
    <w:p w14:paraId="72717EEE" w14:textId="5BE70A53" w:rsidR="00D1737C" w:rsidRPr="00155321" w:rsidRDefault="00D1737C" w:rsidP="00D1737C">
      <w:pPr>
        <w:pStyle w:val="Ttulo1"/>
        <w:rPr>
          <w:rFonts w:ascii="Arial" w:hAnsi="Arial" w:cs="Arial"/>
          <w:b/>
          <w:sz w:val="22"/>
          <w:szCs w:val="22"/>
        </w:rPr>
      </w:pPr>
      <w:r w:rsidRPr="00155321">
        <w:rPr>
          <w:rFonts w:ascii="Arial" w:hAnsi="Arial" w:cs="Arial"/>
          <w:b/>
          <w:sz w:val="22"/>
          <w:szCs w:val="22"/>
        </w:rPr>
        <w:t xml:space="preserve"> </w:t>
      </w:r>
      <w:bookmarkStart w:id="101" w:name="_Toc26457432"/>
      <w:r w:rsidR="00974DC0">
        <w:rPr>
          <w:rFonts w:ascii="Arial" w:hAnsi="Arial" w:cs="Arial"/>
          <w:b/>
          <w:sz w:val="22"/>
          <w:szCs w:val="22"/>
        </w:rPr>
        <w:t xml:space="preserve">     </w:t>
      </w:r>
      <w:r w:rsidRPr="00155321">
        <w:rPr>
          <w:rFonts w:ascii="Arial" w:hAnsi="Arial" w:cs="Arial"/>
          <w:b/>
          <w:sz w:val="22"/>
          <w:szCs w:val="22"/>
        </w:rPr>
        <w:t>ETAPA CONTRACTUAL</w:t>
      </w:r>
      <w:bookmarkEnd w:id="99"/>
      <w:bookmarkEnd w:id="101"/>
    </w:p>
    <w:p w14:paraId="071F7503" w14:textId="77777777" w:rsidR="00D1737C" w:rsidRPr="00155321" w:rsidRDefault="00D1737C" w:rsidP="00D1737C">
      <w:pPr>
        <w:jc w:val="both"/>
        <w:rPr>
          <w:rFonts w:ascii="Arial" w:hAnsi="Arial" w:cs="Arial"/>
          <w:sz w:val="22"/>
          <w:szCs w:val="22"/>
          <w:lang w:val="es-ES_tradnl"/>
        </w:rPr>
      </w:pPr>
    </w:p>
    <w:p w14:paraId="5CD8B401" w14:textId="77777777" w:rsidR="00D1737C" w:rsidRPr="00155321" w:rsidRDefault="00D1737C" w:rsidP="00842494">
      <w:pPr>
        <w:pStyle w:val="Ttulo1"/>
        <w:jc w:val="both"/>
        <w:rPr>
          <w:lang w:val="es-ES_tradnl"/>
        </w:rPr>
      </w:pPr>
      <w:bookmarkStart w:id="102" w:name="_Toc496272820"/>
      <w:bookmarkStart w:id="103" w:name="_Toc26457433"/>
      <w:r w:rsidRPr="00155321">
        <w:rPr>
          <w:rStyle w:val="Ttulo1Car"/>
          <w:rFonts w:ascii="Arial" w:hAnsi="Arial" w:cs="Arial"/>
          <w:b/>
          <w:sz w:val="22"/>
          <w:szCs w:val="22"/>
        </w:rPr>
        <w:t>ARTÍCULO 1</w:t>
      </w:r>
      <w:r>
        <w:rPr>
          <w:rStyle w:val="Ttulo1Car"/>
          <w:rFonts w:ascii="Arial" w:hAnsi="Arial" w:cs="Arial"/>
          <w:b/>
          <w:sz w:val="22"/>
          <w:szCs w:val="22"/>
        </w:rPr>
        <w:t>5</w:t>
      </w:r>
      <w:r w:rsidRPr="00155321">
        <w:rPr>
          <w:rStyle w:val="Ttulo1Car"/>
          <w:rFonts w:ascii="Arial" w:hAnsi="Arial" w:cs="Arial"/>
          <w:b/>
          <w:sz w:val="22"/>
          <w:szCs w:val="22"/>
        </w:rPr>
        <w:t>. ELABORACIÓN, PERFECCIONAMIENTO Y REQUISITOS DE EJECUCIÓN DEL CONTRATO</w:t>
      </w:r>
      <w:r>
        <w:rPr>
          <w:rStyle w:val="Ttulo1Car"/>
          <w:rFonts w:ascii="Arial" w:hAnsi="Arial" w:cs="Arial"/>
          <w:b/>
          <w:sz w:val="22"/>
          <w:szCs w:val="22"/>
        </w:rPr>
        <w:t>/</w:t>
      </w:r>
      <w:r w:rsidRPr="00155321">
        <w:rPr>
          <w:rStyle w:val="Ttulo1Car"/>
          <w:rFonts w:ascii="Arial" w:hAnsi="Arial" w:cs="Arial"/>
          <w:b/>
          <w:sz w:val="22"/>
          <w:szCs w:val="22"/>
        </w:rPr>
        <w:t>CONVENIO</w:t>
      </w:r>
      <w:bookmarkEnd w:id="102"/>
      <w:r w:rsidRPr="00155321">
        <w:t>.</w:t>
      </w:r>
      <w:bookmarkEnd w:id="103"/>
    </w:p>
    <w:p w14:paraId="007E61E2" w14:textId="77777777" w:rsidR="00D1737C" w:rsidRPr="00155321" w:rsidRDefault="00D1737C" w:rsidP="00D1737C">
      <w:pPr>
        <w:jc w:val="both"/>
        <w:rPr>
          <w:rFonts w:ascii="Arial" w:hAnsi="Arial" w:cs="Arial"/>
          <w:sz w:val="22"/>
          <w:szCs w:val="22"/>
        </w:rPr>
      </w:pPr>
    </w:p>
    <w:p w14:paraId="0B7DD493" w14:textId="3940CC05" w:rsidR="00D1737C" w:rsidRPr="00842494" w:rsidRDefault="00D1737C" w:rsidP="00842494">
      <w:pPr>
        <w:pStyle w:val="Subttulo"/>
        <w:jc w:val="both"/>
        <w:rPr>
          <w:rFonts w:ascii="Arial" w:hAnsi="Arial" w:cs="Arial"/>
          <w:b/>
          <w:bCs/>
          <w:sz w:val="22"/>
          <w:szCs w:val="22"/>
          <w:lang w:val="es-ES_tradnl"/>
        </w:rPr>
      </w:pPr>
      <w:bookmarkStart w:id="104" w:name="_Toc26457434"/>
      <w:bookmarkStart w:id="105" w:name="_Toc496272821"/>
      <w:r w:rsidRPr="00842494">
        <w:rPr>
          <w:rFonts w:ascii="Arial" w:hAnsi="Arial" w:cs="Arial"/>
          <w:b/>
          <w:bCs/>
          <w:sz w:val="22"/>
          <w:szCs w:val="22"/>
        </w:rPr>
        <w:t>15.1. Elaboración del contrato/convenio</w:t>
      </w:r>
      <w:r w:rsidR="00762FB2">
        <w:rPr>
          <w:rFonts w:ascii="Arial" w:hAnsi="Arial" w:cs="Arial"/>
          <w:b/>
          <w:bCs/>
          <w:sz w:val="22"/>
          <w:szCs w:val="22"/>
        </w:rPr>
        <w:t>.</w:t>
      </w:r>
      <w:bookmarkEnd w:id="104"/>
    </w:p>
    <w:p w14:paraId="7550CB17" w14:textId="6230556C" w:rsidR="00D1737C" w:rsidRPr="0061428B" w:rsidRDefault="00D1737C" w:rsidP="00D1737C">
      <w:pPr>
        <w:jc w:val="both"/>
        <w:rPr>
          <w:rFonts w:ascii="Arial" w:hAnsi="Arial" w:cs="Arial"/>
          <w:sz w:val="22"/>
          <w:szCs w:val="22"/>
          <w:lang w:val="es-ES_tradnl"/>
        </w:rPr>
      </w:pPr>
      <w:r w:rsidRPr="0061428B">
        <w:rPr>
          <w:rFonts w:ascii="Arial" w:hAnsi="Arial" w:cs="Arial"/>
          <w:sz w:val="22"/>
          <w:szCs w:val="22"/>
          <w:lang w:val="es-ES_tradnl"/>
        </w:rPr>
        <w:t xml:space="preserve">En los casos de contratación directa y regímenes especiales, el área de donde proviene la necesidad una vez avalados los estudios previos y aprobado en </w:t>
      </w:r>
      <w:r w:rsidR="0025350B">
        <w:rPr>
          <w:rFonts w:ascii="Arial" w:hAnsi="Arial" w:cs="Arial"/>
          <w:sz w:val="22"/>
          <w:szCs w:val="22"/>
          <w:lang w:val="es-ES_tradnl"/>
        </w:rPr>
        <w:t>C</w:t>
      </w:r>
      <w:r w:rsidRPr="0061428B">
        <w:rPr>
          <w:rFonts w:ascii="Arial" w:hAnsi="Arial" w:cs="Arial"/>
          <w:sz w:val="22"/>
          <w:szCs w:val="22"/>
          <w:lang w:val="es-ES_tradnl"/>
        </w:rPr>
        <w:t xml:space="preserve">omité de </w:t>
      </w:r>
      <w:r w:rsidR="0025350B">
        <w:rPr>
          <w:rFonts w:ascii="Arial" w:hAnsi="Arial" w:cs="Arial"/>
          <w:sz w:val="22"/>
          <w:szCs w:val="22"/>
          <w:lang w:val="es-ES_tradnl"/>
        </w:rPr>
        <w:t>C</w:t>
      </w:r>
      <w:r w:rsidRPr="0061428B">
        <w:rPr>
          <w:rFonts w:ascii="Arial" w:hAnsi="Arial" w:cs="Arial"/>
          <w:sz w:val="22"/>
          <w:szCs w:val="22"/>
          <w:lang w:val="es-ES_tradnl"/>
        </w:rPr>
        <w:t>ontratación cuando corresponda</w:t>
      </w:r>
      <w:r w:rsidR="00D412A2">
        <w:rPr>
          <w:rFonts w:ascii="Arial" w:hAnsi="Arial" w:cs="Arial"/>
          <w:sz w:val="22"/>
          <w:szCs w:val="22"/>
          <w:lang w:val="es-ES_tradnl"/>
        </w:rPr>
        <w:t>,</w:t>
      </w:r>
      <w:r w:rsidRPr="0061428B">
        <w:rPr>
          <w:rFonts w:ascii="Arial" w:hAnsi="Arial" w:cs="Arial"/>
          <w:sz w:val="22"/>
          <w:szCs w:val="22"/>
          <w:lang w:val="es-ES_tradnl"/>
        </w:rPr>
        <w:t xml:space="preserve"> radica la solicitud en la Subdirección de Contratación, con una antelación no inferior a tres (3) días hábiles, acompañada de los respectivos estudios y documentos previos.   Recibida la documentación, el profesional de la Subdirección de Contratación designado elaborará el contrato/convenio. </w:t>
      </w:r>
    </w:p>
    <w:p w14:paraId="378C25D5" w14:textId="77777777" w:rsidR="00D1737C" w:rsidRPr="0061428B" w:rsidRDefault="00D1737C" w:rsidP="00D1737C">
      <w:pPr>
        <w:jc w:val="both"/>
        <w:rPr>
          <w:rFonts w:ascii="Arial" w:hAnsi="Arial" w:cs="Arial"/>
          <w:sz w:val="22"/>
          <w:szCs w:val="22"/>
          <w:lang w:val="es-ES_tradnl"/>
        </w:rPr>
      </w:pPr>
    </w:p>
    <w:p w14:paraId="169430FA" w14:textId="77777777" w:rsidR="00D1737C" w:rsidRPr="0061428B" w:rsidRDefault="00D1737C" w:rsidP="00D1737C">
      <w:pPr>
        <w:jc w:val="both"/>
        <w:rPr>
          <w:rFonts w:ascii="Arial" w:hAnsi="Arial" w:cs="Arial"/>
          <w:sz w:val="22"/>
          <w:szCs w:val="22"/>
          <w:lang w:val="es-ES_tradnl"/>
        </w:rPr>
      </w:pPr>
      <w:r>
        <w:rPr>
          <w:rFonts w:ascii="Arial" w:hAnsi="Arial" w:cs="Arial"/>
          <w:sz w:val="22"/>
          <w:szCs w:val="22"/>
          <w:lang w:val="es-ES_tradnl"/>
        </w:rPr>
        <w:t xml:space="preserve">Para </w:t>
      </w:r>
      <w:r w:rsidRPr="0061428B">
        <w:rPr>
          <w:rFonts w:ascii="Arial" w:hAnsi="Arial" w:cs="Arial"/>
          <w:sz w:val="22"/>
          <w:szCs w:val="22"/>
          <w:lang w:val="es-ES_tradnl"/>
        </w:rPr>
        <w:t>las modalidades de selección, el profesional de la Subdirección de Contratación designado para adelantar el proceso elaborará la minuta del contrato.</w:t>
      </w:r>
    </w:p>
    <w:p w14:paraId="4E279D11" w14:textId="77777777" w:rsidR="00D1737C" w:rsidRPr="0061428B" w:rsidRDefault="00D1737C" w:rsidP="00D1737C">
      <w:pPr>
        <w:jc w:val="both"/>
        <w:rPr>
          <w:rFonts w:ascii="Arial" w:hAnsi="Arial" w:cs="Arial"/>
          <w:sz w:val="22"/>
          <w:szCs w:val="22"/>
          <w:lang w:val="es-ES_tradnl"/>
        </w:rPr>
      </w:pPr>
    </w:p>
    <w:p w14:paraId="60C1827F" w14:textId="50F8E49B" w:rsidR="00D1737C" w:rsidRPr="0061428B" w:rsidRDefault="00D1737C" w:rsidP="00D1737C">
      <w:pPr>
        <w:jc w:val="both"/>
        <w:rPr>
          <w:rFonts w:ascii="Arial" w:hAnsi="Arial" w:cs="Arial"/>
          <w:sz w:val="22"/>
          <w:szCs w:val="22"/>
          <w:lang w:val="es-ES_tradnl"/>
        </w:rPr>
      </w:pPr>
      <w:r w:rsidRPr="0061428B">
        <w:rPr>
          <w:rFonts w:ascii="Arial" w:hAnsi="Arial" w:cs="Arial"/>
          <w:sz w:val="22"/>
          <w:szCs w:val="22"/>
          <w:lang w:val="es-ES_tradnl"/>
        </w:rPr>
        <w:lastRenderedPageBreak/>
        <w:t>Téngase en cuenta que, para la mínima cuantía, el contrato lo constituye el documento de aceptación de oferta, el cual se carga en la plataforma S</w:t>
      </w:r>
      <w:r w:rsidR="0025350B" w:rsidRPr="0061428B">
        <w:rPr>
          <w:rFonts w:ascii="Arial" w:hAnsi="Arial" w:cs="Arial"/>
          <w:sz w:val="22"/>
          <w:szCs w:val="22"/>
          <w:lang w:val="es-ES_tradnl"/>
        </w:rPr>
        <w:t>ECOP</w:t>
      </w:r>
      <w:r w:rsidRPr="0061428B">
        <w:rPr>
          <w:rFonts w:ascii="Arial" w:hAnsi="Arial" w:cs="Arial"/>
          <w:sz w:val="22"/>
          <w:szCs w:val="22"/>
          <w:lang w:val="es-ES_tradnl"/>
        </w:rPr>
        <w:t xml:space="preserve"> II.</w:t>
      </w:r>
    </w:p>
    <w:p w14:paraId="7AB81C7F" w14:textId="77777777" w:rsidR="00D1737C" w:rsidRPr="0061428B" w:rsidRDefault="00D1737C" w:rsidP="00D1737C">
      <w:pPr>
        <w:jc w:val="both"/>
        <w:rPr>
          <w:rFonts w:ascii="Arial" w:hAnsi="Arial" w:cs="Arial"/>
          <w:sz w:val="22"/>
          <w:szCs w:val="22"/>
          <w:lang w:val="es-ES_tradnl"/>
        </w:rPr>
      </w:pPr>
    </w:p>
    <w:p w14:paraId="042A3697"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En el evento que el proponente no apruebe el contrato dentro del plazo establecido, la Subdirección de Contratación hará efectiva la garantía de seriedad de la oferta cuando proceda o aplique.  De ser procedente, se realizará la adjudicación al oferente que haya ocupado el segundo lugar en el orden de elegibilidad, con la debida autorización por parte del ordenador del gasto; para tal efecto, la Subdirección de Contratación retomará el expediente contractual para gestionar el trámite de la adjudicación.</w:t>
      </w:r>
    </w:p>
    <w:p w14:paraId="627CFB78" w14:textId="77777777" w:rsidR="00D1737C" w:rsidRPr="0061428B" w:rsidRDefault="00D1737C" w:rsidP="00D1737C">
      <w:pPr>
        <w:jc w:val="both"/>
        <w:rPr>
          <w:rFonts w:ascii="Arial" w:hAnsi="Arial" w:cs="Arial"/>
          <w:sz w:val="22"/>
          <w:szCs w:val="22"/>
        </w:rPr>
      </w:pPr>
    </w:p>
    <w:p w14:paraId="6FC828C5" w14:textId="05DFAF71" w:rsidR="00D1737C" w:rsidRPr="00842494" w:rsidRDefault="00D1737C" w:rsidP="00842494">
      <w:pPr>
        <w:pStyle w:val="Subttulo"/>
        <w:jc w:val="both"/>
        <w:rPr>
          <w:rFonts w:ascii="Arial" w:hAnsi="Arial" w:cs="Arial"/>
          <w:b/>
          <w:bCs/>
          <w:sz w:val="22"/>
          <w:szCs w:val="22"/>
          <w:lang w:val="es-ES_tradnl"/>
        </w:rPr>
      </w:pPr>
      <w:bookmarkStart w:id="106" w:name="_Toc26457435"/>
      <w:r w:rsidRPr="00842494">
        <w:rPr>
          <w:rFonts w:ascii="Arial" w:hAnsi="Arial" w:cs="Arial"/>
          <w:b/>
          <w:bCs/>
          <w:sz w:val="22"/>
          <w:szCs w:val="22"/>
        </w:rPr>
        <w:t>15.2. Perfeccionamiento del Contrato/Convenio</w:t>
      </w:r>
      <w:r w:rsidR="00762FB2">
        <w:rPr>
          <w:rFonts w:ascii="Arial" w:hAnsi="Arial" w:cs="Arial"/>
          <w:b/>
          <w:bCs/>
          <w:sz w:val="22"/>
          <w:szCs w:val="22"/>
        </w:rPr>
        <w:t>.</w:t>
      </w:r>
      <w:bookmarkEnd w:id="106"/>
    </w:p>
    <w:p w14:paraId="6CD10945"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En los términos del marco normativo vigente</w:t>
      </w:r>
      <w:r w:rsidRPr="0061428B">
        <w:rPr>
          <w:rFonts w:ascii="Arial" w:hAnsi="Arial" w:cs="Arial"/>
          <w:sz w:val="22"/>
          <w:szCs w:val="22"/>
          <w:vertAlign w:val="superscript"/>
        </w:rPr>
        <w:footnoteReference w:id="33"/>
      </w:r>
      <w:r w:rsidRPr="0061428B">
        <w:rPr>
          <w:rFonts w:ascii="Arial" w:hAnsi="Arial" w:cs="Arial"/>
          <w:sz w:val="22"/>
          <w:szCs w:val="22"/>
        </w:rPr>
        <w:t xml:space="preserve">, el contrato o convenio se perfecciona cuando se logre acuerdo sobre el objeto y la contraprestación y éste se eleve a escrito. El profesional designado de la informará al supervisor del contrato vía correo electrónico, para que tenga conocimiento de la suscripción </w:t>
      </w:r>
      <w:proofErr w:type="gramStart"/>
      <w:r w:rsidRPr="0061428B">
        <w:rPr>
          <w:rFonts w:ascii="Arial" w:hAnsi="Arial" w:cs="Arial"/>
          <w:sz w:val="22"/>
          <w:szCs w:val="22"/>
        </w:rPr>
        <w:t>del mismo</w:t>
      </w:r>
      <w:proofErr w:type="gramEnd"/>
      <w:r w:rsidRPr="0061428B">
        <w:rPr>
          <w:rFonts w:ascii="Arial" w:hAnsi="Arial" w:cs="Arial"/>
          <w:sz w:val="22"/>
          <w:szCs w:val="22"/>
        </w:rPr>
        <w:t xml:space="preserve"> e inicie el control correspondiente. </w:t>
      </w:r>
    </w:p>
    <w:p w14:paraId="2A5D9813" w14:textId="77777777" w:rsidR="00D1737C" w:rsidRPr="0061428B" w:rsidRDefault="00D1737C" w:rsidP="00D1737C">
      <w:pPr>
        <w:jc w:val="both"/>
        <w:rPr>
          <w:rFonts w:ascii="Arial" w:hAnsi="Arial" w:cs="Arial"/>
          <w:sz w:val="22"/>
          <w:szCs w:val="22"/>
        </w:rPr>
      </w:pPr>
    </w:p>
    <w:p w14:paraId="639FDC0E" w14:textId="77777777" w:rsidR="00D1737C" w:rsidRPr="0025350B" w:rsidRDefault="00D1737C" w:rsidP="0025350B">
      <w:pPr>
        <w:pStyle w:val="Subttulo"/>
        <w:jc w:val="both"/>
        <w:rPr>
          <w:rFonts w:ascii="Arial" w:hAnsi="Arial" w:cs="Arial"/>
          <w:b/>
          <w:bCs/>
          <w:sz w:val="22"/>
          <w:szCs w:val="22"/>
          <w:lang w:val="es-ES_tradnl"/>
        </w:rPr>
      </w:pPr>
      <w:bookmarkStart w:id="107" w:name="_Toc26457436"/>
      <w:r w:rsidRPr="0025350B">
        <w:rPr>
          <w:rFonts w:ascii="Arial" w:hAnsi="Arial" w:cs="Arial"/>
          <w:b/>
          <w:bCs/>
          <w:sz w:val="22"/>
          <w:szCs w:val="22"/>
        </w:rPr>
        <w:t>15.3. Requisitos de Ejecución del Contrato/Convenio.</w:t>
      </w:r>
      <w:bookmarkEnd w:id="107"/>
    </w:p>
    <w:p w14:paraId="06C9E60C"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Para la ejecución del contrato o convenio, se requerirá de la aprobación de las garantías por parte de la Subdirección de Contratación (cuando estas sean exigidas)</w:t>
      </w:r>
      <w:r w:rsidRPr="0061428B">
        <w:rPr>
          <w:rFonts w:ascii="Arial" w:hAnsi="Arial" w:cs="Arial"/>
          <w:sz w:val="22"/>
          <w:szCs w:val="22"/>
          <w:vertAlign w:val="superscript"/>
        </w:rPr>
        <w:footnoteReference w:id="34"/>
      </w:r>
      <w:r w:rsidRPr="0061428B">
        <w:rPr>
          <w:rFonts w:ascii="Arial" w:hAnsi="Arial" w:cs="Arial"/>
          <w:sz w:val="22"/>
          <w:szCs w:val="22"/>
        </w:rPr>
        <w:t>, y de la existencia del registro presupuestal correspondiente (salvo que se trate de la contratación sin recursos, de conformidad con lo previsto en la Ley Orgánica del Presupuesto). El proponente y el contratista deberán acreditar que se encuentran al día en el Sistema de Seguridad Social Integral y pago de aportes parafiscales, cuando corresponda.</w:t>
      </w:r>
    </w:p>
    <w:p w14:paraId="0A8B0F7D"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 </w:t>
      </w:r>
    </w:p>
    <w:p w14:paraId="13DDD992" w14:textId="49995AC1" w:rsidR="00D1737C" w:rsidRPr="0061428B" w:rsidRDefault="00D1737C" w:rsidP="00D1737C">
      <w:pPr>
        <w:jc w:val="both"/>
        <w:rPr>
          <w:rFonts w:ascii="Arial" w:hAnsi="Arial" w:cs="Arial"/>
          <w:bCs/>
          <w:sz w:val="22"/>
          <w:szCs w:val="22"/>
        </w:rPr>
      </w:pPr>
      <w:r w:rsidRPr="0061428B">
        <w:rPr>
          <w:rFonts w:ascii="Arial" w:hAnsi="Arial" w:cs="Arial"/>
          <w:sz w:val="22"/>
          <w:szCs w:val="22"/>
        </w:rPr>
        <w:t>En los contratos de prestación de servicios profesionales y de apoyo a la gestión, la supervisión verificará la vinculación</w:t>
      </w:r>
      <w:r w:rsidRPr="0061428B">
        <w:rPr>
          <w:rFonts w:ascii="Arial" w:hAnsi="Arial" w:cs="Arial"/>
          <w:bCs/>
          <w:sz w:val="22"/>
          <w:szCs w:val="22"/>
        </w:rPr>
        <w:t xml:space="preserve"> a riesgos laborales y la fecha de </w:t>
      </w:r>
      <w:proofErr w:type="gramStart"/>
      <w:r w:rsidRPr="0061428B">
        <w:rPr>
          <w:rFonts w:ascii="Arial" w:hAnsi="Arial" w:cs="Arial"/>
          <w:bCs/>
          <w:sz w:val="22"/>
          <w:szCs w:val="22"/>
        </w:rPr>
        <w:t>entrada en vigencia</w:t>
      </w:r>
      <w:proofErr w:type="gramEnd"/>
      <w:r w:rsidRPr="0061428B">
        <w:rPr>
          <w:rFonts w:ascii="Arial" w:hAnsi="Arial" w:cs="Arial"/>
          <w:bCs/>
          <w:sz w:val="22"/>
          <w:szCs w:val="22"/>
        </w:rPr>
        <w:t xml:space="preserve"> de la cobertura, cuya certificación publicará en el S</w:t>
      </w:r>
      <w:r w:rsidR="0025350B" w:rsidRPr="0061428B">
        <w:rPr>
          <w:rFonts w:ascii="Arial" w:hAnsi="Arial" w:cs="Arial"/>
          <w:bCs/>
          <w:sz w:val="22"/>
          <w:szCs w:val="22"/>
        </w:rPr>
        <w:t>ECOP</w:t>
      </w:r>
      <w:r w:rsidRPr="0061428B">
        <w:rPr>
          <w:rFonts w:ascii="Arial" w:hAnsi="Arial" w:cs="Arial"/>
          <w:bCs/>
          <w:sz w:val="22"/>
          <w:szCs w:val="22"/>
        </w:rPr>
        <w:t xml:space="preserve"> II.</w:t>
      </w:r>
    </w:p>
    <w:p w14:paraId="40F0817E" w14:textId="77777777" w:rsidR="00D1737C" w:rsidRPr="0061428B" w:rsidRDefault="00D1737C" w:rsidP="00D1737C">
      <w:pPr>
        <w:jc w:val="both"/>
        <w:rPr>
          <w:rFonts w:ascii="Arial" w:hAnsi="Arial" w:cs="Arial"/>
          <w:sz w:val="22"/>
          <w:szCs w:val="22"/>
        </w:rPr>
      </w:pPr>
    </w:p>
    <w:p w14:paraId="1021CC89" w14:textId="715A2A6F" w:rsidR="0025350B" w:rsidRDefault="00D1737C" w:rsidP="00D1737C">
      <w:pPr>
        <w:jc w:val="both"/>
        <w:rPr>
          <w:rFonts w:ascii="Arial" w:hAnsi="Arial" w:cs="Arial"/>
          <w:b/>
          <w:sz w:val="22"/>
          <w:szCs w:val="22"/>
          <w:lang w:val="es-ES_tradnl"/>
        </w:rPr>
      </w:pPr>
      <w:bookmarkStart w:id="108" w:name="_Toc26457437"/>
      <w:r w:rsidRPr="0025350B">
        <w:rPr>
          <w:rStyle w:val="Ttulo2Car"/>
          <w:rFonts w:ascii="Arial" w:hAnsi="Arial" w:cs="Arial"/>
          <w:sz w:val="22"/>
          <w:szCs w:val="18"/>
        </w:rPr>
        <w:t>ARTÍCULO 16. CUSTODIA DE LOS EXPEDIENTES CONTRACTUALES</w:t>
      </w:r>
      <w:r w:rsidR="00762FB2">
        <w:rPr>
          <w:rStyle w:val="Ttulo2Car"/>
          <w:rFonts w:ascii="Arial" w:hAnsi="Arial" w:cs="Arial"/>
          <w:sz w:val="22"/>
          <w:szCs w:val="18"/>
        </w:rPr>
        <w:t>.</w:t>
      </w:r>
      <w:bookmarkEnd w:id="108"/>
    </w:p>
    <w:p w14:paraId="65A4953D" w14:textId="0E333031" w:rsidR="00D1737C" w:rsidRPr="0061428B" w:rsidRDefault="00D1737C" w:rsidP="00D1737C">
      <w:pPr>
        <w:jc w:val="both"/>
        <w:rPr>
          <w:rFonts w:ascii="Arial" w:hAnsi="Arial" w:cs="Arial"/>
          <w:sz w:val="22"/>
          <w:szCs w:val="22"/>
        </w:rPr>
      </w:pPr>
      <w:r w:rsidRPr="0061428B">
        <w:rPr>
          <w:rFonts w:ascii="Arial" w:hAnsi="Arial" w:cs="Arial"/>
          <w:sz w:val="22"/>
          <w:szCs w:val="22"/>
          <w:lang w:val="es-ES_tradnl"/>
        </w:rPr>
        <w:t>La</w:t>
      </w:r>
      <w:r w:rsidRPr="0061428B">
        <w:rPr>
          <w:rFonts w:ascii="Arial" w:hAnsi="Arial" w:cs="Arial"/>
          <w:sz w:val="22"/>
          <w:szCs w:val="22"/>
        </w:rPr>
        <w:t xml:space="preserve"> custodia de toda la documentación relacionada con el expediente contractual de los contratos</w:t>
      </w:r>
      <w:r w:rsidRPr="0061428B">
        <w:rPr>
          <w:rFonts w:ascii="Arial" w:hAnsi="Arial" w:cs="Arial"/>
          <w:sz w:val="22"/>
          <w:szCs w:val="22"/>
          <w:lang w:val="es-ES_tradnl"/>
        </w:rPr>
        <w:t>/convenios</w:t>
      </w:r>
      <w:r w:rsidRPr="0061428B">
        <w:rPr>
          <w:rFonts w:ascii="Arial" w:hAnsi="Arial" w:cs="Arial"/>
          <w:sz w:val="22"/>
          <w:szCs w:val="22"/>
        </w:rPr>
        <w:t xml:space="preserve">, estará a cargo del </w:t>
      </w:r>
      <w:r w:rsidR="0025350B" w:rsidRPr="00491265">
        <w:rPr>
          <w:rFonts w:ascii="Arial" w:hAnsi="Arial" w:cs="Arial"/>
          <w:sz w:val="22"/>
          <w:szCs w:val="22"/>
        </w:rPr>
        <w:t>Grupo de Gestión Documental</w:t>
      </w:r>
      <w:r w:rsidRPr="00491265">
        <w:rPr>
          <w:rFonts w:ascii="Arial" w:hAnsi="Arial" w:cs="Arial"/>
          <w:sz w:val="22"/>
          <w:szCs w:val="22"/>
        </w:rPr>
        <w:t xml:space="preserve">, </w:t>
      </w:r>
      <w:r w:rsidRPr="0061428B">
        <w:rPr>
          <w:rFonts w:ascii="Arial" w:hAnsi="Arial" w:cs="Arial"/>
          <w:sz w:val="22"/>
          <w:szCs w:val="22"/>
        </w:rPr>
        <w:t>de conformidad con las tablas de retención documental y con la normatividad vigente que regule la materia.</w:t>
      </w:r>
    </w:p>
    <w:p w14:paraId="75FE3686" w14:textId="77777777" w:rsidR="00D1737C" w:rsidRPr="0061428B" w:rsidRDefault="00D1737C" w:rsidP="00D1737C">
      <w:pPr>
        <w:jc w:val="both"/>
        <w:rPr>
          <w:rFonts w:ascii="Arial" w:hAnsi="Arial" w:cs="Arial"/>
          <w:sz w:val="22"/>
          <w:szCs w:val="22"/>
        </w:rPr>
      </w:pPr>
    </w:p>
    <w:p w14:paraId="347EAC11" w14:textId="639D4D0F" w:rsidR="00D1737C" w:rsidRPr="0061428B" w:rsidRDefault="00D1737C" w:rsidP="00D1737C">
      <w:pPr>
        <w:jc w:val="both"/>
        <w:rPr>
          <w:rFonts w:ascii="Arial" w:hAnsi="Arial" w:cs="Arial"/>
          <w:sz w:val="22"/>
          <w:szCs w:val="22"/>
        </w:rPr>
      </w:pPr>
      <w:r w:rsidRPr="0061428B">
        <w:rPr>
          <w:rFonts w:ascii="Arial" w:hAnsi="Arial" w:cs="Arial"/>
          <w:sz w:val="22"/>
          <w:szCs w:val="22"/>
        </w:rPr>
        <w:t>Todos los documentos que conforman el expediente contractual deberán ser remitidos a</w:t>
      </w:r>
      <w:r w:rsidR="0025350B">
        <w:rPr>
          <w:rFonts w:ascii="Arial" w:hAnsi="Arial" w:cs="Arial"/>
          <w:sz w:val="22"/>
          <w:szCs w:val="22"/>
        </w:rPr>
        <w:t xml:space="preserve"> la </w:t>
      </w:r>
      <w:r w:rsidR="0025350B" w:rsidRPr="00974DC0">
        <w:rPr>
          <w:rFonts w:ascii="Arial" w:hAnsi="Arial" w:cs="Arial"/>
          <w:sz w:val="22"/>
          <w:szCs w:val="22"/>
        </w:rPr>
        <w:t xml:space="preserve">Subdirección de Contratación </w:t>
      </w:r>
      <w:r w:rsidRPr="00974DC0">
        <w:rPr>
          <w:rFonts w:ascii="Arial" w:hAnsi="Arial" w:cs="Arial"/>
          <w:sz w:val="22"/>
          <w:szCs w:val="22"/>
        </w:rPr>
        <w:t xml:space="preserve">por parte </w:t>
      </w:r>
      <w:r w:rsidRPr="0061428B">
        <w:rPr>
          <w:rFonts w:ascii="Arial" w:hAnsi="Arial" w:cs="Arial"/>
          <w:sz w:val="22"/>
          <w:szCs w:val="22"/>
        </w:rPr>
        <w:t>del Interventor y/o Supervisor para que sean archivados.</w:t>
      </w:r>
    </w:p>
    <w:p w14:paraId="7A9BC58A" w14:textId="7C9B24E6" w:rsidR="00D1737C" w:rsidRPr="0061428B" w:rsidRDefault="00D1737C" w:rsidP="00D1737C">
      <w:pPr>
        <w:jc w:val="both"/>
        <w:rPr>
          <w:rFonts w:ascii="Arial" w:hAnsi="Arial" w:cs="Arial"/>
          <w:sz w:val="22"/>
          <w:szCs w:val="22"/>
        </w:rPr>
      </w:pPr>
      <w:r w:rsidRPr="0061428B">
        <w:rPr>
          <w:rFonts w:ascii="Arial" w:hAnsi="Arial" w:cs="Arial"/>
          <w:sz w:val="22"/>
          <w:szCs w:val="22"/>
        </w:rPr>
        <w:t>Lo anterior, sin perjuicio de la obligación de constituir y publicar el expediente contractual en la plataforma S</w:t>
      </w:r>
      <w:r w:rsidR="0025350B" w:rsidRPr="0061428B">
        <w:rPr>
          <w:rFonts w:ascii="Arial" w:hAnsi="Arial" w:cs="Arial"/>
          <w:sz w:val="22"/>
          <w:szCs w:val="22"/>
        </w:rPr>
        <w:t>ECOP</w:t>
      </w:r>
      <w:r w:rsidRPr="0061428B">
        <w:rPr>
          <w:rFonts w:ascii="Arial" w:hAnsi="Arial" w:cs="Arial"/>
          <w:sz w:val="22"/>
          <w:szCs w:val="22"/>
        </w:rPr>
        <w:t xml:space="preserve"> II.</w:t>
      </w:r>
    </w:p>
    <w:p w14:paraId="44F63645" w14:textId="77777777" w:rsidR="00D1737C" w:rsidRPr="0061428B" w:rsidRDefault="00D1737C" w:rsidP="00D1737C">
      <w:pPr>
        <w:jc w:val="both"/>
        <w:rPr>
          <w:rFonts w:ascii="Arial" w:hAnsi="Arial" w:cs="Arial"/>
          <w:sz w:val="22"/>
          <w:szCs w:val="22"/>
        </w:rPr>
      </w:pPr>
    </w:p>
    <w:p w14:paraId="10EE20F9" w14:textId="77777777" w:rsidR="00762FB2" w:rsidRDefault="00D1737C" w:rsidP="00D1737C">
      <w:pPr>
        <w:jc w:val="both"/>
        <w:rPr>
          <w:rFonts w:ascii="Arial" w:hAnsi="Arial" w:cs="Arial"/>
          <w:b/>
          <w:sz w:val="22"/>
          <w:szCs w:val="22"/>
          <w:lang w:val="es-ES_tradnl"/>
        </w:rPr>
      </w:pPr>
      <w:r w:rsidRPr="0061428B">
        <w:rPr>
          <w:rFonts w:ascii="Arial" w:hAnsi="Arial" w:cs="Arial"/>
          <w:b/>
          <w:sz w:val="22"/>
          <w:szCs w:val="22"/>
          <w:lang w:val="es-ES_tradnl"/>
        </w:rPr>
        <w:t>ARTÍCULO 1</w:t>
      </w:r>
      <w:r>
        <w:rPr>
          <w:rFonts w:ascii="Arial" w:hAnsi="Arial" w:cs="Arial"/>
          <w:b/>
          <w:sz w:val="22"/>
          <w:szCs w:val="22"/>
          <w:lang w:val="es-ES_tradnl"/>
        </w:rPr>
        <w:t>7</w:t>
      </w:r>
      <w:r w:rsidRPr="0061428B">
        <w:rPr>
          <w:rFonts w:ascii="Arial" w:hAnsi="Arial" w:cs="Arial"/>
          <w:b/>
          <w:sz w:val="22"/>
          <w:szCs w:val="22"/>
          <w:lang w:val="es-ES_tradnl"/>
        </w:rPr>
        <w:t>. PRÓRROGAS, ADICIONES Y MODIFICACIONES</w:t>
      </w:r>
      <w:r w:rsidR="00762FB2">
        <w:rPr>
          <w:rFonts w:ascii="Arial" w:hAnsi="Arial" w:cs="Arial"/>
          <w:b/>
          <w:sz w:val="22"/>
          <w:szCs w:val="22"/>
          <w:lang w:val="es-ES_tradnl"/>
        </w:rPr>
        <w:t>.</w:t>
      </w:r>
    </w:p>
    <w:p w14:paraId="348CC7B7" w14:textId="616A993C"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Los contratos y convenios celebrados por el MEN podrán eventualmente ser prorrogados en su plazo, adicionados en el valor o modificados en algún aspecto específico, siempre que se encuentren debidamente justificadas y fundadas esas circunstancias por parte del área técnica, de modo que no puede descontextualizarse la esencia y naturaleza del contrato o convenio, ni </w:t>
      </w:r>
      <w:r w:rsidRPr="0061428B">
        <w:rPr>
          <w:rFonts w:ascii="Arial" w:hAnsi="Arial" w:cs="Arial"/>
          <w:sz w:val="22"/>
          <w:szCs w:val="22"/>
        </w:rPr>
        <w:lastRenderedPageBreak/>
        <w:t xml:space="preserve">utilizarse tales figuras para obviar la adecuada planeación y control de la ejecución a cargo de la supervisión o interventoría, en el entendido,  que desde la estructuración de cada proceso contractual se ha definido en el marco de estudios y documentos previos, el presupuesto requerido, el plazo pertinente, las obligaciones y demás aspectos para la consolidación de los objetivos propuestos. </w:t>
      </w:r>
    </w:p>
    <w:p w14:paraId="17D6785F" w14:textId="77777777" w:rsidR="00D1737C" w:rsidRPr="0061428B" w:rsidRDefault="00D1737C" w:rsidP="00D1737C">
      <w:pPr>
        <w:jc w:val="both"/>
        <w:rPr>
          <w:rFonts w:ascii="Arial" w:hAnsi="Arial" w:cs="Arial"/>
          <w:sz w:val="22"/>
          <w:szCs w:val="22"/>
        </w:rPr>
      </w:pPr>
    </w:p>
    <w:p w14:paraId="19D49387" w14:textId="77777777" w:rsidR="00D1737C" w:rsidRPr="0061428B" w:rsidRDefault="00D1737C" w:rsidP="00D1737C">
      <w:pPr>
        <w:jc w:val="both"/>
        <w:rPr>
          <w:rFonts w:ascii="Arial" w:hAnsi="Arial" w:cs="Arial"/>
          <w:sz w:val="22"/>
          <w:szCs w:val="22"/>
        </w:rPr>
      </w:pPr>
      <w:r w:rsidRPr="0061428B">
        <w:rPr>
          <w:rFonts w:ascii="Arial" w:hAnsi="Arial" w:cs="Arial"/>
          <w:b/>
          <w:sz w:val="22"/>
          <w:szCs w:val="22"/>
        </w:rPr>
        <w:t>No se podrá modificar el objeto pactado</w:t>
      </w:r>
      <w:r w:rsidRPr="0061428B">
        <w:rPr>
          <w:rFonts w:ascii="Arial" w:hAnsi="Arial" w:cs="Arial"/>
          <w:sz w:val="22"/>
          <w:szCs w:val="22"/>
        </w:rPr>
        <w:t xml:space="preserve">, ni desvirtuar la naturaleza del contrato/convenio, con ocasión de una modificación.  </w:t>
      </w:r>
    </w:p>
    <w:p w14:paraId="0B2C72AB" w14:textId="77777777" w:rsidR="00D1737C" w:rsidRPr="0061428B" w:rsidRDefault="00D1737C" w:rsidP="00D1737C">
      <w:pPr>
        <w:jc w:val="both"/>
        <w:rPr>
          <w:rFonts w:ascii="Arial" w:hAnsi="Arial" w:cs="Arial"/>
          <w:sz w:val="22"/>
          <w:szCs w:val="22"/>
        </w:rPr>
      </w:pPr>
    </w:p>
    <w:p w14:paraId="4337CEAE"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Las eventuales prórrogas, adiciones o modificaciones sólo podrán tramitarse y suscribirse antes del vencimiento del respectivo plazo de ejecución, lo cual implica que </w:t>
      </w:r>
      <w:r w:rsidRPr="0061428B">
        <w:rPr>
          <w:rFonts w:ascii="Arial" w:hAnsi="Arial" w:cs="Arial"/>
          <w:sz w:val="22"/>
          <w:szCs w:val="22"/>
          <w:lang w:val="es-ES_tradnl"/>
        </w:rPr>
        <w:t>el área de donde proviene la necesidad</w:t>
      </w:r>
      <w:r w:rsidRPr="0061428B">
        <w:rPr>
          <w:rFonts w:ascii="Arial" w:hAnsi="Arial" w:cs="Arial"/>
          <w:sz w:val="22"/>
          <w:szCs w:val="22"/>
        </w:rPr>
        <w:t xml:space="preserve"> radique la solicitud con una antelación de los cinco (5) días al momento que deba operar la modificación. </w:t>
      </w:r>
    </w:p>
    <w:p w14:paraId="4F00CAC4" w14:textId="77777777" w:rsidR="00D1737C" w:rsidRPr="0061428B" w:rsidRDefault="00D1737C" w:rsidP="00D1737C">
      <w:pPr>
        <w:jc w:val="both"/>
        <w:rPr>
          <w:rFonts w:ascii="Arial" w:hAnsi="Arial" w:cs="Arial"/>
          <w:sz w:val="22"/>
          <w:szCs w:val="22"/>
        </w:rPr>
      </w:pPr>
    </w:p>
    <w:p w14:paraId="6C6FAE12"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Siempre que se adicione y prorrogue un contrato o convenio, el contratista o asociado deberá </w:t>
      </w:r>
      <w:r w:rsidRPr="0061428B">
        <w:rPr>
          <w:rFonts w:ascii="Arial" w:hAnsi="Arial" w:cs="Arial"/>
          <w:b/>
          <w:sz w:val="22"/>
          <w:szCs w:val="22"/>
        </w:rPr>
        <w:t>ampliar las coberturas</w:t>
      </w:r>
      <w:r w:rsidRPr="0061428B">
        <w:rPr>
          <w:rFonts w:ascii="Arial" w:hAnsi="Arial" w:cs="Arial"/>
          <w:sz w:val="22"/>
          <w:szCs w:val="22"/>
        </w:rPr>
        <w:t xml:space="preserve"> y las vigencias de las garantías, al igual que con otra clase de modificaciones, incumplimientos o multas que impacten alguna de las coberturas del riesgo, así como para amparar lo pertinente en la etapa de liquidación cuando sea necesario</w:t>
      </w:r>
    </w:p>
    <w:p w14:paraId="1375E5D2" w14:textId="77777777" w:rsidR="00D1737C" w:rsidRPr="0061428B" w:rsidRDefault="00D1737C" w:rsidP="00D1737C">
      <w:pPr>
        <w:jc w:val="both"/>
        <w:rPr>
          <w:rFonts w:ascii="Arial" w:hAnsi="Arial" w:cs="Arial"/>
          <w:sz w:val="22"/>
          <w:szCs w:val="22"/>
        </w:rPr>
      </w:pPr>
    </w:p>
    <w:p w14:paraId="2CFE77BE"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Así mismo, cuando se modifiquen aspectos que no afecten el valor ni el plazo del contrato o convenio y que no impliquen la ampliación de las garantías, la interventoría o supervisión deberá informar inmediatamente al garante sobre la modificación, mediante comunicación escrita, de la cual se remitirá copia a la Subdirección de Contratación para su inclusión en el expediente contractual. </w:t>
      </w:r>
    </w:p>
    <w:p w14:paraId="39446E52" w14:textId="77777777" w:rsidR="00D1737C" w:rsidRPr="0061428B" w:rsidRDefault="00D1737C" w:rsidP="00D1737C">
      <w:pPr>
        <w:jc w:val="both"/>
        <w:rPr>
          <w:rFonts w:ascii="Arial" w:hAnsi="Arial" w:cs="Arial"/>
          <w:sz w:val="22"/>
          <w:szCs w:val="22"/>
        </w:rPr>
      </w:pPr>
    </w:p>
    <w:p w14:paraId="1148FF68"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Además, en los eventos en que las diferentes áreas requieran tramitar adiciones, prórrogas o modificaciones a contratos o convenios deberán tener en cuenta lo siguiente:</w:t>
      </w:r>
    </w:p>
    <w:p w14:paraId="387AF46D" w14:textId="77777777" w:rsidR="00D1737C" w:rsidRPr="0061428B" w:rsidRDefault="00D1737C" w:rsidP="00D1737C">
      <w:pPr>
        <w:jc w:val="both"/>
        <w:rPr>
          <w:rFonts w:ascii="Arial" w:hAnsi="Arial" w:cs="Arial"/>
          <w:sz w:val="22"/>
          <w:szCs w:val="22"/>
        </w:rPr>
      </w:pPr>
    </w:p>
    <w:p w14:paraId="5FFFC38D" w14:textId="52049C0A" w:rsidR="00D1737C" w:rsidRPr="0061428B" w:rsidRDefault="00D1737C" w:rsidP="0042702D">
      <w:pPr>
        <w:numPr>
          <w:ilvl w:val="0"/>
          <w:numId w:val="27"/>
        </w:numPr>
        <w:jc w:val="both"/>
        <w:rPr>
          <w:rFonts w:ascii="Arial" w:hAnsi="Arial" w:cs="Arial"/>
          <w:sz w:val="22"/>
          <w:szCs w:val="22"/>
        </w:rPr>
      </w:pPr>
      <w:r w:rsidRPr="0061428B">
        <w:rPr>
          <w:rFonts w:ascii="Arial" w:hAnsi="Arial" w:cs="Arial"/>
          <w:sz w:val="22"/>
          <w:szCs w:val="22"/>
        </w:rPr>
        <w:t>Determinar si la finalidad está acorde con las premisas establecidas en la ley</w:t>
      </w:r>
      <w:r w:rsidRPr="0061428B">
        <w:rPr>
          <w:rFonts w:ascii="Arial" w:hAnsi="Arial" w:cs="Arial"/>
          <w:sz w:val="22"/>
          <w:szCs w:val="22"/>
          <w:vertAlign w:val="superscript"/>
        </w:rPr>
        <w:footnoteReference w:id="35"/>
      </w:r>
      <w:r w:rsidRPr="0061428B">
        <w:rPr>
          <w:rFonts w:ascii="Arial" w:hAnsi="Arial" w:cs="Arial"/>
          <w:sz w:val="22"/>
          <w:szCs w:val="22"/>
        </w:rPr>
        <w:t>, teniendo como origen una causa real y cierta, identificando los elementos que son inmodificables, que podrían generar en un nuevo contrato/convenio.</w:t>
      </w:r>
    </w:p>
    <w:p w14:paraId="71FDDCC6" w14:textId="77777777" w:rsidR="00D1737C" w:rsidRPr="0061428B" w:rsidRDefault="00D1737C" w:rsidP="0042702D">
      <w:pPr>
        <w:numPr>
          <w:ilvl w:val="0"/>
          <w:numId w:val="27"/>
        </w:numPr>
        <w:jc w:val="both"/>
        <w:rPr>
          <w:rFonts w:ascii="Arial" w:hAnsi="Arial" w:cs="Arial"/>
          <w:sz w:val="22"/>
          <w:szCs w:val="22"/>
        </w:rPr>
      </w:pPr>
      <w:r w:rsidRPr="0061428B">
        <w:rPr>
          <w:rFonts w:ascii="Arial" w:hAnsi="Arial" w:cs="Arial"/>
          <w:sz w:val="22"/>
          <w:szCs w:val="22"/>
        </w:rPr>
        <w:t>Se debe elaborar la solicitud de modificación tomando como soporte el contrato/convenio inicial y las modificaciones o adiciones que se hayan efectuado al mismo con antelación.</w:t>
      </w:r>
    </w:p>
    <w:p w14:paraId="330B8EFE" w14:textId="77777777" w:rsidR="00D1737C" w:rsidRPr="0061428B" w:rsidRDefault="00D1737C" w:rsidP="0042702D">
      <w:pPr>
        <w:numPr>
          <w:ilvl w:val="0"/>
          <w:numId w:val="27"/>
        </w:numPr>
        <w:jc w:val="both"/>
        <w:rPr>
          <w:rFonts w:ascii="Arial" w:hAnsi="Arial" w:cs="Arial"/>
          <w:sz w:val="22"/>
          <w:szCs w:val="22"/>
        </w:rPr>
      </w:pPr>
      <w:r w:rsidRPr="0061428B">
        <w:rPr>
          <w:rFonts w:ascii="Arial" w:hAnsi="Arial" w:cs="Arial"/>
          <w:sz w:val="22"/>
          <w:szCs w:val="22"/>
        </w:rPr>
        <w:t>Cuando corresponda, la solicitud deberá ser radicada con el certificado de disponibilidad presupuestal – CDP que garantice la disponibilidad de los recursos a adicionar.</w:t>
      </w:r>
    </w:p>
    <w:p w14:paraId="5D7971E0" w14:textId="19F5F135" w:rsidR="00D1737C" w:rsidRPr="0061428B" w:rsidRDefault="00D1737C" w:rsidP="0042702D">
      <w:pPr>
        <w:numPr>
          <w:ilvl w:val="0"/>
          <w:numId w:val="27"/>
        </w:numPr>
        <w:jc w:val="both"/>
        <w:rPr>
          <w:rFonts w:ascii="Arial" w:hAnsi="Arial" w:cs="Arial"/>
          <w:sz w:val="22"/>
          <w:szCs w:val="22"/>
        </w:rPr>
      </w:pPr>
      <w:r w:rsidRPr="0061428B">
        <w:rPr>
          <w:rFonts w:ascii="Arial" w:hAnsi="Arial" w:cs="Arial"/>
          <w:sz w:val="22"/>
          <w:szCs w:val="22"/>
        </w:rPr>
        <w:t>Adjuntar los documentos actualizados del contratista o asociado y en general de los documentos (Certificado de existencia de representación legal, certificado de pago parafiscal, pagos al sistema de seguridad social, consultas en entes de control</w:t>
      </w:r>
      <w:r w:rsidR="0030039B" w:rsidRPr="00491265">
        <w:rPr>
          <w:rFonts w:ascii="Arial" w:hAnsi="Arial" w:cs="Arial"/>
          <w:sz w:val="22"/>
          <w:szCs w:val="22"/>
        </w:rPr>
        <w:t>, entre otros</w:t>
      </w:r>
      <w:r w:rsidRPr="0061428B">
        <w:rPr>
          <w:rFonts w:ascii="Arial" w:hAnsi="Arial" w:cs="Arial"/>
          <w:sz w:val="22"/>
          <w:szCs w:val="22"/>
        </w:rPr>
        <w:t xml:space="preserve">), que soporten la actuación, para que proceda la radicación en la Subdirección de Contratación. </w:t>
      </w:r>
    </w:p>
    <w:p w14:paraId="171282C8" w14:textId="77777777" w:rsidR="00D1737C" w:rsidRPr="0061428B" w:rsidRDefault="00D1737C" w:rsidP="00D1737C">
      <w:pPr>
        <w:jc w:val="both"/>
        <w:rPr>
          <w:rFonts w:ascii="Arial" w:hAnsi="Arial" w:cs="Arial"/>
          <w:sz w:val="22"/>
          <w:szCs w:val="22"/>
        </w:rPr>
      </w:pPr>
    </w:p>
    <w:p w14:paraId="3C2FF56B"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Para efecto de verificar la existencia, capacidad y representación legal, en toda solicitud de modificación contractual se deberá acompañar el documento idóneo, que acredite dichas condiciones, expedido con fecha no superior a 30 días calendario por parte de la autoridad competente. </w:t>
      </w:r>
    </w:p>
    <w:p w14:paraId="16E6DDA5" w14:textId="77777777" w:rsidR="00D1737C" w:rsidRPr="0061428B" w:rsidRDefault="00D1737C" w:rsidP="00D1737C">
      <w:pPr>
        <w:jc w:val="both"/>
        <w:rPr>
          <w:rFonts w:ascii="Arial" w:hAnsi="Arial" w:cs="Arial"/>
          <w:sz w:val="22"/>
          <w:szCs w:val="22"/>
        </w:rPr>
      </w:pPr>
    </w:p>
    <w:p w14:paraId="31D1B944"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La adición de los contratos/convenios, no podrá efectuarse por más del 50% del valor inicial del mismo, expresado en salarios mínimos legales mensuales vigentes. </w:t>
      </w:r>
    </w:p>
    <w:p w14:paraId="55BD33A1" w14:textId="77777777" w:rsidR="00D1737C" w:rsidRPr="0061428B" w:rsidRDefault="00D1737C" w:rsidP="00D1737C">
      <w:pPr>
        <w:jc w:val="both"/>
        <w:rPr>
          <w:rFonts w:ascii="Arial" w:hAnsi="Arial" w:cs="Arial"/>
          <w:sz w:val="22"/>
          <w:szCs w:val="22"/>
        </w:rPr>
      </w:pPr>
    </w:p>
    <w:p w14:paraId="4A5772F2" w14:textId="258440AC" w:rsidR="0030039B" w:rsidRPr="0030039B" w:rsidRDefault="00F47EE9" w:rsidP="0030039B">
      <w:pPr>
        <w:pStyle w:val="Ttulo2"/>
        <w:jc w:val="both"/>
        <w:rPr>
          <w:rFonts w:ascii="Arial" w:hAnsi="Arial" w:cs="Arial"/>
          <w:sz w:val="22"/>
          <w:szCs w:val="18"/>
        </w:rPr>
      </w:pPr>
      <w:bookmarkStart w:id="109" w:name="_Toc26457438"/>
      <w:r w:rsidRPr="0030039B">
        <w:rPr>
          <w:rFonts w:ascii="Arial" w:hAnsi="Arial" w:cs="Arial"/>
          <w:sz w:val="22"/>
          <w:szCs w:val="18"/>
        </w:rPr>
        <w:t>ARTÍCULO</w:t>
      </w:r>
      <w:r w:rsidR="00D1737C" w:rsidRPr="0030039B">
        <w:rPr>
          <w:rFonts w:ascii="Arial" w:hAnsi="Arial" w:cs="Arial"/>
          <w:sz w:val="22"/>
          <w:szCs w:val="18"/>
        </w:rPr>
        <w:t xml:space="preserve"> 18. INDEMNIDAD</w:t>
      </w:r>
      <w:r w:rsidR="00A041EB">
        <w:rPr>
          <w:rFonts w:ascii="Arial" w:hAnsi="Arial" w:cs="Arial"/>
          <w:sz w:val="22"/>
          <w:szCs w:val="18"/>
        </w:rPr>
        <w:t>.</w:t>
      </w:r>
      <w:bookmarkEnd w:id="109"/>
    </w:p>
    <w:p w14:paraId="56727DBB" w14:textId="40A09A1D"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El MEN, deberá incluir en sus contratos/convenios una cláusula de indemnidad, conforme a la cual se pacte la obligación del contratista de mantenerla libre de cualquier daño o perjuicio originado en reclamaciones de terceros y que se deriven de sus actuaciones o de las de sus subcontratistas o dependientes. </w:t>
      </w:r>
    </w:p>
    <w:p w14:paraId="014E4B66" w14:textId="77777777" w:rsidR="00D1737C" w:rsidRPr="0061428B" w:rsidRDefault="00D1737C" w:rsidP="00D1737C">
      <w:pPr>
        <w:jc w:val="both"/>
        <w:rPr>
          <w:rFonts w:ascii="Arial" w:hAnsi="Arial" w:cs="Arial"/>
          <w:b/>
          <w:sz w:val="22"/>
          <w:szCs w:val="22"/>
        </w:rPr>
      </w:pPr>
    </w:p>
    <w:p w14:paraId="5598EE2A" w14:textId="3FD5764F" w:rsidR="0030039B" w:rsidRPr="0030039B" w:rsidRDefault="00D1737C" w:rsidP="0030039B">
      <w:pPr>
        <w:pStyle w:val="Ttulo2"/>
        <w:jc w:val="both"/>
        <w:rPr>
          <w:rFonts w:ascii="Arial" w:hAnsi="Arial" w:cs="Arial"/>
          <w:sz w:val="22"/>
          <w:szCs w:val="18"/>
        </w:rPr>
      </w:pPr>
      <w:bookmarkStart w:id="110" w:name="_Toc26457439"/>
      <w:r w:rsidRPr="0030039B">
        <w:rPr>
          <w:rFonts w:ascii="Arial" w:hAnsi="Arial" w:cs="Arial"/>
          <w:sz w:val="22"/>
          <w:szCs w:val="18"/>
        </w:rPr>
        <w:t>ARTÍCULO 19. SUSPENSIÓN DEL CONTRATO/CONVENIO</w:t>
      </w:r>
      <w:r w:rsidR="000C1AC8">
        <w:rPr>
          <w:rFonts w:ascii="Arial" w:hAnsi="Arial" w:cs="Arial"/>
          <w:sz w:val="22"/>
          <w:szCs w:val="18"/>
        </w:rPr>
        <w:t>.</w:t>
      </w:r>
      <w:bookmarkEnd w:id="110"/>
    </w:p>
    <w:p w14:paraId="33AF4114" w14:textId="79EFF26C" w:rsidR="00D1737C" w:rsidRPr="0061428B" w:rsidRDefault="00D1737C" w:rsidP="00D1737C">
      <w:pPr>
        <w:jc w:val="both"/>
        <w:rPr>
          <w:rFonts w:ascii="Arial" w:hAnsi="Arial" w:cs="Arial"/>
          <w:sz w:val="22"/>
          <w:szCs w:val="22"/>
        </w:rPr>
      </w:pPr>
      <w:r w:rsidRPr="0061428B">
        <w:rPr>
          <w:rFonts w:ascii="Arial" w:hAnsi="Arial" w:cs="Arial"/>
          <w:sz w:val="22"/>
          <w:szCs w:val="22"/>
          <w:lang w:val="es-ES_tradnl"/>
        </w:rPr>
        <w:t>Si</w:t>
      </w:r>
      <w:r w:rsidRPr="0061428B">
        <w:rPr>
          <w:rFonts w:ascii="Arial" w:hAnsi="Arial" w:cs="Arial"/>
          <w:sz w:val="22"/>
          <w:szCs w:val="22"/>
        </w:rPr>
        <w:t xml:space="preserve"> durante el desarrollo del contrato o convenio, surge la necesidad de suspenderlo, el supervisor/interventor cargará la modificación debidamente justificada en la que indicará el término exacto de inicio, fecha de reinicio y terminación de </w:t>
      </w:r>
      <w:proofErr w:type="gramStart"/>
      <w:r w:rsidRPr="0061428B">
        <w:rPr>
          <w:rFonts w:ascii="Arial" w:hAnsi="Arial" w:cs="Arial"/>
          <w:sz w:val="22"/>
          <w:szCs w:val="22"/>
        </w:rPr>
        <w:t>la misma</w:t>
      </w:r>
      <w:proofErr w:type="gramEnd"/>
      <w:r w:rsidRPr="0061428B">
        <w:rPr>
          <w:rFonts w:ascii="Arial" w:hAnsi="Arial" w:cs="Arial"/>
          <w:sz w:val="22"/>
          <w:szCs w:val="22"/>
        </w:rPr>
        <w:t xml:space="preserve"> y su aprobación se realizará a través del ordenador del gasto y contratista en el S</w:t>
      </w:r>
      <w:r w:rsidR="0030039B" w:rsidRPr="0061428B">
        <w:rPr>
          <w:rFonts w:ascii="Arial" w:hAnsi="Arial" w:cs="Arial"/>
          <w:sz w:val="22"/>
          <w:szCs w:val="22"/>
        </w:rPr>
        <w:t>ECOP</w:t>
      </w:r>
      <w:r w:rsidRPr="0061428B">
        <w:rPr>
          <w:rFonts w:ascii="Arial" w:hAnsi="Arial" w:cs="Arial"/>
          <w:sz w:val="22"/>
          <w:szCs w:val="22"/>
        </w:rPr>
        <w:t xml:space="preserve"> II. Teniendo en cuenta que es una situación temporal, queda sometido el reinicio al cumplimiento del plazo o de la condición</w:t>
      </w:r>
      <w:r w:rsidR="0030039B">
        <w:rPr>
          <w:rFonts w:ascii="Arial" w:hAnsi="Arial" w:cs="Arial"/>
          <w:sz w:val="22"/>
          <w:szCs w:val="22"/>
        </w:rPr>
        <w:t>.</w:t>
      </w:r>
      <w:r w:rsidRPr="0061428B">
        <w:rPr>
          <w:rFonts w:ascii="Arial" w:hAnsi="Arial" w:cs="Arial"/>
          <w:sz w:val="22"/>
          <w:szCs w:val="22"/>
        </w:rPr>
        <w:t xml:space="preserve"> </w:t>
      </w:r>
    </w:p>
    <w:p w14:paraId="65605882" w14:textId="77777777" w:rsidR="00D1737C" w:rsidRPr="0061428B" w:rsidRDefault="00D1737C" w:rsidP="00D1737C">
      <w:pPr>
        <w:jc w:val="both"/>
        <w:rPr>
          <w:rFonts w:ascii="Arial" w:hAnsi="Arial" w:cs="Arial"/>
          <w:sz w:val="22"/>
          <w:szCs w:val="22"/>
        </w:rPr>
      </w:pPr>
    </w:p>
    <w:p w14:paraId="3C305A11"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La finalidad de la suspensión del contrato/convenio, como medida excepcional, está encaminada a reconocer la ocurrencia de situaciones de fuerza mayor, caso fortuito o de interés público que impiden la ejecución temporal del negocio jurídico, y es precisamente por ese motivo que la misma no puede ser indefinida, sino que debe estar sujeta al vencimiento de un plazo o al cumplimiento de una condición. Por lo tanto, la suspensión no adiciona el contrato/convenio en su vigencia o plazo, sino que se delimita como una medida de tipo provisional y excepcional que debe ajustarse a los criterios de necesidad y proporcionalidad, período durante el cual las obligaciones contenidas en el contrato/convenio no se ejecutan, pero sin que se impute ese tiempo al plazo pactado inicialmente por las partes.  </w:t>
      </w:r>
    </w:p>
    <w:p w14:paraId="25FC1073"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w:t>
      </w:r>
    </w:p>
    <w:p w14:paraId="520FD030"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Teniendo en cuenta lo anterior, en el evento que el contrato/convenio suspendido, tenga como plazo pactado la vigencia de la anualidad, cuando aplique se deberá liberar recursos o modificar el contrato.  </w:t>
      </w:r>
    </w:p>
    <w:p w14:paraId="43B2950F" w14:textId="77777777" w:rsidR="00D1737C" w:rsidRPr="0061428B" w:rsidRDefault="00D1737C" w:rsidP="00D1737C">
      <w:pPr>
        <w:jc w:val="both"/>
        <w:rPr>
          <w:rFonts w:ascii="Arial" w:hAnsi="Arial" w:cs="Arial"/>
          <w:sz w:val="22"/>
          <w:szCs w:val="22"/>
        </w:rPr>
      </w:pPr>
    </w:p>
    <w:p w14:paraId="350D2F33"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El interventor/supervisor deberá requerir y exigir al contratista o asociado, que actualice la vigencia de las garantías correspondientes con ocasión de la suspensión y reinicio de conformidad con los plazos pactados, de lo cual enviará inmediatamente copia a la Subdirección de Contratación para incluirse en el expediente contractual.</w:t>
      </w:r>
    </w:p>
    <w:p w14:paraId="55D88DB2" w14:textId="77777777" w:rsidR="00D1737C" w:rsidRPr="0061428B" w:rsidRDefault="00D1737C" w:rsidP="00D1737C">
      <w:pPr>
        <w:jc w:val="both"/>
        <w:rPr>
          <w:rFonts w:ascii="Arial" w:hAnsi="Arial" w:cs="Arial"/>
          <w:sz w:val="22"/>
          <w:szCs w:val="22"/>
        </w:rPr>
      </w:pPr>
    </w:p>
    <w:p w14:paraId="6FC0BB28"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Se deberá determinar si resulta o no procedente suspender el contrato/convenio, siendo lo relevante que tal mecanismo se use en procura de materializar las prestaciones del contrato y sin que ello implique “desconocer” incumplimientos. </w:t>
      </w:r>
    </w:p>
    <w:p w14:paraId="4FD8D109" w14:textId="77777777" w:rsidR="00D1737C" w:rsidRPr="0061428B" w:rsidRDefault="00D1737C" w:rsidP="00D1737C">
      <w:pPr>
        <w:jc w:val="both"/>
        <w:rPr>
          <w:rFonts w:ascii="Arial" w:hAnsi="Arial" w:cs="Arial"/>
          <w:sz w:val="22"/>
          <w:szCs w:val="22"/>
        </w:rPr>
      </w:pPr>
    </w:p>
    <w:p w14:paraId="52710181" w14:textId="7B2898A6" w:rsidR="0030039B" w:rsidRPr="0030039B" w:rsidRDefault="00D1737C" w:rsidP="0030039B">
      <w:pPr>
        <w:pStyle w:val="Ttulo2"/>
        <w:jc w:val="both"/>
        <w:rPr>
          <w:rFonts w:ascii="Arial" w:hAnsi="Arial" w:cs="Arial"/>
          <w:sz w:val="22"/>
          <w:szCs w:val="18"/>
        </w:rPr>
      </w:pPr>
      <w:bookmarkStart w:id="111" w:name="_Toc26457440"/>
      <w:r w:rsidRPr="0030039B">
        <w:rPr>
          <w:rFonts w:ascii="Arial" w:hAnsi="Arial" w:cs="Arial"/>
          <w:sz w:val="22"/>
          <w:szCs w:val="18"/>
        </w:rPr>
        <w:t>ARTÍCULO 20. CESIÓN DEL CONTRATO/CONVENIO</w:t>
      </w:r>
      <w:r w:rsidR="000C1AC8">
        <w:rPr>
          <w:rFonts w:ascii="Arial" w:hAnsi="Arial" w:cs="Arial"/>
          <w:sz w:val="22"/>
          <w:szCs w:val="18"/>
        </w:rPr>
        <w:t>.</w:t>
      </w:r>
      <w:bookmarkEnd w:id="111"/>
    </w:p>
    <w:p w14:paraId="4BD82880" w14:textId="381D2DC0" w:rsidR="00D1737C" w:rsidRPr="0061428B" w:rsidRDefault="00D1737C" w:rsidP="00D1737C">
      <w:pPr>
        <w:jc w:val="both"/>
        <w:rPr>
          <w:rFonts w:ascii="Arial" w:hAnsi="Arial" w:cs="Arial"/>
          <w:sz w:val="22"/>
          <w:szCs w:val="22"/>
          <w:lang w:val="es-ES_tradnl"/>
        </w:rPr>
      </w:pPr>
      <w:r w:rsidRPr="00487DAF">
        <w:rPr>
          <w:rFonts w:ascii="Arial" w:hAnsi="Arial" w:cs="Arial"/>
          <w:sz w:val="22"/>
          <w:szCs w:val="22"/>
          <w:lang w:val="es-ES_tradnl"/>
        </w:rPr>
        <w:t>Si</w:t>
      </w:r>
      <w:r w:rsidRPr="0061428B">
        <w:rPr>
          <w:rFonts w:ascii="Arial" w:hAnsi="Arial" w:cs="Arial"/>
          <w:sz w:val="22"/>
          <w:szCs w:val="22"/>
          <w:lang w:val="es-ES_tradnl"/>
        </w:rPr>
        <w:t xml:space="preserve"> durante el desarrollo del contrato/convenio se presentan circunstancias excepcionales y especiales debidamente fundamentadas por parte del contratista, que impidan la continuidad de la ejecución del objeto a cargo </w:t>
      </w:r>
      <w:proofErr w:type="gramStart"/>
      <w:r w:rsidRPr="0061428B">
        <w:rPr>
          <w:rFonts w:ascii="Arial" w:hAnsi="Arial" w:cs="Arial"/>
          <w:sz w:val="22"/>
          <w:szCs w:val="22"/>
          <w:lang w:val="es-ES_tradnl"/>
        </w:rPr>
        <w:t>del mismo</w:t>
      </w:r>
      <w:proofErr w:type="gramEnd"/>
      <w:r w:rsidRPr="0061428B">
        <w:rPr>
          <w:rFonts w:ascii="Arial" w:hAnsi="Arial" w:cs="Arial"/>
          <w:sz w:val="22"/>
          <w:szCs w:val="22"/>
          <w:lang w:val="es-ES_tradnl"/>
        </w:rPr>
        <w:t xml:space="preserve">, así como en aquellos eventos en que en la ley disponga lo pertinente, el MEN podrá autorizar la cesión, siempre y cuando el cesionario propuesto cumpla todos los requisitos exigidos en los estudios previos y/o pliego de condiciones. </w:t>
      </w:r>
    </w:p>
    <w:p w14:paraId="31ECC29D" w14:textId="77777777" w:rsidR="00D1737C" w:rsidRPr="0061428B" w:rsidRDefault="00D1737C" w:rsidP="00D1737C">
      <w:pPr>
        <w:jc w:val="both"/>
        <w:rPr>
          <w:rFonts w:ascii="Arial" w:hAnsi="Arial" w:cs="Arial"/>
          <w:sz w:val="22"/>
          <w:szCs w:val="22"/>
        </w:rPr>
      </w:pPr>
      <w:r w:rsidRPr="0061428B">
        <w:rPr>
          <w:rFonts w:ascii="Arial" w:hAnsi="Arial" w:cs="Arial"/>
          <w:bCs/>
          <w:sz w:val="22"/>
          <w:szCs w:val="22"/>
        </w:rPr>
        <w:lastRenderedPageBreak/>
        <w:t>Si bien existe la posibilidad de cesión de un contrato/convenio, ella no corresponde a una discrecionalidad abierta de la administración como herramienta de ordinaria utilización</w:t>
      </w:r>
      <w:r w:rsidRPr="0061428B">
        <w:rPr>
          <w:rFonts w:ascii="Arial" w:hAnsi="Arial" w:cs="Arial"/>
          <w:bCs/>
          <w:sz w:val="22"/>
          <w:szCs w:val="22"/>
          <w:vertAlign w:val="superscript"/>
        </w:rPr>
        <w:footnoteReference w:id="36"/>
      </w:r>
      <w:r w:rsidRPr="0061428B">
        <w:rPr>
          <w:rFonts w:ascii="Arial" w:hAnsi="Arial" w:cs="Arial"/>
          <w:bCs/>
          <w:sz w:val="22"/>
          <w:szCs w:val="22"/>
        </w:rPr>
        <w:t>.</w:t>
      </w:r>
      <w:r w:rsidRPr="0061428B">
        <w:rPr>
          <w:rFonts w:ascii="Arial" w:hAnsi="Arial" w:cs="Arial"/>
          <w:sz w:val="22"/>
          <w:szCs w:val="22"/>
        </w:rPr>
        <w:t xml:space="preserve"> Significa ello entonces, que la cesión es de carácter excepcional, porque el contrato se fundó en unas necesidades contenidas en estudios y documentos previos, en virtud de los cuales en el marco de selección objetiva se determinó que el contratista elegido sería el mejor ejecutor del objeto para satisfacer la necesidad pública correspondiente. </w:t>
      </w:r>
    </w:p>
    <w:p w14:paraId="62F2D2DB" w14:textId="77777777" w:rsidR="00D1737C" w:rsidRPr="0061428B" w:rsidRDefault="00D1737C" w:rsidP="00D1737C">
      <w:pPr>
        <w:jc w:val="both"/>
        <w:rPr>
          <w:rFonts w:ascii="Arial" w:hAnsi="Arial" w:cs="Arial"/>
          <w:sz w:val="22"/>
          <w:szCs w:val="22"/>
        </w:rPr>
      </w:pPr>
    </w:p>
    <w:p w14:paraId="189002E3"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Para tales efectos, el interventor y/o supervisor elaborará un concepto previo de viabilidad, en el cual se establezca que las razones que motivan la cesión tienen un asidero sólido que la imponen, es decir, donde se determine que para la interventoría y/o supervisión hay un fundamento eficaz que viabiliza el ordenador del gasto. En ese mismo concepto, el interventor/ supervisor tendrá que verificar y manifestar que el potencial cesionario seleccionado cumple todos los requisitos y condiciones para continuar de manera idónea la ejecución del contrato/convenio, al tener iguales o mejores condiciones que el potencial cedente.</w:t>
      </w:r>
    </w:p>
    <w:p w14:paraId="67CB8472" w14:textId="77777777" w:rsidR="00D1737C" w:rsidRPr="0061428B" w:rsidRDefault="00D1737C" w:rsidP="00D1737C">
      <w:pPr>
        <w:jc w:val="both"/>
        <w:rPr>
          <w:rFonts w:ascii="Arial" w:hAnsi="Arial" w:cs="Arial"/>
          <w:sz w:val="22"/>
          <w:szCs w:val="22"/>
        </w:rPr>
      </w:pPr>
    </w:p>
    <w:p w14:paraId="05A4FC48" w14:textId="0EEDED6A" w:rsidR="00D1737C" w:rsidRDefault="00D1737C" w:rsidP="00D1737C">
      <w:pPr>
        <w:jc w:val="both"/>
        <w:rPr>
          <w:rFonts w:ascii="Arial" w:hAnsi="Arial" w:cs="Arial"/>
          <w:sz w:val="22"/>
          <w:szCs w:val="22"/>
        </w:rPr>
      </w:pPr>
      <w:r w:rsidRPr="00EF56D0">
        <w:rPr>
          <w:rFonts w:ascii="Arial" w:hAnsi="Arial" w:cs="Arial"/>
          <w:sz w:val="22"/>
          <w:szCs w:val="22"/>
          <w:lang w:val="es-ES_tradnl"/>
        </w:rPr>
        <w:t>Si</w:t>
      </w:r>
      <w:r w:rsidRPr="00EF56D0">
        <w:rPr>
          <w:rFonts w:ascii="Arial" w:hAnsi="Arial" w:cs="Arial"/>
          <w:sz w:val="22"/>
          <w:szCs w:val="22"/>
        </w:rPr>
        <w:t xml:space="preserve"> durante el desarrollo del contrato</w:t>
      </w:r>
      <w:r>
        <w:rPr>
          <w:rFonts w:ascii="Arial" w:hAnsi="Arial" w:cs="Arial"/>
          <w:sz w:val="22"/>
          <w:szCs w:val="22"/>
        </w:rPr>
        <w:t>/</w:t>
      </w:r>
      <w:r w:rsidRPr="00EF56D0">
        <w:rPr>
          <w:rFonts w:ascii="Arial" w:hAnsi="Arial" w:cs="Arial"/>
          <w:sz w:val="22"/>
          <w:szCs w:val="22"/>
        </w:rPr>
        <w:t xml:space="preserve">convenio, surge la necesidad de </w:t>
      </w:r>
      <w:r>
        <w:rPr>
          <w:rFonts w:ascii="Arial" w:hAnsi="Arial" w:cs="Arial"/>
          <w:sz w:val="22"/>
          <w:szCs w:val="22"/>
        </w:rPr>
        <w:t>cederlo</w:t>
      </w:r>
      <w:r w:rsidRPr="00EF56D0">
        <w:rPr>
          <w:rFonts w:ascii="Arial" w:hAnsi="Arial" w:cs="Arial"/>
          <w:sz w:val="22"/>
          <w:szCs w:val="22"/>
        </w:rPr>
        <w:t xml:space="preserve">, el supervisor/interventor cargará </w:t>
      </w:r>
      <w:r>
        <w:rPr>
          <w:rFonts w:ascii="Arial" w:hAnsi="Arial" w:cs="Arial"/>
          <w:sz w:val="22"/>
          <w:szCs w:val="22"/>
        </w:rPr>
        <w:t xml:space="preserve">el documento de cesión </w:t>
      </w:r>
      <w:r w:rsidRPr="00EF56D0">
        <w:rPr>
          <w:rFonts w:ascii="Arial" w:hAnsi="Arial" w:cs="Arial"/>
          <w:sz w:val="22"/>
          <w:szCs w:val="22"/>
        </w:rPr>
        <w:t>justificad</w:t>
      </w:r>
      <w:r>
        <w:rPr>
          <w:rFonts w:ascii="Arial" w:hAnsi="Arial" w:cs="Arial"/>
          <w:sz w:val="22"/>
          <w:szCs w:val="22"/>
        </w:rPr>
        <w:t>o</w:t>
      </w:r>
      <w:r w:rsidRPr="00EF56D0">
        <w:rPr>
          <w:rFonts w:ascii="Arial" w:hAnsi="Arial" w:cs="Arial"/>
          <w:sz w:val="22"/>
          <w:szCs w:val="22"/>
        </w:rPr>
        <w:t xml:space="preserve"> y su aprobación se realizará a través del ordenador del gasto y contratista en el S</w:t>
      </w:r>
      <w:r w:rsidR="00003E01" w:rsidRPr="00EF56D0">
        <w:rPr>
          <w:rFonts w:ascii="Arial" w:hAnsi="Arial" w:cs="Arial"/>
          <w:sz w:val="22"/>
          <w:szCs w:val="22"/>
        </w:rPr>
        <w:t>ECOP</w:t>
      </w:r>
      <w:r w:rsidRPr="00EF56D0">
        <w:rPr>
          <w:rFonts w:ascii="Arial" w:hAnsi="Arial" w:cs="Arial"/>
          <w:sz w:val="22"/>
          <w:szCs w:val="22"/>
        </w:rPr>
        <w:t xml:space="preserve"> II. </w:t>
      </w:r>
    </w:p>
    <w:p w14:paraId="256F1B18" w14:textId="77777777" w:rsidR="00D1737C" w:rsidRPr="0061428B" w:rsidRDefault="00D1737C" w:rsidP="00D1737C">
      <w:pPr>
        <w:jc w:val="both"/>
        <w:rPr>
          <w:rFonts w:ascii="Arial" w:hAnsi="Arial" w:cs="Arial"/>
          <w:sz w:val="22"/>
          <w:szCs w:val="22"/>
        </w:rPr>
      </w:pPr>
    </w:p>
    <w:p w14:paraId="326F1F64"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Si el contrato se generó con ocasión de un proceso de selección, para la definición de la viabilidad de la cesión cuando en virtud del marco legal se imponga, el área técnica de que se trate, el interventor y/o supervisor se acompañarán por la Subdirección de Contratación, teniendo en cuenta que deben verificarse las calidades y condiciones del potencial contratista frente a lo requerido en su momento en el respectivo pliego de condiciones o sus equivalentes. </w:t>
      </w:r>
    </w:p>
    <w:p w14:paraId="6C141797" w14:textId="77777777" w:rsidR="00D1737C" w:rsidRPr="0061428B" w:rsidRDefault="00D1737C" w:rsidP="00D1737C">
      <w:pPr>
        <w:jc w:val="both"/>
        <w:rPr>
          <w:rFonts w:ascii="Arial" w:hAnsi="Arial" w:cs="Arial"/>
          <w:sz w:val="22"/>
          <w:szCs w:val="22"/>
        </w:rPr>
      </w:pPr>
    </w:p>
    <w:p w14:paraId="59D9FB02" w14:textId="77777777" w:rsidR="00D1737C" w:rsidRPr="0061428B" w:rsidRDefault="00D1737C" w:rsidP="00D1737C">
      <w:pPr>
        <w:jc w:val="both"/>
        <w:rPr>
          <w:rFonts w:ascii="Arial" w:hAnsi="Arial" w:cs="Arial"/>
          <w:b/>
          <w:sz w:val="22"/>
          <w:szCs w:val="22"/>
        </w:rPr>
      </w:pPr>
      <w:r w:rsidRPr="0061428B">
        <w:rPr>
          <w:rFonts w:ascii="Arial" w:hAnsi="Arial" w:cs="Arial"/>
          <w:sz w:val="22"/>
          <w:szCs w:val="22"/>
        </w:rPr>
        <w:t>Para la cesión de los contratos que hayan sido resultado de un proceso de selección dentro del contexto descrito, es preciso tener en cuenta que la cesión debe efectuarse en el marco de orden de evaluados en el correspondiente proceso.</w:t>
      </w:r>
      <w:r w:rsidRPr="0061428B">
        <w:rPr>
          <w:rFonts w:ascii="Arial" w:hAnsi="Arial" w:cs="Arial"/>
          <w:sz w:val="22"/>
          <w:szCs w:val="22"/>
          <w:vertAlign w:val="superscript"/>
        </w:rPr>
        <w:footnoteReference w:id="37"/>
      </w:r>
    </w:p>
    <w:p w14:paraId="1A7F5F02" w14:textId="77777777" w:rsidR="00D1737C" w:rsidRPr="0061428B" w:rsidRDefault="00D1737C" w:rsidP="00D1737C">
      <w:pPr>
        <w:jc w:val="both"/>
        <w:rPr>
          <w:rFonts w:ascii="Arial" w:hAnsi="Arial" w:cs="Arial"/>
          <w:sz w:val="22"/>
          <w:szCs w:val="22"/>
        </w:rPr>
      </w:pPr>
    </w:p>
    <w:p w14:paraId="236C9D0E" w14:textId="3C94C761" w:rsidR="00D1737C" w:rsidRPr="000C1AC8" w:rsidRDefault="00D1737C" w:rsidP="00D1737C">
      <w:pPr>
        <w:jc w:val="both"/>
        <w:rPr>
          <w:rFonts w:ascii="Arial" w:hAnsi="Arial" w:cs="Arial"/>
          <w:sz w:val="22"/>
          <w:szCs w:val="22"/>
        </w:rPr>
      </w:pPr>
      <w:r w:rsidRPr="0061428B">
        <w:rPr>
          <w:rFonts w:ascii="Arial" w:hAnsi="Arial" w:cs="Arial"/>
          <w:sz w:val="22"/>
          <w:szCs w:val="22"/>
        </w:rPr>
        <w:t>Una vez perfeccionada la cesión en la plataforma S</w:t>
      </w:r>
      <w:r w:rsidR="003121E4" w:rsidRPr="0061428B">
        <w:rPr>
          <w:rFonts w:ascii="Arial" w:hAnsi="Arial" w:cs="Arial"/>
          <w:sz w:val="22"/>
          <w:szCs w:val="22"/>
        </w:rPr>
        <w:t>E</w:t>
      </w:r>
      <w:r w:rsidR="003121E4">
        <w:rPr>
          <w:rFonts w:ascii="Arial" w:hAnsi="Arial" w:cs="Arial"/>
          <w:sz w:val="22"/>
          <w:szCs w:val="22"/>
        </w:rPr>
        <w:t>C</w:t>
      </w:r>
      <w:r w:rsidR="003121E4" w:rsidRPr="0061428B">
        <w:rPr>
          <w:rFonts w:ascii="Arial" w:hAnsi="Arial" w:cs="Arial"/>
          <w:sz w:val="22"/>
          <w:szCs w:val="22"/>
        </w:rPr>
        <w:t>OP</w:t>
      </w:r>
      <w:r w:rsidRPr="0061428B">
        <w:rPr>
          <w:rFonts w:ascii="Arial" w:hAnsi="Arial" w:cs="Arial"/>
          <w:sz w:val="22"/>
          <w:szCs w:val="22"/>
        </w:rPr>
        <w:t xml:space="preserve"> II, se remite a la Subdirección </w:t>
      </w:r>
      <w:r w:rsidR="003121E4" w:rsidRPr="000C1AC8">
        <w:rPr>
          <w:rFonts w:ascii="Arial" w:hAnsi="Arial" w:cs="Arial"/>
          <w:sz w:val="22"/>
          <w:szCs w:val="22"/>
        </w:rPr>
        <w:t xml:space="preserve">de Gestión </w:t>
      </w:r>
      <w:r w:rsidRPr="000C1AC8">
        <w:rPr>
          <w:rFonts w:ascii="Arial" w:hAnsi="Arial" w:cs="Arial"/>
          <w:sz w:val="22"/>
          <w:szCs w:val="22"/>
        </w:rPr>
        <w:t>Financiera mediante memorando lo pertinente.</w:t>
      </w:r>
    </w:p>
    <w:p w14:paraId="18D1E6F3"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 xml:space="preserve"> </w:t>
      </w:r>
    </w:p>
    <w:p w14:paraId="4D62DE57" w14:textId="2C00308B" w:rsidR="00EC7C32" w:rsidRDefault="00F47EE9" w:rsidP="000C1AC8">
      <w:pPr>
        <w:pStyle w:val="Ttulo2"/>
        <w:jc w:val="both"/>
        <w:rPr>
          <w:rFonts w:ascii="Arial" w:hAnsi="Arial" w:cs="Arial"/>
          <w:sz w:val="22"/>
          <w:szCs w:val="22"/>
        </w:rPr>
      </w:pPr>
      <w:bookmarkStart w:id="112" w:name="_Toc26457441"/>
      <w:r w:rsidRPr="003121E4">
        <w:rPr>
          <w:rFonts w:ascii="Arial" w:hAnsi="Arial" w:cs="Arial"/>
          <w:sz w:val="22"/>
          <w:szCs w:val="18"/>
        </w:rPr>
        <w:t>ARTÍCULO</w:t>
      </w:r>
      <w:r w:rsidR="00D1737C" w:rsidRPr="003121E4">
        <w:rPr>
          <w:rFonts w:ascii="Arial" w:hAnsi="Arial" w:cs="Arial"/>
          <w:sz w:val="22"/>
          <w:szCs w:val="18"/>
        </w:rPr>
        <w:t xml:space="preserve"> 21. CESION DE DERECHOS ECON</w:t>
      </w:r>
      <w:r w:rsidR="00EC7C32">
        <w:rPr>
          <w:rFonts w:ascii="Arial" w:hAnsi="Arial" w:cs="Arial"/>
          <w:sz w:val="22"/>
          <w:szCs w:val="18"/>
        </w:rPr>
        <w:t>Ó</w:t>
      </w:r>
      <w:r w:rsidR="00D1737C" w:rsidRPr="003121E4">
        <w:rPr>
          <w:rFonts w:ascii="Arial" w:hAnsi="Arial" w:cs="Arial"/>
          <w:sz w:val="22"/>
          <w:szCs w:val="18"/>
        </w:rPr>
        <w:t>MICOS</w:t>
      </w:r>
      <w:r w:rsidR="000C1AC8">
        <w:rPr>
          <w:rFonts w:ascii="Arial" w:hAnsi="Arial" w:cs="Arial"/>
          <w:sz w:val="22"/>
          <w:szCs w:val="18"/>
        </w:rPr>
        <w:t>.</w:t>
      </w:r>
      <w:bookmarkEnd w:id="112"/>
    </w:p>
    <w:p w14:paraId="4795A8FB" w14:textId="43B33772" w:rsidR="00D1737C" w:rsidRPr="0061428B" w:rsidRDefault="00D1737C" w:rsidP="00D1737C">
      <w:pPr>
        <w:jc w:val="both"/>
        <w:rPr>
          <w:rFonts w:ascii="Arial" w:hAnsi="Arial" w:cs="Arial"/>
          <w:sz w:val="22"/>
          <w:szCs w:val="22"/>
        </w:rPr>
      </w:pPr>
      <w:r w:rsidRPr="0061428B">
        <w:rPr>
          <w:rFonts w:ascii="Arial" w:hAnsi="Arial" w:cs="Arial"/>
          <w:sz w:val="22"/>
          <w:szCs w:val="22"/>
        </w:rPr>
        <w:t>La figura de la “</w:t>
      </w:r>
      <w:r w:rsidRPr="0061428B">
        <w:rPr>
          <w:rFonts w:ascii="Arial" w:hAnsi="Arial" w:cs="Arial"/>
          <w:i/>
          <w:sz w:val="22"/>
          <w:szCs w:val="22"/>
        </w:rPr>
        <w:t>cesión de un contrato</w:t>
      </w:r>
      <w:r w:rsidRPr="0061428B">
        <w:rPr>
          <w:rFonts w:ascii="Arial" w:hAnsi="Arial" w:cs="Arial"/>
          <w:sz w:val="22"/>
          <w:szCs w:val="22"/>
        </w:rPr>
        <w:t>” es distinta a la “cesión de derechos económicos”, esta última consiste en la celebración de un acuerdo entre el contratista y un tercero a quien le transfiere la totalidad o parte del valor del contrato en las condiciones que al efecto determinen, dentro del marco normativo vigente.</w:t>
      </w:r>
      <w:r w:rsidRPr="0061428B">
        <w:rPr>
          <w:rFonts w:ascii="Arial" w:hAnsi="Arial" w:cs="Arial"/>
          <w:sz w:val="22"/>
          <w:szCs w:val="22"/>
          <w:vertAlign w:val="superscript"/>
        </w:rPr>
        <w:footnoteReference w:id="38"/>
      </w:r>
    </w:p>
    <w:p w14:paraId="53808192" w14:textId="77777777" w:rsidR="00D1737C" w:rsidRPr="0061428B" w:rsidRDefault="00D1737C" w:rsidP="00D1737C">
      <w:pPr>
        <w:jc w:val="both"/>
        <w:rPr>
          <w:rFonts w:ascii="Arial" w:hAnsi="Arial" w:cs="Arial"/>
          <w:sz w:val="22"/>
          <w:szCs w:val="22"/>
        </w:rPr>
      </w:pPr>
    </w:p>
    <w:p w14:paraId="03F79675" w14:textId="6BBF056A" w:rsidR="00D1737C" w:rsidRPr="0061428B" w:rsidRDefault="00D1737C" w:rsidP="00D1737C">
      <w:pPr>
        <w:jc w:val="both"/>
        <w:rPr>
          <w:rFonts w:ascii="Arial" w:hAnsi="Arial" w:cs="Arial"/>
          <w:sz w:val="22"/>
          <w:szCs w:val="22"/>
        </w:rPr>
      </w:pPr>
      <w:r w:rsidRPr="0061428B">
        <w:rPr>
          <w:rFonts w:ascii="Arial" w:hAnsi="Arial" w:cs="Arial"/>
          <w:sz w:val="22"/>
          <w:szCs w:val="22"/>
        </w:rPr>
        <w:t>Teniendo en cuenta que solamente se transmiten derechos económicos, m</w:t>
      </w:r>
      <w:r w:rsidR="00EC5B2C">
        <w:rPr>
          <w:rFonts w:ascii="Arial" w:hAnsi="Arial" w:cs="Arial"/>
          <w:sz w:val="22"/>
          <w:szCs w:val="22"/>
        </w:rPr>
        <w:t>á</w:t>
      </w:r>
      <w:r w:rsidRPr="0061428B">
        <w:rPr>
          <w:rFonts w:ascii="Arial" w:hAnsi="Arial" w:cs="Arial"/>
          <w:sz w:val="22"/>
          <w:szCs w:val="22"/>
        </w:rPr>
        <w:t xml:space="preserve">s no la calidad de contratista, la ejecución del respectivo objeto contractual continúa a cargo de quien fue seleccionado por la entidad. </w:t>
      </w:r>
    </w:p>
    <w:p w14:paraId="4C53C6DE" w14:textId="77777777" w:rsidR="00D1737C" w:rsidRPr="0061428B" w:rsidRDefault="00D1737C" w:rsidP="00D1737C">
      <w:pPr>
        <w:jc w:val="both"/>
        <w:rPr>
          <w:rFonts w:ascii="Arial" w:hAnsi="Arial" w:cs="Arial"/>
          <w:sz w:val="22"/>
          <w:szCs w:val="22"/>
        </w:rPr>
      </w:pPr>
    </w:p>
    <w:p w14:paraId="45010D9D" w14:textId="38A66431" w:rsidR="00D1737C" w:rsidRPr="0061428B" w:rsidRDefault="00D1737C" w:rsidP="00D1737C">
      <w:pPr>
        <w:jc w:val="both"/>
        <w:rPr>
          <w:rFonts w:ascii="Arial" w:hAnsi="Arial" w:cs="Arial"/>
          <w:sz w:val="22"/>
          <w:szCs w:val="22"/>
        </w:rPr>
      </w:pPr>
      <w:r w:rsidRPr="0061428B">
        <w:rPr>
          <w:rFonts w:ascii="Arial" w:hAnsi="Arial" w:cs="Arial"/>
          <w:sz w:val="22"/>
          <w:szCs w:val="22"/>
        </w:rPr>
        <w:lastRenderedPageBreak/>
        <w:t>El trámite de la “</w:t>
      </w:r>
      <w:r w:rsidRPr="0061428B">
        <w:rPr>
          <w:rFonts w:ascii="Arial" w:hAnsi="Arial" w:cs="Arial"/>
          <w:i/>
          <w:sz w:val="22"/>
          <w:szCs w:val="22"/>
        </w:rPr>
        <w:t>cesión de derechos económicos</w:t>
      </w:r>
      <w:r w:rsidRPr="0061428B">
        <w:rPr>
          <w:rFonts w:ascii="Arial" w:hAnsi="Arial" w:cs="Arial"/>
          <w:sz w:val="22"/>
          <w:szCs w:val="22"/>
        </w:rPr>
        <w:t xml:space="preserve">” estará a cargo de la interventoría y/o supervisión, en coordinación con la </w:t>
      </w:r>
      <w:r w:rsidRPr="000C1AC8">
        <w:rPr>
          <w:rFonts w:ascii="Arial" w:hAnsi="Arial" w:cs="Arial"/>
          <w:sz w:val="22"/>
          <w:szCs w:val="22"/>
        </w:rPr>
        <w:t xml:space="preserve">Subdirección </w:t>
      </w:r>
      <w:r w:rsidR="00EC5B2C" w:rsidRPr="000C1AC8">
        <w:rPr>
          <w:rFonts w:ascii="Arial" w:hAnsi="Arial" w:cs="Arial"/>
          <w:sz w:val="22"/>
          <w:szCs w:val="22"/>
        </w:rPr>
        <w:t xml:space="preserve">de Gestión </w:t>
      </w:r>
      <w:r w:rsidRPr="000C1AC8">
        <w:rPr>
          <w:rFonts w:ascii="Arial" w:hAnsi="Arial" w:cs="Arial"/>
          <w:sz w:val="22"/>
          <w:szCs w:val="22"/>
        </w:rPr>
        <w:t xml:space="preserve">Financiera en lo relacionado con el registro o no de embargos y pagos a terceros, para efectos de establecer </w:t>
      </w:r>
      <w:r w:rsidRPr="0061428B">
        <w:rPr>
          <w:rFonts w:ascii="Arial" w:hAnsi="Arial" w:cs="Arial"/>
          <w:sz w:val="22"/>
          <w:szCs w:val="22"/>
        </w:rPr>
        <w:t xml:space="preserve">que el solicitante de la cesión de derechos económicos se encuentra al día en las obligaciones laborales que le corresponden, frente al sistema de seguridad social integral y demás obligaciones a que haya lugar. </w:t>
      </w:r>
    </w:p>
    <w:p w14:paraId="54740724" w14:textId="77777777" w:rsidR="00D1737C" w:rsidRPr="0061428B" w:rsidRDefault="00D1737C" w:rsidP="00D1737C">
      <w:pPr>
        <w:jc w:val="both"/>
        <w:rPr>
          <w:rFonts w:ascii="Arial" w:hAnsi="Arial" w:cs="Arial"/>
          <w:sz w:val="22"/>
          <w:szCs w:val="22"/>
        </w:rPr>
      </w:pPr>
    </w:p>
    <w:p w14:paraId="0242D862" w14:textId="77777777" w:rsidR="00D1737C" w:rsidRPr="0061428B" w:rsidRDefault="00D1737C" w:rsidP="00D1737C">
      <w:pPr>
        <w:jc w:val="both"/>
        <w:rPr>
          <w:rFonts w:ascii="Arial" w:hAnsi="Arial" w:cs="Arial"/>
          <w:sz w:val="22"/>
          <w:szCs w:val="22"/>
        </w:rPr>
      </w:pPr>
      <w:r w:rsidRPr="0061428B">
        <w:rPr>
          <w:rFonts w:ascii="Arial" w:hAnsi="Arial" w:cs="Arial"/>
          <w:sz w:val="22"/>
          <w:szCs w:val="22"/>
        </w:rPr>
        <w:t>Frente a solicitudes de cesión de derechos económicos, se requiere por parte de la interventoría y/o supervisión, la verificación del cumplimiento del marco normativo vigente y de la documentación que soporte la actuación. Copia de lo actuado se enviará a la Subdirección de Contratación para su inclusión en el expediente contractual.</w:t>
      </w:r>
    </w:p>
    <w:p w14:paraId="081FB5EA" w14:textId="1E52FF8B" w:rsidR="00DB417C" w:rsidRDefault="00DB417C">
      <w:pPr>
        <w:spacing w:after="160" w:line="259" w:lineRule="auto"/>
        <w:rPr>
          <w:rFonts w:ascii="Arial" w:hAnsi="Arial" w:cs="Arial"/>
          <w:b/>
          <w:sz w:val="22"/>
          <w:szCs w:val="22"/>
          <w:lang w:val="es-ES"/>
        </w:rPr>
      </w:pPr>
      <w:bookmarkStart w:id="113" w:name="_Toc496272835"/>
      <w:bookmarkEnd w:id="105"/>
    </w:p>
    <w:p w14:paraId="14E4845E" w14:textId="77777777" w:rsidR="00365505" w:rsidRDefault="00D1737C" w:rsidP="00D1737C">
      <w:pPr>
        <w:pStyle w:val="Ttulo1"/>
        <w:rPr>
          <w:rFonts w:ascii="Arial" w:hAnsi="Arial" w:cs="Arial"/>
          <w:b/>
          <w:sz w:val="22"/>
          <w:szCs w:val="22"/>
        </w:rPr>
      </w:pPr>
      <w:bookmarkStart w:id="114" w:name="_Toc26457442"/>
      <w:r w:rsidRPr="00155321">
        <w:rPr>
          <w:rFonts w:ascii="Arial" w:hAnsi="Arial" w:cs="Arial"/>
          <w:b/>
          <w:sz w:val="22"/>
          <w:szCs w:val="22"/>
        </w:rPr>
        <w:t>SECCIÓN TERCERA</w:t>
      </w:r>
      <w:bookmarkEnd w:id="114"/>
      <w:r w:rsidRPr="00155321">
        <w:rPr>
          <w:rFonts w:ascii="Arial" w:hAnsi="Arial" w:cs="Arial"/>
          <w:b/>
          <w:sz w:val="22"/>
          <w:szCs w:val="22"/>
        </w:rPr>
        <w:t xml:space="preserve"> </w:t>
      </w:r>
    </w:p>
    <w:p w14:paraId="4BC26A49" w14:textId="6CA51A08" w:rsidR="00D1737C" w:rsidRPr="00155321" w:rsidRDefault="00D1737C" w:rsidP="00D1737C">
      <w:pPr>
        <w:pStyle w:val="Ttulo1"/>
        <w:rPr>
          <w:rFonts w:ascii="Arial" w:hAnsi="Arial" w:cs="Arial"/>
          <w:b/>
          <w:sz w:val="22"/>
          <w:szCs w:val="22"/>
        </w:rPr>
      </w:pPr>
      <w:r w:rsidRPr="00155321">
        <w:rPr>
          <w:rFonts w:ascii="Arial" w:hAnsi="Arial" w:cs="Arial"/>
          <w:b/>
          <w:sz w:val="22"/>
          <w:szCs w:val="22"/>
        </w:rPr>
        <w:t xml:space="preserve"> </w:t>
      </w:r>
      <w:bookmarkStart w:id="115" w:name="_Toc26457443"/>
      <w:r w:rsidRPr="00155321">
        <w:rPr>
          <w:rFonts w:ascii="Arial" w:hAnsi="Arial" w:cs="Arial"/>
          <w:b/>
          <w:sz w:val="22"/>
          <w:szCs w:val="22"/>
        </w:rPr>
        <w:t>ETAPA DE TERMINACIÓN</w:t>
      </w:r>
      <w:bookmarkEnd w:id="113"/>
      <w:bookmarkEnd w:id="115"/>
    </w:p>
    <w:p w14:paraId="7C745353" w14:textId="77777777" w:rsidR="00D1737C" w:rsidRDefault="00D1737C" w:rsidP="00D1737C">
      <w:pPr>
        <w:pStyle w:val="Ttulo1"/>
        <w:rPr>
          <w:rFonts w:ascii="Arial" w:hAnsi="Arial" w:cs="Arial"/>
          <w:b/>
          <w:sz w:val="22"/>
          <w:szCs w:val="22"/>
        </w:rPr>
      </w:pPr>
      <w:bookmarkStart w:id="116" w:name="_Toc496272836"/>
    </w:p>
    <w:p w14:paraId="44AA2B9B" w14:textId="71223010" w:rsidR="00DB417C" w:rsidRDefault="00D1737C" w:rsidP="000C1AC8">
      <w:pPr>
        <w:pStyle w:val="Ttulo2"/>
        <w:jc w:val="both"/>
        <w:rPr>
          <w:rFonts w:ascii="Arial" w:hAnsi="Arial" w:cs="Arial"/>
          <w:sz w:val="22"/>
          <w:szCs w:val="22"/>
        </w:rPr>
      </w:pPr>
      <w:bookmarkStart w:id="117" w:name="_Toc26457444"/>
      <w:r w:rsidRPr="00DB417C">
        <w:rPr>
          <w:rFonts w:ascii="Arial" w:hAnsi="Arial" w:cs="Arial"/>
          <w:sz w:val="22"/>
          <w:szCs w:val="18"/>
        </w:rPr>
        <w:t>ARTÍCULO 22. TERMINACIÓN DEL CONTRATO</w:t>
      </w:r>
      <w:bookmarkEnd w:id="116"/>
      <w:bookmarkEnd w:id="117"/>
    </w:p>
    <w:p w14:paraId="15AD8B12" w14:textId="5482FA9F" w:rsidR="00D1737C" w:rsidRPr="000C1AC8" w:rsidRDefault="00D1737C" w:rsidP="00DB417C">
      <w:pPr>
        <w:jc w:val="both"/>
        <w:rPr>
          <w:rFonts w:ascii="Arial" w:hAnsi="Arial" w:cs="Arial"/>
          <w:sz w:val="22"/>
          <w:szCs w:val="22"/>
        </w:rPr>
      </w:pPr>
      <w:r w:rsidRPr="00DB417C">
        <w:rPr>
          <w:rFonts w:ascii="Arial" w:hAnsi="Arial" w:cs="Arial"/>
          <w:sz w:val="22"/>
          <w:szCs w:val="22"/>
        </w:rPr>
        <w:t>El contrato/convenio termina una vez cumplido el plazo pactado o realizado el objeto contractual, a menos que se den eventuales sucesos de terminación anticipada por mutuo acuerdo, caso en el cual el acta de terminación anticipada será el soporte para solicitar a la Subdirección</w:t>
      </w:r>
      <w:r w:rsidR="00201106">
        <w:rPr>
          <w:rFonts w:ascii="Arial" w:hAnsi="Arial" w:cs="Arial"/>
          <w:sz w:val="22"/>
          <w:szCs w:val="22"/>
        </w:rPr>
        <w:t xml:space="preserve"> </w:t>
      </w:r>
      <w:r w:rsidR="00201106" w:rsidRPr="000C1AC8">
        <w:rPr>
          <w:rFonts w:ascii="Arial" w:hAnsi="Arial" w:cs="Arial"/>
          <w:sz w:val="22"/>
          <w:szCs w:val="22"/>
        </w:rPr>
        <w:t xml:space="preserve">de </w:t>
      </w:r>
      <w:r w:rsidR="000C1AC8" w:rsidRPr="000C1AC8">
        <w:rPr>
          <w:rFonts w:ascii="Arial" w:hAnsi="Arial" w:cs="Arial"/>
          <w:sz w:val="22"/>
          <w:szCs w:val="22"/>
        </w:rPr>
        <w:t>Gestión Financiera</w:t>
      </w:r>
      <w:r w:rsidRPr="000C1AC8">
        <w:rPr>
          <w:rFonts w:ascii="Arial" w:hAnsi="Arial" w:cs="Arial"/>
          <w:sz w:val="22"/>
          <w:szCs w:val="22"/>
        </w:rPr>
        <w:t xml:space="preserve"> la liberación de saldos.</w:t>
      </w:r>
    </w:p>
    <w:p w14:paraId="3DBCE504" w14:textId="77777777" w:rsidR="00D1737C" w:rsidRPr="00DB417C" w:rsidRDefault="00D1737C" w:rsidP="00DB417C">
      <w:pPr>
        <w:jc w:val="both"/>
        <w:rPr>
          <w:rFonts w:ascii="Arial" w:hAnsi="Arial" w:cs="Arial"/>
          <w:sz w:val="22"/>
          <w:szCs w:val="22"/>
        </w:rPr>
      </w:pPr>
    </w:p>
    <w:p w14:paraId="12AA9C21" w14:textId="77777777" w:rsidR="00D1737C" w:rsidRPr="00DB417C" w:rsidRDefault="00D1737C" w:rsidP="00DB417C">
      <w:pPr>
        <w:jc w:val="both"/>
        <w:rPr>
          <w:rFonts w:ascii="Arial" w:hAnsi="Arial" w:cs="Arial"/>
          <w:sz w:val="22"/>
          <w:szCs w:val="22"/>
        </w:rPr>
      </w:pPr>
      <w:r w:rsidRPr="00DB417C">
        <w:rPr>
          <w:rFonts w:ascii="Arial" w:hAnsi="Arial" w:cs="Arial"/>
          <w:sz w:val="22"/>
          <w:szCs w:val="22"/>
        </w:rPr>
        <w:t>No obstante, hay casos especiales de terminación</w:t>
      </w:r>
      <w:r w:rsidRPr="00DB417C">
        <w:rPr>
          <w:rFonts w:ascii="Arial" w:hAnsi="Arial" w:cs="Arial"/>
          <w:sz w:val="22"/>
          <w:szCs w:val="22"/>
          <w:vertAlign w:val="superscript"/>
        </w:rPr>
        <w:footnoteReference w:id="39"/>
      </w:r>
      <w:r w:rsidRPr="00DB417C">
        <w:rPr>
          <w:rFonts w:ascii="Arial" w:hAnsi="Arial" w:cs="Arial"/>
          <w:sz w:val="22"/>
          <w:szCs w:val="22"/>
        </w:rPr>
        <w:t xml:space="preserve"> que obedecen a circunstancias previstas en la ley, como los eventos de caducidad, los correspondientes al ejercicio de las cláusulas excepcionales de modificación y terminación unilaterales, inhabilidades e incompatibilidades sobrevinientes, así como frente a causales de nulidad que se establezcan. En esos casos especiales de terminación del contrato, se requerirá previamente del desarrollo de una actuación administrativa dentro de la cual se garantice el debido proceso, al cabo de lo cual se consolidará la decisión correspondiente en el acto administrativo al que haya lugar. </w:t>
      </w:r>
    </w:p>
    <w:p w14:paraId="36345104" w14:textId="77777777" w:rsidR="00D1737C" w:rsidRPr="00DB417C" w:rsidRDefault="00D1737C" w:rsidP="00DB417C">
      <w:pPr>
        <w:jc w:val="both"/>
        <w:rPr>
          <w:rFonts w:ascii="Arial" w:hAnsi="Arial" w:cs="Arial"/>
          <w:sz w:val="22"/>
          <w:szCs w:val="22"/>
        </w:rPr>
      </w:pPr>
    </w:p>
    <w:p w14:paraId="1014D4AE" w14:textId="77777777" w:rsidR="00D1737C" w:rsidRPr="00DB417C" w:rsidRDefault="00D1737C" w:rsidP="00DB417C">
      <w:pPr>
        <w:jc w:val="both"/>
        <w:rPr>
          <w:rFonts w:ascii="Arial" w:hAnsi="Arial" w:cs="Arial"/>
          <w:sz w:val="22"/>
          <w:szCs w:val="22"/>
        </w:rPr>
      </w:pPr>
      <w:r w:rsidRPr="00DB417C">
        <w:rPr>
          <w:rFonts w:ascii="Arial" w:hAnsi="Arial" w:cs="Arial"/>
          <w:sz w:val="22"/>
          <w:szCs w:val="22"/>
        </w:rPr>
        <w:t>La suscripción del acta de terminación debe hacerse por el interventor/supervisor y el contratista, en el formato de acta terminación vigente dentro del Sistema Integrado de Gestión –SIG.</w:t>
      </w:r>
    </w:p>
    <w:p w14:paraId="0A2FE2F8" w14:textId="77777777" w:rsidR="00D1737C" w:rsidRPr="00DB417C" w:rsidRDefault="00D1737C" w:rsidP="00DB417C">
      <w:pPr>
        <w:jc w:val="both"/>
        <w:rPr>
          <w:rFonts w:ascii="Arial" w:hAnsi="Arial" w:cs="Arial"/>
          <w:b/>
          <w:sz w:val="22"/>
          <w:szCs w:val="22"/>
        </w:rPr>
      </w:pPr>
      <w:bookmarkStart w:id="118" w:name="_Toc496272837"/>
    </w:p>
    <w:p w14:paraId="00FE4053" w14:textId="77777777" w:rsidR="00365505" w:rsidRDefault="00D1737C" w:rsidP="00D1737C">
      <w:pPr>
        <w:pStyle w:val="Ttulo1"/>
        <w:rPr>
          <w:rFonts w:ascii="Arial" w:hAnsi="Arial" w:cs="Arial"/>
          <w:b/>
          <w:sz w:val="22"/>
          <w:szCs w:val="22"/>
        </w:rPr>
      </w:pPr>
      <w:bookmarkStart w:id="119" w:name="_Toc26457445"/>
      <w:r w:rsidRPr="00155321">
        <w:rPr>
          <w:rFonts w:ascii="Arial" w:hAnsi="Arial" w:cs="Arial"/>
          <w:b/>
          <w:sz w:val="22"/>
          <w:szCs w:val="22"/>
        </w:rPr>
        <w:t>SECCIÓN CUARTA</w:t>
      </w:r>
      <w:bookmarkEnd w:id="119"/>
      <w:r w:rsidRPr="00155321">
        <w:rPr>
          <w:rFonts w:ascii="Arial" w:hAnsi="Arial" w:cs="Arial"/>
          <w:b/>
          <w:sz w:val="22"/>
          <w:szCs w:val="22"/>
        </w:rPr>
        <w:t xml:space="preserve"> </w:t>
      </w:r>
    </w:p>
    <w:p w14:paraId="6A22E9B5" w14:textId="08F6D962" w:rsidR="00D1737C" w:rsidRPr="00155321" w:rsidRDefault="00D1737C" w:rsidP="00D1737C">
      <w:pPr>
        <w:pStyle w:val="Ttulo1"/>
        <w:rPr>
          <w:rFonts w:ascii="Arial" w:hAnsi="Arial" w:cs="Arial"/>
          <w:b/>
          <w:sz w:val="22"/>
          <w:szCs w:val="22"/>
        </w:rPr>
      </w:pPr>
      <w:r w:rsidRPr="00155321">
        <w:rPr>
          <w:rFonts w:ascii="Arial" w:hAnsi="Arial" w:cs="Arial"/>
          <w:b/>
          <w:sz w:val="22"/>
          <w:szCs w:val="22"/>
        </w:rPr>
        <w:t xml:space="preserve"> </w:t>
      </w:r>
      <w:bookmarkStart w:id="120" w:name="_Toc26457446"/>
      <w:r w:rsidRPr="00155321">
        <w:rPr>
          <w:rFonts w:ascii="Arial" w:hAnsi="Arial" w:cs="Arial"/>
          <w:b/>
          <w:sz w:val="22"/>
          <w:szCs w:val="22"/>
        </w:rPr>
        <w:t>ETAPA DE LIQUIDACIÓN</w:t>
      </w:r>
      <w:bookmarkEnd w:id="118"/>
      <w:bookmarkEnd w:id="120"/>
    </w:p>
    <w:p w14:paraId="586CA5A3" w14:textId="77777777" w:rsidR="00D1737C" w:rsidRDefault="00D1737C" w:rsidP="00D1737C">
      <w:pPr>
        <w:jc w:val="both"/>
        <w:rPr>
          <w:rStyle w:val="Ttulo1Car"/>
          <w:rFonts w:ascii="Arial" w:hAnsi="Arial" w:cs="Arial"/>
          <w:b/>
          <w:sz w:val="22"/>
          <w:szCs w:val="22"/>
        </w:rPr>
      </w:pPr>
      <w:bookmarkStart w:id="121" w:name="_Toc496272838"/>
    </w:p>
    <w:p w14:paraId="7EE7BF0E" w14:textId="1ADD4018" w:rsidR="00201106" w:rsidRDefault="00D1737C" w:rsidP="000C1AC8">
      <w:pPr>
        <w:pStyle w:val="Ttulo2"/>
        <w:jc w:val="both"/>
        <w:rPr>
          <w:rFonts w:ascii="Arial" w:hAnsi="Arial" w:cs="Arial"/>
          <w:sz w:val="22"/>
          <w:szCs w:val="22"/>
        </w:rPr>
      </w:pPr>
      <w:bookmarkStart w:id="122" w:name="_Toc26457447"/>
      <w:r w:rsidRPr="00201106">
        <w:rPr>
          <w:rStyle w:val="Ttulo1Car"/>
          <w:rFonts w:ascii="Arial" w:hAnsi="Arial" w:cs="Arial"/>
          <w:bCs/>
          <w:sz w:val="22"/>
          <w:szCs w:val="22"/>
        </w:rPr>
        <w:t>ARTÍCULO 23. LIQUIDACIÓN</w:t>
      </w:r>
      <w:bookmarkEnd w:id="121"/>
      <w:r w:rsidR="000C1AC8">
        <w:rPr>
          <w:rStyle w:val="Ttulo1Car"/>
          <w:rFonts w:ascii="Arial" w:hAnsi="Arial" w:cs="Arial"/>
          <w:bCs/>
          <w:sz w:val="22"/>
          <w:szCs w:val="22"/>
        </w:rPr>
        <w:t>.</w:t>
      </w:r>
      <w:bookmarkEnd w:id="122"/>
    </w:p>
    <w:p w14:paraId="5B1B32BC" w14:textId="6C89D61B" w:rsidR="00D1737C" w:rsidRPr="00155321" w:rsidRDefault="00D1737C" w:rsidP="00D1737C">
      <w:pPr>
        <w:jc w:val="both"/>
        <w:rPr>
          <w:rFonts w:ascii="Arial" w:hAnsi="Arial" w:cs="Arial"/>
          <w:sz w:val="22"/>
          <w:szCs w:val="22"/>
        </w:rPr>
      </w:pPr>
      <w:r w:rsidRPr="00155321">
        <w:rPr>
          <w:rFonts w:ascii="Arial" w:hAnsi="Arial" w:cs="Arial"/>
          <w:sz w:val="22"/>
          <w:szCs w:val="22"/>
        </w:rPr>
        <w:t>En la etapa de liquidación, la administración puede exigir y valorar el cumplimiento total de las obligaciones a cargo del contratista, así como acordar los ajustes, revisiones y reconocimientos a que haya lugar.</w:t>
      </w:r>
    </w:p>
    <w:p w14:paraId="3D762BF1" w14:textId="77777777" w:rsidR="00D1737C" w:rsidRPr="00155321" w:rsidRDefault="00D1737C" w:rsidP="00D1737C">
      <w:pPr>
        <w:jc w:val="both"/>
        <w:rPr>
          <w:rFonts w:ascii="Arial" w:hAnsi="Arial" w:cs="Arial"/>
          <w:sz w:val="22"/>
          <w:szCs w:val="22"/>
        </w:rPr>
      </w:pPr>
    </w:p>
    <w:p w14:paraId="798087A0" w14:textId="77777777" w:rsidR="00D1737C" w:rsidRPr="00155321" w:rsidRDefault="00D1737C" w:rsidP="00D1737C">
      <w:pPr>
        <w:jc w:val="both"/>
        <w:rPr>
          <w:rFonts w:ascii="Arial" w:hAnsi="Arial" w:cs="Arial"/>
          <w:sz w:val="22"/>
          <w:szCs w:val="22"/>
        </w:rPr>
      </w:pPr>
      <w:r w:rsidRPr="00155321">
        <w:rPr>
          <w:rFonts w:ascii="Arial" w:hAnsi="Arial" w:cs="Arial"/>
          <w:b/>
          <w:sz w:val="22"/>
          <w:szCs w:val="22"/>
        </w:rPr>
        <w:t>Serán objeto de liquidación</w:t>
      </w:r>
      <w:r w:rsidRPr="00155321">
        <w:rPr>
          <w:rFonts w:ascii="Arial" w:hAnsi="Arial" w:cs="Arial"/>
          <w:sz w:val="22"/>
          <w:szCs w:val="22"/>
          <w:vertAlign w:val="superscript"/>
        </w:rPr>
        <w:footnoteReference w:id="40"/>
      </w:r>
      <w:r w:rsidRPr="00155321">
        <w:rPr>
          <w:rFonts w:ascii="Arial" w:hAnsi="Arial" w:cs="Arial"/>
          <w:b/>
          <w:sz w:val="22"/>
          <w:szCs w:val="22"/>
        </w:rPr>
        <w:t>:</w:t>
      </w:r>
    </w:p>
    <w:p w14:paraId="52E0057A" w14:textId="77777777" w:rsidR="00D1737C" w:rsidRPr="00201106" w:rsidRDefault="00D1737C" w:rsidP="00201106">
      <w:pPr>
        <w:pStyle w:val="Prrafodelista"/>
        <w:numPr>
          <w:ilvl w:val="0"/>
          <w:numId w:val="28"/>
        </w:numPr>
        <w:ind w:left="360"/>
        <w:jc w:val="both"/>
        <w:rPr>
          <w:rFonts w:ascii="Arial" w:hAnsi="Arial" w:cs="Arial"/>
          <w:sz w:val="22"/>
          <w:szCs w:val="22"/>
        </w:rPr>
      </w:pPr>
      <w:r w:rsidRPr="00201106">
        <w:rPr>
          <w:rFonts w:ascii="Arial" w:hAnsi="Arial" w:cs="Arial"/>
          <w:sz w:val="22"/>
          <w:szCs w:val="22"/>
        </w:rPr>
        <w:t>Los contratos/convenios de tracto sucesivo, es decir aquellos que, en virtud de lo pactado, comportan entregas o prestaciones periódicas que se desarrollan durante un tiempo prolongado.</w:t>
      </w:r>
    </w:p>
    <w:p w14:paraId="45E3737B" w14:textId="77777777" w:rsidR="00D1737C" w:rsidRPr="00201106" w:rsidRDefault="00D1737C" w:rsidP="00201106">
      <w:pPr>
        <w:pStyle w:val="Prrafodelista"/>
        <w:numPr>
          <w:ilvl w:val="0"/>
          <w:numId w:val="28"/>
        </w:numPr>
        <w:ind w:left="360"/>
        <w:jc w:val="both"/>
        <w:rPr>
          <w:rFonts w:ascii="Arial" w:hAnsi="Arial" w:cs="Arial"/>
          <w:sz w:val="22"/>
          <w:szCs w:val="22"/>
        </w:rPr>
      </w:pPr>
      <w:r w:rsidRPr="00201106">
        <w:rPr>
          <w:rFonts w:ascii="Arial" w:hAnsi="Arial" w:cs="Arial"/>
          <w:sz w:val="22"/>
          <w:szCs w:val="22"/>
        </w:rPr>
        <w:lastRenderedPageBreak/>
        <w:t>Los contratos/convenios cuya ejecución o cumplimiento se prolongue en el tiempo.</w:t>
      </w:r>
    </w:p>
    <w:p w14:paraId="306B7338" w14:textId="77777777" w:rsidR="00D1737C" w:rsidRPr="00201106" w:rsidRDefault="00D1737C" w:rsidP="00201106">
      <w:pPr>
        <w:pStyle w:val="Prrafodelista"/>
        <w:numPr>
          <w:ilvl w:val="0"/>
          <w:numId w:val="28"/>
        </w:numPr>
        <w:ind w:left="360"/>
        <w:jc w:val="both"/>
        <w:rPr>
          <w:rFonts w:ascii="Arial" w:hAnsi="Arial" w:cs="Arial"/>
          <w:sz w:val="22"/>
          <w:szCs w:val="22"/>
        </w:rPr>
      </w:pPr>
      <w:r w:rsidRPr="00201106">
        <w:rPr>
          <w:rFonts w:ascii="Arial" w:hAnsi="Arial" w:cs="Arial"/>
          <w:sz w:val="22"/>
          <w:szCs w:val="22"/>
        </w:rPr>
        <w:t>Los contratos/convenios que en virtud de circunstancias previstas en las normas vigentes</w:t>
      </w:r>
      <w:r w:rsidRPr="00155321">
        <w:rPr>
          <w:vertAlign w:val="superscript"/>
        </w:rPr>
        <w:footnoteReference w:id="41"/>
      </w:r>
      <w:r w:rsidRPr="00201106">
        <w:rPr>
          <w:rFonts w:ascii="Arial" w:hAnsi="Arial" w:cs="Arial"/>
          <w:sz w:val="22"/>
          <w:szCs w:val="22"/>
        </w:rPr>
        <w:t>, deben liquidarse, como en los eventos de caducidad, los correspondientes al ejercicio de las cláusulas excepcionales de modificación y terminación unilateral, inhabilidades e incompatibilidades sobrevinientes, así como frente a causales de nulidad que se establezcan.</w:t>
      </w:r>
    </w:p>
    <w:p w14:paraId="3B3B90AA" w14:textId="77777777" w:rsidR="00D1737C" w:rsidRPr="00201106" w:rsidRDefault="00D1737C" w:rsidP="00201106">
      <w:pPr>
        <w:pStyle w:val="Prrafodelista"/>
        <w:numPr>
          <w:ilvl w:val="0"/>
          <w:numId w:val="28"/>
        </w:numPr>
        <w:ind w:left="360"/>
        <w:jc w:val="both"/>
        <w:rPr>
          <w:rFonts w:ascii="Arial" w:hAnsi="Arial" w:cs="Arial"/>
          <w:sz w:val="22"/>
          <w:szCs w:val="22"/>
        </w:rPr>
      </w:pPr>
      <w:r w:rsidRPr="00201106">
        <w:rPr>
          <w:rFonts w:ascii="Arial" w:hAnsi="Arial" w:cs="Arial"/>
          <w:sz w:val="22"/>
          <w:szCs w:val="22"/>
        </w:rPr>
        <w:t>Los contratos/convenios en los cuales se pacte la liquidación.</w:t>
      </w:r>
    </w:p>
    <w:p w14:paraId="7729A34B" w14:textId="77777777" w:rsidR="00D1737C" w:rsidRPr="00155321" w:rsidRDefault="00D1737C" w:rsidP="00D1737C">
      <w:pPr>
        <w:jc w:val="both"/>
        <w:rPr>
          <w:rFonts w:ascii="Arial" w:hAnsi="Arial" w:cs="Arial"/>
          <w:sz w:val="22"/>
          <w:szCs w:val="22"/>
        </w:rPr>
      </w:pPr>
    </w:p>
    <w:p w14:paraId="136A76C6" w14:textId="77777777" w:rsidR="00D1737C" w:rsidRPr="00155321" w:rsidRDefault="00D1737C" w:rsidP="00D1737C">
      <w:pPr>
        <w:jc w:val="both"/>
        <w:rPr>
          <w:rFonts w:ascii="Arial" w:hAnsi="Arial" w:cs="Arial"/>
          <w:sz w:val="22"/>
          <w:szCs w:val="22"/>
        </w:rPr>
      </w:pPr>
      <w:r w:rsidRPr="00155321">
        <w:rPr>
          <w:rFonts w:ascii="Arial" w:hAnsi="Arial" w:cs="Arial"/>
          <w:b/>
          <w:sz w:val="22"/>
          <w:szCs w:val="22"/>
        </w:rPr>
        <w:t>No será obligatoria la liquidación en los contratos de prestación de servicios profesionales y de apoyo a la gestión</w:t>
      </w:r>
      <w:r w:rsidRPr="00155321">
        <w:rPr>
          <w:rFonts w:ascii="Arial" w:hAnsi="Arial" w:cs="Arial"/>
          <w:sz w:val="22"/>
          <w:szCs w:val="22"/>
          <w:vertAlign w:val="superscript"/>
        </w:rPr>
        <w:footnoteReference w:id="42"/>
      </w:r>
      <w:r w:rsidRPr="00155321">
        <w:rPr>
          <w:rFonts w:ascii="Arial" w:hAnsi="Arial" w:cs="Arial"/>
          <w:sz w:val="22"/>
          <w:szCs w:val="22"/>
        </w:rPr>
        <w:t>.</w:t>
      </w:r>
    </w:p>
    <w:p w14:paraId="3FD775D4" w14:textId="77777777" w:rsidR="00974DC0" w:rsidRDefault="00974DC0" w:rsidP="00D1737C">
      <w:pPr>
        <w:jc w:val="both"/>
        <w:rPr>
          <w:rFonts w:ascii="Arial" w:hAnsi="Arial" w:cs="Arial"/>
          <w:sz w:val="22"/>
          <w:szCs w:val="22"/>
        </w:rPr>
      </w:pPr>
    </w:p>
    <w:p w14:paraId="27BC7485" w14:textId="15E2FB82" w:rsidR="00D1737C" w:rsidRPr="00155321" w:rsidRDefault="00D1737C" w:rsidP="00D1737C">
      <w:pPr>
        <w:jc w:val="both"/>
        <w:rPr>
          <w:rFonts w:ascii="Arial" w:hAnsi="Arial" w:cs="Arial"/>
          <w:sz w:val="22"/>
          <w:szCs w:val="22"/>
        </w:rPr>
      </w:pPr>
      <w:r w:rsidRPr="00155321">
        <w:rPr>
          <w:rFonts w:ascii="Arial" w:hAnsi="Arial" w:cs="Arial"/>
          <w:sz w:val="22"/>
          <w:szCs w:val="22"/>
        </w:rPr>
        <w:t>La liquidación debe llevarse a cabo en la oportunidad debida</w:t>
      </w:r>
      <w:r w:rsidRPr="00155321">
        <w:rPr>
          <w:rFonts w:ascii="Arial" w:hAnsi="Arial" w:cs="Arial"/>
          <w:sz w:val="22"/>
          <w:szCs w:val="22"/>
          <w:vertAlign w:val="superscript"/>
        </w:rPr>
        <w:footnoteReference w:id="43"/>
      </w:r>
      <w:r w:rsidRPr="00155321">
        <w:rPr>
          <w:rFonts w:ascii="Arial" w:hAnsi="Arial" w:cs="Arial"/>
          <w:sz w:val="22"/>
          <w:szCs w:val="22"/>
        </w:rPr>
        <w:t xml:space="preserve">, de modo que se hará de mutuo acuerdo </w:t>
      </w:r>
      <w:r>
        <w:rPr>
          <w:rFonts w:ascii="Arial" w:hAnsi="Arial" w:cs="Arial"/>
          <w:sz w:val="22"/>
          <w:szCs w:val="22"/>
        </w:rPr>
        <w:t>dentro d</w:t>
      </w:r>
      <w:r w:rsidRPr="00155321">
        <w:rPr>
          <w:rFonts w:ascii="Arial" w:hAnsi="Arial" w:cs="Arial"/>
          <w:sz w:val="22"/>
          <w:szCs w:val="22"/>
        </w:rPr>
        <w:t>el término fijado</w:t>
      </w:r>
      <w:r>
        <w:rPr>
          <w:rFonts w:ascii="Arial" w:hAnsi="Arial" w:cs="Arial"/>
          <w:sz w:val="22"/>
          <w:szCs w:val="22"/>
        </w:rPr>
        <w:t xml:space="preserve"> por las partes</w:t>
      </w:r>
      <w:r w:rsidRPr="00155321">
        <w:rPr>
          <w:rFonts w:ascii="Arial" w:hAnsi="Arial" w:cs="Arial"/>
          <w:sz w:val="22"/>
          <w:szCs w:val="22"/>
        </w:rPr>
        <w:t xml:space="preserve"> en </w:t>
      </w:r>
      <w:r>
        <w:rPr>
          <w:rFonts w:ascii="Arial" w:hAnsi="Arial" w:cs="Arial"/>
          <w:sz w:val="22"/>
          <w:szCs w:val="22"/>
        </w:rPr>
        <w:t>contrato u orden de compra.</w:t>
      </w:r>
      <w:r w:rsidRPr="00155321" w:rsidDel="00335CA3">
        <w:rPr>
          <w:rFonts w:ascii="Arial" w:hAnsi="Arial" w:cs="Arial"/>
          <w:sz w:val="22"/>
          <w:szCs w:val="22"/>
        </w:rPr>
        <w:t xml:space="preserve"> </w:t>
      </w:r>
    </w:p>
    <w:p w14:paraId="03CEE411" w14:textId="77777777" w:rsidR="00D1737C" w:rsidRPr="00155321" w:rsidRDefault="00D1737C" w:rsidP="00D1737C">
      <w:pPr>
        <w:jc w:val="both"/>
        <w:rPr>
          <w:rFonts w:ascii="Arial" w:hAnsi="Arial" w:cs="Arial"/>
          <w:sz w:val="22"/>
          <w:szCs w:val="22"/>
        </w:rPr>
      </w:pPr>
    </w:p>
    <w:p w14:paraId="33101A2C"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De no existir tal término, la liquidación se realizará dentro de los cuatro (4) meses siguientes a la expiración del término previsto para la ejecución del contrato o a la expedición del acto administrativo que ordene la terminación, o a la fecha del acuerdo que la disponga.</w:t>
      </w:r>
    </w:p>
    <w:p w14:paraId="0BC8D418" w14:textId="77777777" w:rsidR="00D1737C" w:rsidRPr="00155321" w:rsidRDefault="00D1737C" w:rsidP="00D1737C">
      <w:pPr>
        <w:jc w:val="both"/>
        <w:rPr>
          <w:rFonts w:ascii="Arial" w:hAnsi="Arial" w:cs="Arial"/>
          <w:sz w:val="22"/>
          <w:szCs w:val="22"/>
        </w:rPr>
      </w:pPr>
    </w:p>
    <w:p w14:paraId="327D427C"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En aquellos casos en que el contratista no se presente a la liquidación, previa notificación o convocatoria que le haga la Entidad, o las partes no lleguen a un acuerdo sobre su contenido, el MEN tendrá la facultad de liquidar en forma unilateral dentro de los dos (2) meses siguientes.</w:t>
      </w:r>
    </w:p>
    <w:p w14:paraId="0A6C5782" w14:textId="77777777" w:rsidR="00D1737C" w:rsidRPr="00155321" w:rsidRDefault="00D1737C" w:rsidP="00D1737C">
      <w:pPr>
        <w:jc w:val="both"/>
        <w:rPr>
          <w:rFonts w:ascii="Arial" w:hAnsi="Arial" w:cs="Arial"/>
          <w:sz w:val="22"/>
          <w:szCs w:val="22"/>
        </w:rPr>
      </w:pPr>
    </w:p>
    <w:p w14:paraId="7965BC23"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Si vencido el plazo anteriormente establecido no se ha efectuado la liquidación, la misma podrá ser realizada en cualquier tiempo dentro de los dos años siguientes al vencimiento del término a que se refieren los incisos anteriores, de mutuo acuerdo o unilateralmente, sin perjuicio de alguna demanda judicial que para el efecto llegare a ser promovida</w:t>
      </w:r>
      <w:r w:rsidRPr="00155321">
        <w:rPr>
          <w:rStyle w:val="Refdenotaalpie"/>
          <w:rFonts w:ascii="Arial" w:hAnsi="Arial" w:cs="Arial"/>
          <w:sz w:val="22"/>
          <w:szCs w:val="22"/>
        </w:rPr>
        <w:footnoteReference w:id="44"/>
      </w:r>
      <w:r w:rsidRPr="00155321">
        <w:rPr>
          <w:rFonts w:ascii="Arial" w:hAnsi="Arial" w:cs="Arial"/>
          <w:sz w:val="22"/>
          <w:szCs w:val="22"/>
        </w:rPr>
        <w:t xml:space="preserve">. </w:t>
      </w:r>
    </w:p>
    <w:p w14:paraId="4EEF8778" w14:textId="77777777" w:rsidR="00D1737C" w:rsidRPr="00155321" w:rsidRDefault="00D1737C" w:rsidP="00D1737C">
      <w:pPr>
        <w:jc w:val="both"/>
        <w:rPr>
          <w:rFonts w:ascii="Arial" w:hAnsi="Arial" w:cs="Arial"/>
          <w:b/>
          <w:sz w:val="22"/>
          <w:szCs w:val="22"/>
        </w:rPr>
      </w:pPr>
    </w:p>
    <w:p w14:paraId="3D1743B5" w14:textId="0F699BDC" w:rsidR="0026506F" w:rsidRDefault="00D1737C" w:rsidP="000C1AC8">
      <w:pPr>
        <w:pStyle w:val="Ttulo2"/>
        <w:jc w:val="both"/>
        <w:rPr>
          <w:rStyle w:val="Ttulo1Car"/>
          <w:rFonts w:ascii="Arial" w:hAnsi="Arial" w:cs="Arial"/>
          <w:sz w:val="22"/>
          <w:szCs w:val="22"/>
        </w:rPr>
      </w:pPr>
      <w:bookmarkStart w:id="123" w:name="_Toc496272839"/>
      <w:bookmarkStart w:id="124" w:name="_Toc26457448"/>
      <w:r w:rsidRPr="0026506F">
        <w:rPr>
          <w:rStyle w:val="Ttulo1Car"/>
          <w:rFonts w:ascii="Arial" w:hAnsi="Arial" w:cs="Arial"/>
          <w:bCs/>
          <w:sz w:val="22"/>
          <w:szCs w:val="22"/>
        </w:rPr>
        <w:t>ARTÍCULO 24. ACTA DE LIQUIDACIÓN</w:t>
      </w:r>
      <w:bookmarkEnd w:id="123"/>
      <w:r w:rsidR="000C1AC8">
        <w:rPr>
          <w:rStyle w:val="Ttulo1Car"/>
          <w:rFonts w:ascii="Arial" w:hAnsi="Arial" w:cs="Arial"/>
          <w:bCs/>
          <w:sz w:val="22"/>
          <w:szCs w:val="22"/>
        </w:rPr>
        <w:t>.</w:t>
      </w:r>
      <w:bookmarkEnd w:id="124"/>
    </w:p>
    <w:p w14:paraId="562CF111" w14:textId="47D02A6B" w:rsidR="00D1737C" w:rsidRPr="00155321" w:rsidRDefault="00D1737C" w:rsidP="00D1737C">
      <w:pPr>
        <w:jc w:val="both"/>
        <w:rPr>
          <w:rFonts w:ascii="Arial" w:hAnsi="Arial" w:cs="Arial"/>
          <w:b/>
          <w:sz w:val="22"/>
          <w:szCs w:val="22"/>
        </w:rPr>
      </w:pPr>
      <w:bookmarkStart w:id="125" w:name="_Toc26457449"/>
      <w:r w:rsidRPr="00103CA2">
        <w:rPr>
          <w:rStyle w:val="Ttulo1Car"/>
          <w:rFonts w:ascii="Arial" w:hAnsi="Arial" w:cs="Arial"/>
          <w:sz w:val="22"/>
          <w:szCs w:val="22"/>
        </w:rPr>
        <w:t>Cumplido</w:t>
      </w:r>
      <w:bookmarkEnd w:id="125"/>
      <w:r w:rsidRPr="00155321">
        <w:rPr>
          <w:rFonts w:ascii="Arial" w:hAnsi="Arial" w:cs="Arial"/>
          <w:sz w:val="22"/>
          <w:szCs w:val="22"/>
        </w:rPr>
        <w:t xml:space="preserve"> el término de ejecución del </w:t>
      </w:r>
      <w:r w:rsidRPr="00212739">
        <w:rPr>
          <w:rFonts w:ascii="Arial" w:hAnsi="Arial" w:cs="Arial"/>
          <w:sz w:val="22"/>
          <w:szCs w:val="22"/>
        </w:rPr>
        <w:t>contrato/convenio</w:t>
      </w:r>
      <w:r w:rsidRPr="00155321">
        <w:rPr>
          <w:rFonts w:ascii="Arial" w:hAnsi="Arial" w:cs="Arial"/>
          <w:sz w:val="22"/>
          <w:szCs w:val="22"/>
        </w:rPr>
        <w:t xml:space="preserve">, bien por culminación del plazo o por cumplimiento del objeto, o bien por los casos especiales referidos en este Manual, lo que sigue es la etapa de liquidación. </w:t>
      </w:r>
    </w:p>
    <w:p w14:paraId="1528F74A" w14:textId="77777777" w:rsidR="00D1737C" w:rsidRDefault="00D1737C" w:rsidP="00D1737C">
      <w:pPr>
        <w:jc w:val="both"/>
        <w:rPr>
          <w:rFonts w:ascii="Arial" w:hAnsi="Arial" w:cs="Arial"/>
          <w:sz w:val="22"/>
          <w:szCs w:val="22"/>
        </w:rPr>
      </w:pPr>
    </w:p>
    <w:p w14:paraId="5FA38AC0"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Previo a la elaboración del Acta de Liquidación</w:t>
      </w:r>
      <w:r w:rsidRPr="00155321">
        <w:rPr>
          <w:rFonts w:ascii="Arial" w:hAnsi="Arial" w:cs="Arial"/>
          <w:sz w:val="22"/>
          <w:szCs w:val="22"/>
          <w:vertAlign w:val="superscript"/>
        </w:rPr>
        <w:footnoteReference w:id="45"/>
      </w:r>
      <w:r w:rsidRPr="00155321">
        <w:rPr>
          <w:rFonts w:ascii="Arial" w:hAnsi="Arial" w:cs="Arial"/>
          <w:sz w:val="22"/>
          <w:szCs w:val="22"/>
        </w:rPr>
        <w:t>, le corresponde a la</w:t>
      </w:r>
      <w:r>
        <w:rPr>
          <w:rFonts w:ascii="Arial" w:hAnsi="Arial" w:cs="Arial"/>
          <w:sz w:val="22"/>
          <w:szCs w:val="22"/>
        </w:rPr>
        <w:t xml:space="preserve"> supervisión/</w:t>
      </w:r>
      <w:r w:rsidRPr="00155321">
        <w:rPr>
          <w:rFonts w:ascii="Arial" w:hAnsi="Arial" w:cs="Arial"/>
          <w:sz w:val="22"/>
          <w:szCs w:val="22"/>
        </w:rPr>
        <w:t xml:space="preserve">interventoría cuando aplique lo siguiente:  </w:t>
      </w:r>
    </w:p>
    <w:p w14:paraId="200EE2C9"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t>Constatar la información que se consignar</w:t>
      </w:r>
      <w:r>
        <w:rPr>
          <w:rFonts w:ascii="Arial" w:hAnsi="Arial" w:cs="Arial"/>
          <w:sz w:val="22"/>
          <w:szCs w:val="22"/>
        </w:rPr>
        <w:t>á</w:t>
      </w:r>
      <w:r w:rsidRPr="00155321">
        <w:rPr>
          <w:rFonts w:ascii="Arial" w:hAnsi="Arial" w:cs="Arial"/>
          <w:sz w:val="22"/>
          <w:szCs w:val="22"/>
        </w:rPr>
        <w:t xml:space="preserve"> en el proyecto de liquidación y sus respectivos soportes.</w:t>
      </w:r>
    </w:p>
    <w:p w14:paraId="761EF63C"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t xml:space="preserve">Solicitar oportunamente la extensión de las garantías, como las correspondientes a los amparos de cumplimiento, estabilidad, calidad, mantenimiento y salarios y prestaciones sociales, cuando corresponda, y demás necesarias, atendiendo al objeto y naturaleza del contrato. </w:t>
      </w:r>
    </w:p>
    <w:p w14:paraId="1CD94500"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lastRenderedPageBreak/>
        <w:t xml:space="preserve">Verificar la existencia de todos los antecedentes de ejecución del </w:t>
      </w:r>
      <w:r w:rsidRPr="00212739">
        <w:rPr>
          <w:rFonts w:ascii="Arial" w:hAnsi="Arial" w:cs="Arial"/>
          <w:sz w:val="22"/>
          <w:szCs w:val="22"/>
        </w:rPr>
        <w:t xml:space="preserve">contrato/convenio </w:t>
      </w:r>
      <w:r w:rsidRPr="00155321">
        <w:rPr>
          <w:rFonts w:ascii="Arial" w:hAnsi="Arial" w:cs="Arial"/>
          <w:sz w:val="22"/>
          <w:szCs w:val="22"/>
        </w:rPr>
        <w:t>que deben configurarlo, así como el cumplimiento de las obligaciones contractuales y las relacionadas con el sistema de seguridad social integral y parafiscal, según aplique.</w:t>
      </w:r>
    </w:p>
    <w:p w14:paraId="5638C560"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t xml:space="preserve">Verificar y soportar también el estado financiero generado en las herramientas institucionales que apliquen para tal fin, donde se reflejen los pagos, CDP y RP afectados en el respectivo marco de ejecución, el cual será insumo </w:t>
      </w:r>
      <w:r>
        <w:rPr>
          <w:rFonts w:ascii="Arial" w:hAnsi="Arial" w:cs="Arial"/>
          <w:sz w:val="22"/>
          <w:szCs w:val="22"/>
        </w:rPr>
        <w:t>para la</w:t>
      </w:r>
      <w:r w:rsidRPr="00155321">
        <w:rPr>
          <w:rFonts w:ascii="Arial" w:hAnsi="Arial" w:cs="Arial"/>
          <w:sz w:val="22"/>
          <w:szCs w:val="22"/>
        </w:rPr>
        <w:t xml:space="preserve"> elaboración y hará parte integral del acta de liquidación.</w:t>
      </w:r>
    </w:p>
    <w:p w14:paraId="5AF8CC70"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t xml:space="preserve">Verificar que cuente con el CDP de pasivo exigible o reconocimientos a los contratistas. (cuando aplique) </w:t>
      </w:r>
    </w:p>
    <w:p w14:paraId="15C7D95B" w14:textId="77777777" w:rsidR="00D1737C" w:rsidRPr="00155321" w:rsidRDefault="00D1737C" w:rsidP="0068052B">
      <w:pPr>
        <w:numPr>
          <w:ilvl w:val="0"/>
          <w:numId w:val="14"/>
        </w:numPr>
        <w:jc w:val="both"/>
        <w:rPr>
          <w:rFonts w:ascii="Arial" w:hAnsi="Arial" w:cs="Arial"/>
          <w:sz w:val="22"/>
          <w:szCs w:val="22"/>
        </w:rPr>
      </w:pPr>
      <w:r w:rsidRPr="00155321">
        <w:rPr>
          <w:rFonts w:ascii="Arial" w:hAnsi="Arial" w:cs="Arial"/>
          <w:sz w:val="22"/>
          <w:szCs w:val="22"/>
        </w:rPr>
        <w:t xml:space="preserve">Verificar y soportar el ingreso de bienes al almacén. (cuando aplique). </w:t>
      </w:r>
    </w:p>
    <w:p w14:paraId="2EEA246B" w14:textId="77777777" w:rsidR="00D1737C" w:rsidRPr="00155321" w:rsidRDefault="00D1737C" w:rsidP="00D1737C">
      <w:pPr>
        <w:jc w:val="both"/>
        <w:rPr>
          <w:rFonts w:ascii="Arial" w:hAnsi="Arial" w:cs="Arial"/>
          <w:sz w:val="22"/>
          <w:szCs w:val="22"/>
        </w:rPr>
      </w:pPr>
    </w:p>
    <w:p w14:paraId="6783E4BA"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En aquellos eventos en los cuales existan obligaciones posteriores a la liquidación, en virtud de las garantías de calidad, estabilidad y mantenimiento, o las condiciones de disposición final o recuperación ambiental de las obras o bienes, deberá establecerse esa circunstancia en el acta de terminación y liquidación, indicando que solo procederá el cierre del expediente del proceso de contratación, una vez vencidos los términos de esas garantías o condiciones.  Así mismo, deberá remitirse a la Subdirección </w:t>
      </w:r>
      <w:r>
        <w:rPr>
          <w:rFonts w:ascii="Arial" w:hAnsi="Arial" w:cs="Arial"/>
          <w:sz w:val="22"/>
          <w:szCs w:val="22"/>
        </w:rPr>
        <w:t xml:space="preserve">Gestión </w:t>
      </w:r>
      <w:r w:rsidRPr="00155321">
        <w:rPr>
          <w:rFonts w:ascii="Arial" w:hAnsi="Arial" w:cs="Arial"/>
          <w:sz w:val="22"/>
          <w:szCs w:val="22"/>
        </w:rPr>
        <w:t>Financiera la</w:t>
      </w:r>
      <w:r>
        <w:rPr>
          <w:rFonts w:ascii="Arial" w:hAnsi="Arial" w:cs="Arial"/>
          <w:sz w:val="22"/>
          <w:szCs w:val="22"/>
        </w:rPr>
        <w:t xml:space="preserve"> información de la</w:t>
      </w:r>
      <w:r w:rsidRPr="00155321">
        <w:rPr>
          <w:rFonts w:ascii="Arial" w:hAnsi="Arial" w:cs="Arial"/>
          <w:sz w:val="22"/>
          <w:szCs w:val="22"/>
        </w:rPr>
        <w:t xml:space="preserve">s liquidaciones en las cuales el estado financiero arroje saldo a favor del MEN y las que requieran liberación de saldos. </w:t>
      </w:r>
    </w:p>
    <w:p w14:paraId="49EA94D4" w14:textId="77777777" w:rsidR="00D1737C" w:rsidRPr="00155321" w:rsidRDefault="00D1737C" w:rsidP="00D1737C">
      <w:pPr>
        <w:jc w:val="both"/>
        <w:rPr>
          <w:rFonts w:ascii="Arial" w:hAnsi="Arial" w:cs="Arial"/>
          <w:sz w:val="22"/>
          <w:szCs w:val="22"/>
        </w:rPr>
      </w:pPr>
    </w:p>
    <w:p w14:paraId="475C5A03"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En el acta de liquidación constarán los acuerdos, conciliaciones y transacciones a que llegaren las partes, para poner fin a las divergencias presentadas y poder declararse a paz y salvo.</w:t>
      </w:r>
    </w:p>
    <w:p w14:paraId="3CF60C7E" w14:textId="77777777" w:rsidR="00D1737C" w:rsidRPr="00155321" w:rsidRDefault="00D1737C" w:rsidP="00D1737C">
      <w:pPr>
        <w:jc w:val="both"/>
        <w:rPr>
          <w:rFonts w:ascii="Arial" w:hAnsi="Arial" w:cs="Arial"/>
          <w:sz w:val="22"/>
          <w:szCs w:val="22"/>
        </w:rPr>
      </w:pPr>
    </w:p>
    <w:p w14:paraId="464A0ABA"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 xml:space="preserve">Para la elaboración del acta de liquidación, se </w:t>
      </w:r>
      <w:r w:rsidRPr="00155321">
        <w:rPr>
          <w:rFonts w:ascii="Arial" w:hAnsi="Arial" w:cs="Arial"/>
          <w:sz w:val="22"/>
          <w:szCs w:val="22"/>
          <w:lang w:val="es-ES_tradnl"/>
        </w:rPr>
        <w:t>deberá observar</w:t>
      </w:r>
      <w:r w:rsidRPr="00155321">
        <w:rPr>
          <w:rFonts w:ascii="Arial" w:hAnsi="Arial" w:cs="Arial"/>
          <w:sz w:val="22"/>
          <w:szCs w:val="22"/>
        </w:rPr>
        <w:t xml:space="preserve"> el </w:t>
      </w:r>
      <w:r w:rsidRPr="00155321">
        <w:rPr>
          <w:rFonts w:ascii="Arial" w:hAnsi="Arial" w:cs="Arial"/>
          <w:sz w:val="22"/>
          <w:szCs w:val="22"/>
          <w:lang w:val="es-ES_tradnl"/>
        </w:rPr>
        <w:t xml:space="preserve">procedimiento expedido por el MEN, en el marco del </w:t>
      </w:r>
      <w:r w:rsidRPr="00155321">
        <w:rPr>
          <w:rFonts w:ascii="Arial" w:hAnsi="Arial" w:cs="Arial"/>
          <w:sz w:val="22"/>
          <w:szCs w:val="22"/>
        </w:rPr>
        <w:t>Sistema Integrado de Gestión (SIG), con la utilización de los formatos y guías correspondientes y la observancia de las circulares y orientaciones implementadas por el MEN.</w:t>
      </w:r>
    </w:p>
    <w:p w14:paraId="218A49F4" w14:textId="77777777" w:rsidR="00D1737C" w:rsidRDefault="00D1737C" w:rsidP="00D1737C">
      <w:pPr>
        <w:widowControl w:val="0"/>
        <w:tabs>
          <w:tab w:val="left" w:pos="0"/>
        </w:tabs>
        <w:suppressAutoHyphens/>
        <w:ind w:right="51"/>
        <w:jc w:val="both"/>
        <w:rPr>
          <w:rStyle w:val="SubttuloCar"/>
          <w:rFonts w:ascii="Arial" w:hAnsi="Arial" w:cs="Arial"/>
          <w:b/>
          <w:sz w:val="22"/>
          <w:szCs w:val="22"/>
        </w:rPr>
      </w:pPr>
      <w:bookmarkStart w:id="126" w:name="_Toc496272840"/>
    </w:p>
    <w:p w14:paraId="5143DAF3" w14:textId="60648409" w:rsidR="00D1737C" w:rsidRPr="00155321" w:rsidRDefault="00D1737C" w:rsidP="00D1737C">
      <w:pPr>
        <w:widowControl w:val="0"/>
        <w:tabs>
          <w:tab w:val="left" w:pos="0"/>
        </w:tabs>
        <w:suppressAutoHyphens/>
        <w:ind w:right="51"/>
        <w:jc w:val="both"/>
        <w:rPr>
          <w:rFonts w:ascii="Arial" w:hAnsi="Arial" w:cs="Arial"/>
          <w:sz w:val="22"/>
          <w:szCs w:val="22"/>
        </w:rPr>
      </w:pPr>
      <w:bookmarkStart w:id="127" w:name="_Toc26457450"/>
      <w:r w:rsidRPr="002D574E">
        <w:rPr>
          <w:rStyle w:val="SubttuloCar"/>
          <w:rFonts w:ascii="Arial" w:hAnsi="Arial" w:cs="Arial"/>
          <w:b/>
          <w:sz w:val="22"/>
          <w:szCs w:val="22"/>
        </w:rPr>
        <w:t xml:space="preserve">Perfeccionamiento </w:t>
      </w:r>
      <w:r>
        <w:rPr>
          <w:rStyle w:val="SubttuloCar"/>
          <w:rFonts w:ascii="Arial" w:hAnsi="Arial" w:cs="Arial"/>
          <w:b/>
          <w:sz w:val="22"/>
          <w:szCs w:val="22"/>
        </w:rPr>
        <w:t xml:space="preserve">del </w:t>
      </w:r>
      <w:r w:rsidRPr="002D574E">
        <w:rPr>
          <w:rStyle w:val="SubttuloCar"/>
          <w:rFonts w:ascii="Arial" w:hAnsi="Arial" w:cs="Arial"/>
          <w:b/>
          <w:sz w:val="22"/>
          <w:szCs w:val="22"/>
        </w:rPr>
        <w:t xml:space="preserve">Acta </w:t>
      </w:r>
      <w:r>
        <w:rPr>
          <w:rStyle w:val="SubttuloCar"/>
          <w:rFonts w:ascii="Arial" w:hAnsi="Arial" w:cs="Arial"/>
          <w:b/>
          <w:sz w:val="22"/>
          <w:szCs w:val="22"/>
        </w:rPr>
        <w:t>d</w:t>
      </w:r>
      <w:r w:rsidRPr="002D574E">
        <w:rPr>
          <w:rStyle w:val="SubttuloCar"/>
          <w:rFonts w:ascii="Arial" w:hAnsi="Arial" w:cs="Arial"/>
          <w:b/>
          <w:sz w:val="22"/>
          <w:szCs w:val="22"/>
        </w:rPr>
        <w:t>e Liquidación</w:t>
      </w:r>
      <w:bookmarkEnd w:id="126"/>
      <w:bookmarkEnd w:id="127"/>
      <w:r w:rsidRPr="00781DEA">
        <w:rPr>
          <w:rFonts w:ascii="Arial" w:hAnsi="Arial" w:cs="Arial"/>
          <w:b/>
          <w:sz w:val="22"/>
          <w:szCs w:val="22"/>
        </w:rPr>
        <w:t xml:space="preserve">.  </w:t>
      </w:r>
      <w:r w:rsidRPr="00781DEA">
        <w:rPr>
          <w:rFonts w:ascii="Arial" w:hAnsi="Arial" w:cs="Arial"/>
          <w:sz w:val="22"/>
          <w:szCs w:val="22"/>
        </w:rPr>
        <w:t xml:space="preserve">Remítase al numeral </w:t>
      </w:r>
      <w:r w:rsidRPr="00781DEA">
        <w:rPr>
          <w:rStyle w:val="SubttuloCar"/>
          <w:rFonts w:ascii="Arial" w:hAnsi="Arial" w:cs="Arial"/>
          <w:sz w:val="22"/>
          <w:szCs w:val="22"/>
        </w:rPr>
        <w:t xml:space="preserve">3) Actividades de las Etapas de Terminación, Liquidación y Post contractual del </w:t>
      </w:r>
      <w:r w:rsidRPr="00781DEA">
        <w:rPr>
          <w:rFonts w:ascii="Arial" w:hAnsi="Arial" w:cs="Arial"/>
          <w:sz w:val="22"/>
          <w:szCs w:val="22"/>
        </w:rPr>
        <w:t>ARTÍCULO 5. RESPONSABLES DE LAS ETAPAS DEL PROCESO DE CONTRATACIÓN del presente Manual.</w:t>
      </w:r>
      <w:r w:rsidRPr="00155321">
        <w:rPr>
          <w:rFonts w:ascii="Arial" w:hAnsi="Arial" w:cs="Arial"/>
          <w:sz w:val="22"/>
          <w:szCs w:val="22"/>
        </w:rPr>
        <w:t xml:space="preserve"> </w:t>
      </w:r>
    </w:p>
    <w:p w14:paraId="333376CB" w14:textId="77777777" w:rsidR="00D1737C" w:rsidRPr="00155321" w:rsidRDefault="00D1737C" w:rsidP="00D1737C">
      <w:pPr>
        <w:widowControl w:val="0"/>
        <w:tabs>
          <w:tab w:val="left" w:pos="0"/>
        </w:tabs>
        <w:suppressAutoHyphens/>
        <w:ind w:right="51"/>
        <w:jc w:val="both"/>
        <w:rPr>
          <w:rFonts w:ascii="Arial" w:hAnsi="Arial" w:cs="Arial"/>
          <w:sz w:val="22"/>
          <w:szCs w:val="22"/>
        </w:rPr>
      </w:pPr>
    </w:p>
    <w:p w14:paraId="0B8DA356" w14:textId="793543CD" w:rsidR="00F0568F" w:rsidRDefault="00F47EE9" w:rsidP="000C1AC8">
      <w:pPr>
        <w:pStyle w:val="Ttulo2"/>
        <w:jc w:val="both"/>
        <w:rPr>
          <w:rFonts w:ascii="Arial" w:hAnsi="Arial" w:cs="Arial"/>
          <w:sz w:val="22"/>
          <w:szCs w:val="22"/>
        </w:rPr>
      </w:pPr>
      <w:bookmarkStart w:id="128" w:name="_Toc26457451"/>
      <w:r w:rsidRPr="00F0568F">
        <w:rPr>
          <w:rFonts w:ascii="Arial" w:hAnsi="Arial" w:cs="Arial"/>
          <w:sz w:val="22"/>
          <w:szCs w:val="18"/>
        </w:rPr>
        <w:t>ARTÍCULO</w:t>
      </w:r>
      <w:r w:rsidR="00D1737C" w:rsidRPr="00F0568F">
        <w:rPr>
          <w:rFonts w:ascii="Arial" w:hAnsi="Arial" w:cs="Arial"/>
          <w:sz w:val="22"/>
          <w:szCs w:val="18"/>
        </w:rPr>
        <w:t xml:space="preserve"> 25. LIQUIDACION UNILATERAL</w:t>
      </w:r>
      <w:r w:rsidR="000C1AC8">
        <w:rPr>
          <w:rFonts w:ascii="Arial" w:hAnsi="Arial" w:cs="Arial"/>
          <w:sz w:val="22"/>
          <w:szCs w:val="18"/>
        </w:rPr>
        <w:t>.</w:t>
      </w:r>
      <w:bookmarkEnd w:id="128"/>
    </w:p>
    <w:p w14:paraId="58610D68" w14:textId="08AD62C9" w:rsidR="00D1737C" w:rsidRPr="00155321" w:rsidRDefault="00D1737C" w:rsidP="00D1737C">
      <w:pPr>
        <w:widowControl w:val="0"/>
        <w:tabs>
          <w:tab w:val="left" w:pos="0"/>
        </w:tabs>
        <w:suppressAutoHyphens/>
        <w:ind w:right="51"/>
        <w:jc w:val="both"/>
        <w:rPr>
          <w:rFonts w:ascii="Arial" w:hAnsi="Arial" w:cs="Arial"/>
          <w:sz w:val="22"/>
          <w:szCs w:val="22"/>
        </w:rPr>
      </w:pPr>
      <w:r w:rsidRPr="00155321">
        <w:rPr>
          <w:rFonts w:ascii="Arial" w:hAnsi="Arial" w:cs="Arial"/>
          <w:sz w:val="22"/>
          <w:szCs w:val="22"/>
        </w:rPr>
        <w:t>El procedimiento de la liquidación unilateral es subsidiario de la liquidación bilateral e inicia: (i) con el documento donde conste que no fue posible llegar a un acuerdo acerca del contenido del acta de liquidación bilateral</w:t>
      </w:r>
      <w:r w:rsidR="00F0568F">
        <w:rPr>
          <w:rFonts w:ascii="Arial" w:hAnsi="Arial" w:cs="Arial"/>
          <w:sz w:val="22"/>
          <w:szCs w:val="22"/>
        </w:rPr>
        <w:t>;</w:t>
      </w:r>
      <w:r w:rsidRPr="00155321">
        <w:rPr>
          <w:rFonts w:ascii="Arial" w:hAnsi="Arial" w:cs="Arial"/>
          <w:sz w:val="22"/>
          <w:szCs w:val="22"/>
        </w:rPr>
        <w:t xml:space="preserve"> (</w:t>
      </w:r>
      <w:proofErr w:type="spellStart"/>
      <w:r>
        <w:rPr>
          <w:rFonts w:ascii="Arial" w:hAnsi="Arial" w:cs="Arial"/>
          <w:sz w:val="22"/>
          <w:szCs w:val="22"/>
        </w:rPr>
        <w:t>i</w:t>
      </w:r>
      <w:r w:rsidRPr="00155321">
        <w:rPr>
          <w:rFonts w:ascii="Arial" w:hAnsi="Arial" w:cs="Arial"/>
          <w:sz w:val="22"/>
          <w:szCs w:val="22"/>
        </w:rPr>
        <w:t>i</w:t>
      </w:r>
      <w:proofErr w:type="spellEnd"/>
      <w:r w:rsidRPr="00155321">
        <w:rPr>
          <w:rFonts w:ascii="Arial" w:hAnsi="Arial" w:cs="Arial"/>
          <w:sz w:val="22"/>
          <w:szCs w:val="22"/>
        </w:rPr>
        <w:t>) con el documento donde conste que el Contratista no se presentó tras la convocatoria o notificación</w:t>
      </w:r>
      <w:r w:rsidR="00F0568F">
        <w:rPr>
          <w:rFonts w:ascii="Arial" w:hAnsi="Arial" w:cs="Arial"/>
          <w:sz w:val="22"/>
          <w:szCs w:val="22"/>
        </w:rPr>
        <w:t>;</w:t>
      </w:r>
      <w:r w:rsidRPr="00155321">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iii</w:t>
      </w:r>
      <w:proofErr w:type="spellEnd"/>
      <w:r>
        <w:rPr>
          <w:rFonts w:ascii="Arial" w:hAnsi="Arial" w:cs="Arial"/>
          <w:sz w:val="22"/>
          <w:szCs w:val="22"/>
        </w:rPr>
        <w:t xml:space="preserve">) </w:t>
      </w:r>
      <w:r w:rsidR="00F0568F">
        <w:rPr>
          <w:rFonts w:ascii="Arial" w:hAnsi="Arial" w:cs="Arial"/>
          <w:sz w:val="22"/>
          <w:szCs w:val="22"/>
        </w:rPr>
        <w:t>c</w:t>
      </w:r>
      <w:r>
        <w:rPr>
          <w:rFonts w:ascii="Arial" w:hAnsi="Arial" w:cs="Arial"/>
          <w:sz w:val="22"/>
          <w:szCs w:val="22"/>
        </w:rPr>
        <w:t xml:space="preserve">on el documento donde conste la remisión del acta de liquidación y haya vencido el plazo establecido en el mismo.  </w:t>
      </w:r>
      <w:r w:rsidRPr="00155321">
        <w:rPr>
          <w:rFonts w:ascii="Arial" w:hAnsi="Arial" w:cs="Arial"/>
          <w:sz w:val="22"/>
          <w:szCs w:val="22"/>
        </w:rPr>
        <w:t xml:space="preserve">Termina con la ejecutoria del acto administrativo que liquida unilateralmente el contrato.   La liquidación unilateral debe estar acompañada de: </w:t>
      </w:r>
    </w:p>
    <w:p w14:paraId="1E4C2972" w14:textId="77777777" w:rsidR="00D1737C" w:rsidRPr="00155321" w:rsidRDefault="00D1737C" w:rsidP="00D1737C">
      <w:pPr>
        <w:widowControl w:val="0"/>
        <w:tabs>
          <w:tab w:val="left" w:pos="0"/>
        </w:tabs>
        <w:suppressAutoHyphens/>
        <w:ind w:right="51"/>
        <w:jc w:val="both"/>
        <w:rPr>
          <w:rFonts w:ascii="Arial" w:hAnsi="Arial" w:cs="Arial"/>
          <w:sz w:val="22"/>
          <w:szCs w:val="22"/>
        </w:rPr>
      </w:pPr>
    </w:p>
    <w:p w14:paraId="6ADECC02" w14:textId="77777777" w:rsidR="00D1737C" w:rsidRPr="00155321" w:rsidRDefault="00D1737C" w:rsidP="0068052B">
      <w:pPr>
        <w:numPr>
          <w:ilvl w:val="0"/>
          <w:numId w:val="15"/>
        </w:numPr>
        <w:jc w:val="both"/>
        <w:rPr>
          <w:rFonts w:ascii="Arial" w:hAnsi="Arial" w:cs="Arial"/>
          <w:sz w:val="22"/>
          <w:szCs w:val="22"/>
        </w:rPr>
      </w:pPr>
      <w:r w:rsidRPr="00155321">
        <w:rPr>
          <w:rFonts w:ascii="Arial" w:hAnsi="Arial" w:cs="Arial"/>
          <w:sz w:val="22"/>
          <w:szCs w:val="22"/>
        </w:rPr>
        <w:t>Documento donde consta la convocatoria/notificación y la ausencia de presentación del contratista. Acta/documento donde consta que las partes del contrato no llegaron a un acuerdo para su liquidación bilateral</w:t>
      </w:r>
      <w:r>
        <w:rPr>
          <w:rFonts w:ascii="Arial" w:hAnsi="Arial" w:cs="Arial"/>
          <w:sz w:val="22"/>
          <w:szCs w:val="22"/>
        </w:rPr>
        <w:t>,</w:t>
      </w:r>
      <w:r w:rsidRPr="00ED27A9">
        <w:t xml:space="preserve"> </w:t>
      </w:r>
      <w:r w:rsidRPr="00ED27A9">
        <w:rPr>
          <w:rFonts w:ascii="Arial" w:hAnsi="Arial" w:cs="Arial"/>
          <w:sz w:val="22"/>
          <w:szCs w:val="22"/>
        </w:rPr>
        <w:t>documento donde conste la remisión del acta de liquidación y haya vencido el plazo establecido en el mis</w:t>
      </w:r>
      <w:r>
        <w:rPr>
          <w:rFonts w:ascii="Arial" w:hAnsi="Arial" w:cs="Arial"/>
          <w:sz w:val="22"/>
          <w:szCs w:val="22"/>
        </w:rPr>
        <w:t>m</w:t>
      </w:r>
      <w:r w:rsidRPr="00ED27A9">
        <w:rPr>
          <w:rFonts w:ascii="Arial" w:hAnsi="Arial" w:cs="Arial"/>
          <w:sz w:val="22"/>
          <w:szCs w:val="22"/>
        </w:rPr>
        <w:t>o</w:t>
      </w:r>
      <w:r w:rsidRPr="00155321">
        <w:rPr>
          <w:rFonts w:ascii="Arial" w:hAnsi="Arial" w:cs="Arial"/>
          <w:sz w:val="22"/>
          <w:szCs w:val="22"/>
        </w:rPr>
        <w:t>.</w:t>
      </w:r>
    </w:p>
    <w:p w14:paraId="00456184" w14:textId="77777777" w:rsidR="00D1737C" w:rsidRDefault="00D1737C" w:rsidP="0068052B">
      <w:pPr>
        <w:numPr>
          <w:ilvl w:val="0"/>
          <w:numId w:val="15"/>
        </w:numPr>
        <w:jc w:val="both"/>
        <w:rPr>
          <w:rFonts w:ascii="Arial" w:hAnsi="Arial" w:cs="Arial"/>
          <w:sz w:val="22"/>
          <w:szCs w:val="22"/>
        </w:rPr>
      </w:pPr>
      <w:r w:rsidRPr="00155321">
        <w:rPr>
          <w:rFonts w:ascii="Arial" w:hAnsi="Arial" w:cs="Arial"/>
          <w:sz w:val="22"/>
          <w:szCs w:val="22"/>
        </w:rPr>
        <w:t>Análisis del MEN frente al cumplimiento de las obligaciones del contrato y la situación financiera final del contrato.</w:t>
      </w:r>
    </w:p>
    <w:p w14:paraId="00BAB0F1" w14:textId="77777777" w:rsidR="00D1737C" w:rsidRPr="00155321" w:rsidRDefault="00D1737C" w:rsidP="0068052B">
      <w:pPr>
        <w:numPr>
          <w:ilvl w:val="0"/>
          <w:numId w:val="15"/>
        </w:numPr>
        <w:jc w:val="both"/>
        <w:rPr>
          <w:rFonts w:ascii="Arial" w:hAnsi="Arial" w:cs="Arial"/>
          <w:sz w:val="22"/>
          <w:szCs w:val="22"/>
        </w:rPr>
      </w:pPr>
      <w:r w:rsidRPr="00155321">
        <w:rPr>
          <w:rFonts w:ascii="Arial" w:hAnsi="Arial" w:cs="Arial"/>
          <w:sz w:val="22"/>
          <w:szCs w:val="22"/>
        </w:rPr>
        <w:lastRenderedPageBreak/>
        <w:t xml:space="preserve">Acto Administrativo de liquidación unilateral. </w:t>
      </w:r>
    </w:p>
    <w:p w14:paraId="1522B292" w14:textId="77777777" w:rsidR="00D1737C" w:rsidRPr="00155321" w:rsidRDefault="00D1737C" w:rsidP="0068052B">
      <w:pPr>
        <w:numPr>
          <w:ilvl w:val="0"/>
          <w:numId w:val="15"/>
        </w:numPr>
        <w:jc w:val="both"/>
        <w:rPr>
          <w:rFonts w:ascii="Arial" w:hAnsi="Arial" w:cs="Arial"/>
          <w:sz w:val="22"/>
          <w:szCs w:val="22"/>
        </w:rPr>
      </w:pPr>
      <w:r w:rsidRPr="00155321">
        <w:rPr>
          <w:rFonts w:ascii="Arial" w:hAnsi="Arial" w:cs="Arial"/>
          <w:sz w:val="22"/>
          <w:szCs w:val="22"/>
        </w:rPr>
        <w:t xml:space="preserve">Término para interponer recurso de reposición. </w:t>
      </w:r>
    </w:p>
    <w:p w14:paraId="6F29428C" w14:textId="77777777" w:rsidR="00D1737C" w:rsidRPr="00155321" w:rsidRDefault="00D1737C" w:rsidP="002C6DDD">
      <w:pPr>
        <w:numPr>
          <w:ilvl w:val="0"/>
          <w:numId w:val="29"/>
        </w:numPr>
        <w:jc w:val="both"/>
        <w:rPr>
          <w:rFonts w:ascii="Arial" w:hAnsi="Arial" w:cs="Arial"/>
          <w:sz w:val="22"/>
          <w:szCs w:val="22"/>
        </w:rPr>
      </w:pPr>
      <w:r w:rsidRPr="00155321">
        <w:rPr>
          <w:rFonts w:ascii="Arial" w:hAnsi="Arial" w:cs="Arial"/>
          <w:sz w:val="22"/>
          <w:szCs w:val="22"/>
        </w:rPr>
        <w:t xml:space="preserve">No se presenta recurso: Liquidación en firme </w:t>
      </w:r>
    </w:p>
    <w:p w14:paraId="23CBDF52" w14:textId="179A9E6E" w:rsidR="002C6DDD" w:rsidRPr="000C1AC8" w:rsidRDefault="00D1737C" w:rsidP="0050781C">
      <w:pPr>
        <w:numPr>
          <w:ilvl w:val="0"/>
          <w:numId w:val="29"/>
        </w:numPr>
        <w:spacing w:after="160" w:line="259" w:lineRule="auto"/>
        <w:jc w:val="both"/>
        <w:rPr>
          <w:rFonts w:ascii="Arial" w:hAnsi="Arial" w:cs="Arial"/>
          <w:b/>
          <w:sz w:val="22"/>
          <w:szCs w:val="22"/>
          <w:lang w:val="es-ES"/>
        </w:rPr>
      </w:pPr>
      <w:r w:rsidRPr="000C1AC8">
        <w:rPr>
          <w:rFonts w:ascii="Arial" w:hAnsi="Arial" w:cs="Arial"/>
          <w:sz w:val="22"/>
          <w:szCs w:val="22"/>
        </w:rPr>
        <w:t>Se presenta recurso: •Trámite del recurso •Firmeza del recurso</w:t>
      </w:r>
      <w:r w:rsidR="000C1AC8" w:rsidRPr="000C1AC8">
        <w:rPr>
          <w:rFonts w:ascii="Arial" w:hAnsi="Arial" w:cs="Arial"/>
          <w:sz w:val="22"/>
          <w:szCs w:val="22"/>
        </w:rPr>
        <w:t>.</w:t>
      </w:r>
      <w:bookmarkStart w:id="129" w:name="_Toc496272841"/>
    </w:p>
    <w:p w14:paraId="0A3A75CD" w14:textId="77777777" w:rsidR="00365505" w:rsidRDefault="00D1737C" w:rsidP="00D1737C">
      <w:pPr>
        <w:pStyle w:val="Ttulo1"/>
        <w:rPr>
          <w:rFonts w:ascii="Arial" w:hAnsi="Arial" w:cs="Arial"/>
          <w:b/>
          <w:sz w:val="22"/>
          <w:szCs w:val="22"/>
        </w:rPr>
      </w:pPr>
      <w:bookmarkStart w:id="130" w:name="_Toc26457452"/>
      <w:r w:rsidRPr="00155321">
        <w:rPr>
          <w:rFonts w:ascii="Arial" w:hAnsi="Arial" w:cs="Arial"/>
          <w:b/>
          <w:sz w:val="22"/>
          <w:szCs w:val="22"/>
        </w:rPr>
        <w:t>SECCIÓN QUINTA</w:t>
      </w:r>
      <w:bookmarkEnd w:id="130"/>
      <w:r w:rsidRPr="00155321">
        <w:rPr>
          <w:rFonts w:ascii="Arial" w:hAnsi="Arial" w:cs="Arial"/>
          <w:b/>
          <w:sz w:val="22"/>
          <w:szCs w:val="22"/>
        </w:rPr>
        <w:t xml:space="preserve"> </w:t>
      </w:r>
    </w:p>
    <w:p w14:paraId="036D47B1" w14:textId="6A02D88D" w:rsidR="00D1737C" w:rsidRPr="00155321" w:rsidRDefault="00D1737C" w:rsidP="00D1737C">
      <w:pPr>
        <w:pStyle w:val="Ttulo1"/>
        <w:rPr>
          <w:rFonts w:ascii="Arial" w:hAnsi="Arial" w:cs="Arial"/>
          <w:b/>
          <w:sz w:val="22"/>
          <w:szCs w:val="22"/>
        </w:rPr>
      </w:pPr>
      <w:r w:rsidRPr="00155321">
        <w:rPr>
          <w:rFonts w:ascii="Arial" w:hAnsi="Arial" w:cs="Arial"/>
          <w:b/>
          <w:sz w:val="22"/>
          <w:szCs w:val="22"/>
        </w:rPr>
        <w:t xml:space="preserve"> </w:t>
      </w:r>
      <w:bookmarkStart w:id="131" w:name="_Toc26457453"/>
      <w:r w:rsidRPr="00155321">
        <w:rPr>
          <w:rFonts w:ascii="Arial" w:hAnsi="Arial" w:cs="Arial"/>
          <w:b/>
          <w:sz w:val="22"/>
          <w:szCs w:val="22"/>
        </w:rPr>
        <w:t>ETAPA POST CONTRACTUAL</w:t>
      </w:r>
      <w:bookmarkEnd w:id="129"/>
      <w:bookmarkEnd w:id="131"/>
    </w:p>
    <w:p w14:paraId="12640C46" w14:textId="77777777" w:rsidR="00D1737C" w:rsidRPr="00155321" w:rsidRDefault="00D1737C" w:rsidP="00D1737C">
      <w:pPr>
        <w:pStyle w:val="Ttulo1"/>
        <w:rPr>
          <w:rFonts w:ascii="Arial" w:hAnsi="Arial" w:cs="Arial"/>
          <w:sz w:val="22"/>
          <w:szCs w:val="22"/>
        </w:rPr>
      </w:pPr>
    </w:p>
    <w:p w14:paraId="2CC67054" w14:textId="5E5B51B7" w:rsidR="002C6DDD" w:rsidRDefault="00D1737C" w:rsidP="000C1AC8">
      <w:pPr>
        <w:pStyle w:val="Ttulo2"/>
        <w:jc w:val="both"/>
        <w:rPr>
          <w:rFonts w:ascii="Arial" w:hAnsi="Arial" w:cs="Arial"/>
          <w:sz w:val="22"/>
          <w:szCs w:val="22"/>
        </w:rPr>
      </w:pPr>
      <w:bookmarkStart w:id="132" w:name="_Toc496272842"/>
      <w:bookmarkStart w:id="133" w:name="_Toc26457454"/>
      <w:r w:rsidRPr="002C6DDD">
        <w:rPr>
          <w:rStyle w:val="Ttulo1Car"/>
          <w:rFonts w:ascii="Arial" w:hAnsi="Arial" w:cs="Arial"/>
          <w:bCs/>
          <w:sz w:val="22"/>
          <w:szCs w:val="22"/>
        </w:rPr>
        <w:t>ARTÍCULO 26. MARCO DE LA ETAPA POST CONTRACTUAL</w:t>
      </w:r>
      <w:bookmarkEnd w:id="132"/>
      <w:r w:rsidR="000C1AC8">
        <w:rPr>
          <w:rStyle w:val="Ttulo1Car"/>
          <w:rFonts w:ascii="Arial" w:hAnsi="Arial" w:cs="Arial"/>
          <w:bCs/>
          <w:sz w:val="22"/>
          <w:szCs w:val="22"/>
        </w:rPr>
        <w:t>.</w:t>
      </w:r>
      <w:bookmarkEnd w:id="133"/>
    </w:p>
    <w:p w14:paraId="23378B09" w14:textId="5F431D43" w:rsidR="00D1737C" w:rsidRPr="00155321" w:rsidRDefault="00D1737C" w:rsidP="00D1737C">
      <w:pPr>
        <w:jc w:val="both"/>
        <w:rPr>
          <w:rFonts w:ascii="Arial" w:hAnsi="Arial" w:cs="Arial"/>
          <w:sz w:val="22"/>
          <w:szCs w:val="22"/>
        </w:rPr>
      </w:pPr>
      <w:r w:rsidRPr="00155321">
        <w:rPr>
          <w:rFonts w:ascii="Arial" w:hAnsi="Arial" w:cs="Arial"/>
          <w:sz w:val="22"/>
          <w:szCs w:val="22"/>
        </w:rPr>
        <w:t>En aquellos eventos en los cuales existan obligaciones posteriores a la terminación y liquidación</w:t>
      </w:r>
      <w:r w:rsidRPr="00155321">
        <w:rPr>
          <w:rStyle w:val="Refdenotaalpie"/>
          <w:rFonts w:ascii="Arial" w:hAnsi="Arial" w:cs="Arial"/>
          <w:sz w:val="22"/>
          <w:szCs w:val="22"/>
        </w:rPr>
        <w:footnoteReference w:id="46"/>
      </w:r>
      <w:r w:rsidRPr="00155321">
        <w:rPr>
          <w:rFonts w:ascii="Arial" w:hAnsi="Arial" w:cs="Arial"/>
          <w:sz w:val="22"/>
          <w:szCs w:val="22"/>
        </w:rPr>
        <w:t>, como las relacionadas con las garantías de calidad, estabilidad, mantenimiento, o con las condiciones de disposición final o recuperación ambiental de las obras y bienes, la interventoría y/o supervisión en coordinación con el área responsable de la ejecución del objeto, deben adoptar las medidas tendientes a garantizar un adecuado control del cumplimiento de tales obligaciones, así como constatar la vigencia de los amparos correspondientes, respecto de las mismas.</w:t>
      </w:r>
    </w:p>
    <w:p w14:paraId="24DD9530" w14:textId="77777777" w:rsidR="00D1737C" w:rsidRPr="00155321" w:rsidRDefault="00D1737C" w:rsidP="00D1737C">
      <w:pPr>
        <w:jc w:val="both"/>
        <w:rPr>
          <w:rFonts w:ascii="Arial" w:hAnsi="Arial" w:cs="Arial"/>
          <w:sz w:val="22"/>
          <w:szCs w:val="22"/>
        </w:rPr>
      </w:pPr>
    </w:p>
    <w:p w14:paraId="63B11FC3"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Las obligaciones post contractuales irán hasta el vencimiento de las garantías de calidad, estabilidad y mantenimiento, o hasta la verificación del cumplimiento de las condiciones de disposición final o recuperación ambiental de las obras y bienes, o hasta el vencimiento del plazo, lo que ocurra más tarde.</w:t>
      </w:r>
      <w:r w:rsidRPr="00155321">
        <w:rPr>
          <w:rStyle w:val="Refdenotaalpie"/>
          <w:rFonts w:ascii="Arial" w:hAnsi="Arial" w:cs="Arial"/>
          <w:sz w:val="22"/>
          <w:szCs w:val="22"/>
        </w:rPr>
        <w:footnoteReference w:id="47"/>
      </w:r>
      <w:r w:rsidRPr="00155321">
        <w:rPr>
          <w:rFonts w:ascii="Arial" w:hAnsi="Arial" w:cs="Arial"/>
          <w:sz w:val="22"/>
          <w:szCs w:val="22"/>
        </w:rPr>
        <w:t xml:space="preserve"> </w:t>
      </w:r>
    </w:p>
    <w:p w14:paraId="1D1C6711" w14:textId="77777777" w:rsidR="00D1737C" w:rsidRPr="00155321" w:rsidRDefault="00D1737C" w:rsidP="00D1737C">
      <w:pPr>
        <w:jc w:val="both"/>
        <w:rPr>
          <w:rFonts w:ascii="Arial" w:hAnsi="Arial" w:cs="Arial"/>
          <w:sz w:val="22"/>
          <w:szCs w:val="22"/>
        </w:rPr>
      </w:pPr>
    </w:p>
    <w:p w14:paraId="65AAA7E1" w14:textId="77777777" w:rsidR="00D1737C" w:rsidRPr="00155321" w:rsidRDefault="00D1737C" w:rsidP="00D1737C">
      <w:pPr>
        <w:jc w:val="both"/>
        <w:rPr>
          <w:rFonts w:ascii="Arial" w:hAnsi="Arial" w:cs="Arial"/>
          <w:sz w:val="22"/>
          <w:szCs w:val="22"/>
        </w:rPr>
      </w:pPr>
      <w:r w:rsidRPr="00155321">
        <w:rPr>
          <w:rFonts w:ascii="Arial" w:hAnsi="Arial" w:cs="Arial"/>
          <w:sz w:val="22"/>
          <w:szCs w:val="22"/>
        </w:rPr>
        <w:t>Cuando sea necesario declarar algún incumplimiento en la etapa post contractual, deberá garantizarse el debido proceso, dentro del marco normativo vigente y con observancia de lo dispuesto en relación con el trámite sancionatorio en el Manual de Supervisión e Interventoría.</w:t>
      </w:r>
    </w:p>
    <w:p w14:paraId="5EF73F20" w14:textId="77777777" w:rsidR="00D1737C" w:rsidRPr="00155321" w:rsidRDefault="00D1737C" w:rsidP="00D1737C">
      <w:pPr>
        <w:jc w:val="both"/>
        <w:rPr>
          <w:rFonts w:ascii="Arial" w:hAnsi="Arial" w:cs="Arial"/>
          <w:sz w:val="22"/>
          <w:szCs w:val="22"/>
        </w:rPr>
      </w:pPr>
    </w:p>
    <w:p w14:paraId="3D8BAA28" w14:textId="705AC29A" w:rsidR="00B62085" w:rsidRPr="00B62085" w:rsidRDefault="00D1737C" w:rsidP="00B62085">
      <w:pPr>
        <w:pStyle w:val="Ttulo2"/>
        <w:jc w:val="both"/>
        <w:rPr>
          <w:rFonts w:ascii="Arial" w:eastAsia="Calibri" w:hAnsi="Arial" w:cs="Arial"/>
          <w:sz w:val="22"/>
          <w:szCs w:val="18"/>
          <w:lang w:eastAsia="en-US"/>
        </w:rPr>
      </w:pPr>
      <w:bookmarkStart w:id="134" w:name="_Toc26457455"/>
      <w:bookmarkStart w:id="135" w:name="_Toc496272843"/>
      <w:r w:rsidRPr="00B62085">
        <w:rPr>
          <w:rFonts w:ascii="Arial" w:eastAsia="Calibri" w:hAnsi="Arial" w:cs="Arial"/>
          <w:sz w:val="22"/>
          <w:szCs w:val="18"/>
          <w:lang w:eastAsia="en-US"/>
        </w:rPr>
        <w:t>ARTÍCULO 27.  RÉGIMEN SANCIONATORIO EN MATERIA CONTRACTUAL</w:t>
      </w:r>
      <w:r w:rsidR="000C1AC8">
        <w:rPr>
          <w:rFonts w:ascii="Arial" w:eastAsia="Calibri" w:hAnsi="Arial" w:cs="Arial"/>
          <w:sz w:val="22"/>
          <w:szCs w:val="18"/>
          <w:lang w:eastAsia="en-US"/>
        </w:rPr>
        <w:t>.</w:t>
      </w:r>
      <w:bookmarkEnd w:id="134"/>
    </w:p>
    <w:p w14:paraId="4E3D870A" w14:textId="0257E00C" w:rsidR="00D1737C" w:rsidRDefault="00D1737C" w:rsidP="00D1737C">
      <w:pPr>
        <w:widowControl w:val="0"/>
        <w:tabs>
          <w:tab w:val="left" w:pos="0"/>
        </w:tabs>
        <w:suppressAutoHyphens/>
        <w:ind w:right="51"/>
        <w:jc w:val="both"/>
        <w:rPr>
          <w:rFonts w:ascii="Arial" w:eastAsia="Calibri" w:hAnsi="Arial" w:cs="Arial"/>
          <w:sz w:val="22"/>
          <w:szCs w:val="22"/>
          <w:lang w:eastAsia="en-US"/>
        </w:rPr>
      </w:pPr>
      <w:r w:rsidRPr="00E7515F">
        <w:rPr>
          <w:rFonts w:ascii="Arial" w:eastAsia="Calibri" w:hAnsi="Arial" w:cs="Arial"/>
          <w:sz w:val="22"/>
          <w:szCs w:val="22"/>
          <w:lang w:eastAsia="en-US"/>
        </w:rPr>
        <w:t xml:space="preserve">Para la imposición de multas, cláusula penal, sanciones y declaratorias de incumplimiento, así como para la estimación de los perjuicios sufridos por la entidad contratante, y a </w:t>
      </w:r>
      <w:r w:rsidRPr="00E7515F">
        <w:rPr>
          <w:rFonts w:ascii="Arial" w:hAnsi="Arial" w:cs="Arial"/>
          <w:sz w:val="22"/>
          <w:szCs w:val="22"/>
        </w:rPr>
        <w:t>efecto</w:t>
      </w:r>
      <w:r w:rsidRPr="00E7515F">
        <w:rPr>
          <w:rFonts w:ascii="Arial" w:eastAsia="Calibri" w:hAnsi="Arial" w:cs="Arial"/>
          <w:sz w:val="22"/>
          <w:szCs w:val="22"/>
          <w:lang w:eastAsia="en-US"/>
        </w:rPr>
        <w:t xml:space="preserve"> de respetar el debido proceso del contratista a que se refieren los artículos 29 y 209 de la Constitución Política y a los principios orientadores de las actuaciones administrativas de que tratan el artículo 3 del Código de Procedimiento Administrativo y de lo Contencioso Administrativo y el artículo 17 de la Ley 1150 de 2007, la entidad dará aplicación a lo preceptuado en el Artículo 86 de la Ley 1474 de 2011 y los principios que regulan la función pública, así:</w:t>
      </w:r>
    </w:p>
    <w:p w14:paraId="003AE409" w14:textId="77777777" w:rsidR="002918E3" w:rsidRPr="00E7515F" w:rsidRDefault="002918E3" w:rsidP="00D1737C">
      <w:pPr>
        <w:widowControl w:val="0"/>
        <w:tabs>
          <w:tab w:val="left" w:pos="0"/>
        </w:tabs>
        <w:suppressAutoHyphens/>
        <w:ind w:right="51"/>
        <w:jc w:val="both"/>
        <w:rPr>
          <w:rFonts w:ascii="Arial" w:eastAsia="Calibri" w:hAnsi="Arial" w:cs="Arial"/>
          <w:sz w:val="22"/>
          <w:szCs w:val="22"/>
          <w:lang w:eastAsia="en-US"/>
        </w:rPr>
      </w:pPr>
    </w:p>
    <w:p w14:paraId="2972715C" w14:textId="77777777" w:rsidR="00D1737C" w:rsidRPr="00E7515F" w:rsidRDefault="00D1737C" w:rsidP="0068052B">
      <w:pPr>
        <w:numPr>
          <w:ilvl w:val="0"/>
          <w:numId w:val="20"/>
        </w:numPr>
        <w:jc w:val="both"/>
        <w:rPr>
          <w:rFonts w:ascii="Arial" w:eastAsia="Calibri" w:hAnsi="Arial" w:cs="Arial"/>
          <w:sz w:val="22"/>
          <w:szCs w:val="22"/>
          <w:lang w:eastAsia="en-US"/>
        </w:rPr>
      </w:pPr>
      <w:r w:rsidRPr="00E7515F">
        <w:rPr>
          <w:rFonts w:ascii="Arial" w:eastAsia="Calibri" w:hAnsi="Arial" w:cs="Arial"/>
          <w:sz w:val="22"/>
          <w:szCs w:val="22"/>
          <w:lang w:eastAsia="en-US"/>
        </w:rPr>
        <w:t>El responsable de elaborar y entregar el informe de posible incumplimiento al ordenador del gasto </w:t>
      </w:r>
      <w:r>
        <w:rPr>
          <w:rFonts w:ascii="Arial" w:eastAsia="Calibri" w:hAnsi="Arial" w:cs="Arial"/>
          <w:sz w:val="22"/>
          <w:szCs w:val="22"/>
          <w:lang w:eastAsia="en-US"/>
        </w:rPr>
        <w:t>e</w:t>
      </w:r>
      <w:r w:rsidRPr="00E7515F">
        <w:rPr>
          <w:rFonts w:ascii="Arial" w:eastAsia="Calibri" w:hAnsi="Arial" w:cs="Arial"/>
          <w:sz w:val="22"/>
          <w:szCs w:val="22"/>
          <w:lang w:eastAsia="en-US"/>
        </w:rPr>
        <w:t xml:space="preserve">s el supervisor del contrato respectivo, con base en el contrato, los antecedentes y demás documentos relacionados con el vínculo contractual. </w:t>
      </w:r>
    </w:p>
    <w:p w14:paraId="2673B163" w14:textId="77777777" w:rsidR="00D1737C" w:rsidRPr="00E7515F" w:rsidRDefault="00D1737C" w:rsidP="0068052B">
      <w:pPr>
        <w:numPr>
          <w:ilvl w:val="0"/>
          <w:numId w:val="20"/>
        </w:numPr>
        <w:jc w:val="both"/>
        <w:rPr>
          <w:rFonts w:ascii="Arial" w:hAnsi="Arial" w:cs="Arial"/>
          <w:sz w:val="22"/>
          <w:szCs w:val="22"/>
          <w:lang w:eastAsia="en-US"/>
        </w:rPr>
      </w:pPr>
      <w:r w:rsidRPr="00E7515F">
        <w:rPr>
          <w:rFonts w:ascii="Arial" w:hAnsi="Arial" w:cs="Arial"/>
          <w:sz w:val="22"/>
          <w:szCs w:val="22"/>
          <w:lang w:eastAsia="en-US"/>
        </w:rPr>
        <w:t>La facultad para atender los asuntos y firmar los actos administrativos generados con ocasión del procedimiento establecido en el artículo 86 de la Ley 1474 de 2011 y demás normas que lo modifiquen o adicionen, es el ordenador del gasto.</w:t>
      </w:r>
    </w:p>
    <w:p w14:paraId="3F68EA12" w14:textId="18A31B80" w:rsidR="00D1737C" w:rsidRPr="00E7515F" w:rsidRDefault="00D1737C" w:rsidP="0068052B">
      <w:pPr>
        <w:numPr>
          <w:ilvl w:val="0"/>
          <w:numId w:val="20"/>
        </w:numPr>
        <w:jc w:val="both"/>
        <w:rPr>
          <w:rFonts w:ascii="Arial" w:hAnsi="Arial" w:cs="Arial"/>
          <w:sz w:val="22"/>
          <w:szCs w:val="22"/>
          <w:lang w:eastAsia="en-US"/>
        </w:rPr>
      </w:pPr>
      <w:r w:rsidRPr="00E7515F">
        <w:rPr>
          <w:rFonts w:ascii="Arial" w:hAnsi="Arial" w:cs="Arial"/>
          <w:sz w:val="22"/>
          <w:szCs w:val="22"/>
          <w:lang w:eastAsia="en-US"/>
        </w:rPr>
        <w:t xml:space="preserve">La coordinación e impulso del procedimiento sancionatorio contractual, de que trata el artículo 86 de la Ley 1474 de 2011 y el manual de supervisión vigente adoptado por el MEN, corresponde al </w:t>
      </w:r>
      <w:r w:rsidR="00365505" w:rsidRPr="00E7515F">
        <w:rPr>
          <w:rFonts w:ascii="Arial" w:hAnsi="Arial" w:cs="Arial"/>
          <w:sz w:val="22"/>
          <w:szCs w:val="22"/>
          <w:lang w:eastAsia="en-US"/>
        </w:rPr>
        <w:t>subdirector</w:t>
      </w:r>
      <w:r w:rsidRPr="00E7515F">
        <w:rPr>
          <w:rFonts w:ascii="Arial" w:hAnsi="Arial" w:cs="Arial"/>
          <w:sz w:val="22"/>
          <w:szCs w:val="22"/>
          <w:lang w:eastAsia="en-US"/>
        </w:rPr>
        <w:t xml:space="preserve"> (a) de </w:t>
      </w:r>
      <w:r w:rsidR="00365505">
        <w:rPr>
          <w:rFonts w:ascii="Arial" w:hAnsi="Arial" w:cs="Arial"/>
          <w:sz w:val="22"/>
          <w:szCs w:val="22"/>
          <w:lang w:eastAsia="en-US"/>
        </w:rPr>
        <w:t>c</w:t>
      </w:r>
      <w:r w:rsidRPr="00E7515F">
        <w:rPr>
          <w:rFonts w:ascii="Arial" w:hAnsi="Arial" w:cs="Arial"/>
          <w:sz w:val="22"/>
          <w:szCs w:val="22"/>
          <w:lang w:eastAsia="en-US"/>
        </w:rPr>
        <w:t xml:space="preserve">ontratación, quien previa solicitud por parte del ordenador </w:t>
      </w:r>
      <w:r w:rsidRPr="00E7515F">
        <w:rPr>
          <w:rFonts w:ascii="Arial" w:hAnsi="Arial" w:cs="Arial"/>
          <w:sz w:val="22"/>
          <w:szCs w:val="22"/>
          <w:lang w:eastAsia="en-US"/>
        </w:rPr>
        <w:lastRenderedPageBreak/>
        <w:t>del gasto </w:t>
      </w:r>
      <w:r>
        <w:rPr>
          <w:rFonts w:ascii="Arial" w:hAnsi="Arial" w:cs="Arial"/>
          <w:sz w:val="22"/>
          <w:szCs w:val="22"/>
          <w:lang w:eastAsia="en-US"/>
        </w:rPr>
        <w:t>d</w:t>
      </w:r>
      <w:r w:rsidRPr="00E7515F">
        <w:rPr>
          <w:rFonts w:ascii="Arial" w:hAnsi="Arial" w:cs="Arial"/>
          <w:sz w:val="22"/>
          <w:szCs w:val="22"/>
          <w:lang w:eastAsia="en-US"/>
        </w:rPr>
        <w:t>el posible incumplimiento con los soportes y evaluaciones técnicas pertinentes, designará el abogado que realizará el acompañamiento jurídico para adelantar el mismo.</w:t>
      </w:r>
    </w:p>
    <w:p w14:paraId="36E89CD7" w14:textId="77777777" w:rsidR="00D1737C" w:rsidRPr="00E7515F" w:rsidRDefault="00D1737C" w:rsidP="0068052B">
      <w:pPr>
        <w:numPr>
          <w:ilvl w:val="0"/>
          <w:numId w:val="20"/>
        </w:numPr>
        <w:jc w:val="both"/>
        <w:rPr>
          <w:rFonts w:ascii="Arial" w:hAnsi="Arial" w:cs="Arial"/>
          <w:sz w:val="22"/>
          <w:szCs w:val="22"/>
          <w:lang w:eastAsia="en-US"/>
        </w:rPr>
      </w:pPr>
      <w:r w:rsidRPr="00E7515F">
        <w:rPr>
          <w:rFonts w:ascii="Arial" w:hAnsi="Arial" w:cs="Arial"/>
          <w:sz w:val="22"/>
          <w:szCs w:val="22"/>
          <w:lang w:eastAsia="en-US"/>
        </w:rPr>
        <w:t xml:space="preserve">El trámite posterior a la declaratoria de incumplimiento corresponde a la Oficina Asesora Jurídica quien adelantará el respectivo cobro coactivo a que haya lugar. </w:t>
      </w:r>
    </w:p>
    <w:p w14:paraId="14D5B7F4" w14:textId="77777777" w:rsidR="00D1737C" w:rsidRPr="00E7515F" w:rsidRDefault="00D1737C" w:rsidP="00D1737C">
      <w:pPr>
        <w:ind w:left="360"/>
        <w:rPr>
          <w:rFonts w:ascii="Arial" w:eastAsia="Calibri" w:hAnsi="Arial" w:cs="Arial"/>
          <w:sz w:val="22"/>
          <w:szCs w:val="22"/>
          <w:lang w:eastAsia="en-US"/>
        </w:rPr>
      </w:pPr>
    </w:p>
    <w:p w14:paraId="65FEC8EE" w14:textId="77777777" w:rsidR="00D1737C" w:rsidRPr="00E7515F" w:rsidRDefault="00D1737C" w:rsidP="00D1737C">
      <w:pPr>
        <w:ind w:left="360"/>
        <w:jc w:val="both"/>
        <w:rPr>
          <w:rFonts w:ascii="Arial" w:eastAsia="Calibri" w:hAnsi="Arial" w:cs="Arial"/>
          <w:sz w:val="22"/>
          <w:szCs w:val="22"/>
          <w:lang w:eastAsia="en-US"/>
        </w:rPr>
      </w:pPr>
      <w:r w:rsidRPr="00E7515F">
        <w:rPr>
          <w:rFonts w:ascii="Arial" w:eastAsia="Calibri" w:hAnsi="Arial" w:cs="Arial"/>
          <w:sz w:val="22"/>
          <w:szCs w:val="22"/>
          <w:lang w:eastAsia="en-US"/>
        </w:rPr>
        <w:t>Lo anterior con arreglo al procedimiento señalado en el Manual de Supervisión e Interventoría del MEN.</w:t>
      </w:r>
    </w:p>
    <w:p w14:paraId="7A6F42A0" w14:textId="77777777" w:rsidR="00D1737C" w:rsidRDefault="00D1737C" w:rsidP="00D1737C">
      <w:pPr>
        <w:jc w:val="both"/>
        <w:rPr>
          <w:rStyle w:val="Ttulo1Car"/>
          <w:rFonts w:ascii="Arial" w:hAnsi="Arial" w:cs="Arial"/>
          <w:b/>
          <w:sz w:val="22"/>
          <w:szCs w:val="22"/>
        </w:rPr>
      </w:pPr>
    </w:p>
    <w:p w14:paraId="1D460A0A" w14:textId="47B9441A" w:rsidR="00B23660" w:rsidRDefault="00D1737C" w:rsidP="000C1AC8">
      <w:pPr>
        <w:pStyle w:val="Ttulo2"/>
        <w:jc w:val="both"/>
        <w:rPr>
          <w:rFonts w:ascii="Arial" w:hAnsi="Arial" w:cs="Arial"/>
          <w:sz w:val="22"/>
          <w:szCs w:val="22"/>
        </w:rPr>
      </w:pPr>
      <w:bookmarkStart w:id="136" w:name="_Toc26457456"/>
      <w:r w:rsidRPr="00612492">
        <w:rPr>
          <w:rStyle w:val="Ttulo1Car"/>
          <w:rFonts w:ascii="Arial" w:hAnsi="Arial" w:cs="Arial"/>
          <w:bCs/>
          <w:sz w:val="22"/>
          <w:szCs w:val="22"/>
        </w:rPr>
        <w:t>ARTÍCULO 28.  CONSTANCIA DE ARCHIVO Y CIERRE DEL EXPEDIENTE DEL PROCESO DE CONTRATACIÓN</w:t>
      </w:r>
      <w:bookmarkEnd w:id="135"/>
      <w:r w:rsidR="000C1AC8">
        <w:rPr>
          <w:rStyle w:val="Ttulo1Car"/>
          <w:rFonts w:ascii="Arial" w:hAnsi="Arial" w:cs="Arial"/>
          <w:bCs/>
          <w:sz w:val="22"/>
          <w:szCs w:val="22"/>
        </w:rPr>
        <w:t>.</w:t>
      </w:r>
      <w:bookmarkEnd w:id="136"/>
    </w:p>
    <w:p w14:paraId="21C3DF73" w14:textId="63AE8067" w:rsidR="0092460E" w:rsidRDefault="00D1737C" w:rsidP="0069150A">
      <w:pPr>
        <w:pStyle w:val="Default"/>
        <w:jc w:val="both"/>
        <w:rPr>
          <w:rFonts w:ascii="Arial" w:hAnsi="Arial" w:cs="Arial"/>
          <w:snapToGrid w:val="0"/>
          <w:spacing w:val="-3"/>
          <w:sz w:val="22"/>
          <w:szCs w:val="22"/>
          <w:lang w:val="es-ES_tradnl"/>
        </w:rPr>
      </w:pPr>
      <w:r w:rsidRPr="00155321">
        <w:rPr>
          <w:rFonts w:ascii="Arial" w:hAnsi="Arial" w:cs="Arial"/>
          <w:sz w:val="22"/>
          <w:szCs w:val="22"/>
        </w:rPr>
        <w:t>La constancia de archivo y cierre del expediente del proceso de contratación aplica para los casos en los cuales se hayan previsto garantías de calidad, estabilidad y mantenimiento y procederá una vez verificado el vencimiento de los términos de las mismas, así como el cumplimiento de las condiciones de disposición final o recuperación ambiental de las obras y bienes, según corresponda</w:t>
      </w:r>
      <w:r w:rsidRPr="0047296B">
        <w:rPr>
          <w:rFonts w:ascii="Arial" w:hAnsi="Arial" w:cs="Arial"/>
          <w:sz w:val="22"/>
          <w:szCs w:val="22"/>
        </w:rPr>
        <w:t>;</w:t>
      </w:r>
      <w:r w:rsidRPr="00134EC8">
        <w:rPr>
          <w:rFonts w:ascii="Arial" w:hAnsi="Arial" w:cs="Arial"/>
          <w:sz w:val="22"/>
          <w:szCs w:val="22"/>
        </w:rPr>
        <w:t xml:space="preserve"> </w:t>
      </w:r>
      <w:r w:rsidRPr="0059116F">
        <w:rPr>
          <w:rFonts w:ascii="Arial" w:hAnsi="Arial" w:cs="Arial"/>
          <w:sz w:val="22"/>
          <w:szCs w:val="22"/>
          <w:lang w:val="es-ES_tradnl"/>
        </w:rPr>
        <w:t>L</w:t>
      </w:r>
      <w:r w:rsidRPr="0059116F">
        <w:rPr>
          <w:rFonts w:ascii="Arial" w:hAnsi="Arial" w:cs="Arial"/>
          <w:sz w:val="22"/>
          <w:szCs w:val="22"/>
        </w:rPr>
        <w:t xml:space="preserve">a supervisión deberá suscribir el </w:t>
      </w:r>
      <w:r w:rsidRPr="0059116F">
        <w:rPr>
          <w:rFonts w:ascii="Arial" w:hAnsi="Arial" w:cs="Arial"/>
          <w:snapToGrid w:val="0"/>
          <w:spacing w:val="-3"/>
          <w:sz w:val="22"/>
          <w:szCs w:val="22"/>
          <w:lang w:val="es-ES_tradnl"/>
        </w:rPr>
        <w:t xml:space="preserve">acta y remitir </w:t>
      </w:r>
      <w:r w:rsidR="00D24B67">
        <w:rPr>
          <w:rFonts w:ascii="Arial" w:hAnsi="Arial" w:cs="Arial"/>
          <w:snapToGrid w:val="0"/>
          <w:spacing w:val="-3"/>
          <w:sz w:val="22"/>
          <w:szCs w:val="22"/>
          <w:lang w:val="es-ES_tradnl"/>
        </w:rPr>
        <w:t xml:space="preserve">a la Subdirección de Contratación </w:t>
      </w:r>
      <w:r w:rsidRPr="0059116F">
        <w:rPr>
          <w:rFonts w:ascii="Arial" w:hAnsi="Arial" w:cs="Arial"/>
          <w:snapToGrid w:val="0"/>
          <w:spacing w:val="-3"/>
          <w:sz w:val="22"/>
          <w:szCs w:val="22"/>
          <w:lang w:val="es-ES_tradnl"/>
        </w:rPr>
        <w:t>para su respectiva publicación y  archivo.</w:t>
      </w:r>
    </w:p>
    <w:p w14:paraId="3880E20F" w14:textId="436D2FD7" w:rsidR="00381424" w:rsidRDefault="00381424" w:rsidP="0069150A">
      <w:pPr>
        <w:pStyle w:val="Default"/>
        <w:jc w:val="both"/>
        <w:rPr>
          <w:rFonts w:ascii="Arial" w:hAnsi="Arial" w:cs="Arial"/>
          <w:snapToGrid w:val="0"/>
          <w:spacing w:val="-3"/>
          <w:sz w:val="22"/>
          <w:szCs w:val="22"/>
          <w:lang w:val="es-ES_tradnl"/>
        </w:rPr>
      </w:pPr>
    </w:p>
    <w:p w14:paraId="4ED13581" w14:textId="4AFE6D01" w:rsidR="00381424" w:rsidRDefault="00381424" w:rsidP="0069150A">
      <w:pPr>
        <w:pStyle w:val="Default"/>
        <w:jc w:val="both"/>
        <w:rPr>
          <w:rFonts w:ascii="Arial" w:hAnsi="Arial" w:cs="Arial"/>
          <w:snapToGrid w:val="0"/>
          <w:spacing w:val="-3"/>
          <w:sz w:val="22"/>
          <w:szCs w:val="22"/>
          <w:lang w:val="es-ES_tradnl"/>
        </w:rPr>
      </w:pPr>
    </w:p>
    <w:p w14:paraId="1DA8A2B8" w14:textId="7AE0A35D" w:rsidR="00381424" w:rsidRDefault="00381424" w:rsidP="0069150A">
      <w:pPr>
        <w:pStyle w:val="Default"/>
        <w:jc w:val="both"/>
        <w:rPr>
          <w:rFonts w:ascii="Arial" w:hAnsi="Arial" w:cs="Arial"/>
          <w:snapToGrid w:val="0"/>
          <w:spacing w:val="-3"/>
          <w:sz w:val="22"/>
          <w:szCs w:val="22"/>
          <w:lang w:val="es-ES_tradnl"/>
        </w:rPr>
      </w:pPr>
    </w:p>
    <w:p w14:paraId="16E82604" w14:textId="63072B69" w:rsidR="00381424" w:rsidRDefault="00381424" w:rsidP="0069150A">
      <w:pPr>
        <w:pStyle w:val="Default"/>
        <w:jc w:val="both"/>
        <w:rPr>
          <w:rFonts w:ascii="Arial" w:hAnsi="Arial" w:cs="Arial"/>
          <w:snapToGrid w:val="0"/>
          <w:spacing w:val="-3"/>
          <w:sz w:val="22"/>
          <w:szCs w:val="22"/>
          <w:lang w:val="es-ES_tradnl"/>
        </w:rPr>
      </w:pPr>
    </w:p>
    <w:p w14:paraId="251951AF" w14:textId="575F67B0" w:rsidR="00381424" w:rsidRDefault="00381424" w:rsidP="0069150A">
      <w:pPr>
        <w:pStyle w:val="Default"/>
        <w:jc w:val="both"/>
        <w:rPr>
          <w:rFonts w:ascii="Arial" w:hAnsi="Arial" w:cs="Arial"/>
          <w:snapToGrid w:val="0"/>
          <w:spacing w:val="-3"/>
          <w:sz w:val="22"/>
          <w:szCs w:val="22"/>
          <w:lang w:val="es-ES_tradnl"/>
        </w:rPr>
      </w:pPr>
    </w:p>
    <w:p w14:paraId="02199EDC" w14:textId="2BF0222F" w:rsidR="00381424" w:rsidRDefault="00381424" w:rsidP="0069150A">
      <w:pPr>
        <w:pStyle w:val="Default"/>
        <w:jc w:val="both"/>
        <w:rPr>
          <w:rFonts w:ascii="Arial" w:hAnsi="Arial" w:cs="Arial"/>
          <w:snapToGrid w:val="0"/>
          <w:spacing w:val="-3"/>
          <w:sz w:val="22"/>
          <w:szCs w:val="22"/>
          <w:lang w:val="es-ES_tradnl"/>
        </w:rPr>
      </w:pPr>
    </w:p>
    <w:p w14:paraId="365C2AC3" w14:textId="08E1427A" w:rsidR="00381424" w:rsidRDefault="00381424" w:rsidP="0069150A">
      <w:pPr>
        <w:pStyle w:val="Default"/>
        <w:jc w:val="both"/>
        <w:rPr>
          <w:rFonts w:ascii="Arial" w:hAnsi="Arial" w:cs="Arial"/>
          <w:snapToGrid w:val="0"/>
          <w:spacing w:val="-3"/>
          <w:sz w:val="22"/>
          <w:szCs w:val="22"/>
          <w:lang w:val="es-ES_tradnl"/>
        </w:rPr>
      </w:pPr>
    </w:p>
    <w:p w14:paraId="44BFE84F" w14:textId="113FFC10" w:rsidR="00381424" w:rsidRDefault="00381424" w:rsidP="0069150A">
      <w:pPr>
        <w:pStyle w:val="Default"/>
        <w:jc w:val="both"/>
        <w:rPr>
          <w:rFonts w:ascii="Arial" w:hAnsi="Arial" w:cs="Arial"/>
          <w:snapToGrid w:val="0"/>
          <w:spacing w:val="-3"/>
          <w:sz w:val="22"/>
          <w:szCs w:val="22"/>
          <w:lang w:val="es-ES_tradnl"/>
        </w:rPr>
      </w:pPr>
    </w:p>
    <w:p w14:paraId="5EB5B1BA" w14:textId="7B700415" w:rsidR="00381424" w:rsidRDefault="00381424" w:rsidP="0069150A">
      <w:pPr>
        <w:pStyle w:val="Default"/>
        <w:jc w:val="both"/>
        <w:rPr>
          <w:rFonts w:ascii="Arial" w:hAnsi="Arial" w:cs="Arial"/>
          <w:snapToGrid w:val="0"/>
          <w:spacing w:val="-3"/>
          <w:sz w:val="22"/>
          <w:szCs w:val="22"/>
          <w:lang w:val="es-ES_tradnl"/>
        </w:rPr>
      </w:pPr>
    </w:p>
    <w:p w14:paraId="13599FD4" w14:textId="705547C7" w:rsidR="00381424" w:rsidRDefault="00381424" w:rsidP="0069150A">
      <w:pPr>
        <w:pStyle w:val="Default"/>
        <w:jc w:val="both"/>
        <w:rPr>
          <w:rFonts w:ascii="Arial" w:hAnsi="Arial" w:cs="Arial"/>
          <w:snapToGrid w:val="0"/>
          <w:spacing w:val="-3"/>
          <w:sz w:val="22"/>
          <w:szCs w:val="22"/>
          <w:lang w:val="es-ES_tradnl"/>
        </w:rPr>
      </w:pPr>
    </w:p>
    <w:p w14:paraId="12AF8D3D" w14:textId="73CA1F05" w:rsidR="00381424" w:rsidRDefault="00381424" w:rsidP="0069150A">
      <w:pPr>
        <w:pStyle w:val="Default"/>
        <w:jc w:val="both"/>
        <w:rPr>
          <w:rFonts w:ascii="Arial" w:hAnsi="Arial" w:cs="Arial"/>
          <w:snapToGrid w:val="0"/>
          <w:spacing w:val="-3"/>
          <w:sz w:val="22"/>
          <w:szCs w:val="22"/>
          <w:lang w:val="es-ES_tradnl"/>
        </w:rPr>
      </w:pPr>
    </w:p>
    <w:p w14:paraId="2C14F60F" w14:textId="0D93E490" w:rsidR="00381424" w:rsidRDefault="00381424" w:rsidP="0069150A">
      <w:pPr>
        <w:pStyle w:val="Default"/>
        <w:jc w:val="both"/>
        <w:rPr>
          <w:rFonts w:ascii="Arial" w:hAnsi="Arial" w:cs="Arial"/>
          <w:snapToGrid w:val="0"/>
          <w:spacing w:val="-3"/>
          <w:sz w:val="22"/>
          <w:szCs w:val="22"/>
          <w:lang w:val="es-ES_tradnl"/>
        </w:rPr>
      </w:pPr>
    </w:p>
    <w:p w14:paraId="7DB40EE6" w14:textId="7FAC7C4C" w:rsidR="00381424" w:rsidRDefault="00381424" w:rsidP="0069150A">
      <w:pPr>
        <w:pStyle w:val="Default"/>
        <w:jc w:val="both"/>
        <w:rPr>
          <w:rFonts w:ascii="Arial" w:hAnsi="Arial" w:cs="Arial"/>
          <w:snapToGrid w:val="0"/>
          <w:spacing w:val="-3"/>
          <w:sz w:val="22"/>
          <w:szCs w:val="22"/>
          <w:lang w:val="es-ES_tradnl"/>
        </w:rPr>
      </w:pPr>
    </w:p>
    <w:p w14:paraId="17295B6F" w14:textId="28A5737D" w:rsidR="00381424" w:rsidRDefault="00381424" w:rsidP="0069150A">
      <w:pPr>
        <w:pStyle w:val="Default"/>
        <w:jc w:val="both"/>
        <w:rPr>
          <w:rFonts w:ascii="Arial" w:hAnsi="Arial" w:cs="Arial"/>
          <w:snapToGrid w:val="0"/>
          <w:spacing w:val="-3"/>
          <w:sz w:val="22"/>
          <w:szCs w:val="22"/>
          <w:lang w:val="es-ES_tradnl"/>
        </w:rPr>
      </w:pPr>
    </w:p>
    <w:p w14:paraId="6E4C44CB" w14:textId="7EF81D66" w:rsidR="00381424" w:rsidRDefault="00381424" w:rsidP="0069150A">
      <w:pPr>
        <w:pStyle w:val="Default"/>
        <w:jc w:val="both"/>
        <w:rPr>
          <w:rFonts w:ascii="Arial" w:hAnsi="Arial" w:cs="Arial"/>
          <w:snapToGrid w:val="0"/>
          <w:spacing w:val="-3"/>
          <w:sz w:val="22"/>
          <w:szCs w:val="22"/>
          <w:lang w:val="es-ES_tradnl"/>
        </w:rPr>
      </w:pPr>
    </w:p>
    <w:p w14:paraId="0F8CC36D" w14:textId="2631D955" w:rsidR="00381424" w:rsidRDefault="00381424" w:rsidP="0069150A">
      <w:pPr>
        <w:pStyle w:val="Default"/>
        <w:jc w:val="both"/>
        <w:rPr>
          <w:rFonts w:ascii="Arial" w:hAnsi="Arial" w:cs="Arial"/>
          <w:snapToGrid w:val="0"/>
          <w:spacing w:val="-3"/>
          <w:sz w:val="22"/>
          <w:szCs w:val="22"/>
          <w:lang w:val="es-ES_tradnl"/>
        </w:rPr>
      </w:pPr>
    </w:p>
    <w:p w14:paraId="616B5636" w14:textId="77777777" w:rsidR="00381424" w:rsidRDefault="00381424" w:rsidP="0069150A">
      <w:pPr>
        <w:pStyle w:val="Default"/>
        <w:jc w:val="both"/>
        <w:rPr>
          <w:rFonts w:ascii="Arial" w:hAnsi="Arial" w:cs="Arial"/>
          <w:snapToGrid w:val="0"/>
          <w:spacing w:val="-3"/>
          <w:sz w:val="22"/>
          <w:szCs w:val="22"/>
          <w:lang w:val="es-ES_tradnl"/>
        </w:rPr>
      </w:pPr>
    </w:p>
    <w:p w14:paraId="49B9CD75" w14:textId="780BD366" w:rsidR="00381424" w:rsidRDefault="00381424" w:rsidP="0069150A">
      <w:pPr>
        <w:pStyle w:val="Default"/>
        <w:jc w:val="both"/>
        <w:rPr>
          <w:rFonts w:ascii="Arial" w:hAnsi="Arial" w:cs="Arial"/>
          <w:snapToGrid w:val="0"/>
          <w:spacing w:val="-3"/>
          <w:sz w:val="22"/>
          <w:szCs w:val="22"/>
          <w:lang w:val="es-ES_tradnl"/>
        </w:rPr>
      </w:pPr>
    </w:p>
    <w:p w14:paraId="78B9DE59" w14:textId="77777777" w:rsidR="00381424" w:rsidRDefault="00381424" w:rsidP="0069150A">
      <w:pPr>
        <w:pStyle w:val="Default"/>
        <w:jc w:val="both"/>
        <w:rPr>
          <w:rFonts w:ascii="Arial" w:hAnsi="Arial" w:cs="Arial"/>
          <w:snapToGrid w:val="0"/>
          <w:spacing w:val="-3"/>
          <w:sz w:val="22"/>
          <w:szCs w:val="22"/>
          <w:lang w:val="es-ES_tradnl"/>
        </w:rPr>
      </w:pPr>
    </w:p>
    <w:p w14:paraId="1F0AC2D2" w14:textId="77777777" w:rsidR="00381424" w:rsidRPr="00F946FD" w:rsidRDefault="00381424" w:rsidP="0069150A">
      <w:pPr>
        <w:pStyle w:val="Default"/>
        <w:jc w:val="both"/>
        <w:rPr>
          <w:rFonts w:ascii="Arial" w:hAnsi="Arial" w:cs="Arial"/>
          <w:color w:val="auto"/>
          <w:sz w:val="22"/>
          <w:szCs w:val="22"/>
        </w:rPr>
      </w:pPr>
    </w:p>
    <w:tbl>
      <w:tblPr>
        <w:tblStyle w:val="Tablaconcuadrcula"/>
        <w:tblW w:w="4979" w:type="pct"/>
        <w:tblInd w:w="-5" w:type="dxa"/>
        <w:tblLook w:val="04A0" w:firstRow="1" w:lastRow="0" w:firstColumn="1" w:lastColumn="0" w:noHBand="0" w:noVBand="1"/>
      </w:tblPr>
      <w:tblGrid>
        <w:gridCol w:w="1050"/>
        <w:gridCol w:w="2568"/>
        <w:gridCol w:w="945"/>
        <w:gridCol w:w="1997"/>
        <w:gridCol w:w="939"/>
        <w:gridCol w:w="1948"/>
      </w:tblGrid>
      <w:tr w:rsidR="0092460E" w:rsidRPr="00D1737C" w14:paraId="0313C985" w14:textId="77777777" w:rsidTr="000C1AC8">
        <w:tc>
          <w:tcPr>
            <w:tcW w:w="5000" w:type="pct"/>
            <w:gridSpan w:val="6"/>
            <w:shd w:val="clear" w:color="auto" w:fill="auto"/>
          </w:tcPr>
          <w:p w14:paraId="06298D06" w14:textId="77777777" w:rsidR="0092460E" w:rsidRPr="00D1737C" w:rsidRDefault="0092460E" w:rsidP="002F204E">
            <w:pPr>
              <w:jc w:val="center"/>
              <w:rPr>
                <w:rFonts w:ascii="Arial" w:hAnsi="Arial" w:cs="Arial"/>
                <w:b/>
                <w:sz w:val="18"/>
                <w:szCs w:val="18"/>
                <w:lang w:eastAsia="es-CO"/>
              </w:rPr>
            </w:pPr>
            <w:r w:rsidRPr="00D1737C">
              <w:rPr>
                <w:rFonts w:ascii="Arial" w:hAnsi="Arial" w:cs="Arial"/>
                <w:b/>
                <w:sz w:val="18"/>
                <w:szCs w:val="18"/>
                <w:lang w:eastAsia="es-CO"/>
              </w:rPr>
              <w:t>4. Registro de aprobación</w:t>
            </w:r>
          </w:p>
        </w:tc>
      </w:tr>
      <w:tr w:rsidR="0092460E" w:rsidRPr="00D1737C" w14:paraId="6110B722" w14:textId="77777777" w:rsidTr="000C1AC8">
        <w:tc>
          <w:tcPr>
            <w:tcW w:w="1915" w:type="pct"/>
            <w:gridSpan w:val="2"/>
            <w:shd w:val="clear" w:color="auto" w:fill="auto"/>
          </w:tcPr>
          <w:p w14:paraId="2926987C" w14:textId="77777777" w:rsidR="0092460E" w:rsidRPr="00D1737C" w:rsidRDefault="0092460E" w:rsidP="002F204E">
            <w:pPr>
              <w:jc w:val="center"/>
              <w:rPr>
                <w:rFonts w:ascii="Arial" w:hAnsi="Arial" w:cs="Arial"/>
                <w:b/>
                <w:sz w:val="18"/>
                <w:szCs w:val="18"/>
                <w:lang w:eastAsia="es-CO"/>
              </w:rPr>
            </w:pPr>
            <w:r w:rsidRPr="00D1737C">
              <w:rPr>
                <w:rFonts w:ascii="Arial" w:hAnsi="Arial" w:cs="Arial"/>
                <w:b/>
                <w:sz w:val="18"/>
                <w:szCs w:val="18"/>
                <w:lang w:eastAsia="es-CO"/>
              </w:rPr>
              <w:t>Elaboró</w:t>
            </w:r>
          </w:p>
        </w:tc>
        <w:tc>
          <w:tcPr>
            <w:tcW w:w="1557" w:type="pct"/>
            <w:gridSpan w:val="2"/>
            <w:shd w:val="clear" w:color="auto" w:fill="auto"/>
          </w:tcPr>
          <w:p w14:paraId="48B4841F" w14:textId="77777777" w:rsidR="0092460E" w:rsidRPr="00D1737C" w:rsidRDefault="0092460E" w:rsidP="002F204E">
            <w:pPr>
              <w:jc w:val="center"/>
              <w:rPr>
                <w:rFonts w:ascii="Arial" w:hAnsi="Arial" w:cs="Arial"/>
                <w:b/>
                <w:sz w:val="18"/>
                <w:szCs w:val="18"/>
                <w:lang w:eastAsia="es-CO"/>
              </w:rPr>
            </w:pPr>
            <w:r w:rsidRPr="00D1737C">
              <w:rPr>
                <w:rFonts w:ascii="Arial" w:hAnsi="Arial" w:cs="Arial"/>
                <w:b/>
                <w:sz w:val="18"/>
                <w:szCs w:val="18"/>
                <w:lang w:eastAsia="es-CO"/>
              </w:rPr>
              <w:t>Revisó</w:t>
            </w:r>
          </w:p>
        </w:tc>
        <w:tc>
          <w:tcPr>
            <w:tcW w:w="1528" w:type="pct"/>
            <w:gridSpan w:val="2"/>
            <w:shd w:val="clear" w:color="auto" w:fill="auto"/>
          </w:tcPr>
          <w:p w14:paraId="503D7725" w14:textId="77777777" w:rsidR="0092460E" w:rsidRPr="00D1737C" w:rsidRDefault="0092460E" w:rsidP="002F204E">
            <w:pPr>
              <w:jc w:val="center"/>
              <w:rPr>
                <w:rFonts w:ascii="Arial" w:hAnsi="Arial" w:cs="Arial"/>
                <w:b/>
                <w:sz w:val="18"/>
                <w:szCs w:val="18"/>
                <w:lang w:eastAsia="es-CO"/>
              </w:rPr>
            </w:pPr>
            <w:r w:rsidRPr="00D1737C">
              <w:rPr>
                <w:rFonts w:ascii="Arial" w:hAnsi="Arial" w:cs="Arial"/>
                <w:b/>
                <w:sz w:val="18"/>
                <w:szCs w:val="18"/>
                <w:lang w:eastAsia="es-CO"/>
              </w:rPr>
              <w:t>Aprobó</w:t>
            </w:r>
          </w:p>
        </w:tc>
      </w:tr>
      <w:tr w:rsidR="0092460E" w:rsidRPr="00D1737C" w14:paraId="0B7090DD" w14:textId="77777777" w:rsidTr="000C1AC8">
        <w:trPr>
          <w:trHeight w:val="419"/>
        </w:trPr>
        <w:tc>
          <w:tcPr>
            <w:tcW w:w="556" w:type="pct"/>
            <w:shd w:val="clear" w:color="auto" w:fill="auto"/>
          </w:tcPr>
          <w:p w14:paraId="594E7462"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Nombre</w:t>
            </w:r>
          </w:p>
        </w:tc>
        <w:tc>
          <w:tcPr>
            <w:tcW w:w="1359" w:type="pct"/>
            <w:shd w:val="clear" w:color="auto" w:fill="auto"/>
          </w:tcPr>
          <w:p w14:paraId="31D3B60F" w14:textId="64D5728B" w:rsidR="0092460E" w:rsidRPr="00D1737C" w:rsidRDefault="00D1737C" w:rsidP="002F204E">
            <w:pPr>
              <w:jc w:val="both"/>
              <w:rPr>
                <w:rFonts w:ascii="Arial" w:hAnsi="Arial" w:cs="Arial"/>
                <w:sz w:val="18"/>
                <w:szCs w:val="18"/>
                <w:lang w:eastAsia="es-CO"/>
              </w:rPr>
            </w:pPr>
            <w:r w:rsidRPr="00D1737C">
              <w:rPr>
                <w:rFonts w:ascii="Arial" w:hAnsi="Arial" w:cs="Arial"/>
                <w:sz w:val="18"/>
                <w:szCs w:val="18"/>
              </w:rPr>
              <w:t>Sonia Elejalde</w:t>
            </w:r>
            <w:r w:rsidR="00381424">
              <w:rPr>
                <w:rFonts w:ascii="Arial" w:hAnsi="Arial" w:cs="Arial"/>
                <w:sz w:val="18"/>
                <w:szCs w:val="18"/>
              </w:rPr>
              <w:t xml:space="preserve"> Cifuentes</w:t>
            </w:r>
          </w:p>
        </w:tc>
        <w:tc>
          <w:tcPr>
            <w:tcW w:w="500" w:type="pct"/>
            <w:shd w:val="clear" w:color="auto" w:fill="auto"/>
          </w:tcPr>
          <w:p w14:paraId="21FC2ADA"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Nombre</w:t>
            </w:r>
          </w:p>
        </w:tc>
        <w:tc>
          <w:tcPr>
            <w:tcW w:w="1057" w:type="pct"/>
            <w:shd w:val="clear" w:color="auto" w:fill="auto"/>
          </w:tcPr>
          <w:p w14:paraId="6204B905" w14:textId="38EC5D45" w:rsidR="00F40E40" w:rsidRPr="00D1737C" w:rsidRDefault="00D1737C" w:rsidP="002F204E">
            <w:pPr>
              <w:jc w:val="both"/>
              <w:rPr>
                <w:rFonts w:ascii="Arial" w:hAnsi="Arial" w:cs="Arial"/>
                <w:sz w:val="18"/>
                <w:szCs w:val="18"/>
                <w:lang w:eastAsia="es-CO"/>
              </w:rPr>
            </w:pPr>
            <w:r w:rsidRPr="00D1737C">
              <w:rPr>
                <w:rFonts w:ascii="Arial" w:hAnsi="Arial" w:cs="Arial"/>
                <w:sz w:val="18"/>
                <w:szCs w:val="18"/>
                <w:lang w:eastAsia="es-CO"/>
              </w:rPr>
              <w:t>Karen Ezpeleta Merchán</w:t>
            </w:r>
          </w:p>
        </w:tc>
        <w:tc>
          <w:tcPr>
            <w:tcW w:w="497" w:type="pct"/>
            <w:shd w:val="clear" w:color="auto" w:fill="auto"/>
          </w:tcPr>
          <w:p w14:paraId="6A3AEE20"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Nombre</w:t>
            </w:r>
          </w:p>
        </w:tc>
        <w:tc>
          <w:tcPr>
            <w:tcW w:w="1031" w:type="pct"/>
            <w:shd w:val="clear" w:color="auto" w:fill="auto"/>
          </w:tcPr>
          <w:p w14:paraId="71CE1E62" w14:textId="16AF6CDE" w:rsidR="0092460E" w:rsidRPr="00D1737C" w:rsidRDefault="00D1737C" w:rsidP="002F204E">
            <w:pPr>
              <w:jc w:val="both"/>
              <w:rPr>
                <w:rFonts w:ascii="Arial" w:hAnsi="Arial" w:cs="Arial"/>
                <w:sz w:val="18"/>
                <w:szCs w:val="18"/>
                <w:lang w:eastAsia="es-CO"/>
              </w:rPr>
            </w:pPr>
            <w:r w:rsidRPr="00D1737C">
              <w:rPr>
                <w:rFonts w:ascii="Arial" w:hAnsi="Arial" w:cs="Arial"/>
                <w:sz w:val="18"/>
                <w:szCs w:val="18"/>
                <w:lang w:val="es-ES"/>
              </w:rPr>
              <w:t>Heyby Poveda Ferro</w:t>
            </w:r>
          </w:p>
        </w:tc>
      </w:tr>
      <w:tr w:rsidR="0092460E" w:rsidRPr="00D1737C" w14:paraId="0E714B8A" w14:textId="77777777" w:rsidTr="000C1AC8">
        <w:trPr>
          <w:trHeight w:val="553"/>
        </w:trPr>
        <w:tc>
          <w:tcPr>
            <w:tcW w:w="556" w:type="pct"/>
            <w:shd w:val="clear" w:color="auto" w:fill="auto"/>
          </w:tcPr>
          <w:p w14:paraId="78721A1D"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Cargo</w:t>
            </w:r>
          </w:p>
        </w:tc>
        <w:tc>
          <w:tcPr>
            <w:tcW w:w="1359" w:type="pct"/>
            <w:shd w:val="clear" w:color="auto" w:fill="auto"/>
          </w:tcPr>
          <w:p w14:paraId="54FDA435" w14:textId="7BFFF733" w:rsidR="00D1737C" w:rsidRPr="00D1737C" w:rsidRDefault="00D1737C" w:rsidP="002F204E">
            <w:pPr>
              <w:jc w:val="both"/>
              <w:rPr>
                <w:rFonts w:ascii="Arial" w:hAnsi="Arial" w:cs="Arial"/>
                <w:sz w:val="18"/>
                <w:szCs w:val="18"/>
                <w:lang w:eastAsia="es-CO"/>
              </w:rPr>
            </w:pPr>
            <w:r w:rsidRPr="00D1737C">
              <w:rPr>
                <w:rFonts w:ascii="Arial" w:hAnsi="Arial" w:cs="Arial"/>
                <w:sz w:val="18"/>
                <w:szCs w:val="18"/>
                <w:lang w:eastAsia="es-CO"/>
              </w:rPr>
              <w:t xml:space="preserve">Profesional </w:t>
            </w:r>
            <w:r w:rsidR="00381424">
              <w:rPr>
                <w:rFonts w:ascii="Arial" w:hAnsi="Arial" w:cs="Arial"/>
                <w:sz w:val="18"/>
                <w:szCs w:val="18"/>
                <w:lang w:eastAsia="es-CO"/>
              </w:rPr>
              <w:t>Especializada</w:t>
            </w:r>
            <w:bookmarkStart w:id="137" w:name="_GoBack"/>
            <w:bookmarkEnd w:id="137"/>
          </w:p>
          <w:p w14:paraId="4C60D4B4" w14:textId="6BEBED5B" w:rsidR="0092460E" w:rsidRPr="00D1737C" w:rsidRDefault="0092460E" w:rsidP="002F204E">
            <w:pPr>
              <w:jc w:val="both"/>
              <w:rPr>
                <w:rFonts w:ascii="Arial" w:hAnsi="Arial" w:cs="Arial"/>
                <w:sz w:val="18"/>
                <w:szCs w:val="18"/>
                <w:lang w:eastAsia="es-CO"/>
              </w:rPr>
            </w:pPr>
            <w:r w:rsidRPr="00D1737C">
              <w:rPr>
                <w:rFonts w:ascii="Arial" w:hAnsi="Arial" w:cs="Arial"/>
                <w:sz w:val="18"/>
                <w:szCs w:val="18"/>
                <w:lang w:eastAsia="es-CO"/>
              </w:rPr>
              <w:t xml:space="preserve">Subdirección de </w:t>
            </w:r>
            <w:r w:rsidR="00D1737C" w:rsidRPr="00D1737C">
              <w:rPr>
                <w:rFonts w:ascii="Arial" w:hAnsi="Arial" w:cs="Arial"/>
                <w:sz w:val="18"/>
                <w:szCs w:val="18"/>
                <w:lang w:eastAsia="es-CO"/>
              </w:rPr>
              <w:t>Contratación</w:t>
            </w:r>
          </w:p>
        </w:tc>
        <w:tc>
          <w:tcPr>
            <w:tcW w:w="500" w:type="pct"/>
            <w:shd w:val="clear" w:color="auto" w:fill="auto"/>
          </w:tcPr>
          <w:p w14:paraId="39CCD522"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Cargo</w:t>
            </w:r>
          </w:p>
        </w:tc>
        <w:tc>
          <w:tcPr>
            <w:tcW w:w="1057" w:type="pct"/>
            <w:shd w:val="clear" w:color="auto" w:fill="auto"/>
          </w:tcPr>
          <w:p w14:paraId="021947BB" w14:textId="79DA40DD" w:rsidR="00F40E40" w:rsidRPr="00D1737C" w:rsidRDefault="0092460E" w:rsidP="002F204E">
            <w:pPr>
              <w:jc w:val="both"/>
              <w:rPr>
                <w:rFonts w:ascii="Arial" w:hAnsi="Arial" w:cs="Arial"/>
                <w:sz w:val="18"/>
                <w:szCs w:val="18"/>
                <w:lang w:eastAsia="es-CO"/>
              </w:rPr>
            </w:pPr>
            <w:r w:rsidRPr="00D1737C">
              <w:rPr>
                <w:rFonts w:ascii="Arial" w:hAnsi="Arial" w:cs="Arial"/>
                <w:sz w:val="18"/>
                <w:szCs w:val="18"/>
                <w:lang w:eastAsia="es-CO"/>
              </w:rPr>
              <w:t>Subdirectora de Contratación</w:t>
            </w:r>
          </w:p>
        </w:tc>
        <w:tc>
          <w:tcPr>
            <w:tcW w:w="497" w:type="pct"/>
            <w:shd w:val="clear" w:color="auto" w:fill="auto"/>
          </w:tcPr>
          <w:p w14:paraId="1EE18443" w14:textId="77777777" w:rsidR="0092460E" w:rsidRPr="00D1737C" w:rsidRDefault="0092460E" w:rsidP="002F204E">
            <w:pPr>
              <w:rPr>
                <w:rFonts w:ascii="Arial" w:hAnsi="Arial" w:cs="Arial"/>
                <w:b/>
                <w:sz w:val="18"/>
                <w:szCs w:val="18"/>
                <w:lang w:eastAsia="es-CO"/>
              </w:rPr>
            </w:pPr>
            <w:r w:rsidRPr="00D1737C">
              <w:rPr>
                <w:rFonts w:ascii="Arial" w:hAnsi="Arial" w:cs="Arial"/>
                <w:b/>
                <w:sz w:val="18"/>
                <w:szCs w:val="18"/>
                <w:lang w:eastAsia="es-CO"/>
              </w:rPr>
              <w:t>Cargo</w:t>
            </w:r>
          </w:p>
        </w:tc>
        <w:tc>
          <w:tcPr>
            <w:tcW w:w="1031" w:type="pct"/>
            <w:shd w:val="clear" w:color="auto" w:fill="auto"/>
          </w:tcPr>
          <w:p w14:paraId="4C9BC214" w14:textId="440C8DD5" w:rsidR="0092460E" w:rsidRPr="00D1737C" w:rsidRDefault="00EC051A" w:rsidP="002F204E">
            <w:pPr>
              <w:jc w:val="both"/>
              <w:rPr>
                <w:rFonts w:ascii="Arial" w:hAnsi="Arial" w:cs="Arial"/>
                <w:sz w:val="18"/>
                <w:szCs w:val="18"/>
                <w:lang w:eastAsia="es-CO"/>
              </w:rPr>
            </w:pPr>
            <w:r w:rsidRPr="00D1737C">
              <w:rPr>
                <w:rFonts w:ascii="Arial" w:hAnsi="Arial" w:cs="Arial"/>
                <w:sz w:val="18"/>
                <w:szCs w:val="18"/>
                <w:lang w:eastAsia="es-CO"/>
              </w:rPr>
              <w:t>Secretaria General</w:t>
            </w:r>
          </w:p>
        </w:tc>
      </w:tr>
    </w:tbl>
    <w:p w14:paraId="75484BBF" w14:textId="77777777" w:rsidR="00362087" w:rsidRPr="00F946FD" w:rsidRDefault="00362087" w:rsidP="000C1AC8">
      <w:pPr>
        <w:widowControl w:val="0"/>
        <w:jc w:val="both"/>
        <w:rPr>
          <w:rFonts w:ascii="Arial" w:hAnsi="Arial" w:cs="Arial"/>
          <w:b/>
          <w:sz w:val="22"/>
          <w:szCs w:val="22"/>
          <w:lang w:val="es-ES"/>
        </w:rPr>
      </w:pPr>
    </w:p>
    <w:sectPr w:rsidR="00362087" w:rsidRPr="00F946FD" w:rsidSect="0061559A">
      <w:headerReference w:type="default" r:id="rId8"/>
      <w:footerReference w:type="default" r:id="rId9"/>
      <w:pgSz w:w="12242" w:h="15842" w:code="1"/>
      <w:pgMar w:top="1701" w:right="1327" w:bottom="1701"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52AA" w14:textId="77777777" w:rsidR="00F42680" w:rsidRDefault="00F42680" w:rsidP="00362087">
      <w:r>
        <w:separator/>
      </w:r>
    </w:p>
  </w:endnote>
  <w:endnote w:type="continuationSeparator" w:id="0">
    <w:p w14:paraId="58E95AEF" w14:textId="77777777" w:rsidR="00F42680" w:rsidRDefault="00F42680" w:rsidP="0036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ttaw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horndale">
    <w:altName w:val="Times New Roman"/>
    <w:charset w:val="00"/>
    <w:family w:val="roman"/>
    <w:pitch w:val="variable"/>
  </w:font>
  <w:font w:name="Andale Sans UI">
    <w:altName w:val="Arial Unicode MS"/>
    <w:charset w:val="00"/>
    <w:family w:val="auto"/>
    <w:pitch w:val="variable"/>
  </w:font>
  <w:font w:name="HelveticaNeueLTPro-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88D0" w14:textId="5F2BC4FD" w:rsidR="00827F21" w:rsidRPr="0092460E" w:rsidRDefault="00827F21" w:rsidP="0092460E">
    <w:pPr>
      <w:pStyle w:val="Piedepgina"/>
      <w:jc w:val="right"/>
      <w:rPr>
        <w:rFonts w:ascii="Arial" w:hAnsi="Arial" w:cs="Arial"/>
        <w:sz w:val="20"/>
      </w:rPr>
    </w:pPr>
    <w:r w:rsidRPr="005020AC">
      <w:rPr>
        <w:rFonts w:ascii="Arial"/>
        <w:sz w:val="16"/>
        <w:lang w:val="es-ES"/>
      </w:rPr>
      <w:t>CN-MA-01</w:t>
    </w:r>
    <w:r w:rsidRPr="0092460E">
      <w:rPr>
        <w:rFonts w:ascii="Arial"/>
        <w:sz w:val="16"/>
        <w:lang w:val="es-ES"/>
      </w:rPr>
      <w:t xml:space="preserve"> V</w:t>
    </w:r>
    <w:r>
      <w:rPr>
        <w:rFonts w:ascii="Arial"/>
        <w:sz w:val="16"/>
        <w:lang w:val="es-ES"/>
      </w:rPr>
      <w:t>4</w:t>
    </w:r>
    <w:r w:rsidRPr="0092460E">
      <w:rPr>
        <w:rFonts w:ascii="Arial"/>
        <w:sz w:val="16"/>
        <w:lang w:val="es-ES"/>
      </w:rPr>
      <w:t xml:space="preserve"> P</w:t>
    </w:r>
    <w:r w:rsidRPr="0092460E">
      <w:rPr>
        <w:rFonts w:ascii="Arial"/>
        <w:sz w:val="16"/>
        <w:lang w:val="es-ES"/>
      </w:rPr>
      <w:t>á</w:t>
    </w:r>
    <w:r w:rsidRPr="0092460E">
      <w:rPr>
        <w:rFonts w:ascii="Arial"/>
        <w:sz w:val="16"/>
        <w:lang w:val="es-ES"/>
      </w:rPr>
      <w:t xml:space="preserve">gina </w:t>
    </w:r>
    <w:r w:rsidRPr="0092460E">
      <w:rPr>
        <w:rFonts w:ascii="Arial"/>
        <w:sz w:val="16"/>
        <w:lang w:val="es-ES"/>
      </w:rPr>
      <w:fldChar w:fldCharType="begin"/>
    </w:r>
    <w:r w:rsidRPr="0092460E">
      <w:rPr>
        <w:rFonts w:ascii="Arial"/>
        <w:sz w:val="16"/>
        <w:lang w:val="es-ES"/>
      </w:rPr>
      <w:instrText xml:space="preserve"> PAGE  \* Arabic  \* MERGEFORMAT </w:instrText>
    </w:r>
    <w:r w:rsidRPr="0092460E">
      <w:rPr>
        <w:rFonts w:ascii="Arial"/>
        <w:sz w:val="16"/>
        <w:lang w:val="es-ES"/>
      </w:rPr>
      <w:fldChar w:fldCharType="separate"/>
    </w:r>
    <w:r>
      <w:rPr>
        <w:rFonts w:ascii="Arial"/>
        <w:noProof/>
        <w:sz w:val="16"/>
        <w:lang w:val="es-ES"/>
      </w:rPr>
      <w:t>21</w:t>
    </w:r>
    <w:r w:rsidRPr="0092460E">
      <w:rPr>
        <w:rFonts w:ascii="Arial"/>
        <w:sz w:val="16"/>
        <w:lang w:val="es-ES"/>
      </w:rPr>
      <w:fldChar w:fldCharType="end"/>
    </w:r>
    <w:r w:rsidRPr="0092460E">
      <w:rPr>
        <w:rFonts w:ascii="Arial"/>
        <w:sz w:val="16"/>
        <w:lang w:val="es-ES"/>
      </w:rPr>
      <w:t xml:space="preserve"> de </w:t>
    </w:r>
    <w:r w:rsidRPr="0092460E">
      <w:rPr>
        <w:rFonts w:ascii="Arial"/>
        <w:sz w:val="16"/>
        <w:lang w:val="es-ES"/>
      </w:rPr>
      <w:fldChar w:fldCharType="begin"/>
    </w:r>
    <w:r w:rsidRPr="0092460E">
      <w:rPr>
        <w:rFonts w:ascii="Arial"/>
        <w:sz w:val="16"/>
        <w:lang w:val="es-ES"/>
      </w:rPr>
      <w:instrText xml:space="preserve"> NUMPAGES  \* Arabic  \* MERGEFORMAT </w:instrText>
    </w:r>
    <w:r w:rsidRPr="0092460E">
      <w:rPr>
        <w:rFonts w:ascii="Arial"/>
        <w:sz w:val="16"/>
        <w:lang w:val="es-ES"/>
      </w:rPr>
      <w:fldChar w:fldCharType="separate"/>
    </w:r>
    <w:r>
      <w:rPr>
        <w:rFonts w:ascii="Arial"/>
        <w:noProof/>
        <w:sz w:val="16"/>
        <w:lang w:val="es-ES"/>
      </w:rPr>
      <w:t>81</w:t>
    </w:r>
    <w:r w:rsidRPr="0092460E">
      <w:rPr>
        <w:rFonts w:ascii="Arial"/>
        <w:sz w:val="16"/>
        <w:lang w:val="es-ES"/>
      </w:rPr>
      <w:fldChar w:fldCharType="end"/>
    </w:r>
  </w:p>
  <w:p w14:paraId="402E512F" w14:textId="77777777" w:rsidR="00827F21" w:rsidRDefault="00827F21" w:rsidP="0092460E">
    <w:pPr>
      <w:pStyle w:val="Piedepgina"/>
      <w:jc w:val="center"/>
      <w:rPr>
        <w:rFonts w:ascii="Arial" w:hAnsi="Arial" w:cs="Arial"/>
        <w:sz w:val="16"/>
      </w:rPr>
    </w:pPr>
  </w:p>
  <w:p w14:paraId="63559576" w14:textId="3D31F26F" w:rsidR="00827F21" w:rsidRPr="0092460E" w:rsidRDefault="00827F21" w:rsidP="0092460E">
    <w:pPr>
      <w:pStyle w:val="Piedepgina"/>
      <w:jc w:val="center"/>
      <w:rPr>
        <w:rFonts w:ascii="Arial" w:hAnsi="Arial" w:cs="Arial"/>
        <w:sz w:val="16"/>
      </w:rPr>
    </w:pPr>
    <w:r w:rsidRPr="0092460E">
      <w:rPr>
        <w:rFonts w:ascii="Arial" w:hAnsi="Arial" w:cs="Arial"/>
        <w:sz w:val="16"/>
      </w:rPr>
      <w:t>El Ministerio de Educación Nacional declara como única documentación válida la ubicada en el aplicativo SIG, y entra en vigencia a partir de la publicación toda copia de este se declara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C6F2" w14:textId="77777777" w:rsidR="00F42680" w:rsidRDefault="00F42680" w:rsidP="00362087">
      <w:r>
        <w:separator/>
      </w:r>
    </w:p>
  </w:footnote>
  <w:footnote w:type="continuationSeparator" w:id="0">
    <w:p w14:paraId="3F6445A3" w14:textId="77777777" w:rsidR="00F42680" w:rsidRDefault="00F42680" w:rsidP="00362087">
      <w:r>
        <w:continuationSeparator/>
      </w:r>
    </w:p>
  </w:footnote>
  <w:footnote w:id="1">
    <w:p w14:paraId="4379D686" w14:textId="16136FC8" w:rsidR="00827F21" w:rsidRPr="00AF47BE" w:rsidRDefault="00827F21" w:rsidP="007B194E">
      <w:pPr>
        <w:pStyle w:val="Textonotapie"/>
        <w:rPr>
          <w:rFonts w:ascii="Arial" w:hAnsi="Arial" w:cs="Arial"/>
          <w:sz w:val="16"/>
          <w:szCs w:val="16"/>
        </w:rPr>
      </w:pPr>
      <w:r w:rsidRPr="00AF47BE">
        <w:rPr>
          <w:rStyle w:val="Refdenotaalpie"/>
          <w:rFonts w:ascii="Arial" w:hAnsi="Arial" w:cs="Arial"/>
          <w:sz w:val="16"/>
          <w:szCs w:val="16"/>
        </w:rPr>
        <w:footnoteRef/>
      </w:r>
      <w:r w:rsidRPr="00AF47BE">
        <w:rPr>
          <w:rFonts w:ascii="Arial" w:hAnsi="Arial" w:cs="Arial"/>
          <w:sz w:val="16"/>
          <w:szCs w:val="16"/>
        </w:rPr>
        <w:t xml:space="preserve"> Ley derogada, a partir del 1 de julio de 2021, por el artículo </w:t>
      </w:r>
      <w:hyperlink r:id="rId1" w:anchor="265" w:history="1">
        <w:r w:rsidRPr="00AF47BE">
          <w:rPr>
            <w:rStyle w:val="Hipervnculo"/>
            <w:rFonts w:ascii="Arial" w:hAnsi="Arial" w:cs="Arial"/>
            <w:sz w:val="16"/>
            <w:szCs w:val="16"/>
          </w:rPr>
          <w:t>265</w:t>
        </w:r>
      </w:hyperlink>
      <w:r w:rsidRPr="00AF47BE">
        <w:rPr>
          <w:rFonts w:ascii="Arial" w:hAnsi="Arial" w:cs="Arial"/>
          <w:sz w:val="16"/>
          <w:szCs w:val="16"/>
        </w:rPr>
        <w:t xml:space="preserve"> de la Ley 1952 de 2019</w:t>
      </w:r>
    </w:p>
  </w:footnote>
  <w:footnote w:id="2">
    <w:p w14:paraId="21E77607" w14:textId="77777777" w:rsidR="00827F21" w:rsidRPr="003D4B9A" w:rsidRDefault="00827F21" w:rsidP="009D74E9">
      <w:pPr>
        <w:pStyle w:val="Textonotapie"/>
        <w:jc w:val="both"/>
        <w:rPr>
          <w:rFonts w:ascii="Arial" w:hAnsi="Arial" w:cs="Arial"/>
          <w:bCs/>
          <w:sz w:val="16"/>
          <w:szCs w:val="16"/>
        </w:rPr>
      </w:pPr>
      <w:r w:rsidRPr="003D4B9A">
        <w:rPr>
          <w:rStyle w:val="Refdenotaalpie"/>
          <w:rFonts w:ascii="Arial" w:hAnsi="Arial" w:cs="Arial"/>
          <w:sz w:val="16"/>
          <w:szCs w:val="16"/>
        </w:rPr>
        <w:footnoteRef/>
      </w:r>
      <w:r w:rsidRPr="003D4B9A">
        <w:rPr>
          <w:rFonts w:ascii="Arial" w:hAnsi="Arial" w:cs="Arial"/>
          <w:sz w:val="16"/>
          <w:szCs w:val="16"/>
        </w:rPr>
        <w:t xml:space="preserve"> Radicado No. 1101-03-26-000-2018-00113-00 (62003) del Consejo de Estado – Sala de lo Contenciosos Administrativo - Sección Tercera- Subsección A - MP. Carlos Alberto Zambrano Barrera.</w:t>
      </w:r>
      <w:r w:rsidRPr="003D4B9A">
        <w:rPr>
          <w:rFonts w:ascii="Arial" w:hAnsi="Arial" w:cs="Arial"/>
          <w:bCs/>
          <w:sz w:val="16"/>
          <w:szCs w:val="16"/>
        </w:rPr>
        <w:t xml:space="preserve"> Suspende de manera provisional: inciso segundo del artículo 1;  literales a) y c) del artículo 2 e inciso quinto del mismo; inciso segundo del artículo 3º; e inciso final del artículo 4º.</w:t>
      </w:r>
    </w:p>
    <w:p w14:paraId="47A7AA75" w14:textId="77777777" w:rsidR="00827F21" w:rsidRPr="005A1B45" w:rsidRDefault="00827F21" w:rsidP="009D74E9">
      <w:pPr>
        <w:pStyle w:val="Textonotapie"/>
      </w:pPr>
    </w:p>
    <w:p w14:paraId="06432206" w14:textId="77777777" w:rsidR="00827F21" w:rsidRPr="005A1B45" w:rsidRDefault="00827F21" w:rsidP="009D74E9">
      <w:pPr>
        <w:pStyle w:val="Textonotapie"/>
      </w:pPr>
    </w:p>
  </w:footnote>
  <w:footnote w:id="3">
    <w:p w14:paraId="77626DB9" w14:textId="77777777" w:rsidR="00827F21" w:rsidRPr="00286630" w:rsidRDefault="00827F21" w:rsidP="00286630">
      <w:pPr>
        <w:pStyle w:val="Textonotapie"/>
        <w:jc w:val="both"/>
        <w:rPr>
          <w:rFonts w:ascii="Arial" w:hAnsi="Arial" w:cs="Arial"/>
          <w:sz w:val="16"/>
          <w:szCs w:val="16"/>
        </w:rPr>
      </w:pPr>
      <w:r w:rsidRPr="00286630">
        <w:rPr>
          <w:rStyle w:val="Refdenotaalpie"/>
          <w:rFonts w:ascii="Arial" w:hAnsi="Arial" w:cs="Arial"/>
          <w:sz w:val="16"/>
          <w:szCs w:val="16"/>
        </w:rPr>
        <w:footnoteRef/>
      </w:r>
      <w:r w:rsidRPr="00286630">
        <w:rPr>
          <w:rFonts w:ascii="Arial" w:hAnsi="Arial" w:cs="Arial"/>
          <w:sz w:val="16"/>
          <w:szCs w:val="16"/>
        </w:rPr>
        <w:t xml:space="preserve"> </w:t>
      </w:r>
      <w:r w:rsidRPr="00286630">
        <w:rPr>
          <w:rFonts w:ascii="Arial" w:hAnsi="Arial" w:cs="Arial"/>
          <w:snapToGrid w:val="0"/>
          <w:spacing w:val="-3"/>
          <w:sz w:val="16"/>
          <w:szCs w:val="16"/>
        </w:rPr>
        <w:t>Ley 80 de 1993, Ley 1150 de 2007, Decreto Nacional 1082 de 2015, Ley 1474 de 2011, Decreto Ley 019 de 2012, y demás disposiciones que los complementan y refieran los aspectos del régimen ordinario de la contratación pública.</w:t>
      </w:r>
      <w:r w:rsidRPr="00286630">
        <w:rPr>
          <w:rFonts w:ascii="Arial" w:hAnsi="Arial" w:cs="Arial"/>
          <w:sz w:val="16"/>
          <w:szCs w:val="16"/>
        </w:rPr>
        <w:t xml:space="preserve"> </w:t>
      </w:r>
    </w:p>
  </w:footnote>
  <w:footnote w:id="4">
    <w:p w14:paraId="16183DF5" w14:textId="64A5BDD8"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Pr>
          <w:rFonts w:ascii="Arial" w:hAnsi="Arial" w:cs="Arial"/>
          <w:snapToGrid w:val="0"/>
          <w:spacing w:val="-3"/>
          <w:sz w:val="16"/>
          <w:szCs w:val="16"/>
        </w:rPr>
        <w:t>A</w:t>
      </w:r>
      <w:r w:rsidRPr="00F47EE9">
        <w:rPr>
          <w:rFonts w:ascii="Arial" w:hAnsi="Arial" w:cs="Arial"/>
          <w:snapToGrid w:val="0"/>
          <w:spacing w:val="-3"/>
          <w:sz w:val="16"/>
          <w:szCs w:val="16"/>
        </w:rPr>
        <w:t>rtículo 270 de la Constitución Política de Colombia, artículo 66 de la Ley 80 de 1993 y las normas que los modifiquen o sustituyan.</w:t>
      </w:r>
    </w:p>
  </w:footnote>
  <w:footnote w:id="5">
    <w:p w14:paraId="3B0D9B46"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snapToGrid w:val="0"/>
          <w:spacing w:val="-3"/>
          <w:sz w:val="16"/>
          <w:szCs w:val="16"/>
        </w:rPr>
        <w:t>Resolución 02 de enero de 2019, expedidas por la Ministra de Educación Nacional (E)  y las normas que las modifiquen o sustituyan</w:t>
      </w:r>
      <w:r w:rsidRPr="00F47EE9">
        <w:rPr>
          <w:rFonts w:ascii="Arial" w:hAnsi="Arial" w:cs="Arial"/>
          <w:sz w:val="16"/>
          <w:szCs w:val="16"/>
        </w:rPr>
        <w:t>.</w:t>
      </w:r>
    </w:p>
  </w:footnote>
  <w:footnote w:id="6">
    <w:p w14:paraId="140A99E9" w14:textId="77777777" w:rsidR="00827F21" w:rsidRPr="00F47EE9" w:rsidRDefault="00827F21" w:rsidP="00F47EE9">
      <w:pPr>
        <w:pStyle w:val="Textonotapie"/>
        <w:jc w:val="both"/>
        <w:rPr>
          <w:rFonts w:ascii="Arial" w:hAnsi="Arial" w:cs="Arial"/>
          <w:snapToGrid w:val="0"/>
          <w:spacing w:val="-3"/>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snapToGrid w:val="0"/>
          <w:spacing w:val="-3"/>
          <w:sz w:val="16"/>
          <w:szCs w:val="16"/>
        </w:rPr>
        <w:t>Consejo de estado Sala de consulta y servicio civil –Concepto 1572 de 2004</w:t>
      </w:r>
    </w:p>
  </w:footnote>
  <w:footnote w:id="7">
    <w:p w14:paraId="75BF2C13" w14:textId="77777777" w:rsidR="00827F21" w:rsidRPr="00F47EE9" w:rsidRDefault="00827F21" w:rsidP="00F47EE9">
      <w:pPr>
        <w:pStyle w:val="Textonotapie"/>
        <w:jc w:val="both"/>
        <w:rPr>
          <w:rFonts w:ascii="Arial" w:hAnsi="Arial" w:cs="Arial"/>
          <w:snapToGrid w:val="0"/>
          <w:spacing w:val="-3"/>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b/>
          <w:sz w:val="16"/>
          <w:szCs w:val="16"/>
        </w:rPr>
        <w:t> </w:t>
      </w:r>
      <w:hyperlink r:id="rId2" w:anchor="140" w:history="1">
        <w:r w:rsidRPr="00F47EE9">
          <w:rPr>
            <w:rFonts w:ascii="Arial" w:hAnsi="Arial" w:cs="Arial"/>
            <w:snapToGrid w:val="0"/>
            <w:spacing w:val="-3"/>
            <w:sz w:val="16"/>
            <w:szCs w:val="16"/>
          </w:rPr>
          <w:t>La vigencia de esta norma fue diferida hasta el 1 de julio de 2021 por el artículo 140 de la ley 1955 de 2019 Plan Nacional de Desarrollo 2018-2022</w:t>
        </w:r>
      </w:hyperlink>
    </w:p>
    <w:p w14:paraId="420ACA17" w14:textId="77777777" w:rsidR="00827F21" w:rsidRPr="00F47EE9" w:rsidRDefault="00827F21" w:rsidP="00F47EE9">
      <w:pPr>
        <w:pStyle w:val="Textonotapie"/>
        <w:jc w:val="both"/>
        <w:rPr>
          <w:rFonts w:ascii="Arial" w:hAnsi="Arial" w:cs="Arial"/>
          <w:snapToGrid w:val="0"/>
          <w:spacing w:val="-3"/>
          <w:sz w:val="16"/>
          <w:szCs w:val="16"/>
        </w:rPr>
      </w:pPr>
    </w:p>
  </w:footnote>
  <w:footnote w:id="8">
    <w:p w14:paraId="32F7B17E"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Ley 1918/18 reglamentada por el D. 753 de 2019</w:t>
      </w:r>
    </w:p>
  </w:footnote>
  <w:footnote w:id="9">
    <w:p w14:paraId="63610025"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2.2.1.1.1.3.1 (Proceso de Contratación) y 2.2.1.1.2.4.3 del Decreto Nacional 1082 de 2015 o las normas que los modifiquen o sustituyan. </w:t>
      </w:r>
    </w:p>
  </w:footnote>
  <w:footnote w:id="10">
    <w:p w14:paraId="1B4F6F53"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2.2.1.1.1.3.1 (Proceso de Contratación) y 2.2.1.1.2.4.3 del Decreto Nacional 1082 de 2015 o las normas que los modifiquen o sustituyan.</w:t>
      </w:r>
    </w:p>
  </w:footnote>
  <w:footnote w:id="11">
    <w:p w14:paraId="516E7B7F" w14:textId="76DC97DC"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Ley 1712</w:t>
      </w:r>
      <w:r>
        <w:rPr>
          <w:rFonts w:ascii="Arial" w:hAnsi="Arial" w:cs="Arial"/>
          <w:sz w:val="16"/>
          <w:szCs w:val="16"/>
        </w:rPr>
        <w:t xml:space="preserve"> de 2014 </w:t>
      </w:r>
      <w:r w:rsidRPr="00F47EE9">
        <w:rPr>
          <w:rFonts w:ascii="Arial" w:hAnsi="Arial" w:cs="Arial"/>
          <w:sz w:val="16"/>
          <w:szCs w:val="16"/>
        </w:rPr>
        <w:t>art</w:t>
      </w:r>
      <w:r>
        <w:rPr>
          <w:rFonts w:ascii="Arial" w:hAnsi="Arial" w:cs="Arial"/>
          <w:sz w:val="16"/>
          <w:szCs w:val="16"/>
        </w:rPr>
        <w:t>ículo</w:t>
      </w:r>
      <w:r w:rsidRPr="00F47EE9">
        <w:rPr>
          <w:rFonts w:ascii="Arial" w:hAnsi="Arial" w:cs="Arial"/>
          <w:sz w:val="16"/>
          <w:szCs w:val="16"/>
        </w:rPr>
        <w:t xml:space="preserve"> 10.</w:t>
      </w:r>
    </w:p>
  </w:footnote>
  <w:footnote w:id="12">
    <w:p w14:paraId="1684A7C2" w14:textId="77777777" w:rsidR="00827F21" w:rsidRPr="00F47EE9" w:rsidRDefault="00827F21" w:rsidP="00F47EE9">
      <w:pPr>
        <w:pStyle w:val="Textonotapie"/>
        <w:jc w:val="both"/>
        <w:rPr>
          <w:rFonts w:ascii="Arial" w:hAnsi="Arial" w:cs="Arial"/>
          <w:sz w:val="16"/>
          <w:szCs w:val="16"/>
          <w:lang w:val="es-ES_tradnl"/>
        </w:rPr>
      </w:pPr>
      <w:r w:rsidRPr="00F47EE9">
        <w:rPr>
          <w:rStyle w:val="Refdenotaalpie"/>
          <w:rFonts w:ascii="Arial" w:hAnsi="Arial" w:cs="Arial"/>
          <w:sz w:val="16"/>
          <w:szCs w:val="16"/>
        </w:rPr>
        <w:footnoteRef/>
      </w:r>
      <w:r w:rsidRPr="00F47EE9">
        <w:rPr>
          <w:rFonts w:ascii="Arial" w:hAnsi="Arial" w:cs="Arial"/>
          <w:sz w:val="16"/>
          <w:szCs w:val="16"/>
        </w:rPr>
        <w:t xml:space="preserve"> Artículo 2.2.1.1.1.7.1 del Decreto Nacional 1082 de 2015</w:t>
      </w:r>
      <w:r w:rsidRPr="00F47EE9">
        <w:rPr>
          <w:rFonts w:ascii="Arial" w:hAnsi="Arial" w:cs="Arial"/>
          <w:bCs/>
          <w:sz w:val="16"/>
          <w:szCs w:val="16"/>
          <w:lang w:val="es-ES_tradnl"/>
        </w:rPr>
        <w:t>.</w:t>
      </w:r>
    </w:p>
  </w:footnote>
  <w:footnote w:id="13">
    <w:p w14:paraId="7A24712D"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Ley 1918/18 reglamentada por el D.753 de 2019</w:t>
      </w:r>
    </w:p>
  </w:footnote>
  <w:footnote w:id="14">
    <w:p w14:paraId="6316B1EC" w14:textId="77777777" w:rsidR="00827F21" w:rsidRPr="00F47EE9" w:rsidRDefault="00827F21" w:rsidP="00F47EE9">
      <w:pPr>
        <w:pStyle w:val="Textonotapie"/>
        <w:jc w:val="both"/>
        <w:rPr>
          <w:rFonts w:ascii="Arial" w:hAnsi="Arial" w:cs="Arial"/>
          <w:sz w:val="16"/>
          <w:szCs w:val="16"/>
          <w:lang w:val="es-ES_tradnl"/>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sz w:val="16"/>
          <w:szCs w:val="16"/>
          <w:lang w:val="es-ES_tradnl"/>
        </w:rPr>
        <w:t xml:space="preserve">A título enunciativo, se pueden citar los procesos de selección para equipos de cómputo, informáticos, equipos de proyección, tecnológicos; aquellos para logística, eventos, carpas, sillas, tarimas, videos, producción de presentaciones, sonido, refrigerios, meseros, almuerzos, transporte, material de apoyo, salones de ayudas, menaje, estaciones de café, publicaciones, tiquetes aéreos, distintivos, elementos de publicidad, entre otros.   </w:t>
      </w:r>
    </w:p>
    <w:p w14:paraId="78B49E32" w14:textId="77777777" w:rsidR="00827F21" w:rsidRPr="00F47EE9" w:rsidRDefault="00827F21" w:rsidP="00F47EE9">
      <w:pPr>
        <w:pStyle w:val="Textonotapie"/>
        <w:jc w:val="both"/>
        <w:rPr>
          <w:rFonts w:ascii="Arial" w:hAnsi="Arial" w:cs="Arial"/>
          <w:sz w:val="16"/>
          <w:szCs w:val="16"/>
          <w:lang w:val="es-ES_tradnl"/>
        </w:rPr>
      </w:pPr>
    </w:p>
  </w:footnote>
  <w:footnote w:id="15">
    <w:p w14:paraId="4425E0D8"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snapToGrid w:val="0"/>
          <w:spacing w:val="-3"/>
          <w:sz w:val="16"/>
          <w:szCs w:val="16"/>
        </w:rPr>
        <w:t>Artículo 2.2.1.1.1.6.1 del Decreto 1082 de 2015.</w:t>
      </w:r>
    </w:p>
  </w:footnote>
  <w:footnote w:id="16">
    <w:p w14:paraId="7C2FA1E5" w14:textId="77777777" w:rsidR="00827F21" w:rsidRPr="00F47EE9" w:rsidRDefault="00827F21" w:rsidP="00F47EE9">
      <w:pPr>
        <w:pStyle w:val="Textonotapie"/>
        <w:jc w:val="both"/>
        <w:rPr>
          <w:rFonts w:ascii="Arial" w:hAnsi="Arial" w:cs="Arial"/>
          <w:snapToGrid w:val="0"/>
          <w:spacing w:val="-3"/>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w:t>
      </w:r>
      <w:r w:rsidRPr="00F47EE9">
        <w:rPr>
          <w:rFonts w:ascii="Arial" w:hAnsi="Arial" w:cs="Arial"/>
          <w:snapToGrid w:val="0"/>
          <w:spacing w:val="-3"/>
          <w:sz w:val="16"/>
          <w:szCs w:val="16"/>
        </w:rPr>
        <w:t>Se recomienda consultar la guía conceptual y metodológica de compras púbicas sostenibles del Ministerio de Ambiente y Desarrollo Sostenible.</w:t>
      </w:r>
    </w:p>
  </w:footnote>
  <w:footnote w:id="17">
    <w:p w14:paraId="4A62CFD1"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2.2.1.1.1.6.1, 2.2.1.1.1.6.2, 2.2.1.1.1.6.3, y 2.2.1.1.2.1.1 del Decreto 1082 de 2015</w:t>
      </w:r>
    </w:p>
  </w:footnote>
  <w:footnote w:id="18">
    <w:p w14:paraId="4BCB680E"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Manual de CCE, </w:t>
      </w:r>
      <w:r w:rsidRPr="00F47EE9">
        <w:rPr>
          <w:rFonts w:ascii="Arial" w:hAnsi="Arial" w:cs="Arial"/>
          <w:bCs/>
          <w:iCs/>
          <w:sz w:val="16"/>
          <w:szCs w:val="16"/>
        </w:rPr>
        <w:t>artículo 2.2.1.1.1.6.3. Decreto 1082 de 2015, Documento CONPES 3714 de 2011</w:t>
      </w:r>
    </w:p>
  </w:footnote>
  <w:footnote w:id="19">
    <w:p w14:paraId="5563C6D6"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2.2.1.1.2.1.1 del Decreto 1082 de 2015</w:t>
      </w:r>
    </w:p>
  </w:footnote>
  <w:footnote w:id="20">
    <w:p w14:paraId="6FCFF334" w14:textId="77777777" w:rsidR="00827F21" w:rsidRPr="00F47EE9" w:rsidRDefault="00827F21" w:rsidP="00F47EE9">
      <w:pPr>
        <w:pStyle w:val="Textonotapie"/>
        <w:jc w:val="both"/>
        <w:rPr>
          <w:rFonts w:ascii="Arial" w:hAnsi="Arial" w:cs="Arial"/>
          <w:sz w:val="16"/>
          <w:szCs w:val="16"/>
        </w:rPr>
      </w:pPr>
      <w:r w:rsidRPr="00F47EE9">
        <w:rPr>
          <w:rFonts w:ascii="Arial" w:hAnsi="Arial" w:cs="Arial"/>
          <w:bCs/>
          <w:iCs/>
          <w:sz w:val="16"/>
          <w:szCs w:val="16"/>
          <w:vertAlign w:val="superscript"/>
        </w:rPr>
        <w:footnoteRef/>
      </w:r>
      <w:r w:rsidRPr="00F47EE9">
        <w:rPr>
          <w:rFonts w:ascii="Arial" w:hAnsi="Arial" w:cs="Arial"/>
          <w:bCs/>
          <w:iCs/>
          <w:sz w:val="16"/>
          <w:szCs w:val="16"/>
        </w:rPr>
        <w:t xml:space="preserve"> Ley 23 de 1982, modificada por la Ley 44 de 1993, Decreto Nacional 1474 de 2002 y Ley 1915 de 2018 y demás normas vigentes que regulen la materia.</w:t>
      </w:r>
    </w:p>
  </w:footnote>
  <w:footnote w:id="21">
    <w:p w14:paraId="17B20E93"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 2.2.1.1.2.4.1. D. 1082 de 2015</w:t>
      </w:r>
    </w:p>
  </w:footnote>
  <w:footnote w:id="22">
    <w:p w14:paraId="24E5DA79"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 2.2.1.1.1.6.2 D. 1082 de 2015</w:t>
      </w:r>
    </w:p>
  </w:footnote>
  <w:footnote w:id="23">
    <w:p w14:paraId="20FB08DC"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 88 de la Ley 1474 de 2011.</w:t>
      </w:r>
    </w:p>
  </w:footnote>
  <w:footnote w:id="24">
    <w:p w14:paraId="598F9C8A"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numeral 6 del artículo 2.2.1.1.2.1.3.del Decreto 1082 de 2015</w:t>
      </w:r>
    </w:p>
  </w:footnote>
  <w:footnote w:id="25">
    <w:p w14:paraId="757531F2"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numerales 2, 3 y 4 del artículo 5°de la Ley 1150 de 2007 </w:t>
      </w:r>
    </w:p>
  </w:footnote>
  <w:footnote w:id="26">
    <w:p w14:paraId="2C0A0C9F"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Impuestos, tasas y contribuciones</w:t>
      </w:r>
    </w:p>
  </w:footnote>
  <w:footnote w:id="27">
    <w:p w14:paraId="18930568"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Decreto 392 de 2018.</w:t>
      </w:r>
    </w:p>
  </w:footnote>
  <w:footnote w:id="28">
    <w:p w14:paraId="5B4331DC"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Numeral 4 del artículo 2º de la Ley 1150 de 2007 o la norma que lo modifique o sustituya.</w:t>
      </w:r>
    </w:p>
  </w:footnote>
  <w:footnote w:id="29">
    <w:p w14:paraId="3BDC9EE9" w14:textId="77777777" w:rsidR="00827F21" w:rsidRPr="00F47EE9" w:rsidRDefault="00827F21" w:rsidP="00F47EE9">
      <w:pPr>
        <w:pStyle w:val="Textonotapie"/>
        <w:jc w:val="both"/>
        <w:rPr>
          <w:rFonts w:ascii="Arial" w:hAnsi="Arial" w:cs="Arial"/>
          <w:sz w:val="16"/>
          <w:szCs w:val="16"/>
        </w:rPr>
      </w:pPr>
      <w:r w:rsidRPr="001478F0">
        <w:rPr>
          <w:rFonts w:ascii="Arial" w:hAnsi="Arial" w:cs="Arial"/>
          <w:sz w:val="16"/>
          <w:szCs w:val="16"/>
          <w:vertAlign w:val="superscript"/>
        </w:rPr>
        <w:footnoteRef/>
      </w:r>
      <w:r w:rsidRPr="001478F0">
        <w:rPr>
          <w:rFonts w:ascii="Arial" w:hAnsi="Arial" w:cs="Arial"/>
          <w:sz w:val="16"/>
          <w:szCs w:val="16"/>
          <w:vertAlign w:val="superscript"/>
        </w:rPr>
        <w:t xml:space="preserve"> </w:t>
      </w:r>
      <w:r w:rsidRPr="00F47EE9">
        <w:rPr>
          <w:rFonts w:ascii="Arial" w:hAnsi="Arial" w:cs="Arial"/>
          <w:sz w:val="16"/>
          <w:szCs w:val="16"/>
        </w:rPr>
        <w:t>Artículo 2.2.1.2.1.4.9. del Decreto Nacional 1082 de 2015 o la norma que lo modifique o sustituya.</w:t>
      </w:r>
    </w:p>
  </w:footnote>
  <w:footnote w:id="30">
    <w:p w14:paraId="19C93041" w14:textId="77777777" w:rsidR="00827F21" w:rsidRPr="00F47EE9" w:rsidRDefault="00827F21" w:rsidP="00F47EE9">
      <w:pPr>
        <w:pStyle w:val="Textonotapie"/>
        <w:jc w:val="both"/>
        <w:rPr>
          <w:rFonts w:ascii="Arial" w:hAnsi="Arial" w:cs="Arial"/>
          <w:sz w:val="16"/>
          <w:szCs w:val="16"/>
        </w:rPr>
      </w:pPr>
      <w:r w:rsidRPr="00035CA1">
        <w:rPr>
          <w:rFonts w:ascii="Arial" w:hAnsi="Arial" w:cs="Arial"/>
          <w:sz w:val="16"/>
          <w:szCs w:val="16"/>
          <w:vertAlign w:val="superscript"/>
        </w:rPr>
        <w:footnoteRef/>
      </w:r>
      <w:r w:rsidRPr="00F47EE9">
        <w:rPr>
          <w:rFonts w:ascii="Arial" w:hAnsi="Arial" w:cs="Arial"/>
          <w:sz w:val="16"/>
          <w:szCs w:val="16"/>
        </w:rPr>
        <w:t xml:space="preserve"> artículo 20 de la Ley 1150 de 2007 o las normas que lo modifiquen o sustituyan.</w:t>
      </w:r>
    </w:p>
  </w:footnote>
  <w:footnote w:id="31">
    <w:p w14:paraId="564CFEC2" w14:textId="77777777" w:rsidR="00827F21" w:rsidRPr="00F47EE9" w:rsidRDefault="00827F21" w:rsidP="00F47EE9">
      <w:pPr>
        <w:pStyle w:val="Textonotapie"/>
        <w:jc w:val="both"/>
        <w:rPr>
          <w:rFonts w:ascii="Arial" w:hAnsi="Arial" w:cs="Arial"/>
          <w:sz w:val="16"/>
          <w:szCs w:val="16"/>
        </w:rPr>
      </w:pPr>
      <w:r w:rsidRPr="00F47EE9">
        <w:rPr>
          <w:rFonts w:ascii="Arial" w:hAnsi="Arial" w:cs="Arial"/>
          <w:sz w:val="16"/>
          <w:szCs w:val="16"/>
        </w:rPr>
        <w:footnoteRef/>
      </w:r>
      <w:r w:rsidRPr="00F47EE9">
        <w:rPr>
          <w:rFonts w:ascii="Arial" w:hAnsi="Arial" w:cs="Arial"/>
          <w:sz w:val="16"/>
          <w:szCs w:val="16"/>
        </w:rPr>
        <w:t xml:space="preserve"> Artículo 2.2.1.1.2.2.1. del Decreto Nacional 1082 de 2015 o la norma que lo modifique o sustituya.</w:t>
      </w:r>
    </w:p>
  </w:footnote>
  <w:footnote w:id="32">
    <w:p w14:paraId="62D64DD0" w14:textId="77777777" w:rsidR="00827F21" w:rsidRPr="00F47EE9" w:rsidRDefault="00827F21" w:rsidP="00F47EE9">
      <w:pPr>
        <w:pStyle w:val="Textonotapie"/>
        <w:jc w:val="both"/>
        <w:rPr>
          <w:rFonts w:ascii="Arial" w:hAnsi="Arial" w:cs="Arial"/>
          <w:sz w:val="16"/>
          <w:szCs w:val="16"/>
        </w:rPr>
      </w:pPr>
      <w:r w:rsidRPr="00170742">
        <w:rPr>
          <w:rFonts w:ascii="Arial" w:hAnsi="Arial" w:cs="Arial"/>
          <w:sz w:val="16"/>
          <w:szCs w:val="16"/>
          <w:vertAlign w:val="superscript"/>
        </w:rPr>
        <w:footnoteRef/>
      </w:r>
      <w:r w:rsidRPr="00F47EE9">
        <w:rPr>
          <w:rFonts w:ascii="Arial" w:hAnsi="Arial" w:cs="Arial"/>
          <w:sz w:val="16"/>
          <w:szCs w:val="16"/>
        </w:rPr>
        <w:t xml:space="preserve"> Artículo 273 de la Constitución Política, artículo 9 de la Ley 1150 de 2007 y artículo 2.2.1.2.1.1.2. del Decreto Nacional 1082 de 2015, o las normas que las modifiquen o sustituyan</w:t>
      </w:r>
    </w:p>
  </w:footnote>
  <w:footnote w:id="33">
    <w:p w14:paraId="52740FA2"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41 de la Ley 80 de 1993 o las normas que los modifiquen o sustituyan.</w:t>
      </w:r>
    </w:p>
  </w:footnote>
  <w:footnote w:id="34">
    <w:p w14:paraId="4988A958"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2.2.1.2.3.1.1 y sgts., del Decreto 1082 de 2015</w:t>
      </w:r>
    </w:p>
  </w:footnote>
  <w:footnote w:id="35">
    <w:p w14:paraId="1AD5799A"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Ley 80 de 1993. </w:t>
      </w:r>
    </w:p>
    <w:p w14:paraId="0AA6BA40" w14:textId="77777777" w:rsidR="00827F21" w:rsidRPr="00F47EE9" w:rsidRDefault="00827F21" w:rsidP="00F47EE9">
      <w:pPr>
        <w:pStyle w:val="Textonotapie"/>
        <w:jc w:val="both"/>
        <w:rPr>
          <w:rFonts w:ascii="Arial" w:hAnsi="Arial" w:cs="Arial"/>
          <w:sz w:val="16"/>
          <w:szCs w:val="16"/>
        </w:rPr>
      </w:pPr>
    </w:p>
  </w:footnote>
  <w:footnote w:id="36">
    <w:p w14:paraId="3943F0A8"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Tercer inciso del</w:t>
      </w:r>
      <w:r w:rsidRPr="00F47EE9">
        <w:rPr>
          <w:rFonts w:ascii="Arial" w:hAnsi="Arial" w:cs="Arial"/>
          <w:bCs/>
          <w:sz w:val="16"/>
          <w:szCs w:val="16"/>
        </w:rPr>
        <w:t xml:space="preserve"> </w:t>
      </w:r>
      <w:r w:rsidRPr="00F47EE9">
        <w:rPr>
          <w:rFonts w:ascii="Arial" w:hAnsi="Arial" w:cs="Arial"/>
          <w:sz w:val="16"/>
          <w:szCs w:val="16"/>
        </w:rPr>
        <w:t>artículo 41 de la Ley 80 de 1993 o la norma que la modifique o sustituya.</w:t>
      </w:r>
    </w:p>
  </w:footnote>
  <w:footnote w:id="37">
    <w:p w14:paraId="7E743AD7" w14:textId="77777777" w:rsidR="00827F21" w:rsidRPr="00F47EE9" w:rsidRDefault="00827F21" w:rsidP="00F47EE9">
      <w:pPr>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Radicación 8500123310002010030801, Expediente 35998, 1 de octubre de 2014, Sección Tercera – Subsección A – Sala de lo Contencioso Administrativo – Consejo de Estado, Consejero Ponente Hernán Andrade Rincón.</w:t>
      </w:r>
    </w:p>
  </w:footnote>
  <w:footnote w:id="38">
    <w:p w14:paraId="4C0233D4" w14:textId="77777777" w:rsidR="00827F21" w:rsidRPr="00F47EE9" w:rsidRDefault="00827F21" w:rsidP="00F47EE9">
      <w:pPr>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1959 y siguientes y 1638 y siguientes del Código Civil, y las normas que los modifiquen o sustituyan.</w:t>
      </w:r>
    </w:p>
    <w:p w14:paraId="0B8B313F" w14:textId="77777777" w:rsidR="00827F21" w:rsidRPr="00F47EE9" w:rsidRDefault="00827F21" w:rsidP="00F47EE9">
      <w:pPr>
        <w:pStyle w:val="Textonotapie"/>
        <w:jc w:val="both"/>
        <w:rPr>
          <w:rFonts w:ascii="Arial" w:hAnsi="Arial" w:cs="Arial"/>
          <w:sz w:val="16"/>
          <w:szCs w:val="16"/>
        </w:rPr>
      </w:pPr>
    </w:p>
  </w:footnote>
  <w:footnote w:id="39">
    <w:p w14:paraId="75ED0092"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9, 16, 17, 18, 45 de la Ley 80 de 1993 y las normas que los modifiquen o sustituyan.</w:t>
      </w:r>
    </w:p>
  </w:footnote>
  <w:footnote w:id="40">
    <w:p w14:paraId="203BD435"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60 de la Ley 80 de 1993 subrogado por el artículo 217 del Decreto 019 de 2012 o la norma que lo modifique o sustituya</w:t>
      </w:r>
    </w:p>
  </w:footnote>
  <w:footnote w:id="41">
    <w:p w14:paraId="3248AFC6"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Artículos 9, 16, 17, 18, 45 de la Ley 80 de 1993 y demás disposiciones que impongan la liquidación dentro del marco normativo vigente, así como las normas que los modifiquen o sustituyan.</w:t>
      </w:r>
    </w:p>
  </w:footnote>
  <w:footnote w:id="42">
    <w:p w14:paraId="298C1373"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60 de la Ley 80 de 1993 subrogado por el artículo 217 del Decreto 019 de 2012 o la norma que lo modifique o sustituya</w:t>
      </w:r>
    </w:p>
  </w:footnote>
  <w:footnote w:id="43">
    <w:p w14:paraId="7DD2F86B"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11 de la Ley 1150 de 2007, o la norma que lo modifique o sustituya</w:t>
      </w:r>
    </w:p>
  </w:footnote>
  <w:footnote w:id="44">
    <w:p w14:paraId="21911251"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164 de la Ley 1437 de 2011 – Código de Procedimiento Administrativo y de lo Contencioso Administrativo, o la norma que lo modifique o sustituya.</w:t>
      </w:r>
    </w:p>
  </w:footnote>
  <w:footnote w:id="45">
    <w:p w14:paraId="55786133"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60 de la Ley 80 de 1993 subrogado por el artículo 217 del Decreto 019 de 2012 o la norma que lo modifique o sustituya</w:t>
      </w:r>
    </w:p>
  </w:footnote>
  <w:footnote w:id="46">
    <w:p w14:paraId="0635CF14"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2.2.1.1.2.4.3 del Decreto Nacional 1082 de 2015 o las normas que lo modifiquen o sustituyan.</w:t>
      </w:r>
    </w:p>
  </w:footnote>
  <w:footnote w:id="47">
    <w:p w14:paraId="5955D4CE" w14:textId="77777777" w:rsidR="00827F21" w:rsidRPr="00F47EE9" w:rsidRDefault="00827F21" w:rsidP="00F47EE9">
      <w:pPr>
        <w:pStyle w:val="Textonotapie"/>
        <w:jc w:val="both"/>
        <w:rPr>
          <w:rFonts w:ascii="Arial" w:hAnsi="Arial" w:cs="Arial"/>
          <w:sz w:val="16"/>
          <w:szCs w:val="16"/>
        </w:rPr>
      </w:pPr>
      <w:r w:rsidRPr="00F47EE9">
        <w:rPr>
          <w:rStyle w:val="Refdenotaalpie"/>
          <w:rFonts w:ascii="Arial" w:hAnsi="Arial" w:cs="Arial"/>
          <w:sz w:val="16"/>
          <w:szCs w:val="16"/>
        </w:rPr>
        <w:footnoteRef/>
      </w:r>
      <w:r w:rsidRPr="00F47EE9">
        <w:rPr>
          <w:rFonts w:ascii="Arial" w:hAnsi="Arial" w:cs="Arial"/>
          <w:sz w:val="16"/>
          <w:szCs w:val="16"/>
        </w:rPr>
        <w:t xml:space="preserve"> Artículo 2.2.1.1.1.3.1 (Proceso de Contratación) y Artículo 2.2.1.1.2.4.3 del Decreto Nacional 1082 de 2015 o las normas que los modifiquen o sustituyan.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1" w:type="dxa"/>
      <w:tblInd w:w="-426" w:type="dxa"/>
      <w:shd w:val="clear" w:color="auto" w:fill="FFFFFF" w:themeFill="background1"/>
      <w:tblCellMar>
        <w:left w:w="70" w:type="dxa"/>
        <w:right w:w="70" w:type="dxa"/>
      </w:tblCellMar>
      <w:tblLook w:val="04A0" w:firstRow="1" w:lastRow="0" w:firstColumn="1" w:lastColumn="0" w:noHBand="0" w:noVBand="1"/>
    </w:tblPr>
    <w:tblGrid>
      <w:gridCol w:w="4734"/>
      <w:gridCol w:w="5557"/>
    </w:tblGrid>
    <w:tr w:rsidR="00827F21" w:rsidRPr="004C35D1" w14:paraId="2CDE0D9A" w14:textId="77777777" w:rsidTr="001619F3">
      <w:trPr>
        <w:trHeight w:val="276"/>
      </w:trPr>
      <w:tc>
        <w:tcPr>
          <w:tcW w:w="4734" w:type="dxa"/>
          <w:vMerge w:val="restart"/>
          <w:shd w:val="clear" w:color="auto" w:fill="FFFFFF" w:themeFill="background1"/>
          <w:noWrap/>
          <w:vAlign w:val="center"/>
        </w:tcPr>
        <w:p w14:paraId="44FB292E" w14:textId="78397ABD" w:rsidR="00827F21" w:rsidRPr="004C35D1" w:rsidRDefault="00827F21" w:rsidP="00D83720">
          <w:pPr>
            <w:jc w:val="center"/>
            <w:rPr>
              <w:rFonts w:ascii="Arial" w:hAnsi="Arial" w:cs="Arial"/>
              <w:lang w:eastAsia="es-CO"/>
            </w:rPr>
          </w:pPr>
          <w:r>
            <w:rPr>
              <w:noProof/>
            </w:rPr>
            <w:drawing>
              <wp:anchor distT="0" distB="0" distL="114300" distR="114300" simplePos="0" relativeHeight="251669504" behindDoc="0" locked="0" layoutInCell="1" allowOverlap="1" wp14:anchorId="502699FF" wp14:editId="709F4FA7">
                <wp:simplePos x="0" y="0"/>
                <wp:positionH relativeFrom="column">
                  <wp:posOffset>466090</wp:posOffset>
                </wp:positionH>
                <wp:positionV relativeFrom="paragraph">
                  <wp:posOffset>-8255</wp:posOffset>
                </wp:positionV>
                <wp:extent cx="1971675" cy="314325"/>
                <wp:effectExtent l="0" t="0" r="9525" b="9525"/>
                <wp:wrapThrough wrapText="bothSides">
                  <wp:wrapPolygon edited="0">
                    <wp:start x="0" y="0"/>
                    <wp:lineTo x="0" y="20945"/>
                    <wp:lineTo x="21496" y="20945"/>
                    <wp:lineTo x="21496" y="0"/>
                    <wp:lineTo x="0" y="0"/>
                  </wp:wrapPolygon>
                </wp:wrapThrough>
                <wp:docPr id="1" name="Imagen 4" descr="https://intranetmen.mineducacion.gov.co/comunidades/oac/SiteAssets/Imagen%20institucional%202018/Logo%20Mineducación.png">
                  <a:extLst xmlns:a="http://schemas.openxmlformats.org/drawingml/2006/main">
                    <a:ext uri="{FF2B5EF4-FFF2-40B4-BE49-F238E27FC236}">
                      <a16:creationId xmlns:a16="http://schemas.microsoft.com/office/drawing/2014/main" id="{BFB21A7C-1608-4F39-88B5-5B634C218C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 name="Imagen 4" descr="https://intranetmen.mineducacion.gov.co/comunidades/oac/SiteAssets/Imagen%20institucional%202018/Logo%20Mineducación.png">
                          <a:extLst>
                            <a:ext uri="{FF2B5EF4-FFF2-40B4-BE49-F238E27FC236}">
                              <a16:creationId xmlns:a16="http://schemas.microsoft.com/office/drawing/2014/main" id="{BFB21A7C-1608-4F39-88B5-5B634C218CB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7" w:type="dxa"/>
          <w:vMerge w:val="restart"/>
          <w:shd w:val="clear" w:color="auto" w:fill="FFFFFF" w:themeFill="background1"/>
          <w:noWrap/>
          <w:vAlign w:val="center"/>
        </w:tcPr>
        <w:p w14:paraId="726796F6" w14:textId="4BE03861" w:rsidR="00827F21" w:rsidRPr="008C6861" w:rsidRDefault="00827F21" w:rsidP="00D83720">
          <w:pPr>
            <w:rPr>
              <w:rFonts w:ascii="Arial" w:hAnsi="Arial" w:cs="Arial"/>
              <w:b/>
              <w:bCs/>
              <w:lang w:eastAsia="es-CO"/>
            </w:rPr>
          </w:pPr>
          <w:r>
            <w:rPr>
              <w:rFonts w:ascii="Arial" w:hAnsi="Arial" w:cs="Arial"/>
              <w:b/>
              <w:bCs/>
              <w:noProof/>
              <w:lang w:eastAsia="es-CO"/>
            </w:rPr>
            <mc:AlternateContent>
              <mc:Choice Requires="wps">
                <w:drawing>
                  <wp:anchor distT="0" distB="0" distL="114300" distR="114300" simplePos="0" relativeHeight="251668480" behindDoc="0" locked="0" layoutInCell="1" allowOverlap="1" wp14:anchorId="6667F0C5" wp14:editId="1DAE9CC0">
                    <wp:simplePos x="0" y="0"/>
                    <wp:positionH relativeFrom="column">
                      <wp:posOffset>675640</wp:posOffset>
                    </wp:positionH>
                    <wp:positionV relativeFrom="paragraph">
                      <wp:posOffset>-12065</wp:posOffset>
                    </wp:positionV>
                    <wp:extent cx="2194560" cy="497840"/>
                    <wp:effectExtent l="0" t="0" r="15240" b="16510"/>
                    <wp:wrapNone/>
                    <wp:docPr id="2" name="Rectángulo: esquinas redondeadas 2"/>
                    <wp:cNvGraphicFramePr/>
                    <a:graphic xmlns:a="http://schemas.openxmlformats.org/drawingml/2006/main">
                      <a:graphicData uri="http://schemas.microsoft.com/office/word/2010/wordprocessingShape">
                        <wps:wsp>
                          <wps:cNvSpPr/>
                          <wps:spPr>
                            <a:xfrm>
                              <a:off x="0" y="0"/>
                              <a:ext cx="2194560" cy="497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181E6" w14:textId="64DD2CFB" w:rsidR="00827F21" w:rsidRPr="00BA1719" w:rsidRDefault="00827F21" w:rsidP="00EF4062">
                                <w:pPr>
                                  <w:jc w:val="center"/>
                                  <w:rPr>
                                    <w:rFonts w:ascii="Arial" w:hAnsi="Arial" w:cs="Arial"/>
                                    <w:b/>
                                    <w:color w:val="000000" w:themeColor="text1"/>
                                  </w:rPr>
                                </w:pPr>
                                <w:r>
                                  <w:rPr>
                                    <w:rFonts w:ascii="Arial" w:hAnsi="Arial" w:cs="Arial"/>
                                    <w:b/>
                                    <w:color w:val="000000" w:themeColor="text1"/>
                                  </w:rPr>
                                  <w:t>MANUAL DE CONTRATACIÓN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7F0C5" id="Rectángulo: esquinas redondeadas 2" o:spid="_x0000_s1026" style="position:absolute;margin-left:53.2pt;margin-top:-.95pt;width:172.8pt;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" filled="f" strokecolor="black [3213]" strokeweight=".5pt">
                    <v:stroke joinstyle="miter"/>
                    <v:textbox>
                      <w:txbxContent>
                        <w:p w14:paraId="2C0181E6" w14:textId="64DD2CFB" w:rsidR="00827F21" w:rsidRPr="00BA1719" w:rsidRDefault="00827F21" w:rsidP="00EF4062">
                          <w:pPr>
                            <w:jc w:val="center"/>
                            <w:rPr>
                              <w:rFonts w:ascii="Arial" w:hAnsi="Arial" w:cs="Arial"/>
                              <w:b/>
                              <w:color w:val="000000" w:themeColor="text1"/>
                            </w:rPr>
                          </w:pPr>
                          <w:r>
                            <w:rPr>
                              <w:rFonts w:ascii="Arial" w:hAnsi="Arial" w:cs="Arial"/>
                              <w:b/>
                              <w:color w:val="000000" w:themeColor="text1"/>
                            </w:rPr>
                            <w:t>MANUAL DE CONTRATACIÓN</w:t>
                          </w:r>
                        </w:p>
                      </w:txbxContent>
                    </v:textbox>
                  </v:roundrect>
                </w:pict>
              </mc:Fallback>
            </mc:AlternateContent>
          </w:r>
        </w:p>
      </w:tc>
    </w:tr>
    <w:tr w:rsidR="00827F21" w:rsidRPr="004C35D1" w14:paraId="3B6F4A60" w14:textId="77777777" w:rsidTr="001619F3">
      <w:trPr>
        <w:trHeight w:val="276"/>
      </w:trPr>
      <w:tc>
        <w:tcPr>
          <w:tcW w:w="4734" w:type="dxa"/>
          <w:vMerge/>
          <w:shd w:val="clear" w:color="auto" w:fill="FFFFFF" w:themeFill="background1"/>
          <w:noWrap/>
          <w:vAlign w:val="bottom"/>
        </w:tcPr>
        <w:p w14:paraId="5DBCA2A9" w14:textId="77777777" w:rsidR="00827F21" w:rsidRPr="004C35D1" w:rsidRDefault="00827F21" w:rsidP="00D83720">
          <w:pPr>
            <w:rPr>
              <w:rFonts w:ascii="Arial" w:hAnsi="Arial" w:cs="Arial"/>
              <w:lang w:eastAsia="es-CO"/>
            </w:rPr>
          </w:pPr>
        </w:p>
      </w:tc>
      <w:tc>
        <w:tcPr>
          <w:tcW w:w="5557" w:type="dxa"/>
          <w:vMerge/>
          <w:shd w:val="clear" w:color="auto" w:fill="FFFFFF" w:themeFill="background1"/>
          <w:noWrap/>
          <w:vAlign w:val="bottom"/>
        </w:tcPr>
        <w:p w14:paraId="28B925CE" w14:textId="77777777" w:rsidR="00827F21" w:rsidRPr="008C6861" w:rsidRDefault="00827F21" w:rsidP="00D83720">
          <w:pPr>
            <w:jc w:val="center"/>
            <w:rPr>
              <w:rFonts w:ascii="Arial" w:hAnsi="Arial" w:cs="Arial"/>
              <w:b/>
              <w:bCs/>
              <w:color w:val="FFFFFF" w:themeColor="background1"/>
              <w:lang w:eastAsia="es-CO"/>
            </w:rPr>
          </w:pPr>
        </w:p>
      </w:tc>
    </w:tr>
    <w:tr w:rsidR="00827F21" w:rsidRPr="004C35D1" w14:paraId="3703BC20" w14:textId="77777777" w:rsidTr="001619F3">
      <w:trPr>
        <w:trHeight w:val="276"/>
      </w:trPr>
      <w:tc>
        <w:tcPr>
          <w:tcW w:w="4734" w:type="dxa"/>
          <w:vMerge/>
          <w:shd w:val="clear" w:color="auto" w:fill="FFFFFF" w:themeFill="background1"/>
          <w:noWrap/>
          <w:vAlign w:val="bottom"/>
        </w:tcPr>
        <w:p w14:paraId="37851280" w14:textId="77777777" w:rsidR="00827F21" w:rsidRPr="004C35D1" w:rsidRDefault="00827F21" w:rsidP="00D83720">
          <w:pPr>
            <w:rPr>
              <w:rFonts w:ascii="Arial" w:hAnsi="Arial" w:cs="Arial"/>
              <w:lang w:eastAsia="es-CO"/>
            </w:rPr>
          </w:pPr>
        </w:p>
      </w:tc>
      <w:tc>
        <w:tcPr>
          <w:tcW w:w="5557" w:type="dxa"/>
          <w:vMerge/>
          <w:shd w:val="clear" w:color="auto" w:fill="FFFFFF" w:themeFill="background1"/>
          <w:noWrap/>
          <w:vAlign w:val="bottom"/>
        </w:tcPr>
        <w:p w14:paraId="0723993C" w14:textId="77777777" w:rsidR="00827F21" w:rsidRPr="008C6861" w:rsidRDefault="00827F21" w:rsidP="00D83720">
          <w:pPr>
            <w:jc w:val="center"/>
            <w:rPr>
              <w:rFonts w:ascii="Arial" w:hAnsi="Arial" w:cs="Arial"/>
              <w:b/>
              <w:bCs/>
              <w:color w:val="FFFFFF" w:themeColor="background1"/>
              <w:lang w:eastAsia="es-CO"/>
            </w:rPr>
          </w:pPr>
        </w:p>
      </w:tc>
    </w:tr>
    <w:tr w:rsidR="00827F21" w:rsidRPr="004C35D1" w14:paraId="5F276127" w14:textId="77777777" w:rsidTr="001619F3">
      <w:trPr>
        <w:trHeight w:val="458"/>
      </w:trPr>
      <w:tc>
        <w:tcPr>
          <w:tcW w:w="4734" w:type="dxa"/>
          <w:vMerge/>
          <w:shd w:val="clear" w:color="auto" w:fill="FFFFFF" w:themeFill="background1"/>
          <w:vAlign w:val="center"/>
          <w:hideMark/>
        </w:tcPr>
        <w:p w14:paraId="2554E208" w14:textId="77777777" w:rsidR="00827F21" w:rsidRPr="004C35D1" w:rsidRDefault="00827F21" w:rsidP="00D83720">
          <w:pPr>
            <w:rPr>
              <w:rFonts w:ascii="Arial" w:hAnsi="Arial" w:cs="Arial"/>
              <w:b/>
              <w:bCs/>
              <w:lang w:eastAsia="es-CO"/>
            </w:rPr>
          </w:pPr>
        </w:p>
      </w:tc>
      <w:tc>
        <w:tcPr>
          <w:tcW w:w="5557" w:type="dxa"/>
          <w:vMerge/>
          <w:shd w:val="clear" w:color="auto" w:fill="FFFFFF" w:themeFill="background1"/>
          <w:noWrap/>
          <w:vAlign w:val="bottom"/>
          <w:hideMark/>
        </w:tcPr>
        <w:p w14:paraId="44700E8B" w14:textId="77777777" w:rsidR="00827F21" w:rsidRPr="008C6861" w:rsidRDefault="00827F21" w:rsidP="00D83720">
          <w:pPr>
            <w:jc w:val="center"/>
            <w:rPr>
              <w:rFonts w:ascii="Arial" w:hAnsi="Arial" w:cs="Arial"/>
              <w:b/>
              <w:bCs/>
              <w:color w:val="FFFFFF" w:themeColor="background1"/>
              <w:lang w:eastAsia="es-CO"/>
            </w:rPr>
          </w:pPr>
        </w:p>
      </w:tc>
    </w:tr>
  </w:tbl>
  <w:p w14:paraId="0703EA66" w14:textId="47860509" w:rsidR="00827F21" w:rsidRDefault="00827F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E6D"/>
    <w:multiLevelType w:val="hybridMultilevel"/>
    <w:tmpl w:val="28A8F7FE"/>
    <w:lvl w:ilvl="0" w:tplc="2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167B1B"/>
    <w:multiLevelType w:val="hybridMultilevel"/>
    <w:tmpl w:val="18F0FF4C"/>
    <w:lvl w:ilvl="0" w:tplc="0C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33795C"/>
    <w:multiLevelType w:val="hybridMultilevel"/>
    <w:tmpl w:val="02EC7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26BE8"/>
    <w:multiLevelType w:val="hybridMultilevel"/>
    <w:tmpl w:val="094015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A962163"/>
    <w:multiLevelType w:val="hybridMultilevel"/>
    <w:tmpl w:val="396C336A"/>
    <w:lvl w:ilvl="0" w:tplc="240A0001">
      <w:start w:val="1"/>
      <w:numFmt w:val="bullet"/>
      <w:lvlText w:val=""/>
      <w:lvlJc w:val="left"/>
      <w:pPr>
        <w:ind w:left="948" w:hanging="360"/>
      </w:pPr>
      <w:rPr>
        <w:rFonts w:ascii="Symbol" w:hAnsi="Symbol" w:hint="default"/>
      </w:rPr>
    </w:lvl>
    <w:lvl w:ilvl="1" w:tplc="240A0003" w:tentative="1">
      <w:start w:val="1"/>
      <w:numFmt w:val="bullet"/>
      <w:lvlText w:val="o"/>
      <w:lvlJc w:val="left"/>
      <w:pPr>
        <w:ind w:left="1668" w:hanging="360"/>
      </w:pPr>
      <w:rPr>
        <w:rFonts w:ascii="Courier New" w:hAnsi="Courier New" w:cs="Courier New" w:hint="default"/>
      </w:rPr>
    </w:lvl>
    <w:lvl w:ilvl="2" w:tplc="240A0005" w:tentative="1">
      <w:start w:val="1"/>
      <w:numFmt w:val="bullet"/>
      <w:lvlText w:val=""/>
      <w:lvlJc w:val="left"/>
      <w:pPr>
        <w:ind w:left="2388" w:hanging="360"/>
      </w:pPr>
      <w:rPr>
        <w:rFonts w:ascii="Wingdings" w:hAnsi="Wingdings" w:hint="default"/>
      </w:rPr>
    </w:lvl>
    <w:lvl w:ilvl="3" w:tplc="240A0001" w:tentative="1">
      <w:start w:val="1"/>
      <w:numFmt w:val="bullet"/>
      <w:lvlText w:val=""/>
      <w:lvlJc w:val="left"/>
      <w:pPr>
        <w:ind w:left="3108" w:hanging="360"/>
      </w:pPr>
      <w:rPr>
        <w:rFonts w:ascii="Symbol" w:hAnsi="Symbol" w:hint="default"/>
      </w:rPr>
    </w:lvl>
    <w:lvl w:ilvl="4" w:tplc="240A0003" w:tentative="1">
      <w:start w:val="1"/>
      <w:numFmt w:val="bullet"/>
      <w:lvlText w:val="o"/>
      <w:lvlJc w:val="left"/>
      <w:pPr>
        <w:ind w:left="3828" w:hanging="360"/>
      </w:pPr>
      <w:rPr>
        <w:rFonts w:ascii="Courier New" w:hAnsi="Courier New" w:cs="Courier New" w:hint="default"/>
      </w:rPr>
    </w:lvl>
    <w:lvl w:ilvl="5" w:tplc="240A0005" w:tentative="1">
      <w:start w:val="1"/>
      <w:numFmt w:val="bullet"/>
      <w:lvlText w:val=""/>
      <w:lvlJc w:val="left"/>
      <w:pPr>
        <w:ind w:left="4548" w:hanging="360"/>
      </w:pPr>
      <w:rPr>
        <w:rFonts w:ascii="Wingdings" w:hAnsi="Wingdings" w:hint="default"/>
      </w:rPr>
    </w:lvl>
    <w:lvl w:ilvl="6" w:tplc="240A0001" w:tentative="1">
      <w:start w:val="1"/>
      <w:numFmt w:val="bullet"/>
      <w:lvlText w:val=""/>
      <w:lvlJc w:val="left"/>
      <w:pPr>
        <w:ind w:left="5268" w:hanging="360"/>
      </w:pPr>
      <w:rPr>
        <w:rFonts w:ascii="Symbol" w:hAnsi="Symbol" w:hint="default"/>
      </w:rPr>
    </w:lvl>
    <w:lvl w:ilvl="7" w:tplc="240A0003" w:tentative="1">
      <w:start w:val="1"/>
      <w:numFmt w:val="bullet"/>
      <w:lvlText w:val="o"/>
      <w:lvlJc w:val="left"/>
      <w:pPr>
        <w:ind w:left="5988" w:hanging="360"/>
      </w:pPr>
      <w:rPr>
        <w:rFonts w:ascii="Courier New" w:hAnsi="Courier New" w:cs="Courier New" w:hint="default"/>
      </w:rPr>
    </w:lvl>
    <w:lvl w:ilvl="8" w:tplc="240A0005" w:tentative="1">
      <w:start w:val="1"/>
      <w:numFmt w:val="bullet"/>
      <w:lvlText w:val=""/>
      <w:lvlJc w:val="left"/>
      <w:pPr>
        <w:ind w:left="6708" w:hanging="360"/>
      </w:pPr>
      <w:rPr>
        <w:rFonts w:ascii="Wingdings" w:hAnsi="Wingdings" w:hint="default"/>
      </w:rPr>
    </w:lvl>
  </w:abstractNum>
  <w:abstractNum w:abstractNumId="5" w15:restartNumberingAfterBreak="0">
    <w:nsid w:val="1B99685E"/>
    <w:multiLevelType w:val="hybridMultilevel"/>
    <w:tmpl w:val="4238E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B42DF9"/>
    <w:multiLevelType w:val="hybridMultilevel"/>
    <w:tmpl w:val="C7A220E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E5401D7"/>
    <w:multiLevelType w:val="hybridMultilevel"/>
    <w:tmpl w:val="6FE8979A"/>
    <w:lvl w:ilvl="0" w:tplc="1BE8001E">
      <w:start w:val="7"/>
      <w:numFmt w:val="bullet"/>
      <w:lvlText w:val="-"/>
      <w:lvlJc w:val="left"/>
      <w:pPr>
        <w:ind w:left="720" w:hanging="360"/>
      </w:pPr>
      <w:rPr>
        <w:rFonts w:ascii="Arial" w:eastAsia="Times New Roman" w:hAnsi="Arial" w:cs="Arial" w:hint="default"/>
      </w:rPr>
    </w:lvl>
    <w:lvl w:ilvl="1" w:tplc="265ACB24">
      <w:start w:val="1"/>
      <w:numFmt w:val="decimal"/>
      <w:lvlText w:val="%2."/>
      <w:lvlJc w:val="left"/>
      <w:pPr>
        <w:ind w:left="1440" w:hanging="360"/>
      </w:pPr>
      <w:rPr>
        <w:rFonts w:hint="default"/>
        <w:sz w:val="20"/>
        <w:szCs w:val="20"/>
      </w:rPr>
    </w:lvl>
    <w:lvl w:ilvl="2" w:tplc="71FC4002">
      <w:start w:val="1"/>
      <w:numFmt w:val="lowerLetter"/>
      <w:lvlText w:val="%3)"/>
      <w:lvlJc w:val="left"/>
      <w:pPr>
        <w:ind w:left="2340" w:hanging="360"/>
      </w:pPr>
      <w:rPr>
        <w:rFonts w:hint="default"/>
      </w:rPr>
    </w:lvl>
    <w:lvl w:ilvl="3" w:tplc="68FCF636">
      <w:start w:val="1"/>
      <w:numFmt w:val="decimal"/>
      <w:lvlText w:val="%4)"/>
      <w:lvlJc w:val="left"/>
      <w:pPr>
        <w:ind w:left="2880" w:hanging="360"/>
      </w:pPr>
      <w:rPr>
        <w:rFonts w:hint="default"/>
      </w:rPr>
    </w:lvl>
    <w:lvl w:ilvl="4" w:tplc="1BE8001E">
      <w:start w:val="7"/>
      <w:numFmt w:val="bullet"/>
      <w:lvlText w:val="-"/>
      <w:lvlJc w:val="left"/>
      <w:pPr>
        <w:ind w:left="3645" w:hanging="405"/>
      </w:pPr>
      <w:rPr>
        <w:rFonts w:ascii="Arial" w:eastAsia="Times New Roman" w:hAnsi="Arial" w:cs="Aria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AC7522"/>
    <w:multiLevelType w:val="hybridMultilevel"/>
    <w:tmpl w:val="BFFEFC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D34739"/>
    <w:multiLevelType w:val="hybridMultilevel"/>
    <w:tmpl w:val="63448668"/>
    <w:lvl w:ilvl="0" w:tplc="6A00DE58">
      <w:start w:val="1"/>
      <w:numFmt w:val="decimal"/>
      <w:pStyle w:val="Heading0"/>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4E2F5A"/>
    <w:multiLevelType w:val="multilevel"/>
    <w:tmpl w:val="6E82CE5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D814323"/>
    <w:multiLevelType w:val="hybridMultilevel"/>
    <w:tmpl w:val="ACE0AD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0EC6AF8"/>
    <w:multiLevelType w:val="hybridMultilevel"/>
    <w:tmpl w:val="F78EB5F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3F71162"/>
    <w:multiLevelType w:val="hybridMultilevel"/>
    <w:tmpl w:val="3698B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4BB0757"/>
    <w:multiLevelType w:val="hybridMultilevel"/>
    <w:tmpl w:val="7DDCE35A"/>
    <w:lvl w:ilvl="0" w:tplc="24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58001F2"/>
    <w:multiLevelType w:val="hybridMultilevel"/>
    <w:tmpl w:val="9F841BEE"/>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A47C8B"/>
    <w:multiLevelType w:val="hybridMultilevel"/>
    <w:tmpl w:val="C91247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FB343E3"/>
    <w:multiLevelType w:val="hybridMultilevel"/>
    <w:tmpl w:val="17F0D9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09A5CD9"/>
    <w:multiLevelType w:val="hybridMultilevel"/>
    <w:tmpl w:val="745EB1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6C05076"/>
    <w:multiLevelType w:val="hybridMultilevel"/>
    <w:tmpl w:val="307A29E6"/>
    <w:lvl w:ilvl="0" w:tplc="240A0001">
      <w:start w:val="1"/>
      <w:numFmt w:val="bullet"/>
      <w:lvlText w:val=""/>
      <w:lvlJc w:val="left"/>
      <w:pPr>
        <w:ind w:left="720" w:hanging="360"/>
      </w:pPr>
      <w:rPr>
        <w:rFonts w:ascii="Symbol" w:hAnsi="Symbol" w:hint="default"/>
      </w:rPr>
    </w:lvl>
    <w:lvl w:ilvl="1" w:tplc="265ACB24">
      <w:start w:val="1"/>
      <w:numFmt w:val="decimal"/>
      <w:lvlText w:val="%2."/>
      <w:lvlJc w:val="left"/>
      <w:pPr>
        <w:ind w:left="1440" w:hanging="360"/>
      </w:pPr>
      <w:rPr>
        <w:rFonts w:hint="default"/>
        <w:sz w:val="20"/>
        <w:szCs w:val="20"/>
      </w:rPr>
    </w:lvl>
    <w:lvl w:ilvl="2" w:tplc="71FC4002">
      <w:start w:val="1"/>
      <w:numFmt w:val="lowerLetter"/>
      <w:lvlText w:val="%3)"/>
      <w:lvlJc w:val="left"/>
      <w:pPr>
        <w:ind w:left="2340" w:hanging="360"/>
      </w:pPr>
      <w:rPr>
        <w:rFonts w:hint="default"/>
      </w:rPr>
    </w:lvl>
    <w:lvl w:ilvl="3" w:tplc="68FCF636">
      <w:start w:val="1"/>
      <w:numFmt w:val="decimal"/>
      <w:lvlText w:val="%4)"/>
      <w:lvlJc w:val="left"/>
      <w:pPr>
        <w:ind w:left="2880" w:hanging="360"/>
      </w:pPr>
      <w:rPr>
        <w:rFonts w:hint="default"/>
      </w:rPr>
    </w:lvl>
    <w:lvl w:ilvl="4" w:tplc="1BE8001E">
      <w:start w:val="7"/>
      <w:numFmt w:val="bullet"/>
      <w:lvlText w:val="-"/>
      <w:lvlJc w:val="left"/>
      <w:pPr>
        <w:ind w:left="3645" w:hanging="405"/>
      </w:pPr>
      <w:rPr>
        <w:rFonts w:ascii="Arial" w:eastAsia="Times New Roman" w:hAnsi="Arial" w:cs="Aria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7B66A1"/>
    <w:multiLevelType w:val="hybridMultilevel"/>
    <w:tmpl w:val="0B68D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E4E317A"/>
    <w:multiLevelType w:val="multilevel"/>
    <w:tmpl w:val="9E76B02C"/>
    <w:lvl w:ilvl="0">
      <w:start w:val="1"/>
      <w:numFmt w:val="lowerLetter"/>
      <w:lvlText w:val="%1)"/>
      <w:lvlJc w:val="left"/>
      <w:pPr>
        <w:ind w:left="360" w:hanging="360"/>
      </w:pPr>
      <w:rPr>
        <w:rFonts w:ascii="Arial" w:hAnsi="Arial"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F4B116C"/>
    <w:multiLevelType w:val="hybridMultilevel"/>
    <w:tmpl w:val="23C227E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3" w15:restartNumberingAfterBreak="0">
    <w:nsid w:val="61DB6808"/>
    <w:multiLevelType w:val="hybridMultilevel"/>
    <w:tmpl w:val="774C22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F867AF"/>
    <w:multiLevelType w:val="hybridMultilevel"/>
    <w:tmpl w:val="C520EFE4"/>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8FA0193"/>
    <w:multiLevelType w:val="hybridMultilevel"/>
    <w:tmpl w:val="135ADD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202F10"/>
    <w:multiLevelType w:val="hybridMultilevel"/>
    <w:tmpl w:val="8034C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A2A0EE6"/>
    <w:multiLevelType w:val="hybridMultilevel"/>
    <w:tmpl w:val="A5AEA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F037C3"/>
    <w:multiLevelType w:val="hybridMultilevel"/>
    <w:tmpl w:val="D32015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0442A47"/>
    <w:multiLevelType w:val="hybridMultilevel"/>
    <w:tmpl w:val="FB244F86"/>
    <w:lvl w:ilvl="0" w:tplc="E230E80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6"/>
  </w:num>
  <w:num w:numId="5">
    <w:abstractNumId w:val="14"/>
  </w:num>
  <w:num w:numId="6">
    <w:abstractNumId w:val="23"/>
  </w:num>
  <w:num w:numId="7">
    <w:abstractNumId w:val="15"/>
  </w:num>
  <w:num w:numId="8">
    <w:abstractNumId w:val="11"/>
  </w:num>
  <w:num w:numId="9">
    <w:abstractNumId w:val="10"/>
  </w:num>
  <w:num w:numId="10">
    <w:abstractNumId w:val="2"/>
  </w:num>
  <w:num w:numId="11">
    <w:abstractNumId w:val="27"/>
  </w:num>
  <w:num w:numId="12">
    <w:abstractNumId w:val="19"/>
  </w:num>
  <w:num w:numId="13">
    <w:abstractNumId w:val="24"/>
  </w:num>
  <w:num w:numId="14">
    <w:abstractNumId w:val="1"/>
  </w:num>
  <w:num w:numId="15">
    <w:abstractNumId w:val="13"/>
  </w:num>
  <w:num w:numId="16">
    <w:abstractNumId w:val="25"/>
  </w:num>
  <w:num w:numId="17">
    <w:abstractNumId w:val="16"/>
  </w:num>
  <w:num w:numId="18">
    <w:abstractNumId w:val="8"/>
  </w:num>
  <w:num w:numId="19">
    <w:abstractNumId w:val="4"/>
  </w:num>
  <w:num w:numId="20">
    <w:abstractNumId w:val="22"/>
  </w:num>
  <w:num w:numId="21">
    <w:abstractNumId w:val="3"/>
  </w:num>
  <w:num w:numId="22">
    <w:abstractNumId w:val="20"/>
  </w:num>
  <w:num w:numId="23">
    <w:abstractNumId w:val="18"/>
  </w:num>
  <w:num w:numId="24">
    <w:abstractNumId w:val="21"/>
  </w:num>
  <w:num w:numId="25">
    <w:abstractNumId w:val="28"/>
  </w:num>
  <w:num w:numId="26">
    <w:abstractNumId w:val="26"/>
  </w:num>
  <w:num w:numId="27">
    <w:abstractNumId w:val="17"/>
  </w:num>
  <w:num w:numId="28">
    <w:abstractNumId w:val="5"/>
  </w:num>
  <w:num w:numId="29">
    <w:abstractNumId w:val="7"/>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06"/>
    <w:rsid w:val="00003E01"/>
    <w:rsid w:val="0001060E"/>
    <w:rsid w:val="000126C0"/>
    <w:rsid w:val="000141B9"/>
    <w:rsid w:val="00017AEF"/>
    <w:rsid w:val="00022A6B"/>
    <w:rsid w:val="00022E8F"/>
    <w:rsid w:val="00022F5D"/>
    <w:rsid w:val="00023F72"/>
    <w:rsid w:val="0002492E"/>
    <w:rsid w:val="00024E96"/>
    <w:rsid w:val="00025C99"/>
    <w:rsid w:val="00030F7A"/>
    <w:rsid w:val="00035170"/>
    <w:rsid w:val="00035CA1"/>
    <w:rsid w:val="00036E4A"/>
    <w:rsid w:val="00036FAF"/>
    <w:rsid w:val="0003739A"/>
    <w:rsid w:val="00040258"/>
    <w:rsid w:val="00043756"/>
    <w:rsid w:val="00044343"/>
    <w:rsid w:val="00044E9F"/>
    <w:rsid w:val="00056479"/>
    <w:rsid w:val="000564AC"/>
    <w:rsid w:val="0005684B"/>
    <w:rsid w:val="00057F71"/>
    <w:rsid w:val="00070578"/>
    <w:rsid w:val="0007083A"/>
    <w:rsid w:val="000709CE"/>
    <w:rsid w:val="00080023"/>
    <w:rsid w:val="00081224"/>
    <w:rsid w:val="000814EA"/>
    <w:rsid w:val="00085B95"/>
    <w:rsid w:val="00086EBB"/>
    <w:rsid w:val="000877E2"/>
    <w:rsid w:val="00090054"/>
    <w:rsid w:val="000900A2"/>
    <w:rsid w:val="00091C69"/>
    <w:rsid w:val="00093F02"/>
    <w:rsid w:val="00093FDC"/>
    <w:rsid w:val="00096BCA"/>
    <w:rsid w:val="000A5E48"/>
    <w:rsid w:val="000A7EE5"/>
    <w:rsid w:val="000C1AC8"/>
    <w:rsid w:val="000C32A3"/>
    <w:rsid w:val="000C505D"/>
    <w:rsid w:val="000C58D8"/>
    <w:rsid w:val="000C5D8B"/>
    <w:rsid w:val="000C5FF7"/>
    <w:rsid w:val="000D2C51"/>
    <w:rsid w:val="000D2C5B"/>
    <w:rsid w:val="000D677B"/>
    <w:rsid w:val="000D6F07"/>
    <w:rsid w:val="000E45B9"/>
    <w:rsid w:val="000E45EA"/>
    <w:rsid w:val="000E625F"/>
    <w:rsid w:val="000E76F3"/>
    <w:rsid w:val="000F1DD0"/>
    <w:rsid w:val="000F5191"/>
    <w:rsid w:val="00105396"/>
    <w:rsid w:val="00107624"/>
    <w:rsid w:val="001076F1"/>
    <w:rsid w:val="001102E0"/>
    <w:rsid w:val="00111DE7"/>
    <w:rsid w:val="0011262C"/>
    <w:rsid w:val="00112D0A"/>
    <w:rsid w:val="00115ABB"/>
    <w:rsid w:val="0011614E"/>
    <w:rsid w:val="00125B3A"/>
    <w:rsid w:val="0012773A"/>
    <w:rsid w:val="00127E08"/>
    <w:rsid w:val="00133AD2"/>
    <w:rsid w:val="00134DA8"/>
    <w:rsid w:val="00137704"/>
    <w:rsid w:val="00144F3F"/>
    <w:rsid w:val="00146206"/>
    <w:rsid w:val="001463C4"/>
    <w:rsid w:val="001468CD"/>
    <w:rsid w:val="001478F0"/>
    <w:rsid w:val="00150B30"/>
    <w:rsid w:val="0015204C"/>
    <w:rsid w:val="001525A5"/>
    <w:rsid w:val="001546EB"/>
    <w:rsid w:val="00155A71"/>
    <w:rsid w:val="00157A43"/>
    <w:rsid w:val="00157B6F"/>
    <w:rsid w:val="00157C25"/>
    <w:rsid w:val="001612FA"/>
    <w:rsid w:val="00161649"/>
    <w:rsid w:val="001619F3"/>
    <w:rsid w:val="00161AE3"/>
    <w:rsid w:val="00162405"/>
    <w:rsid w:val="0016349B"/>
    <w:rsid w:val="0016624D"/>
    <w:rsid w:val="00170742"/>
    <w:rsid w:val="00175221"/>
    <w:rsid w:val="001762F0"/>
    <w:rsid w:val="001763B1"/>
    <w:rsid w:val="00180132"/>
    <w:rsid w:val="001815A1"/>
    <w:rsid w:val="00184764"/>
    <w:rsid w:val="001866BC"/>
    <w:rsid w:val="00190DD5"/>
    <w:rsid w:val="00193430"/>
    <w:rsid w:val="00194006"/>
    <w:rsid w:val="00195564"/>
    <w:rsid w:val="001974D9"/>
    <w:rsid w:val="001A1E62"/>
    <w:rsid w:val="001A6C55"/>
    <w:rsid w:val="001A7BFF"/>
    <w:rsid w:val="001B0DE7"/>
    <w:rsid w:val="001B2EF1"/>
    <w:rsid w:val="001B36D3"/>
    <w:rsid w:val="001B3B34"/>
    <w:rsid w:val="001B433D"/>
    <w:rsid w:val="001B64B3"/>
    <w:rsid w:val="001B795F"/>
    <w:rsid w:val="001C0A27"/>
    <w:rsid w:val="001C1243"/>
    <w:rsid w:val="001C3F06"/>
    <w:rsid w:val="001C45AB"/>
    <w:rsid w:val="001C51BE"/>
    <w:rsid w:val="001C58EC"/>
    <w:rsid w:val="001C60C8"/>
    <w:rsid w:val="001C7370"/>
    <w:rsid w:val="001D26E7"/>
    <w:rsid w:val="001D7118"/>
    <w:rsid w:val="001D733B"/>
    <w:rsid w:val="001E1669"/>
    <w:rsid w:val="001F0A48"/>
    <w:rsid w:val="001F5180"/>
    <w:rsid w:val="001F6FE2"/>
    <w:rsid w:val="001F746A"/>
    <w:rsid w:val="00201106"/>
    <w:rsid w:val="00201425"/>
    <w:rsid w:val="00201A6D"/>
    <w:rsid w:val="00201FA8"/>
    <w:rsid w:val="002051F7"/>
    <w:rsid w:val="00207063"/>
    <w:rsid w:val="002124F8"/>
    <w:rsid w:val="00213995"/>
    <w:rsid w:val="00215095"/>
    <w:rsid w:val="00220189"/>
    <w:rsid w:val="002221C3"/>
    <w:rsid w:val="00223543"/>
    <w:rsid w:val="002247BA"/>
    <w:rsid w:val="00226617"/>
    <w:rsid w:val="00231F86"/>
    <w:rsid w:val="002371AE"/>
    <w:rsid w:val="002469CB"/>
    <w:rsid w:val="00246ADF"/>
    <w:rsid w:val="0025350B"/>
    <w:rsid w:val="00264231"/>
    <w:rsid w:val="00264473"/>
    <w:rsid w:val="0026506F"/>
    <w:rsid w:val="002705D5"/>
    <w:rsid w:val="00270963"/>
    <w:rsid w:val="00271B75"/>
    <w:rsid w:val="0027287A"/>
    <w:rsid w:val="00275AE6"/>
    <w:rsid w:val="002800CA"/>
    <w:rsid w:val="00281C8D"/>
    <w:rsid w:val="00281F90"/>
    <w:rsid w:val="002834D7"/>
    <w:rsid w:val="00284B89"/>
    <w:rsid w:val="00285731"/>
    <w:rsid w:val="00286630"/>
    <w:rsid w:val="002918E3"/>
    <w:rsid w:val="002933D5"/>
    <w:rsid w:val="00294B42"/>
    <w:rsid w:val="00294FB1"/>
    <w:rsid w:val="00295090"/>
    <w:rsid w:val="002A486F"/>
    <w:rsid w:val="002A562B"/>
    <w:rsid w:val="002A7482"/>
    <w:rsid w:val="002B0AF5"/>
    <w:rsid w:val="002B662A"/>
    <w:rsid w:val="002B719A"/>
    <w:rsid w:val="002C0531"/>
    <w:rsid w:val="002C3DEE"/>
    <w:rsid w:val="002C56DE"/>
    <w:rsid w:val="002C6DDD"/>
    <w:rsid w:val="002D3840"/>
    <w:rsid w:val="002D6B30"/>
    <w:rsid w:val="002E1F02"/>
    <w:rsid w:val="002E4029"/>
    <w:rsid w:val="002F04B1"/>
    <w:rsid w:val="002F1910"/>
    <w:rsid w:val="002F204E"/>
    <w:rsid w:val="002F50A3"/>
    <w:rsid w:val="002F77EB"/>
    <w:rsid w:val="00300254"/>
    <w:rsid w:val="0030039B"/>
    <w:rsid w:val="003010C1"/>
    <w:rsid w:val="003121E4"/>
    <w:rsid w:val="00320925"/>
    <w:rsid w:val="00321091"/>
    <w:rsid w:val="0032381B"/>
    <w:rsid w:val="00326875"/>
    <w:rsid w:val="0034029B"/>
    <w:rsid w:val="00345111"/>
    <w:rsid w:val="00346772"/>
    <w:rsid w:val="0035253E"/>
    <w:rsid w:val="00353869"/>
    <w:rsid w:val="003542B2"/>
    <w:rsid w:val="00354407"/>
    <w:rsid w:val="00354856"/>
    <w:rsid w:val="0036025C"/>
    <w:rsid w:val="00360939"/>
    <w:rsid w:val="00362087"/>
    <w:rsid w:val="00364566"/>
    <w:rsid w:val="003645ED"/>
    <w:rsid w:val="00364C28"/>
    <w:rsid w:val="00365441"/>
    <w:rsid w:val="00365505"/>
    <w:rsid w:val="00365512"/>
    <w:rsid w:val="00366BB4"/>
    <w:rsid w:val="003670BE"/>
    <w:rsid w:val="00371F81"/>
    <w:rsid w:val="00373248"/>
    <w:rsid w:val="00374E17"/>
    <w:rsid w:val="00375EB3"/>
    <w:rsid w:val="00380A34"/>
    <w:rsid w:val="00381424"/>
    <w:rsid w:val="003815B6"/>
    <w:rsid w:val="0038420D"/>
    <w:rsid w:val="0038742A"/>
    <w:rsid w:val="00392D1C"/>
    <w:rsid w:val="0039334F"/>
    <w:rsid w:val="003A2BD2"/>
    <w:rsid w:val="003A48B8"/>
    <w:rsid w:val="003A5E2A"/>
    <w:rsid w:val="003A6A3C"/>
    <w:rsid w:val="003A780D"/>
    <w:rsid w:val="003B04D0"/>
    <w:rsid w:val="003B7FB0"/>
    <w:rsid w:val="003C2084"/>
    <w:rsid w:val="003C685D"/>
    <w:rsid w:val="003D3BE4"/>
    <w:rsid w:val="003D4B9A"/>
    <w:rsid w:val="003D74F4"/>
    <w:rsid w:val="003F0161"/>
    <w:rsid w:val="003F0CA1"/>
    <w:rsid w:val="003F184B"/>
    <w:rsid w:val="003F2EFC"/>
    <w:rsid w:val="003F425E"/>
    <w:rsid w:val="003F5CAB"/>
    <w:rsid w:val="003F5EE7"/>
    <w:rsid w:val="003F6166"/>
    <w:rsid w:val="003F6169"/>
    <w:rsid w:val="003F7089"/>
    <w:rsid w:val="004012ED"/>
    <w:rsid w:val="004014E5"/>
    <w:rsid w:val="00401581"/>
    <w:rsid w:val="00405158"/>
    <w:rsid w:val="004061E4"/>
    <w:rsid w:val="00406F15"/>
    <w:rsid w:val="004119D9"/>
    <w:rsid w:val="00412305"/>
    <w:rsid w:val="0041336A"/>
    <w:rsid w:val="00414482"/>
    <w:rsid w:val="004220B1"/>
    <w:rsid w:val="00423F06"/>
    <w:rsid w:val="0042702D"/>
    <w:rsid w:val="00431B25"/>
    <w:rsid w:val="004329CC"/>
    <w:rsid w:val="00435BFD"/>
    <w:rsid w:val="00436021"/>
    <w:rsid w:val="004406B2"/>
    <w:rsid w:val="00442DBD"/>
    <w:rsid w:val="0044409F"/>
    <w:rsid w:val="00444162"/>
    <w:rsid w:val="00444AC0"/>
    <w:rsid w:val="00446B99"/>
    <w:rsid w:val="00451B28"/>
    <w:rsid w:val="0045464C"/>
    <w:rsid w:val="00456266"/>
    <w:rsid w:val="00463229"/>
    <w:rsid w:val="00463D27"/>
    <w:rsid w:val="00463FFF"/>
    <w:rsid w:val="00464918"/>
    <w:rsid w:val="00472ACE"/>
    <w:rsid w:val="00473C41"/>
    <w:rsid w:val="00482E74"/>
    <w:rsid w:val="0048551B"/>
    <w:rsid w:val="00491265"/>
    <w:rsid w:val="0049185E"/>
    <w:rsid w:val="004930C2"/>
    <w:rsid w:val="00493883"/>
    <w:rsid w:val="004945D7"/>
    <w:rsid w:val="00496A3D"/>
    <w:rsid w:val="004978CF"/>
    <w:rsid w:val="004A0265"/>
    <w:rsid w:val="004A0F24"/>
    <w:rsid w:val="004A5144"/>
    <w:rsid w:val="004A58AA"/>
    <w:rsid w:val="004A6D62"/>
    <w:rsid w:val="004B079B"/>
    <w:rsid w:val="004B1102"/>
    <w:rsid w:val="004B296F"/>
    <w:rsid w:val="004B5ADE"/>
    <w:rsid w:val="004C443C"/>
    <w:rsid w:val="004C5D7F"/>
    <w:rsid w:val="004C701E"/>
    <w:rsid w:val="004C7DEF"/>
    <w:rsid w:val="004D0042"/>
    <w:rsid w:val="004D4D35"/>
    <w:rsid w:val="004D56FE"/>
    <w:rsid w:val="004D6B38"/>
    <w:rsid w:val="004D6BBA"/>
    <w:rsid w:val="004E1AE5"/>
    <w:rsid w:val="004E51FA"/>
    <w:rsid w:val="004E6461"/>
    <w:rsid w:val="004E76FA"/>
    <w:rsid w:val="004F0774"/>
    <w:rsid w:val="004F723A"/>
    <w:rsid w:val="004F7396"/>
    <w:rsid w:val="005020AC"/>
    <w:rsid w:val="00505B49"/>
    <w:rsid w:val="0050781C"/>
    <w:rsid w:val="00512609"/>
    <w:rsid w:val="005129E1"/>
    <w:rsid w:val="00513412"/>
    <w:rsid w:val="00515D47"/>
    <w:rsid w:val="005176FD"/>
    <w:rsid w:val="00523E91"/>
    <w:rsid w:val="00526BA7"/>
    <w:rsid w:val="0053298E"/>
    <w:rsid w:val="0054063B"/>
    <w:rsid w:val="005422AB"/>
    <w:rsid w:val="00551CAB"/>
    <w:rsid w:val="00553F55"/>
    <w:rsid w:val="0055457F"/>
    <w:rsid w:val="00554819"/>
    <w:rsid w:val="00560DFE"/>
    <w:rsid w:val="00561B21"/>
    <w:rsid w:val="00561E7C"/>
    <w:rsid w:val="00562739"/>
    <w:rsid w:val="00562FF7"/>
    <w:rsid w:val="00563941"/>
    <w:rsid w:val="00563AEB"/>
    <w:rsid w:val="005675E7"/>
    <w:rsid w:val="00567AAF"/>
    <w:rsid w:val="00573744"/>
    <w:rsid w:val="005753E7"/>
    <w:rsid w:val="00577E30"/>
    <w:rsid w:val="00585AF1"/>
    <w:rsid w:val="00585EB7"/>
    <w:rsid w:val="005971D1"/>
    <w:rsid w:val="005A0B2F"/>
    <w:rsid w:val="005A1511"/>
    <w:rsid w:val="005A1580"/>
    <w:rsid w:val="005A240D"/>
    <w:rsid w:val="005A2B27"/>
    <w:rsid w:val="005A7203"/>
    <w:rsid w:val="005B4232"/>
    <w:rsid w:val="005B5047"/>
    <w:rsid w:val="005C3D37"/>
    <w:rsid w:val="005C54E1"/>
    <w:rsid w:val="005D1AB9"/>
    <w:rsid w:val="005D4C4E"/>
    <w:rsid w:val="005D7B0D"/>
    <w:rsid w:val="005E7326"/>
    <w:rsid w:val="005F3EB6"/>
    <w:rsid w:val="005F4BFB"/>
    <w:rsid w:val="005F51E0"/>
    <w:rsid w:val="005F7F28"/>
    <w:rsid w:val="0060289F"/>
    <w:rsid w:val="00604598"/>
    <w:rsid w:val="006107B0"/>
    <w:rsid w:val="00610A22"/>
    <w:rsid w:val="00612492"/>
    <w:rsid w:val="00614ABD"/>
    <w:rsid w:val="0061559A"/>
    <w:rsid w:val="006212A4"/>
    <w:rsid w:val="00621BD5"/>
    <w:rsid w:val="006327F5"/>
    <w:rsid w:val="00633046"/>
    <w:rsid w:val="006339E2"/>
    <w:rsid w:val="00633DE7"/>
    <w:rsid w:val="00635E66"/>
    <w:rsid w:val="0063739C"/>
    <w:rsid w:val="00641AB8"/>
    <w:rsid w:val="006447F0"/>
    <w:rsid w:val="006457CA"/>
    <w:rsid w:val="0064714F"/>
    <w:rsid w:val="006478D2"/>
    <w:rsid w:val="00650635"/>
    <w:rsid w:val="0065487A"/>
    <w:rsid w:val="0065722D"/>
    <w:rsid w:val="0066204E"/>
    <w:rsid w:val="00662550"/>
    <w:rsid w:val="00663939"/>
    <w:rsid w:val="00665B47"/>
    <w:rsid w:val="00665F5B"/>
    <w:rsid w:val="00670253"/>
    <w:rsid w:val="00674A3C"/>
    <w:rsid w:val="00674E87"/>
    <w:rsid w:val="00676987"/>
    <w:rsid w:val="0068052B"/>
    <w:rsid w:val="00682A2D"/>
    <w:rsid w:val="00684CA0"/>
    <w:rsid w:val="00685440"/>
    <w:rsid w:val="00686938"/>
    <w:rsid w:val="0069150A"/>
    <w:rsid w:val="006922CE"/>
    <w:rsid w:val="00695EE3"/>
    <w:rsid w:val="0069715C"/>
    <w:rsid w:val="006A39FF"/>
    <w:rsid w:val="006A5568"/>
    <w:rsid w:val="006A7BF9"/>
    <w:rsid w:val="006B699E"/>
    <w:rsid w:val="006C1FC0"/>
    <w:rsid w:val="006C5227"/>
    <w:rsid w:val="006C6AB0"/>
    <w:rsid w:val="006D08F2"/>
    <w:rsid w:val="006D1CCC"/>
    <w:rsid w:val="006D61CD"/>
    <w:rsid w:val="006D6338"/>
    <w:rsid w:val="006E5D2B"/>
    <w:rsid w:val="006E67D8"/>
    <w:rsid w:val="006F26C7"/>
    <w:rsid w:val="007008FE"/>
    <w:rsid w:val="00700F7C"/>
    <w:rsid w:val="0070400D"/>
    <w:rsid w:val="00714DD8"/>
    <w:rsid w:val="0071789A"/>
    <w:rsid w:val="00721A1A"/>
    <w:rsid w:val="00724859"/>
    <w:rsid w:val="0072701B"/>
    <w:rsid w:val="00732D1A"/>
    <w:rsid w:val="00733D08"/>
    <w:rsid w:val="00735275"/>
    <w:rsid w:val="00735690"/>
    <w:rsid w:val="00740B33"/>
    <w:rsid w:val="007418A9"/>
    <w:rsid w:val="0074491D"/>
    <w:rsid w:val="00746742"/>
    <w:rsid w:val="00747BC1"/>
    <w:rsid w:val="00752654"/>
    <w:rsid w:val="007540D4"/>
    <w:rsid w:val="00757463"/>
    <w:rsid w:val="00760216"/>
    <w:rsid w:val="00761D95"/>
    <w:rsid w:val="00762FB2"/>
    <w:rsid w:val="00765C5A"/>
    <w:rsid w:val="00771B4D"/>
    <w:rsid w:val="00772B52"/>
    <w:rsid w:val="00772C77"/>
    <w:rsid w:val="0077332E"/>
    <w:rsid w:val="00777743"/>
    <w:rsid w:val="007813AB"/>
    <w:rsid w:val="00782CEE"/>
    <w:rsid w:val="00782F98"/>
    <w:rsid w:val="00785AEF"/>
    <w:rsid w:val="00790AE1"/>
    <w:rsid w:val="00790FD1"/>
    <w:rsid w:val="007920AB"/>
    <w:rsid w:val="007955C8"/>
    <w:rsid w:val="00795BFE"/>
    <w:rsid w:val="00797646"/>
    <w:rsid w:val="00797DAB"/>
    <w:rsid w:val="007A170F"/>
    <w:rsid w:val="007A18F2"/>
    <w:rsid w:val="007A2014"/>
    <w:rsid w:val="007A215E"/>
    <w:rsid w:val="007A2E65"/>
    <w:rsid w:val="007A6240"/>
    <w:rsid w:val="007A6FDD"/>
    <w:rsid w:val="007B194E"/>
    <w:rsid w:val="007B2B25"/>
    <w:rsid w:val="007B3A71"/>
    <w:rsid w:val="007B44E8"/>
    <w:rsid w:val="007B51F5"/>
    <w:rsid w:val="007B5299"/>
    <w:rsid w:val="007B756E"/>
    <w:rsid w:val="007C2EC0"/>
    <w:rsid w:val="007C5D99"/>
    <w:rsid w:val="007D3FC6"/>
    <w:rsid w:val="007D49B6"/>
    <w:rsid w:val="007D6A07"/>
    <w:rsid w:val="007E19CF"/>
    <w:rsid w:val="007E3B0D"/>
    <w:rsid w:val="007E5971"/>
    <w:rsid w:val="007E5D08"/>
    <w:rsid w:val="007F0E49"/>
    <w:rsid w:val="007F2F7A"/>
    <w:rsid w:val="007F4D48"/>
    <w:rsid w:val="007F58F4"/>
    <w:rsid w:val="007F5A82"/>
    <w:rsid w:val="007F7438"/>
    <w:rsid w:val="00800BDA"/>
    <w:rsid w:val="008010AC"/>
    <w:rsid w:val="008017D0"/>
    <w:rsid w:val="00801869"/>
    <w:rsid w:val="00802082"/>
    <w:rsid w:val="00802A8D"/>
    <w:rsid w:val="00802BF7"/>
    <w:rsid w:val="00813E21"/>
    <w:rsid w:val="00821723"/>
    <w:rsid w:val="00822FCC"/>
    <w:rsid w:val="00823140"/>
    <w:rsid w:val="00826DF5"/>
    <w:rsid w:val="00827F21"/>
    <w:rsid w:val="00833383"/>
    <w:rsid w:val="008346F7"/>
    <w:rsid w:val="00835C48"/>
    <w:rsid w:val="00837B99"/>
    <w:rsid w:val="00837FB6"/>
    <w:rsid w:val="00842494"/>
    <w:rsid w:val="00844896"/>
    <w:rsid w:val="0084695F"/>
    <w:rsid w:val="00847532"/>
    <w:rsid w:val="00847E10"/>
    <w:rsid w:val="00851004"/>
    <w:rsid w:val="00856E12"/>
    <w:rsid w:val="00857F05"/>
    <w:rsid w:val="00860D2F"/>
    <w:rsid w:val="008661AC"/>
    <w:rsid w:val="00872C6C"/>
    <w:rsid w:val="00881F88"/>
    <w:rsid w:val="008842FA"/>
    <w:rsid w:val="008871BD"/>
    <w:rsid w:val="00887978"/>
    <w:rsid w:val="00890943"/>
    <w:rsid w:val="00893AAD"/>
    <w:rsid w:val="008944B5"/>
    <w:rsid w:val="008A0CA7"/>
    <w:rsid w:val="008A2C6C"/>
    <w:rsid w:val="008A6465"/>
    <w:rsid w:val="008A70AB"/>
    <w:rsid w:val="008B24D7"/>
    <w:rsid w:val="008B5734"/>
    <w:rsid w:val="008B7013"/>
    <w:rsid w:val="008C0AA9"/>
    <w:rsid w:val="008C0C0C"/>
    <w:rsid w:val="008C0F25"/>
    <w:rsid w:val="008C39ED"/>
    <w:rsid w:val="008C4430"/>
    <w:rsid w:val="008C6124"/>
    <w:rsid w:val="008C754C"/>
    <w:rsid w:val="008D101B"/>
    <w:rsid w:val="008D53A1"/>
    <w:rsid w:val="008E1F7A"/>
    <w:rsid w:val="008E352E"/>
    <w:rsid w:val="008E4485"/>
    <w:rsid w:val="008E63E5"/>
    <w:rsid w:val="008E7BB0"/>
    <w:rsid w:val="008E7DFA"/>
    <w:rsid w:val="008F0CA5"/>
    <w:rsid w:val="008F3AC0"/>
    <w:rsid w:val="008F4D4B"/>
    <w:rsid w:val="008F7798"/>
    <w:rsid w:val="00904B54"/>
    <w:rsid w:val="00907282"/>
    <w:rsid w:val="00907E20"/>
    <w:rsid w:val="00910146"/>
    <w:rsid w:val="00910DDA"/>
    <w:rsid w:val="00911748"/>
    <w:rsid w:val="009121B9"/>
    <w:rsid w:val="0091266E"/>
    <w:rsid w:val="00912943"/>
    <w:rsid w:val="00916B36"/>
    <w:rsid w:val="00920CF6"/>
    <w:rsid w:val="0092460E"/>
    <w:rsid w:val="00925A52"/>
    <w:rsid w:val="00930BCA"/>
    <w:rsid w:val="00931804"/>
    <w:rsid w:val="00943DA2"/>
    <w:rsid w:val="00944775"/>
    <w:rsid w:val="00945CAE"/>
    <w:rsid w:val="00953FC3"/>
    <w:rsid w:val="00956987"/>
    <w:rsid w:val="00956DAA"/>
    <w:rsid w:val="00967B5A"/>
    <w:rsid w:val="0097023F"/>
    <w:rsid w:val="009707D0"/>
    <w:rsid w:val="009716F3"/>
    <w:rsid w:val="00974DC0"/>
    <w:rsid w:val="00977C4C"/>
    <w:rsid w:val="009819D9"/>
    <w:rsid w:val="0098518D"/>
    <w:rsid w:val="00990A9F"/>
    <w:rsid w:val="009953E9"/>
    <w:rsid w:val="009A20FA"/>
    <w:rsid w:val="009A459E"/>
    <w:rsid w:val="009B5A02"/>
    <w:rsid w:val="009B7576"/>
    <w:rsid w:val="009B76E4"/>
    <w:rsid w:val="009C03F1"/>
    <w:rsid w:val="009C0EF5"/>
    <w:rsid w:val="009C1099"/>
    <w:rsid w:val="009C163F"/>
    <w:rsid w:val="009C1AE9"/>
    <w:rsid w:val="009C2325"/>
    <w:rsid w:val="009C3F2B"/>
    <w:rsid w:val="009C6F12"/>
    <w:rsid w:val="009C7131"/>
    <w:rsid w:val="009D3682"/>
    <w:rsid w:val="009D4D19"/>
    <w:rsid w:val="009D5EE8"/>
    <w:rsid w:val="009D74E9"/>
    <w:rsid w:val="009D7534"/>
    <w:rsid w:val="009D7EE8"/>
    <w:rsid w:val="009D7F80"/>
    <w:rsid w:val="009E0E48"/>
    <w:rsid w:val="009E2B13"/>
    <w:rsid w:val="009E36ED"/>
    <w:rsid w:val="009F0244"/>
    <w:rsid w:val="009F1A7F"/>
    <w:rsid w:val="009F30FF"/>
    <w:rsid w:val="009F77C1"/>
    <w:rsid w:val="00A02BF7"/>
    <w:rsid w:val="00A041EB"/>
    <w:rsid w:val="00A0516E"/>
    <w:rsid w:val="00A06F1B"/>
    <w:rsid w:val="00A1388E"/>
    <w:rsid w:val="00A13C6B"/>
    <w:rsid w:val="00A1427E"/>
    <w:rsid w:val="00A14B54"/>
    <w:rsid w:val="00A14DB4"/>
    <w:rsid w:val="00A15F3F"/>
    <w:rsid w:val="00A17227"/>
    <w:rsid w:val="00A2726E"/>
    <w:rsid w:val="00A316BC"/>
    <w:rsid w:val="00A33F7F"/>
    <w:rsid w:val="00A346BE"/>
    <w:rsid w:val="00A3479E"/>
    <w:rsid w:val="00A411D2"/>
    <w:rsid w:val="00A43076"/>
    <w:rsid w:val="00A5032A"/>
    <w:rsid w:val="00A55DFC"/>
    <w:rsid w:val="00A57A81"/>
    <w:rsid w:val="00A61A0A"/>
    <w:rsid w:val="00A61E01"/>
    <w:rsid w:val="00A635B5"/>
    <w:rsid w:val="00A72770"/>
    <w:rsid w:val="00A808E3"/>
    <w:rsid w:val="00A85110"/>
    <w:rsid w:val="00A85162"/>
    <w:rsid w:val="00A9414A"/>
    <w:rsid w:val="00A973F1"/>
    <w:rsid w:val="00AA513B"/>
    <w:rsid w:val="00AA55EB"/>
    <w:rsid w:val="00AB0BB8"/>
    <w:rsid w:val="00AB18C7"/>
    <w:rsid w:val="00AB34B6"/>
    <w:rsid w:val="00AC29DB"/>
    <w:rsid w:val="00AC4BE4"/>
    <w:rsid w:val="00AD461F"/>
    <w:rsid w:val="00AD5B92"/>
    <w:rsid w:val="00AE7AD8"/>
    <w:rsid w:val="00AF2BA8"/>
    <w:rsid w:val="00AF2C20"/>
    <w:rsid w:val="00AF47BE"/>
    <w:rsid w:val="00AF4B9D"/>
    <w:rsid w:val="00AF5436"/>
    <w:rsid w:val="00AF5A12"/>
    <w:rsid w:val="00AF6574"/>
    <w:rsid w:val="00AF6742"/>
    <w:rsid w:val="00AF6860"/>
    <w:rsid w:val="00AF7884"/>
    <w:rsid w:val="00B020FB"/>
    <w:rsid w:val="00B104E1"/>
    <w:rsid w:val="00B11825"/>
    <w:rsid w:val="00B13E8A"/>
    <w:rsid w:val="00B14A51"/>
    <w:rsid w:val="00B15756"/>
    <w:rsid w:val="00B17F49"/>
    <w:rsid w:val="00B226F8"/>
    <w:rsid w:val="00B227FA"/>
    <w:rsid w:val="00B23561"/>
    <w:rsid w:val="00B23660"/>
    <w:rsid w:val="00B24C57"/>
    <w:rsid w:val="00B24DB1"/>
    <w:rsid w:val="00B344D0"/>
    <w:rsid w:val="00B356C7"/>
    <w:rsid w:val="00B357CF"/>
    <w:rsid w:val="00B362EA"/>
    <w:rsid w:val="00B4037F"/>
    <w:rsid w:val="00B42665"/>
    <w:rsid w:val="00B5491C"/>
    <w:rsid w:val="00B5503F"/>
    <w:rsid w:val="00B6082B"/>
    <w:rsid w:val="00B62085"/>
    <w:rsid w:val="00B62EE1"/>
    <w:rsid w:val="00B64E31"/>
    <w:rsid w:val="00B679C8"/>
    <w:rsid w:val="00B70231"/>
    <w:rsid w:val="00B703E4"/>
    <w:rsid w:val="00B70D39"/>
    <w:rsid w:val="00B723C8"/>
    <w:rsid w:val="00B757AF"/>
    <w:rsid w:val="00B76EDE"/>
    <w:rsid w:val="00B828E2"/>
    <w:rsid w:val="00B9013F"/>
    <w:rsid w:val="00B91E7F"/>
    <w:rsid w:val="00B922C8"/>
    <w:rsid w:val="00B9493A"/>
    <w:rsid w:val="00BB4673"/>
    <w:rsid w:val="00BC526F"/>
    <w:rsid w:val="00BC72CC"/>
    <w:rsid w:val="00BD248E"/>
    <w:rsid w:val="00BD7B9B"/>
    <w:rsid w:val="00BE48A1"/>
    <w:rsid w:val="00C003FC"/>
    <w:rsid w:val="00C06765"/>
    <w:rsid w:val="00C07A75"/>
    <w:rsid w:val="00C120E2"/>
    <w:rsid w:val="00C17E3F"/>
    <w:rsid w:val="00C240A7"/>
    <w:rsid w:val="00C256C9"/>
    <w:rsid w:val="00C27F41"/>
    <w:rsid w:val="00C303D2"/>
    <w:rsid w:val="00C32555"/>
    <w:rsid w:val="00C32DB0"/>
    <w:rsid w:val="00C34A7C"/>
    <w:rsid w:val="00C35AF2"/>
    <w:rsid w:val="00C401AE"/>
    <w:rsid w:val="00C448A6"/>
    <w:rsid w:val="00C45018"/>
    <w:rsid w:val="00C46FFE"/>
    <w:rsid w:val="00C634D2"/>
    <w:rsid w:val="00C637C9"/>
    <w:rsid w:val="00C705E6"/>
    <w:rsid w:val="00C743B9"/>
    <w:rsid w:val="00C76610"/>
    <w:rsid w:val="00C8297B"/>
    <w:rsid w:val="00C8588A"/>
    <w:rsid w:val="00C860EA"/>
    <w:rsid w:val="00C8619F"/>
    <w:rsid w:val="00C86720"/>
    <w:rsid w:val="00C912FD"/>
    <w:rsid w:val="00C95EEA"/>
    <w:rsid w:val="00C96BF0"/>
    <w:rsid w:val="00C96E8F"/>
    <w:rsid w:val="00C97A0D"/>
    <w:rsid w:val="00CA001B"/>
    <w:rsid w:val="00CA074D"/>
    <w:rsid w:val="00CA207D"/>
    <w:rsid w:val="00CA2708"/>
    <w:rsid w:val="00CA30FC"/>
    <w:rsid w:val="00CA5416"/>
    <w:rsid w:val="00CA7289"/>
    <w:rsid w:val="00CB42B2"/>
    <w:rsid w:val="00CB4524"/>
    <w:rsid w:val="00CB506C"/>
    <w:rsid w:val="00CB5DA2"/>
    <w:rsid w:val="00CB6DDD"/>
    <w:rsid w:val="00CB769D"/>
    <w:rsid w:val="00CC2FD0"/>
    <w:rsid w:val="00CC5B82"/>
    <w:rsid w:val="00CC66E3"/>
    <w:rsid w:val="00CD193E"/>
    <w:rsid w:val="00CD420C"/>
    <w:rsid w:val="00CD59A3"/>
    <w:rsid w:val="00CD6175"/>
    <w:rsid w:val="00CD6D2F"/>
    <w:rsid w:val="00CD6ED6"/>
    <w:rsid w:val="00CD7FA5"/>
    <w:rsid w:val="00CE03D4"/>
    <w:rsid w:val="00CE1C47"/>
    <w:rsid w:val="00CE460E"/>
    <w:rsid w:val="00CF1EBA"/>
    <w:rsid w:val="00CF3618"/>
    <w:rsid w:val="00D018F9"/>
    <w:rsid w:val="00D0203B"/>
    <w:rsid w:val="00D04CA1"/>
    <w:rsid w:val="00D15D13"/>
    <w:rsid w:val="00D16EF0"/>
    <w:rsid w:val="00D1737C"/>
    <w:rsid w:val="00D24B67"/>
    <w:rsid w:val="00D27822"/>
    <w:rsid w:val="00D27F27"/>
    <w:rsid w:val="00D328E7"/>
    <w:rsid w:val="00D34659"/>
    <w:rsid w:val="00D34B28"/>
    <w:rsid w:val="00D3516E"/>
    <w:rsid w:val="00D405E4"/>
    <w:rsid w:val="00D40926"/>
    <w:rsid w:val="00D412A2"/>
    <w:rsid w:val="00D441A4"/>
    <w:rsid w:val="00D464E7"/>
    <w:rsid w:val="00D51DC2"/>
    <w:rsid w:val="00D624A3"/>
    <w:rsid w:val="00D639B8"/>
    <w:rsid w:val="00D659EA"/>
    <w:rsid w:val="00D66547"/>
    <w:rsid w:val="00D75043"/>
    <w:rsid w:val="00D765D2"/>
    <w:rsid w:val="00D809A3"/>
    <w:rsid w:val="00D83135"/>
    <w:rsid w:val="00D83720"/>
    <w:rsid w:val="00D84DB0"/>
    <w:rsid w:val="00D8619A"/>
    <w:rsid w:val="00D90860"/>
    <w:rsid w:val="00D90F04"/>
    <w:rsid w:val="00D919F1"/>
    <w:rsid w:val="00D91C8D"/>
    <w:rsid w:val="00D95F28"/>
    <w:rsid w:val="00D9758A"/>
    <w:rsid w:val="00DA0360"/>
    <w:rsid w:val="00DA09B1"/>
    <w:rsid w:val="00DA4EC5"/>
    <w:rsid w:val="00DA52AD"/>
    <w:rsid w:val="00DA5A4F"/>
    <w:rsid w:val="00DA654D"/>
    <w:rsid w:val="00DA7175"/>
    <w:rsid w:val="00DA7D1E"/>
    <w:rsid w:val="00DB0266"/>
    <w:rsid w:val="00DB13E3"/>
    <w:rsid w:val="00DB1773"/>
    <w:rsid w:val="00DB1856"/>
    <w:rsid w:val="00DB2972"/>
    <w:rsid w:val="00DB417C"/>
    <w:rsid w:val="00DB461E"/>
    <w:rsid w:val="00DB5289"/>
    <w:rsid w:val="00DB7A35"/>
    <w:rsid w:val="00DC77D2"/>
    <w:rsid w:val="00DC7D49"/>
    <w:rsid w:val="00DD1CD6"/>
    <w:rsid w:val="00DD605B"/>
    <w:rsid w:val="00DE05C2"/>
    <w:rsid w:val="00DE0D7B"/>
    <w:rsid w:val="00DE0E9A"/>
    <w:rsid w:val="00DE2001"/>
    <w:rsid w:val="00DE295D"/>
    <w:rsid w:val="00DE448E"/>
    <w:rsid w:val="00DE6F84"/>
    <w:rsid w:val="00DE7B18"/>
    <w:rsid w:val="00DE7E84"/>
    <w:rsid w:val="00DF5E5D"/>
    <w:rsid w:val="00DF6DB1"/>
    <w:rsid w:val="00DF6E68"/>
    <w:rsid w:val="00DF78DB"/>
    <w:rsid w:val="00E03067"/>
    <w:rsid w:val="00E03D96"/>
    <w:rsid w:val="00E1130C"/>
    <w:rsid w:val="00E150BE"/>
    <w:rsid w:val="00E26D93"/>
    <w:rsid w:val="00E3046C"/>
    <w:rsid w:val="00E34C9C"/>
    <w:rsid w:val="00E35BAF"/>
    <w:rsid w:val="00E3600F"/>
    <w:rsid w:val="00E361D7"/>
    <w:rsid w:val="00E37D94"/>
    <w:rsid w:val="00E40F44"/>
    <w:rsid w:val="00E417BB"/>
    <w:rsid w:val="00E41EA5"/>
    <w:rsid w:val="00E42015"/>
    <w:rsid w:val="00E434D3"/>
    <w:rsid w:val="00E4434A"/>
    <w:rsid w:val="00E51210"/>
    <w:rsid w:val="00E516F5"/>
    <w:rsid w:val="00E536B8"/>
    <w:rsid w:val="00E56545"/>
    <w:rsid w:val="00E607D3"/>
    <w:rsid w:val="00E625D8"/>
    <w:rsid w:val="00E645FC"/>
    <w:rsid w:val="00E64CF4"/>
    <w:rsid w:val="00E6610C"/>
    <w:rsid w:val="00E66F27"/>
    <w:rsid w:val="00E707E5"/>
    <w:rsid w:val="00E720FC"/>
    <w:rsid w:val="00E723B4"/>
    <w:rsid w:val="00E76335"/>
    <w:rsid w:val="00E8564E"/>
    <w:rsid w:val="00E91A8C"/>
    <w:rsid w:val="00E92F21"/>
    <w:rsid w:val="00E93BA1"/>
    <w:rsid w:val="00E94C2B"/>
    <w:rsid w:val="00E9644A"/>
    <w:rsid w:val="00E97D04"/>
    <w:rsid w:val="00EA0A74"/>
    <w:rsid w:val="00EA167A"/>
    <w:rsid w:val="00EA5059"/>
    <w:rsid w:val="00EA7381"/>
    <w:rsid w:val="00EA78E1"/>
    <w:rsid w:val="00EA7A2F"/>
    <w:rsid w:val="00EB4789"/>
    <w:rsid w:val="00EB6247"/>
    <w:rsid w:val="00EC051A"/>
    <w:rsid w:val="00EC5B2C"/>
    <w:rsid w:val="00EC63E8"/>
    <w:rsid w:val="00EC7C32"/>
    <w:rsid w:val="00ED0EBE"/>
    <w:rsid w:val="00ED1B1C"/>
    <w:rsid w:val="00ED29C2"/>
    <w:rsid w:val="00ED4FBD"/>
    <w:rsid w:val="00ED62A6"/>
    <w:rsid w:val="00EE0E2E"/>
    <w:rsid w:val="00EE16B0"/>
    <w:rsid w:val="00EF195A"/>
    <w:rsid w:val="00EF4062"/>
    <w:rsid w:val="00EF7466"/>
    <w:rsid w:val="00F0137D"/>
    <w:rsid w:val="00F0377F"/>
    <w:rsid w:val="00F03B5B"/>
    <w:rsid w:val="00F0568F"/>
    <w:rsid w:val="00F06016"/>
    <w:rsid w:val="00F068D5"/>
    <w:rsid w:val="00F17678"/>
    <w:rsid w:val="00F247DB"/>
    <w:rsid w:val="00F25D1E"/>
    <w:rsid w:val="00F26E96"/>
    <w:rsid w:val="00F330F6"/>
    <w:rsid w:val="00F351D1"/>
    <w:rsid w:val="00F35AE5"/>
    <w:rsid w:val="00F369B7"/>
    <w:rsid w:val="00F40E40"/>
    <w:rsid w:val="00F42680"/>
    <w:rsid w:val="00F46F49"/>
    <w:rsid w:val="00F4781A"/>
    <w:rsid w:val="00F47EE9"/>
    <w:rsid w:val="00F50AF6"/>
    <w:rsid w:val="00F51A4F"/>
    <w:rsid w:val="00F51FC6"/>
    <w:rsid w:val="00F56418"/>
    <w:rsid w:val="00F60555"/>
    <w:rsid w:val="00F60F03"/>
    <w:rsid w:val="00F616A2"/>
    <w:rsid w:val="00F6557E"/>
    <w:rsid w:val="00F6726B"/>
    <w:rsid w:val="00F73DDF"/>
    <w:rsid w:val="00F73F86"/>
    <w:rsid w:val="00F74126"/>
    <w:rsid w:val="00F82756"/>
    <w:rsid w:val="00F83F3C"/>
    <w:rsid w:val="00F90030"/>
    <w:rsid w:val="00F946FD"/>
    <w:rsid w:val="00F94C82"/>
    <w:rsid w:val="00FA1AE6"/>
    <w:rsid w:val="00FB0B56"/>
    <w:rsid w:val="00FB4644"/>
    <w:rsid w:val="00FB469A"/>
    <w:rsid w:val="00FB6B4F"/>
    <w:rsid w:val="00FB6F4F"/>
    <w:rsid w:val="00FB76B2"/>
    <w:rsid w:val="00FC1F08"/>
    <w:rsid w:val="00FC2055"/>
    <w:rsid w:val="00FC2A5E"/>
    <w:rsid w:val="00FC2BFF"/>
    <w:rsid w:val="00FC4D7C"/>
    <w:rsid w:val="00FC7ECE"/>
    <w:rsid w:val="00FD0B0B"/>
    <w:rsid w:val="00FD15E5"/>
    <w:rsid w:val="00FD40F4"/>
    <w:rsid w:val="00FE0B30"/>
    <w:rsid w:val="00FE1AC6"/>
    <w:rsid w:val="00FE395E"/>
    <w:rsid w:val="00FE40F4"/>
    <w:rsid w:val="00FE5A25"/>
    <w:rsid w:val="00FE6D59"/>
    <w:rsid w:val="00FE763C"/>
    <w:rsid w:val="00FF1F8C"/>
    <w:rsid w:val="00FF6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B580"/>
  <w15:docId w15:val="{DD391307-4CB8-4AC7-93DA-0A3589E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206"/>
    <w:pPr>
      <w:spacing w:after="0" w:line="240" w:lineRule="auto"/>
    </w:pPr>
    <w:rPr>
      <w:rFonts w:ascii="Times New Roman" w:eastAsia="Times New Roman" w:hAnsi="Times New Roman" w:cs="Times New Roman"/>
      <w:sz w:val="24"/>
      <w:szCs w:val="24"/>
      <w:lang w:eastAsia="es-ES"/>
    </w:rPr>
  </w:style>
  <w:style w:type="paragraph" w:styleId="Ttulo1">
    <w:name w:val="heading 1"/>
    <w:aliases w:val="título 1,Pregunta"/>
    <w:basedOn w:val="Normal"/>
    <w:next w:val="Normal"/>
    <w:link w:val="Ttulo1Car"/>
    <w:qFormat/>
    <w:rsid w:val="00146206"/>
    <w:pPr>
      <w:keepNext/>
      <w:jc w:val="center"/>
      <w:outlineLvl w:val="0"/>
    </w:pPr>
    <w:rPr>
      <w:szCs w:val="20"/>
      <w:lang w:val="es-ES"/>
    </w:rPr>
  </w:style>
  <w:style w:type="paragraph" w:styleId="Ttulo2">
    <w:name w:val="heading 2"/>
    <w:aliases w:val="título 2"/>
    <w:basedOn w:val="Normal"/>
    <w:next w:val="Normal"/>
    <w:link w:val="Ttulo2Car"/>
    <w:unhideWhenUsed/>
    <w:qFormat/>
    <w:rsid w:val="00146206"/>
    <w:pPr>
      <w:keepNext/>
      <w:jc w:val="center"/>
      <w:outlineLvl w:val="1"/>
    </w:pPr>
    <w:rPr>
      <w:b/>
      <w:szCs w:val="20"/>
      <w:lang w:val="es-ES"/>
    </w:rPr>
  </w:style>
  <w:style w:type="paragraph" w:styleId="Ttulo3">
    <w:name w:val="heading 3"/>
    <w:basedOn w:val="Normal"/>
    <w:next w:val="Normal"/>
    <w:link w:val="Ttulo3Car"/>
    <w:unhideWhenUsed/>
    <w:qFormat/>
    <w:rsid w:val="00146206"/>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unhideWhenUsed/>
    <w:qFormat/>
    <w:rsid w:val="0036208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362087"/>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146206"/>
    <w:pPr>
      <w:spacing w:before="240" w:after="60"/>
      <w:outlineLvl w:val="5"/>
    </w:pPr>
    <w:rPr>
      <w:b/>
      <w:bCs/>
      <w:sz w:val="22"/>
      <w:szCs w:val="22"/>
      <w:lang w:val="es-ES"/>
    </w:rPr>
  </w:style>
  <w:style w:type="paragraph" w:styleId="Ttulo7">
    <w:name w:val="heading 7"/>
    <w:basedOn w:val="Normal"/>
    <w:next w:val="Normal"/>
    <w:link w:val="Ttulo7Car"/>
    <w:unhideWhenUsed/>
    <w:qFormat/>
    <w:rsid w:val="00146206"/>
    <w:pPr>
      <w:spacing w:before="240" w:after="60"/>
      <w:outlineLvl w:val="6"/>
    </w:pPr>
    <w:rPr>
      <w:lang w:val="es-ES"/>
    </w:rPr>
  </w:style>
  <w:style w:type="paragraph" w:styleId="Ttulo8">
    <w:name w:val="heading 8"/>
    <w:basedOn w:val="Normal"/>
    <w:next w:val="Normal"/>
    <w:link w:val="Ttulo8Car"/>
    <w:qFormat/>
    <w:rsid w:val="00362087"/>
    <w:pPr>
      <w:spacing w:before="240" w:after="60"/>
      <w:ind w:left="1440" w:hanging="1440"/>
      <w:outlineLvl w:val="7"/>
    </w:pPr>
    <w:rPr>
      <w:rFonts w:ascii="Arial Narrow" w:hAnsi="Arial Narrow"/>
      <w:i/>
      <w:szCs w:val="20"/>
      <w:lang w:val="es-ES"/>
    </w:rPr>
  </w:style>
  <w:style w:type="paragraph" w:styleId="Ttulo9">
    <w:name w:val="heading 9"/>
    <w:basedOn w:val="Normal"/>
    <w:next w:val="Normal"/>
    <w:link w:val="Ttulo9Car"/>
    <w:unhideWhenUsed/>
    <w:qFormat/>
    <w:rsid w:val="00146206"/>
    <w:pPr>
      <w:spacing w:before="240" w:after="60"/>
      <w:outlineLvl w:val="8"/>
    </w:pPr>
    <w:rPr>
      <w:rFonts w:ascii="Arial" w:hAnsi="Arial" w:cs="Arial"/>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
    <w:basedOn w:val="Fuentedeprrafopredeter"/>
    <w:link w:val="Ttulo1"/>
    <w:rsid w:val="00146206"/>
    <w:rPr>
      <w:rFonts w:ascii="Times New Roman" w:eastAsia="Times New Roman" w:hAnsi="Times New Roman" w:cs="Times New Roman"/>
      <w:sz w:val="24"/>
      <w:szCs w:val="20"/>
      <w:lang w:val="es-ES" w:eastAsia="es-ES"/>
    </w:rPr>
  </w:style>
  <w:style w:type="character" w:customStyle="1" w:styleId="Ttulo2Car">
    <w:name w:val="Título 2 Car"/>
    <w:aliases w:val="título 2 Car"/>
    <w:basedOn w:val="Fuentedeprrafopredeter"/>
    <w:link w:val="Ttulo2"/>
    <w:rsid w:val="00146206"/>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46206"/>
    <w:rPr>
      <w:rFonts w:ascii="Arial" w:eastAsia="Times New Roman" w:hAnsi="Arial" w:cs="Arial"/>
      <w:b/>
      <w:bCs/>
      <w:sz w:val="26"/>
      <w:szCs w:val="26"/>
      <w:lang w:val="es-ES" w:eastAsia="es-ES"/>
    </w:rPr>
  </w:style>
  <w:style w:type="character" w:customStyle="1" w:styleId="Ttulo6Car">
    <w:name w:val="Título 6 Car"/>
    <w:basedOn w:val="Fuentedeprrafopredeter"/>
    <w:link w:val="Ttulo6"/>
    <w:rsid w:val="0014620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46206"/>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rsid w:val="00146206"/>
    <w:rPr>
      <w:rFonts w:ascii="Arial" w:eastAsia="Times New Roman" w:hAnsi="Arial" w:cs="Arial"/>
      <w:lang w:val="es-ES" w:eastAsia="es-ES"/>
    </w:rPr>
  </w:style>
  <w:style w:type="character" w:styleId="Hipervnculo">
    <w:name w:val="Hyperlink"/>
    <w:basedOn w:val="Fuentedeprrafopredeter"/>
    <w:uiPriority w:val="99"/>
    <w:unhideWhenUsed/>
    <w:rsid w:val="00146206"/>
    <w:rPr>
      <w:rFonts w:ascii="Times New Roman" w:hAnsi="Times New Roman" w:cs="Times New Roman" w:hint="default"/>
      <w:color w:val="0000FF"/>
      <w:u w:val="single"/>
    </w:rPr>
  </w:style>
  <w:style w:type="character" w:styleId="nfasis">
    <w:name w:val="Emphasis"/>
    <w:basedOn w:val="Fuentedeprrafopredeter"/>
    <w:uiPriority w:val="20"/>
    <w:qFormat/>
    <w:rsid w:val="00146206"/>
    <w:rPr>
      <w:rFonts w:ascii="Times New Roman" w:hAnsi="Times New Roman" w:cs="Times New Roman" w:hint="default"/>
      <w:i/>
      <w:iCs/>
    </w:rPr>
  </w:style>
  <w:style w:type="character" w:customStyle="1" w:styleId="Ttulo1Car1">
    <w:name w:val="Título 1 Car1"/>
    <w:aliases w:val="título 1 Car1,Pregunta Car1"/>
    <w:basedOn w:val="Fuentedeprrafopredeter"/>
    <w:uiPriority w:val="99"/>
    <w:rsid w:val="00146206"/>
    <w:rPr>
      <w:rFonts w:asciiTheme="majorHAnsi" w:eastAsiaTheme="majorEastAsia" w:hAnsiTheme="majorHAnsi" w:cstheme="majorBidi" w:hint="default"/>
      <w:color w:val="2F5496" w:themeColor="accent1" w:themeShade="BF"/>
      <w:sz w:val="32"/>
      <w:szCs w:val="32"/>
      <w:lang w:val="es-CO" w:eastAsia="es-ES"/>
    </w:rPr>
  </w:style>
  <w:style w:type="character" w:styleId="Textoennegrita">
    <w:name w:val="Strong"/>
    <w:basedOn w:val="Fuentedeprrafopredeter"/>
    <w:uiPriority w:val="22"/>
    <w:qFormat/>
    <w:rsid w:val="00146206"/>
    <w:rPr>
      <w:rFonts w:ascii="Times New Roman" w:hAnsi="Times New Roman" w:cs="Times New Roman" w:hint="default"/>
      <w:b/>
      <w:bCs/>
    </w:rPr>
  </w:style>
  <w:style w:type="paragraph" w:styleId="NormalWeb">
    <w:name w:val="Normal (Web)"/>
    <w:basedOn w:val="Normal"/>
    <w:uiPriority w:val="99"/>
    <w:unhideWhenUsed/>
    <w:rsid w:val="00146206"/>
    <w:pPr>
      <w:spacing w:before="100" w:beforeAutospacing="1" w:after="100" w:afterAutospacing="1"/>
    </w:pPr>
    <w:rPr>
      <w:lang w:val="es-ES"/>
    </w:rPr>
  </w:style>
  <w:style w:type="paragraph" w:styleId="TDC1">
    <w:name w:val="toc 1"/>
    <w:basedOn w:val="Normal"/>
    <w:autoRedefine/>
    <w:uiPriority w:val="39"/>
    <w:unhideWhenUsed/>
    <w:qFormat/>
    <w:rsid w:val="00827F21"/>
    <w:pPr>
      <w:widowControl w:val="0"/>
      <w:tabs>
        <w:tab w:val="right" w:leader="dot" w:pos="9487"/>
      </w:tabs>
      <w:spacing w:before="69"/>
      <w:ind w:left="142" w:firstLine="70"/>
    </w:pPr>
    <w:rPr>
      <w:rFonts w:ascii="Arial" w:eastAsia="Arial" w:hAnsi="Arial" w:cstheme="minorBidi"/>
      <w:b/>
      <w:bCs/>
      <w:sz w:val="22"/>
      <w:szCs w:val="22"/>
      <w:lang w:val="en-US"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
    <w:basedOn w:val="Normal"/>
    <w:link w:val="TextonotapieCar"/>
    <w:uiPriority w:val="99"/>
    <w:unhideWhenUsed/>
    <w:qFormat/>
    <w:rsid w:val="00146206"/>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146206"/>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4620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146206"/>
    <w:rPr>
      <w:sz w:val="20"/>
      <w:szCs w:val="20"/>
      <w:lang w:val="es-ES"/>
    </w:rPr>
  </w:style>
  <w:style w:type="character" w:customStyle="1" w:styleId="EncabezadoCar">
    <w:name w:val="Encabezado Car"/>
    <w:basedOn w:val="Fuentedeprrafopredeter"/>
    <w:link w:val="Encabezado"/>
    <w:uiPriority w:val="99"/>
    <w:rsid w:val="0014620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46206"/>
    <w:pPr>
      <w:tabs>
        <w:tab w:val="center" w:pos="4252"/>
        <w:tab w:val="right" w:pos="8504"/>
      </w:tabs>
    </w:pPr>
  </w:style>
  <w:style w:type="character" w:customStyle="1" w:styleId="PiedepginaCar">
    <w:name w:val="Pie de página Car"/>
    <w:basedOn w:val="Fuentedeprrafopredeter"/>
    <w:link w:val="Piedepgina"/>
    <w:uiPriority w:val="99"/>
    <w:rsid w:val="001462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46206"/>
    <w:pPr>
      <w:tabs>
        <w:tab w:val="center" w:pos="4252"/>
        <w:tab w:val="right" w:pos="8504"/>
      </w:tabs>
    </w:pPr>
  </w:style>
  <w:style w:type="character" w:customStyle="1" w:styleId="TextonotaalfinalCar">
    <w:name w:val="Texto nota al final Car"/>
    <w:basedOn w:val="Fuentedeprrafopredeter"/>
    <w:link w:val="Textonotaalfinal"/>
    <w:uiPriority w:val="99"/>
    <w:rsid w:val="00146206"/>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unhideWhenUsed/>
    <w:rsid w:val="00146206"/>
    <w:rPr>
      <w:sz w:val="20"/>
      <w:szCs w:val="20"/>
    </w:rPr>
  </w:style>
  <w:style w:type="paragraph" w:styleId="Ttulo">
    <w:name w:val="Title"/>
    <w:basedOn w:val="Normal"/>
    <w:link w:val="TtuloCar"/>
    <w:uiPriority w:val="99"/>
    <w:qFormat/>
    <w:rsid w:val="00146206"/>
    <w:pPr>
      <w:jc w:val="center"/>
    </w:pPr>
    <w:rPr>
      <w:rFonts w:ascii="Tahoma" w:hAnsi="Tahoma" w:cs="Tahoma"/>
      <w:b/>
      <w:bCs/>
      <w:lang w:val="es-ES"/>
    </w:rPr>
  </w:style>
  <w:style w:type="character" w:customStyle="1" w:styleId="TtuloCar">
    <w:name w:val="Título Car"/>
    <w:basedOn w:val="Fuentedeprrafopredeter"/>
    <w:link w:val="Ttulo"/>
    <w:uiPriority w:val="99"/>
    <w:rsid w:val="00146206"/>
    <w:rPr>
      <w:rFonts w:ascii="Tahoma" w:eastAsia="Times New Roman" w:hAnsi="Tahoma" w:cs="Tahoma"/>
      <w:b/>
      <w:bCs/>
      <w:sz w:val="24"/>
      <w:szCs w:val="24"/>
      <w:lang w:val="es-ES" w:eastAsia="es-ES"/>
    </w:rPr>
  </w:style>
  <w:style w:type="character" w:customStyle="1" w:styleId="TextoindependienteCar">
    <w:name w:val="Texto independiente Car"/>
    <w:aliases w:val="body text Car,bt Car,body tesx Car"/>
    <w:basedOn w:val="Fuentedeprrafopredeter"/>
    <w:link w:val="Textoindependiente"/>
    <w:locked/>
    <w:rsid w:val="00146206"/>
    <w:rPr>
      <w:rFonts w:ascii="Times New Roman" w:eastAsia="Times New Roman" w:hAnsi="Times New Roman" w:cs="Times New Roman"/>
      <w:sz w:val="24"/>
      <w:szCs w:val="24"/>
      <w:lang w:eastAsia="es-ES"/>
    </w:rPr>
  </w:style>
  <w:style w:type="paragraph" w:styleId="Textoindependiente">
    <w:name w:val="Body Text"/>
    <w:aliases w:val="body text,bt,body tesx"/>
    <w:basedOn w:val="Normal"/>
    <w:link w:val="TextoindependienteCar"/>
    <w:unhideWhenUsed/>
    <w:qFormat/>
    <w:rsid w:val="00146206"/>
    <w:pPr>
      <w:spacing w:after="120"/>
    </w:pPr>
  </w:style>
  <w:style w:type="character" w:customStyle="1" w:styleId="TextoindependienteCar1">
    <w:name w:val="Texto independiente Car1"/>
    <w:aliases w:val="body text Car1,bt Car1,body tesx Car1"/>
    <w:basedOn w:val="Fuentedeprrafopredeter"/>
    <w:uiPriority w:val="99"/>
    <w:semiHidden/>
    <w:rsid w:val="00146206"/>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14620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146206"/>
    <w:pPr>
      <w:spacing w:after="120"/>
      <w:ind w:left="283"/>
    </w:pPr>
    <w:rPr>
      <w:sz w:val="20"/>
      <w:szCs w:val="20"/>
      <w:lang w:val="es-ES"/>
    </w:rPr>
  </w:style>
  <w:style w:type="character" w:customStyle="1" w:styleId="Textoindependiente2Car">
    <w:name w:val="Texto independiente 2 Car"/>
    <w:basedOn w:val="Fuentedeprrafopredeter"/>
    <w:link w:val="Textoindependiente2"/>
    <w:rsid w:val="0014620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146206"/>
    <w:pPr>
      <w:spacing w:after="120" w:line="480" w:lineRule="auto"/>
    </w:pPr>
    <w:rPr>
      <w:sz w:val="20"/>
      <w:szCs w:val="20"/>
      <w:lang w:val="es-ES"/>
    </w:rPr>
  </w:style>
  <w:style w:type="character" w:customStyle="1" w:styleId="Textoindependiente3Car">
    <w:name w:val="Texto independiente 3 Car"/>
    <w:basedOn w:val="Fuentedeprrafopredeter"/>
    <w:link w:val="Textoindependiente3"/>
    <w:rsid w:val="00146206"/>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unhideWhenUsed/>
    <w:rsid w:val="00146206"/>
    <w:pPr>
      <w:spacing w:after="120"/>
    </w:pPr>
    <w:rPr>
      <w:sz w:val="16"/>
      <w:szCs w:val="16"/>
      <w:lang w:val="es-ES"/>
    </w:rPr>
  </w:style>
  <w:style w:type="character" w:customStyle="1" w:styleId="Sangra2detindependienteCar">
    <w:name w:val="Sangría 2 de t. independiente Car"/>
    <w:basedOn w:val="Fuentedeprrafopredeter"/>
    <w:link w:val="Sangra2detindependiente"/>
    <w:rsid w:val="00146206"/>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unhideWhenUsed/>
    <w:rsid w:val="00146206"/>
    <w:pPr>
      <w:spacing w:after="120" w:line="480" w:lineRule="auto"/>
      <w:ind w:left="283"/>
    </w:pPr>
    <w:rPr>
      <w:sz w:val="20"/>
      <w:szCs w:val="20"/>
      <w:lang w:val="es-ES"/>
    </w:rPr>
  </w:style>
  <w:style w:type="character" w:customStyle="1" w:styleId="Sangra3detindependienteCar">
    <w:name w:val="Sangría 3 de t. independiente Car"/>
    <w:basedOn w:val="Fuentedeprrafopredeter"/>
    <w:link w:val="Sangra3detindependiente"/>
    <w:rsid w:val="00146206"/>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unhideWhenUsed/>
    <w:rsid w:val="00146206"/>
    <w:pPr>
      <w:spacing w:after="120"/>
      <w:ind w:left="283"/>
    </w:pPr>
    <w:rPr>
      <w:sz w:val="16"/>
      <w:szCs w:val="16"/>
      <w:lang w:val="es-ES"/>
    </w:rPr>
  </w:style>
  <w:style w:type="character" w:customStyle="1" w:styleId="TextosinformatoCar">
    <w:name w:val="Texto sin formato Car"/>
    <w:basedOn w:val="Fuentedeprrafopredeter"/>
    <w:link w:val="Textosinformato"/>
    <w:uiPriority w:val="99"/>
    <w:rsid w:val="00146206"/>
    <w:rPr>
      <w:rFonts w:ascii="Courier New" w:eastAsia="Calibri" w:hAnsi="Courier New" w:cs="Courier New"/>
      <w:sz w:val="20"/>
      <w:szCs w:val="20"/>
      <w:lang w:val="es-ES" w:eastAsia="es-ES"/>
    </w:rPr>
  </w:style>
  <w:style w:type="paragraph" w:styleId="Textosinformato">
    <w:name w:val="Plain Text"/>
    <w:basedOn w:val="Normal"/>
    <w:link w:val="TextosinformatoCar"/>
    <w:uiPriority w:val="99"/>
    <w:unhideWhenUsed/>
    <w:rsid w:val="00146206"/>
    <w:rPr>
      <w:rFonts w:ascii="Courier New" w:eastAsia="Calibri" w:hAnsi="Courier New" w:cs="Courier New"/>
      <w:sz w:val="20"/>
      <w:szCs w:val="20"/>
      <w:lang w:val="es-ES"/>
    </w:rPr>
  </w:style>
  <w:style w:type="character" w:customStyle="1" w:styleId="AsuntodelcomentarioCar">
    <w:name w:val="Asunto del comentario Car"/>
    <w:basedOn w:val="TextocomentarioCar"/>
    <w:link w:val="Asuntodelcomentario"/>
    <w:uiPriority w:val="99"/>
    <w:rsid w:val="0014620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146206"/>
    <w:rPr>
      <w:b/>
      <w:bCs/>
    </w:rPr>
  </w:style>
  <w:style w:type="character" w:customStyle="1" w:styleId="TextodegloboCar">
    <w:name w:val="Texto de globo Car"/>
    <w:basedOn w:val="Fuentedeprrafopredeter"/>
    <w:link w:val="Textodeglobo"/>
    <w:rsid w:val="00146206"/>
    <w:rPr>
      <w:rFonts w:ascii="Tahoma" w:eastAsia="Times New Roman" w:hAnsi="Tahoma" w:cs="Tahoma"/>
      <w:sz w:val="16"/>
      <w:szCs w:val="16"/>
      <w:lang w:eastAsia="es-ES"/>
    </w:rPr>
  </w:style>
  <w:style w:type="paragraph" w:styleId="Textodeglobo">
    <w:name w:val="Balloon Text"/>
    <w:basedOn w:val="Normal"/>
    <w:link w:val="TextodegloboCar"/>
    <w:unhideWhenUsed/>
    <w:rsid w:val="00146206"/>
    <w:rPr>
      <w:rFonts w:ascii="Tahoma" w:hAnsi="Tahoma" w:cs="Tahoma"/>
      <w:sz w:val="16"/>
      <w:szCs w:val="16"/>
    </w:rPr>
  </w:style>
  <w:style w:type="paragraph" w:styleId="Prrafodelista">
    <w:name w:val="List Paragraph"/>
    <w:basedOn w:val="Normal"/>
    <w:uiPriority w:val="34"/>
    <w:qFormat/>
    <w:rsid w:val="00146206"/>
    <w:pPr>
      <w:ind w:left="720"/>
      <w:contextualSpacing/>
    </w:pPr>
  </w:style>
  <w:style w:type="paragraph" w:customStyle="1" w:styleId="Default">
    <w:name w:val="Default"/>
    <w:rsid w:val="00146206"/>
    <w:pPr>
      <w:widowControl w:val="0"/>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TableParagraph">
    <w:name w:val="Table Paragraph"/>
    <w:basedOn w:val="Normal"/>
    <w:uiPriority w:val="1"/>
    <w:qFormat/>
    <w:rsid w:val="00146206"/>
    <w:pPr>
      <w:widowControl w:val="0"/>
    </w:pPr>
    <w:rPr>
      <w:rFonts w:asciiTheme="minorHAnsi" w:eastAsiaTheme="minorHAnsi" w:hAnsiTheme="minorHAnsi" w:cstheme="minorBidi"/>
      <w:sz w:val="22"/>
      <w:szCs w:val="22"/>
      <w:lang w:val="en-US" w:eastAsia="en-US"/>
    </w:rPr>
  </w:style>
  <w:style w:type="character" w:customStyle="1" w:styleId="MDNResaltar">
    <w:name w:val="MDN Resaltar"/>
    <w:basedOn w:val="Fuentedeprrafopredeter"/>
    <w:uiPriority w:val="99"/>
    <w:rsid w:val="00146206"/>
    <w:rPr>
      <w:rFonts w:ascii="Arial" w:hAnsi="Arial" w:cs="Times New Roman" w:hint="default"/>
      <w:b/>
      <w:bCs/>
      <w:sz w:val="22"/>
    </w:rPr>
  </w:style>
  <w:style w:type="character" w:customStyle="1" w:styleId="A1">
    <w:name w:val="A1"/>
    <w:uiPriority w:val="99"/>
    <w:rsid w:val="00146206"/>
    <w:rPr>
      <w:rFonts w:ascii="Times New Roman" w:hAnsi="Times New Roman" w:cs="Times New Roman" w:hint="default"/>
      <w:color w:val="000000"/>
    </w:rPr>
  </w:style>
  <w:style w:type="character" w:customStyle="1" w:styleId="textonavy1">
    <w:name w:val="texto_navy1"/>
    <w:basedOn w:val="Fuentedeprrafopredeter"/>
    <w:uiPriority w:val="99"/>
    <w:rsid w:val="00146206"/>
    <w:rPr>
      <w:rFonts w:ascii="Times New Roman" w:hAnsi="Times New Roman" w:cs="Times New Roman" w:hint="default"/>
      <w:color w:val="000080"/>
    </w:rPr>
  </w:style>
  <w:style w:type="character" w:customStyle="1" w:styleId="apple-converted-space">
    <w:name w:val="apple-converted-space"/>
    <w:basedOn w:val="Fuentedeprrafopredeter"/>
    <w:rsid w:val="00146206"/>
  </w:style>
  <w:style w:type="character" w:customStyle="1" w:styleId="Ttulo4Car">
    <w:name w:val="Título 4 Car"/>
    <w:basedOn w:val="Fuentedeprrafopredeter"/>
    <w:link w:val="Ttulo4"/>
    <w:rsid w:val="00362087"/>
    <w:rPr>
      <w:rFonts w:asciiTheme="majorHAnsi" w:eastAsiaTheme="majorEastAsia" w:hAnsiTheme="majorHAnsi" w:cstheme="majorBidi"/>
      <w:i/>
      <w:iCs/>
      <w:color w:val="2F5496" w:themeColor="accent1" w:themeShade="BF"/>
      <w:sz w:val="24"/>
      <w:szCs w:val="24"/>
      <w:lang w:eastAsia="es-ES"/>
    </w:rPr>
  </w:style>
  <w:style w:type="character" w:customStyle="1" w:styleId="Ttulo5Car">
    <w:name w:val="Título 5 Car"/>
    <w:basedOn w:val="Fuentedeprrafopredeter"/>
    <w:link w:val="Ttulo5"/>
    <w:rsid w:val="00362087"/>
    <w:rPr>
      <w:rFonts w:asciiTheme="majorHAnsi" w:eastAsiaTheme="majorEastAsia" w:hAnsiTheme="majorHAnsi" w:cstheme="majorBidi"/>
      <w:color w:val="2F5496" w:themeColor="accent1" w:themeShade="BF"/>
      <w:sz w:val="24"/>
      <w:szCs w:val="24"/>
      <w:lang w:eastAsia="es-ES"/>
    </w:rPr>
  </w:style>
  <w:style w:type="character" w:customStyle="1" w:styleId="Ttulo8Car">
    <w:name w:val="Título 8 Car"/>
    <w:basedOn w:val="Fuentedeprrafopredeter"/>
    <w:link w:val="Ttulo8"/>
    <w:rsid w:val="00362087"/>
    <w:rPr>
      <w:rFonts w:ascii="Arial Narrow" w:eastAsia="Times New Roman" w:hAnsi="Arial Narrow" w:cs="Times New Roman"/>
      <w:i/>
      <w:sz w:val="24"/>
      <w:szCs w:val="20"/>
      <w:lang w:val="es-ES" w:eastAsia="es-ES"/>
    </w:rPr>
  </w:style>
  <w:style w:type="character" w:styleId="Nmerodepgina">
    <w:name w:val="page number"/>
    <w:basedOn w:val="Fuentedeprrafopredeter"/>
    <w:rsid w:val="00362087"/>
  </w:style>
  <w:style w:type="table" w:styleId="Tablaconcuadrcula">
    <w:name w:val="Table Grid"/>
    <w:basedOn w:val="Tablanormal"/>
    <w:uiPriority w:val="59"/>
    <w:rsid w:val="0036208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0p91">
    <w:name w:val="ft0p91"/>
    <w:rsid w:val="00362087"/>
    <w:rPr>
      <w:rFonts w:ascii="Arial" w:hAnsi="Arial" w:cs="Arial" w:hint="default"/>
      <w:b w:val="0"/>
      <w:bCs w:val="0"/>
      <w:i w:val="0"/>
      <w:iCs w:val="0"/>
      <w:color w:val="000000"/>
      <w:sz w:val="32"/>
      <w:szCs w:val="32"/>
    </w:rPr>
  </w:style>
  <w:style w:type="character" w:customStyle="1" w:styleId="ft0p101">
    <w:name w:val="ft0p101"/>
    <w:rsid w:val="00362087"/>
    <w:rPr>
      <w:rFonts w:ascii="Arial" w:hAnsi="Arial" w:cs="Arial" w:hint="default"/>
      <w:b w:val="0"/>
      <w:bCs w:val="0"/>
      <w:i w:val="0"/>
      <w:iCs w:val="0"/>
      <w:color w:val="000000"/>
      <w:sz w:val="32"/>
      <w:szCs w:val="32"/>
    </w:rPr>
  </w:style>
  <w:style w:type="paragraph" w:customStyle="1" w:styleId="Standard">
    <w:name w:val="Standard"/>
    <w:uiPriority w:val="99"/>
    <w:rsid w:val="00362087"/>
    <w:pPr>
      <w:suppressAutoHyphens/>
      <w:autoSpaceDN w:val="0"/>
      <w:spacing w:after="0" w:line="240" w:lineRule="auto"/>
    </w:pPr>
    <w:rPr>
      <w:rFonts w:ascii="Verdana" w:eastAsia="Times New Roman" w:hAnsi="Verdana" w:cs="Verdana"/>
      <w:kern w:val="3"/>
      <w:lang w:val="es-ES" w:eastAsia="es-CO"/>
    </w:rPr>
  </w:style>
  <w:style w:type="paragraph" w:customStyle="1" w:styleId="western">
    <w:name w:val="western"/>
    <w:basedOn w:val="Normal"/>
    <w:rsid w:val="00362087"/>
    <w:pPr>
      <w:spacing w:before="100" w:beforeAutospacing="1" w:after="100" w:afterAutospacing="1"/>
    </w:pPr>
    <w:rPr>
      <w:rFonts w:ascii="Arial Narrow" w:hAnsi="Arial Narrow"/>
      <w:lang w:eastAsia="es-CO"/>
    </w:rPr>
  </w:style>
  <w:style w:type="numbering" w:customStyle="1" w:styleId="Sinlista1">
    <w:name w:val="Sin lista1"/>
    <w:next w:val="Sinlista"/>
    <w:uiPriority w:val="99"/>
    <w:semiHidden/>
    <w:unhideWhenUsed/>
    <w:rsid w:val="00362087"/>
  </w:style>
  <w:style w:type="character" w:styleId="Hipervnculovisitado">
    <w:name w:val="FollowedHyperlink"/>
    <w:uiPriority w:val="99"/>
    <w:unhideWhenUsed/>
    <w:rsid w:val="00362087"/>
    <w:rPr>
      <w:color w:val="800080"/>
      <w:u w:val="single"/>
    </w:rPr>
  </w:style>
  <w:style w:type="character" w:styleId="Refdenotaalpie">
    <w:name w:val="footnote reference"/>
    <w:aliases w:val="Ref. de nota al pie 2,Pie de Página,FC,Ref,de nota al pie,Appel note de bas de p,Texto de nota al pie,Appel note de bas de page,Footnotes refss,Footnote number,referencia nota al pie,BVI fnr,f,4_G,16 Point,Superscript 6 Point"/>
    <w:uiPriority w:val="99"/>
    <w:unhideWhenUsed/>
    <w:rsid w:val="00362087"/>
    <w:rPr>
      <w:vertAlign w:val="superscript"/>
    </w:rPr>
  </w:style>
  <w:style w:type="paragraph" w:styleId="Sinespaciado">
    <w:name w:val="No Spacing"/>
    <w:uiPriority w:val="1"/>
    <w:qFormat/>
    <w:rsid w:val="00362087"/>
    <w:pPr>
      <w:spacing w:after="0" w:line="240" w:lineRule="auto"/>
    </w:pPr>
    <w:rPr>
      <w:rFonts w:ascii="Calibri" w:eastAsia="Calibri" w:hAnsi="Calibri" w:cs="Times New Roman"/>
    </w:rPr>
  </w:style>
  <w:style w:type="paragraph" w:styleId="Subttulo">
    <w:name w:val="Subtitle"/>
    <w:basedOn w:val="Normal"/>
    <w:next w:val="Normal"/>
    <w:link w:val="SubttuloCar"/>
    <w:qFormat/>
    <w:rsid w:val="00362087"/>
    <w:pPr>
      <w:spacing w:after="60"/>
      <w:jc w:val="center"/>
      <w:outlineLvl w:val="1"/>
    </w:pPr>
    <w:rPr>
      <w:rFonts w:ascii="Cambria" w:hAnsi="Cambria"/>
      <w:lang w:val="es-ES"/>
    </w:rPr>
  </w:style>
  <w:style w:type="character" w:customStyle="1" w:styleId="SubttuloCar">
    <w:name w:val="Subtítulo Car"/>
    <w:basedOn w:val="Fuentedeprrafopredeter"/>
    <w:link w:val="Subttulo"/>
    <w:rsid w:val="00362087"/>
    <w:rPr>
      <w:rFonts w:ascii="Cambria" w:eastAsia="Times New Roman" w:hAnsi="Cambria" w:cs="Times New Roman"/>
      <w:sz w:val="24"/>
      <w:szCs w:val="24"/>
      <w:lang w:val="es-ES" w:eastAsia="es-ES"/>
    </w:rPr>
  </w:style>
  <w:style w:type="paragraph" w:styleId="TDC2">
    <w:name w:val="toc 2"/>
    <w:basedOn w:val="Normal"/>
    <w:next w:val="Normal"/>
    <w:autoRedefine/>
    <w:uiPriority w:val="39"/>
    <w:qFormat/>
    <w:rsid w:val="00362087"/>
    <w:pPr>
      <w:ind w:left="200"/>
    </w:pPr>
    <w:rPr>
      <w:rFonts w:ascii="Arial Narrow" w:hAnsi="Arial Narrow"/>
      <w:szCs w:val="20"/>
      <w:lang w:val="es-ES"/>
    </w:rPr>
  </w:style>
  <w:style w:type="paragraph" w:styleId="TDC3">
    <w:name w:val="toc 3"/>
    <w:basedOn w:val="Normal"/>
    <w:next w:val="Normal"/>
    <w:autoRedefine/>
    <w:uiPriority w:val="39"/>
    <w:rsid w:val="00362087"/>
    <w:pPr>
      <w:ind w:left="400"/>
    </w:pPr>
    <w:rPr>
      <w:rFonts w:ascii="Arial Narrow" w:hAnsi="Arial Narrow"/>
      <w:szCs w:val="20"/>
      <w:lang w:val="es-ES"/>
    </w:rPr>
  </w:style>
  <w:style w:type="paragraph" w:styleId="TDC4">
    <w:name w:val="toc 4"/>
    <w:basedOn w:val="Normal"/>
    <w:next w:val="Normal"/>
    <w:autoRedefine/>
    <w:uiPriority w:val="39"/>
    <w:rsid w:val="00362087"/>
    <w:pPr>
      <w:ind w:left="600"/>
    </w:pPr>
    <w:rPr>
      <w:rFonts w:ascii="Arial Narrow" w:hAnsi="Arial Narrow"/>
      <w:szCs w:val="20"/>
      <w:lang w:val="es-ES"/>
    </w:rPr>
  </w:style>
  <w:style w:type="paragraph" w:styleId="TDC5">
    <w:name w:val="toc 5"/>
    <w:basedOn w:val="Normal"/>
    <w:next w:val="Normal"/>
    <w:autoRedefine/>
    <w:uiPriority w:val="39"/>
    <w:rsid w:val="00362087"/>
    <w:pPr>
      <w:ind w:left="800"/>
    </w:pPr>
    <w:rPr>
      <w:rFonts w:ascii="Arial Narrow" w:hAnsi="Arial Narrow"/>
      <w:szCs w:val="20"/>
      <w:lang w:val="es-ES"/>
    </w:rPr>
  </w:style>
  <w:style w:type="character" w:styleId="Referenciaintensa">
    <w:name w:val="Intense Reference"/>
    <w:uiPriority w:val="32"/>
    <w:qFormat/>
    <w:rsid w:val="00362087"/>
    <w:rPr>
      <w:b/>
      <w:bCs/>
      <w:smallCaps/>
      <w:color w:val="C0504D"/>
      <w:spacing w:val="5"/>
      <w:u w:val="single"/>
    </w:rPr>
  </w:style>
  <w:style w:type="paragraph" w:customStyle="1" w:styleId="Estilo1">
    <w:name w:val="Estilo1"/>
    <w:basedOn w:val="Ttulo2"/>
    <w:link w:val="Estilo1Char"/>
    <w:qFormat/>
    <w:rsid w:val="00362087"/>
    <w:pPr>
      <w:keepNext w:val="0"/>
    </w:pPr>
    <w:rPr>
      <w:rFonts w:ascii="Arial Narrow" w:hAnsi="Arial Narrow"/>
      <w:szCs w:val="24"/>
      <w:lang w:val="es-CO" w:eastAsia="en-US"/>
    </w:rPr>
  </w:style>
  <w:style w:type="paragraph" w:customStyle="1" w:styleId="Heading0">
    <w:name w:val="Heading 0"/>
    <w:basedOn w:val="Ttulo1"/>
    <w:next w:val="Ttulo1"/>
    <w:link w:val="Heading0Char"/>
    <w:rsid w:val="00362087"/>
    <w:pPr>
      <w:keepNext w:val="0"/>
      <w:numPr>
        <w:numId w:val="1"/>
      </w:numPr>
      <w:jc w:val="left"/>
    </w:pPr>
    <w:rPr>
      <w:rFonts w:ascii="Arial Narrow" w:eastAsia="Calibri" w:hAnsi="Arial Narrow" w:cs="Arial"/>
      <w:b/>
      <w:szCs w:val="24"/>
      <w:lang w:val="es-CO" w:eastAsia="en-US"/>
    </w:rPr>
  </w:style>
  <w:style w:type="character" w:customStyle="1" w:styleId="Estilo1Char">
    <w:name w:val="Estilo1 Char"/>
    <w:link w:val="Estilo1"/>
    <w:rsid w:val="00362087"/>
    <w:rPr>
      <w:rFonts w:ascii="Arial Narrow" w:eastAsia="Times New Roman" w:hAnsi="Arial Narrow" w:cs="Times New Roman"/>
      <w:b/>
      <w:sz w:val="24"/>
      <w:szCs w:val="24"/>
    </w:rPr>
  </w:style>
  <w:style w:type="paragraph" w:styleId="TDC6">
    <w:name w:val="toc 6"/>
    <w:basedOn w:val="Normal"/>
    <w:next w:val="Normal"/>
    <w:autoRedefine/>
    <w:uiPriority w:val="39"/>
    <w:unhideWhenUsed/>
    <w:rsid w:val="00362087"/>
    <w:pPr>
      <w:spacing w:after="100" w:line="276" w:lineRule="auto"/>
      <w:ind w:left="1100"/>
    </w:pPr>
    <w:rPr>
      <w:rFonts w:ascii="Calibri" w:hAnsi="Calibri"/>
      <w:sz w:val="22"/>
      <w:szCs w:val="22"/>
      <w:lang w:eastAsia="es-CO"/>
    </w:rPr>
  </w:style>
  <w:style w:type="character" w:customStyle="1" w:styleId="Heading0Char">
    <w:name w:val="Heading 0 Char"/>
    <w:basedOn w:val="Estilo1Char"/>
    <w:link w:val="Heading0"/>
    <w:rsid w:val="00362087"/>
    <w:rPr>
      <w:rFonts w:ascii="Arial Narrow" w:eastAsia="Calibri" w:hAnsi="Arial Narrow" w:cs="Arial"/>
      <w:b/>
      <w:sz w:val="24"/>
      <w:szCs w:val="24"/>
    </w:rPr>
  </w:style>
  <w:style w:type="paragraph" w:styleId="TDC7">
    <w:name w:val="toc 7"/>
    <w:basedOn w:val="Normal"/>
    <w:next w:val="Normal"/>
    <w:autoRedefine/>
    <w:uiPriority w:val="39"/>
    <w:unhideWhenUsed/>
    <w:rsid w:val="00362087"/>
    <w:pPr>
      <w:spacing w:after="100" w:line="276" w:lineRule="auto"/>
      <w:ind w:left="1320"/>
    </w:pPr>
    <w:rPr>
      <w:rFonts w:ascii="Calibri" w:hAnsi="Calibri"/>
      <w:sz w:val="22"/>
      <w:szCs w:val="22"/>
      <w:lang w:eastAsia="es-CO"/>
    </w:rPr>
  </w:style>
  <w:style w:type="paragraph" w:styleId="TDC8">
    <w:name w:val="toc 8"/>
    <w:basedOn w:val="Normal"/>
    <w:next w:val="Normal"/>
    <w:autoRedefine/>
    <w:uiPriority w:val="39"/>
    <w:unhideWhenUsed/>
    <w:rsid w:val="00362087"/>
    <w:pPr>
      <w:spacing w:after="100" w:line="276" w:lineRule="auto"/>
      <w:ind w:left="1540"/>
    </w:pPr>
    <w:rPr>
      <w:rFonts w:ascii="Calibri" w:hAnsi="Calibri"/>
      <w:sz w:val="22"/>
      <w:szCs w:val="22"/>
      <w:lang w:eastAsia="es-CO"/>
    </w:rPr>
  </w:style>
  <w:style w:type="paragraph" w:styleId="TDC9">
    <w:name w:val="toc 9"/>
    <w:basedOn w:val="Normal"/>
    <w:next w:val="Normal"/>
    <w:autoRedefine/>
    <w:uiPriority w:val="39"/>
    <w:unhideWhenUsed/>
    <w:rsid w:val="00362087"/>
    <w:pPr>
      <w:spacing w:after="100" w:line="276" w:lineRule="auto"/>
      <w:ind w:left="1760"/>
    </w:pPr>
    <w:rPr>
      <w:rFonts w:ascii="Calibri" w:hAnsi="Calibri"/>
      <w:sz w:val="22"/>
      <w:szCs w:val="22"/>
      <w:lang w:eastAsia="es-CO"/>
    </w:rPr>
  </w:style>
  <w:style w:type="paragraph" w:styleId="Mapadeldocumento">
    <w:name w:val="Document Map"/>
    <w:basedOn w:val="Normal"/>
    <w:link w:val="MapadeldocumentoCar"/>
    <w:uiPriority w:val="99"/>
    <w:rsid w:val="00362087"/>
    <w:rPr>
      <w:rFonts w:ascii="Tahoma" w:hAnsi="Tahoma"/>
      <w:sz w:val="16"/>
      <w:szCs w:val="16"/>
      <w:lang w:val="es-ES"/>
    </w:rPr>
  </w:style>
  <w:style w:type="character" w:customStyle="1" w:styleId="MapadeldocumentoCar">
    <w:name w:val="Mapa del documento Car"/>
    <w:basedOn w:val="Fuentedeprrafopredeter"/>
    <w:link w:val="Mapadeldocumento"/>
    <w:uiPriority w:val="99"/>
    <w:rsid w:val="00362087"/>
    <w:rPr>
      <w:rFonts w:ascii="Tahoma" w:eastAsia="Times New Roman" w:hAnsi="Tahoma" w:cs="Times New Roman"/>
      <w:sz w:val="16"/>
      <w:szCs w:val="16"/>
      <w:lang w:val="es-ES" w:eastAsia="es-ES"/>
    </w:rPr>
  </w:style>
  <w:style w:type="character" w:styleId="Refdecomentario">
    <w:name w:val="annotation reference"/>
    <w:uiPriority w:val="99"/>
    <w:rsid w:val="00362087"/>
    <w:rPr>
      <w:sz w:val="16"/>
      <w:szCs w:val="16"/>
    </w:rPr>
  </w:style>
  <w:style w:type="paragraph" w:customStyle="1" w:styleId="rtejustify">
    <w:name w:val="rtejustify"/>
    <w:basedOn w:val="Normal"/>
    <w:uiPriority w:val="99"/>
    <w:rsid w:val="00362087"/>
    <w:pPr>
      <w:spacing w:before="100" w:beforeAutospacing="1" w:after="100" w:afterAutospacing="1"/>
    </w:pPr>
    <w:rPr>
      <w:rFonts w:ascii="Arial Narrow" w:hAnsi="Arial Narrow"/>
      <w:lang w:eastAsia="es-CO"/>
    </w:rPr>
  </w:style>
  <w:style w:type="paragraph" w:styleId="Revisin">
    <w:name w:val="Revision"/>
    <w:hidden/>
    <w:uiPriority w:val="99"/>
    <w:semiHidden/>
    <w:rsid w:val="00362087"/>
    <w:pPr>
      <w:spacing w:after="0" w:line="240" w:lineRule="auto"/>
    </w:pPr>
    <w:rPr>
      <w:rFonts w:ascii="Times New Roman" w:eastAsia="Times New Roman" w:hAnsi="Times New Roman" w:cs="Times New Roman"/>
      <w:sz w:val="20"/>
      <w:szCs w:val="20"/>
      <w:lang w:val="es-ES" w:eastAsia="es-ES"/>
    </w:rPr>
  </w:style>
  <w:style w:type="character" w:styleId="nfasisintenso">
    <w:name w:val="Intense Emphasis"/>
    <w:basedOn w:val="Fuentedeprrafopredeter"/>
    <w:uiPriority w:val="21"/>
    <w:qFormat/>
    <w:rsid w:val="00362087"/>
    <w:rPr>
      <w:i/>
      <w:iCs/>
      <w:color w:val="4472C4" w:themeColor="accent1"/>
    </w:rPr>
  </w:style>
  <w:style w:type="character" w:styleId="nfasissutil">
    <w:name w:val="Subtle Emphasis"/>
    <w:basedOn w:val="Fuentedeprrafopredeter"/>
    <w:uiPriority w:val="19"/>
    <w:qFormat/>
    <w:rsid w:val="00362087"/>
    <w:rPr>
      <w:i/>
      <w:iCs/>
      <w:color w:val="404040" w:themeColor="text1" w:themeTint="BF"/>
    </w:rPr>
  </w:style>
  <w:style w:type="character" w:customStyle="1" w:styleId="Ttulo2Car1">
    <w:name w:val="Título 2 Car1"/>
    <w:aliases w:val="título 2 Car1"/>
    <w:basedOn w:val="Fuentedeprrafopredeter"/>
    <w:semiHidden/>
    <w:rsid w:val="00B42665"/>
    <w:rPr>
      <w:rFonts w:asciiTheme="majorHAnsi" w:eastAsiaTheme="majorEastAsia" w:hAnsiTheme="majorHAnsi" w:cstheme="majorBidi"/>
      <w:color w:val="2F5496" w:themeColor="accent1" w:themeShade="BF"/>
      <w:sz w:val="26"/>
      <w:szCs w:val="26"/>
      <w:lang w:eastAsia="es-ES"/>
    </w:rPr>
  </w:style>
  <w:style w:type="paragraph" w:customStyle="1" w:styleId="msonormal0">
    <w:name w:val="msonormal"/>
    <w:basedOn w:val="Normal"/>
    <w:uiPriority w:val="99"/>
    <w:semiHidden/>
    <w:rsid w:val="00B42665"/>
    <w:pPr>
      <w:spacing w:before="100" w:beforeAutospacing="1" w:after="100" w:afterAutospacing="1"/>
    </w:pPr>
    <w:rPr>
      <w:lang w:val="es-ES"/>
    </w:rPr>
  </w:style>
  <w:style w:type="character" w:customStyle="1" w:styleId="TextonotapieCar1">
    <w:name w:val="Texto nota pie Car1"/>
    <w:aliases w:val="Footnote Text Char Car1,Footnote Text Char Char Char Char Car1,Footnote Text Char Char Char Char Char Char Char Char Car1,Footnote Text Char Char Char Char Char Char1 Car1,Footnote Text Char Char Char Char Char Char Char1 Car1"/>
    <w:basedOn w:val="Fuentedeprrafopredeter"/>
    <w:semiHidden/>
    <w:rsid w:val="00B42665"/>
    <w:rPr>
      <w:rFonts w:ascii="Times New Roman" w:eastAsia="Times New Roman" w:hAnsi="Times New Roman" w:cs="Times New Roman"/>
      <w:sz w:val="20"/>
      <w:szCs w:val="20"/>
      <w:lang w:eastAsia="es-ES"/>
    </w:rPr>
  </w:style>
  <w:style w:type="paragraph" w:customStyle="1" w:styleId="GR-4">
    <w:name w:val="GR-4"/>
    <w:basedOn w:val="Normal"/>
    <w:next w:val="Normal"/>
    <w:uiPriority w:val="99"/>
    <w:semiHidden/>
    <w:rsid w:val="00B42665"/>
    <w:pPr>
      <w:widowControl w:val="0"/>
      <w:autoSpaceDE w:val="0"/>
      <w:autoSpaceDN w:val="0"/>
      <w:adjustRightInd w:val="0"/>
      <w:spacing w:before="120" w:after="120"/>
    </w:pPr>
    <w:rPr>
      <w:rFonts w:ascii="Tahoma" w:hAnsi="Tahoma" w:cs="Tahoma"/>
      <w:lang w:val="es-ES"/>
    </w:rPr>
  </w:style>
  <w:style w:type="paragraph" w:customStyle="1" w:styleId="estilo10">
    <w:name w:val="estilo1"/>
    <w:basedOn w:val="Normal"/>
    <w:rsid w:val="00B42665"/>
    <w:pPr>
      <w:spacing w:before="230" w:after="230" w:line="216" w:lineRule="atLeast"/>
      <w:ind w:left="230" w:right="230"/>
    </w:pPr>
    <w:rPr>
      <w:rFonts w:ascii="Verdana" w:hAnsi="Verdana"/>
      <w:color w:val="000000"/>
      <w:sz w:val="18"/>
      <w:szCs w:val="18"/>
      <w:lang w:val="es-ES"/>
    </w:rPr>
  </w:style>
  <w:style w:type="paragraph" w:customStyle="1" w:styleId="Preformatted">
    <w:name w:val="Preformatted"/>
    <w:basedOn w:val="Normal"/>
    <w:next w:val="Normal"/>
    <w:uiPriority w:val="99"/>
    <w:semiHidden/>
    <w:rsid w:val="00B42665"/>
    <w:pPr>
      <w:widowControl w:val="0"/>
      <w:autoSpaceDE w:val="0"/>
      <w:autoSpaceDN w:val="0"/>
      <w:adjustRightInd w:val="0"/>
    </w:pPr>
    <w:rPr>
      <w:rFonts w:ascii="Tahoma" w:hAnsi="Tahoma" w:cs="Tahoma"/>
      <w:lang w:val="es-ES"/>
    </w:rPr>
  </w:style>
  <w:style w:type="paragraph" w:customStyle="1" w:styleId="Car">
    <w:name w:val="Car"/>
    <w:basedOn w:val="Normal"/>
    <w:autoRedefine/>
    <w:uiPriority w:val="99"/>
    <w:semiHidden/>
    <w:rsid w:val="00B42665"/>
    <w:pPr>
      <w:spacing w:after="160" w:line="240" w:lineRule="exact"/>
    </w:pPr>
    <w:rPr>
      <w:sz w:val="21"/>
      <w:szCs w:val="21"/>
      <w:lang w:val="en-US" w:eastAsia="en-US"/>
    </w:rPr>
  </w:style>
  <w:style w:type="paragraph" w:customStyle="1" w:styleId="CarCarCarCar">
    <w:name w:val="Car Car Car Car"/>
    <w:basedOn w:val="Normal"/>
    <w:uiPriority w:val="99"/>
    <w:semiHidden/>
    <w:rsid w:val="00B42665"/>
    <w:pPr>
      <w:spacing w:after="160" w:line="240" w:lineRule="exact"/>
    </w:pPr>
    <w:rPr>
      <w:rFonts w:ascii="Verdana" w:hAnsi="Verdana"/>
      <w:sz w:val="20"/>
      <w:szCs w:val="20"/>
      <w:lang w:val="en-US" w:eastAsia="en-US"/>
    </w:rPr>
  </w:style>
  <w:style w:type="paragraph" w:customStyle="1" w:styleId="Text1">
    <w:name w:val="Text1"/>
    <w:basedOn w:val="Default"/>
    <w:next w:val="Default"/>
    <w:uiPriority w:val="99"/>
    <w:semiHidden/>
    <w:rsid w:val="00B42665"/>
    <w:pPr>
      <w:spacing w:before="200" w:after="160"/>
    </w:pPr>
    <w:rPr>
      <w:color w:val="auto"/>
    </w:rPr>
  </w:style>
  <w:style w:type="paragraph" w:customStyle="1" w:styleId="CarCarCarCharCharCarCarCharChar">
    <w:name w:val="Car Car Car Char Char Car Car Char Char"/>
    <w:basedOn w:val="Normal"/>
    <w:uiPriority w:val="99"/>
    <w:semiHidden/>
    <w:rsid w:val="00B42665"/>
    <w:pPr>
      <w:spacing w:after="160" w:line="240" w:lineRule="exact"/>
      <w:ind w:left="500"/>
      <w:jc w:val="center"/>
    </w:pPr>
    <w:rPr>
      <w:rFonts w:ascii="Verdana" w:hAnsi="Verdana" w:cs="Arial"/>
      <w:b/>
      <w:sz w:val="20"/>
      <w:szCs w:val="20"/>
      <w:lang w:val="es-VE" w:eastAsia="en-US"/>
    </w:rPr>
  </w:style>
  <w:style w:type="paragraph" w:customStyle="1" w:styleId="CUERPOTEXTO">
    <w:name w:val="CUERPO TEXTO"/>
    <w:uiPriority w:val="99"/>
    <w:semiHidden/>
    <w:rsid w:val="00B42665"/>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20"/>
      <w:lang w:val="es-ES"/>
    </w:rPr>
  </w:style>
  <w:style w:type="paragraph" w:customStyle="1" w:styleId="CharCarCarCharCarCarCharCarCarCharCarCarCharCarCarCharCarCar1CharCarCarCharCarCarChar">
    <w:name w:val="Char Car Car Char Car Car Char Car Car Char Car Car Char Car Car Char Car Car1 Char Car Car Char Car Car Char"/>
    <w:basedOn w:val="Normal"/>
    <w:autoRedefine/>
    <w:uiPriority w:val="99"/>
    <w:semiHidden/>
    <w:rsid w:val="00B42665"/>
    <w:pPr>
      <w:spacing w:after="160" w:line="240" w:lineRule="exact"/>
    </w:pPr>
    <w:rPr>
      <w:sz w:val="21"/>
      <w:szCs w:val="21"/>
      <w:lang w:val="en-US" w:eastAsia="en-US"/>
    </w:rPr>
  </w:style>
  <w:style w:type="paragraph" w:customStyle="1" w:styleId="Pa8">
    <w:name w:val="Pa8"/>
    <w:basedOn w:val="Default"/>
    <w:next w:val="Default"/>
    <w:uiPriority w:val="99"/>
    <w:semiHidden/>
    <w:rsid w:val="00B42665"/>
    <w:pPr>
      <w:widowControl/>
      <w:autoSpaceDE/>
      <w:autoSpaceDN/>
      <w:adjustRightInd/>
      <w:spacing w:before="40" w:after="40" w:line="191" w:lineRule="atLeast"/>
    </w:pPr>
    <w:rPr>
      <w:rFonts w:ascii="Ottawa" w:hAnsi="Ottawa" w:cs="Ottawa"/>
      <w:color w:val="auto"/>
    </w:rPr>
  </w:style>
  <w:style w:type="paragraph" w:customStyle="1" w:styleId="MARITZA3">
    <w:name w:val="MARITZA3"/>
    <w:uiPriority w:val="99"/>
    <w:semiHidden/>
    <w:rsid w:val="00B42665"/>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paragraph" w:customStyle="1" w:styleId="BodyText21">
    <w:name w:val="Body Text 21"/>
    <w:basedOn w:val="Normal"/>
    <w:uiPriority w:val="99"/>
    <w:semiHidden/>
    <w:rsid w:val="00B42665"/>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pacing w:line="-240" w:lineRule="auto"/>
      <w:jc w:val="both"/>
    </w:pPr>
    <w:rPr>
      <w:rFonts w:ascii="Arial" w:hAnsi="Arial"/>
      <w:sz w:val="22"/>
      <w:szCs w:val="20"/>
      <w:lang w:val="es-ES_tradnl"/>
    </w:rPr>
  </w:style>
  <w:style w:type="paragraph" w:customStyle="1" w:styleId="textocaja">
    <w:name w:val="textocaja"/>
    <w:basedOn w:val="Normal"/>
    <w:uiPriority w:val="99"/>
    <w:semiHidden/>
    <w:rsid w:val="00B42665"/>
    <w:pPr>
      <w:spacing w:before="100" w:beforeAutospacing="1" w:after="100" w:afterAutospacing="1"/>
      <w:jc w:val="both"/>
    </w:pPr>
    <w:rPr>
      <w:rFonts w:ascii="Georgia" w:hAnsi="Georgia"/>
      <w:sz w:val="22"/>
      <w:szCs w:val="22"/>
      <w:lang w:val="es-ES"/>
    </w:rPr>
  </w:style>
  <w:style w:type="paragraph" w:customStyle="1" w:styleId="Titulo1">
    <w:name w:val="Titulo 1"/>
    <w:basedOn w:val="Textoindependiente"/>
    <w:uiPriority w:val="99"/>
    <w:semiHidden/>
    <w:rsid w:val="00B42665"/>
    <w:pPr>
      <w:widowControl w:val="0"/>
      <w:spacing w:after="0"/>
      <w:jc w:val="both"/>
    </w:pPr>
    <w:rPr>
      <w:rFonts w:ascii="Arial" w:hAnsi="Arial"/>
      <w:b/>
      <w:szCs w:val="20"/>
      <w:lang w:val="es-ES"/>
    </w:rPr>
  </w:style>
  <w:style w:type="character" w:customStyle="1" w:styleId="TextocomentarioCar1">
    <w:name w:val="Texto comentario Car1"/>
    <w:basedOn w:val="Fuentedeprrafopredeter"/>
    <w:uiPriority w:val="99"/>
    <w:semiHidden/>
    <w:rsid w:val="00B42665"/>
    <w:rPr>
      <w:rFonts w:ascii="Times New Roman" w:eastAsia="Times New Roman" w:hAnsi="Times New Roman" w:cs="Times New Roman" w:hint="default"/>
      <w:sz w:val="20"/>
      <w:szCs w:val="20"/>
      <w:lang w:eastAsia="es-ES"/>
    </w:rPr>
  </w:style>
  <w:style w:type="character" w:customStyle="1" w:styleId="EncabezadoCar1">
    <w:name w:val="Encabezado Car1"/>
    <w:basedOn w:val="Fuentedeprrafopredeter"/>
    <w:uiPriority w:val="99"/>
    <w:semiHidden/>
    <w:rsid w:val="00B42665"/>
    <w:rPr>
      <w:rFonts w:ascii="Times New Roman" w:eastAsia="Times New Roman" w:hAnsi="Times New Roman" w:cs="Times New Roman" w:hint="default"/>
      <w:sz w:val="24"/>
      <w:szCs w:val="24"/>
      <w:lang w:eastAsia="es-ES"/>
    </w:rPr>
  </w:style>
  <w:style w:type="character" w:customStyle="1" w:styleId="TextonotaalfinalCar1">
    <w:name w:val="Texto nota al final Car1"/>
    <w:basedOn w:val="Fuentedeprrafopredeter"/>
    <w:uiPriority w:val="99"/>
    <w:semiHidden/>
    <w:rsid w:val="00B42665"/>
    <w:rPr>
      <w:rFonts w:ascii="Times New Roman" w:eastAsia="Times New Roman" w:hAnsi="Times New Roman" w:cs="Times New Roman" w:hint="default"/>
      <w:sz w:val="20"/>
      <w:szCs w:val="20"/>
      <w:lang w:eastAsia="es-ES"/>
    </w:rPr>
  </w:style>
  <w:style w:type="character" w:customStyle="1" w:styleId="Sangra2detindependienteCar1">
    <w:name w:val="Sangría 2 de t. independiente Car1"/>
    <w:basedOn w:val="Fuentedeprrafopredeter"/>
    <w:uiPriority w:val="99"/>
    <w:semiHidden/>
    <w:rsid w:val="00B42665"/>
    <w:rPr>
      <w:rFonts w:ascii="Times New Roman" w:eastAsia="Times New Roman" w:hAnsi="Times New Roman" w:cs="Times New Roman" w:hint="default"/>
      <w:sz w:val="24"/>
      <w:szCs w:val="24"/>
      <w:lang w:eastAsia="es-ES"/>
    </w:rPr>
  </w:style>
  <w:style w:type="character" w:customStyle="1" w:styleId="Sangra3detindependienteCar1">
    <w:name w:val="Sangría 3 de t. independiente Car1"/>
    <w:basedOn w:val="Fuentedeprrafopredeter"/>
    <w:uiPriority w:val="99"/>
    <w:semiHidden/>
    <w:rsid w:val="00B42665"/>
    <w:rPr>
      <w:rFonts w:ascii="Times New Roman" w:eastAsia="Times New Roman" w:hAnsi="Times New Roman" w:cs="Times New Roman" w:hint="default"/>
      <w:sz w:val="16"/>
      <w:szCs w:val="16"/>
      <w:lang w:eastAsia="es-ES"/>
    </w:rPr>
  </w:style>
  <w:style w:type="character" w:customStyle="1" w:styleId="AsuntodelcomentarioCar1">
    <w:name w:val="Asunto del comentario Car1"/>
    <w:basedOn w:val="TextocomentarioCar1"/>
    <w:uiPriority w:val="99"/>
    <w:semiHidden/>
    <w:rsid w:val="00B42665"/>
    <w:rPr>
      <w:rFonts w:ascii="Times New Roman" w:eastAsia="Times New Roman" w:hAnsi="Times New Roman" w:cs="Times New Roman" w:hint="default"/>
      <w:b/>
      <w:bCs/>
      <w:sz w:val="20"/>
      <w:szCs w:val="20"/>
      <w:lang w:eastAsia="es-ES"/>
    </w:rPr>
  </w:style>
  <w:style w:type="character" w:customStyle="1" w:styleId="TextodegloboCar1">
    <w:name w:val="Texto de globo Car1"/>
    <w:basedOn w:val="Fuentedeprrafopredeter"/>
    <w:uiPriority w:val="99"/>
    <w:semiHidden/>
    <w:rsid w:val="00B42665"/>
    <w:rPr>
      <w:rFonts w:ascii="Segoe UI" w:eastAsia="Times New Roman" w:hAnsi="Segoe UI" w:cs="Segoe UI" w:hint="default"/>
      <w:sz w:val="18"/>
      <w:szCs w:val="18"/>
      <w:lang w:eastAsia="es-ES"/>
    </w:rPr>
  </w:style>
  <w:style w:type="character" w:customStyle="1" w:styleId="MapadeldocumentoCar1">
    <w:name w:val="Mapa del documento Car1"/>
    <w:basedOn w:val="Fuentedeprrafopredeter"/>
    <w:uiPriority w:val="99"/>
    <w:semiHidden/>
    <w:rsid w:val="00B42665"/>
    <w:rPr>
      <w:rFonts w:ascii="Segoe UI" w:eastAsia="Times New Roman" w:hAnsi="Segoe UI" w:cs="Segoe UI" w:hint="default"/>
      <w:sz w:val="16"/>
      <w:szCs w:val="16"/>
      <w:lang w:eastAsia="es-ES"/>
    </w:rPr>
  </w:style>
  <w:style w:type="table" w:customStyle="1" w:styleId="TableNormal">
    <w:name w:val="Table Normal"/>
    <w:uiPriority w:val="2"/>
    <w:semiHidden/>
    <w:qFormat/>
    <w:rsid w:val="00B42665"/>
    <w:pPr>
      <w:widowControl w:val="0"/>
      <w:spacing w:after="0" w:line="240" w:lineRule="auto"/>
    </w:pPr>
    <w:rPr>
      <w:lang w:val="en-US"/>
    </w:rPr>
    <w:tblPr>
      <w:tblCellMar>
        <w:top w:w="0" w:type="dxa"/>
        <w:left w:w="0" w:type="dxa"/>
        <w:bottom w:w="0" w:type="dxa"/>
        <w:right w:w="0" w:type="dxa"/>
      </w:tblCellMar>
    </w:tblPr>
  </w:style>
  <w:style w:type="character" w:styleId="Refdenotaalfinal">
    <w:name w:val="endnote reference"/>
    <w:basedOn w:val="Fuentedeprrafopredeter"/>
    <w:uiPriority w:val="99"/>
    <w:unhideWhenUsed/>
    <w:rsid w:val="0098518D"/>
    <w:rPr>
      <w:vertAlign w:val="superscript"/>
    </w:rPr>
  </w:style>
  <w:style w:type="paragraph" w:styleId="TtuloTDC">
    <w:name w:val="TOC Heading"/>
    <w:basedOn w:val="Ttulo1"/>
    <w:next w:val="Normal"/>
    <w:uiPriority w:val="39"/>
    <w:unhideWhenUsed/>
    <w:qFormat/>
    <w:rsid w:val="00161649"/>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5E7326"/>
    <w:rPr>
      <w:color w:val="808080"/>
      <w:shd w:val="clear" w:color="auto" w:fill="E6E6E6"/>
    </w:rPr>
  </w:style>
  <w:style w:type="character" w:styleId="Mencinsinresolver">
    <w:name w:val="Unresolved Mention"/>
    <w:basedOn w:val="Fuentedeprrafopredeter"/>
    <w:uiPriority w:val="99"/>
    <w:semiHidden/>
    <w:unhideWhenUsed/>
    <w:rsid w:val="00700F7C"/>
    <w:rPr>
      <w:color w:val="605E5C"/>
      <w:shd w:val="clear" w:color="auto" w:fill="E1DFDD"/>
    </w:rPr>
  </w:style>
  <w:style w:type="character" w:customStyle="1" w:styleId="elema1">
    <w:name w:val="elema1"/>
    <w:rsid w:val="00D1737C"/>
    <w:rPr>
      <w:color w:val="0000FF"/>
      <w:sz w:val="30"/>
      <w:szCs w:val="30"/>
    </w:rPr>
  </w:style>
  <w:style w:type="character" w:customStyle="1" w:styleId="eetimo1">
    <w:name w:val="eetimo1"/>
    <w:rsid w:val="00D1737C"/>
    <w:rPr>
      <w:rFonts w:ascii="Arial Unicode MS" w:eastAsia="Arial Unicode MS" w:hAnsi="Arial Unicode MS" w:cs="Arial Unicode MS" w:hint="eastAsia"/>
      <w:color w:val="008000"/>
      <w:sz w:val="26"/>
      <w:szCs w:val="26"/>
    </w:rPr>
  </w:style>
  <w:style w:type="character" w:customStyle="1" w:styleId="eordenaceplema1">
    <w:name w:val="eordenaceplema1"/>
    <w:rsid w:val="00D1737C"/>
    <w:rPr>
      <w:color w:val="0000FF"/>
    </w:rPr>
  </w:style>
  <w:style w:type="character" w:customStyle="1" w:styleId="eabrv1">
    <w:name w:val="eabrv1"/>
    <w:rsid w:val="00D1737C"/>
    <w:rPr>
      <w:color w:val="0000FF"/>
    </w:rPr>
  </w:style>
  <w:style w:type="character" w:customStyle="1" w:styleId="eacep1">
    <w:name w:val="eacep1"/>
    <w:rsid w:val="00D1737C"/>
    <w:rPr>
      <w:color w:val="000000"/>
    </w:rPr>
  </w:style>
  <w:style w:type="character" w:customStyle="1" w:styleId="eabrvnoedit1">
    <w:name w:val="eabrvnoedit1"/>
    <w:rsid w:val="00D1737C"/>
    <w:rPr>
      <w:color w:val="B3B3B3"/>
    </w:rPr>
  </w:style>
  <w:style w:type="character" w:customStyle="1" w:styleId="texto1">
    <w:name w:val="texto1"/>
    <w:rsid w:val="00D1737C"/>
    <w:rPr>
      <w:color w:val="292A2E"/>
      <w:sz w:val="20"/>
      <w:szCs w:val="20"/>
    </w:rPr>
  </w:style>
  <w:style w:type="character" w:customStyle="1" w:styleId="A9">
    <w:name w:val="A9"/>
    <w:rsid w:val="00D1737C"/>
    <w:rPr>
      <w:color w:val="211D1E"/>
      <w:sz w:val="19"/>
      <w:szCs w:val="19"/>
    </w:rPr>
  </w:style>
  <w:style w:type="paragraph" w:customStyle="1" w:styleId="section1">
    <w:name w:val="section1"/>
    <w:basedOn w:val="Normal"/>
    <w:rsid w:val="00D1737C"/>
    <w:pPr>
      <w:spacing w:before="100" w:beforeAutospacing="1" w:after="100" w:afterAutospacing="1"/>
    </w:pPr>
  </w:style>
  <w:style w:type="paragraph" w:customStyle="1" w:styleId="CM47">
    <w:name w:val="CM47"/>
    <w:basedOn w:val="Default"/>
    <w:next w:val="Default"/>
    <w:uiPriority w:val="99"/>
    <w:rsid w:val="00D1737C"/>
    <w:pPr>
      <w:widowControl/>
    </w:pPr>
    <w:rPr>
      <w:rFonts w:ascii="Times New Roman" w:hAnsi="Times New Roman" w:cs="Times New Roman"/>
      <w:color w:val="auto"/>
    </w:rPr>
  </w:style>
  <w:style w:type="table" w:customStyle="1" w:styleId="Tablaconcuadrcula1">
    <w:name w:val="Tabla con cuadrícula1"/>
    <w:basedOn w:val="Tablanormal"/>
    <w:next w:val="Tablaconcuadrcula"/>
    <w:uiPriority w:val="59"/>
    <w:rsid w:val="00D17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D1737C"/>
    <w:pPr>
      <w:widowControl w:val="0"/>
    </w:pPr>
    <w:rPr>
      <w:snapToGrid w:val="0"/>
      <w:szCs w:val="20"/>
    </w:rPr>
  </w:style>
  <w:style w:type="paragraph" w:customStyle="1" w:styleId="Tdc10">
    <w:name w:val="Tdc 1"/>
    <w:basedOn w:val="Normal"/>
    <w:rsid w:val="00D1737C"/>
    <w:pPr>
      <w:widowControl w:val="0"/>
      <w:tabs>
        <w:tab w:val="right" w:leader="dot" w:pos="9360"/>
      </w:tabs>
      <w:suppressAutoHyphens/>
      <w:spacing w:before="480"/>
      <w:ind w:left="720" w:right="720" w:hanging="720"/>
    </w:pPr>
    <w:rPr>
      <w:snapToGrid w:val="0"/>
      <w:sz w:val="20"/>
      <w:szCs w:val="20"/>
      <w:lang w:val="en-US"/>
    </w:rPr>
  </w:style>
  <w:style w:type="paragraph" w:customStyle="1" w:styleId="Tdc20">
    <w:name w:val="Tdc 2"/>
    <w:basedOn w:val="Normal"/>
    <w:rsid w:val="00D1737C"/>
    <w:pPr>
      <w:widowControl w:val="0"/>
      <w:tabs>
        <w:tab w:val="right" w:leader="dot" w:pos="9360"/>
      </w:tabs>
      <w:suppressAutoHyphens/>
      <w:ind w:left="1440" w:right="720" w:hanging="720"/>
    </w:pPr>
    <w:rPr>
      <w:snapToGrid w:val="0"/>
      <w:sz w:val="20"/>
      <w:szCs w:val="20"/>
      <w:lang w:val="en-US"/>
    </w:rPr>
  </w:style>
  <w:style w:type="paragraph" w:customStyle="1" w:styleId="Tdc30">
    <w:name w:val="Tdc 3"/>
    <w:basedOn w:val="Normal"/>
    <w:rsid w:val="00D1737C"/>
    <w:pPr>
      <w:widowControl w:val="0"/>
      <w:tabs>
        <w:tab w:val="right" w:leader="dot" w:pos="9360"/>
      </w:tabs>
      <w:suppressAutoHyphens/>
      <w:ind w:left="2160" w:right="720" w:hanging="720"/>
    </w:pPr>
    <w:rPr>
      <w:snapToGrid w:val="0"/>
      <w:sz w:val="20"/>
      <w:szCs w:val="20"/>
      <w:lang w:val="en-US"/>
    </w:rPr>
  </w:style>
  <w:style w:type="paragraph" w:customStyle="1" w:styleId="Tdc40">
    <w:name w:val="Tdc 4"/>
    <w:basedOn w:val="Normal"/>
    <w:rsid w:val="00D1737C"/>
    <w:pPr>
      <w:widowControl w:val="0"/>
      <w:tabs>
        <w:tab w:val="right" w:leader="dot" w:pos="9360"/>
      </w:tabs>
      <w:suppressAutoHyphens/>
      <w:ind w:left="2880" w:right="720" w:hanging="720"/>
    </w:pPr>
    <w:rPr>
      <w:snapToGrid w:val="0"/>
      <w:sz w:val="20"/>
      <w:szCs w:val="20"/>
      <w:lang w:val="en-US"/>
    </w:rPr>
  </w:style>
  <w:style w:type="paragraph" w:customStyle="1" w:styleId="Tdc50">
    <w:name w:val="Tdc 5"/>
    <w:basedOn w:val="Normal"/>
    <w:rsid w:val="00D1737C"/>
    <w:pPr>
      <w:widowControl w:val="0"/>
      <w:tabs>
        <w:tab w:val="right" w:leader="dot" w:pos="9360"/>
      </w:tabs>
      <w:suppressAutoHyphens/>
      <w:ind w:left="3600" w:right="720" w:hanging="720"/>
    </w:pPr>
    <w:rPr>
      <w:snapToGrid w:val="0"/>
      <w:sz w:val="20"/>
      <w:szCs w:val="20"/>
      <w:lang w:val="en-US"/>
    </w:rPr>
  </w:style>
  <w:style w:type="paragraph" w:customStyle="1" w:styleId="Tdc60">
    <w:name w:val="Tdc 6"/>
    <w:basedOn w:val="Normal"/>
    <w:rsid w:val="00D1737C"/>
    <w:pPr>
      <w:widowControl w:val="0"/>
      <w:tabs>
        <w:tab w:val="right" w:pos="9360"/>
      </w:tabs>
      <w:suppressAutoHyphens/>
      <w:ind w:left="720" w:hanging="720"/>
    </w:pPr>
    <w:rPr>
      <w:snapToGrid w:val="0"/>
      <w:sz w:val="20"/>
      <w:szCs w:val="20"/>
      <w:lang w:val="en-US"/>
    </w:rPr>
  </w:style>
  <w:style w:type="paragraph" w:customStyle="1" w:styleId="Tdc70">
    <w:name w:val="Tdc 7"/>
    <w:basedOn w:val="Normal"/>
    <w:rsid w:val="00D1737C"/>
    <w:pPr>
      <w:widowControl w:val="0"/>
      <w:suppressAutoHyphens/>
      <w:ind w:left="720" w:hanging="720"/>
    </w:pPr>
    <w:rPr>
      <w:snapToGrid w:val="0"/>
      <w:sz w:val="20"/>
      <w:szCs w:val="20"/>
      <w:lang w:val="en-US"/>
    </w:rPr>
  </w:style>
  <w:style w:type="paragraph" w:customStyle="1" w:styleId="Tdc80">
    <w:name w:val="Tdc 8"/>
    <w:basedOn w:val="Normal"/>
    <w:rsid w:val="00D1737C"/>
    <w:pPr>
      <w:widowControl w:val="0"/>
      <w:tabs>
        <w:tab w:val="right" w:pos="9360"/>
      </w:tabs>
      <w:suppressAutoHyphens/>
      <w:ind w:left="720" w:hanging="720"/>
    </w:pPr>
    <w:rPr>
      <w:snapToGrid w:val="0"/>
      <w:sz w:val="20"/>
      <w:szCs w:val="20"/>
      <w:lang w:val="en-US"/>
    </w:rPr>
  </w:style>
  <w:style w:type="paragraph" w:customStyle="1" w:styleId="Tdc90">
    <w:name w:val="Tdc 9"/>
    <w:basedOn w:val="Normal"/>
    <w:rsid w:val="00D1737C"/>
    <w:pPr>
      <w:widowControl w:val="0"/>
      <w:tabs>
        <w:tab w:val="right" w:leader="dot" w:pos="9360"/>
      </w:tabs>
      <w:suppressAutoHyphens/>
      <w:ind w:left="720" w:hanging="720"/>
    </w:pPr>
    <w:rPr>
      <w:snapToGrid w:val="0"/>
      <w:sz w:val="20"/>
      <w:szCs w:val="20"/>
      <w:lang w:val="en-US"/>
    </w:rPr>
  </w:style>
  <w:style w:type="paragraph" w:customStyle="1" w:styleId="Encabezadodetda">
    <w:name w:val="Encabezado de tda"/>
    <w:basedOn w:val="Normal"/>
    <w:rsid w:val="00D1737C"/>
    <w:pPr>
      <w:widowControl w:val="0"/>
      <w:tabs>
        <w:tab w:val="right" w:pos="9360"/>
      </w:tabs>
      <w:suppressAutoHyphens/>
    </w:pPr>
    <w:rPr>
      <w:snapToGrid w:val="0"/>
      <w:sz w:val="20"/>
      <w:szCs w:val="20"/>
      <w:lang w:val="en-US"/>
    </w:rPr>
  </w:style>
  <w:style w:type="paragraph" w:customStyle="1" w:styleId="Puesto1">
    <w:name w:val="Puesto1"/>
    <w:basedOn w:val="Normal"/>
    <w:link w:val="PuestoCar"/>
    <w:qFormat/>
    <w:rsid w:val="00D1737C"/>
    <w:pPr>
      <w:widowControl w:val="0"/>
    </w:pPr>
    <w:rPr>
      <w:snapToGrid w:val="0"/>
      <w:szCs w:val="20"/>
      <w:lang w:val="x-none" w:eastAsia="x-none"/>
    </w:rPr>
  </w:style>
  <w:style w:type="character" w:customStyle="1" w:styleId="PuestoCar">
    <w:name w:val="Puesto Car"/>
    <w:link w:val="Puesto1"/>
    <w:rsid w:val="00D1737C"/>
    <w:rPr>
      <w:rFonts w:ascii="Times New Roman" w:eastAsia="Times New Roman" w:hAnsi="Times New Roman" w:cs="Times New Roman"/>
      <w:snapToGrid w:val="0"/>
      <w:sz w:val="24"/>
      <w:szCs w:val="20"/>
      <w:lang w:val="x-none" w:eastAsia="x-none"/>
    </w:rPr>
  </w:style>
  <w:style w:type="character" w:customStyle="1" w:styleId="EquationCaption">
    <w:name w:val="_Equation Caption"/>
    <w:rsid w:val="00D1737C"/>
  </w:style>
  <w:style w:type="paragraph" w:customStyle="1" w:styleId="Textoindependiente21">
    <w:name w:val="Texto independiente 21"/>
    <w:basedOn w:val="Normal"/>
    <w:rsid w:val="00D1737C"/>
    <w:pPr>
      <w:ind w:left="708" w:firstLine="702"/>
      <w:jc w:val="both"/>
    </w:pPr>
    <w:rPr>
      <w:szCs w:val="20"/>
      <w:lang w:val="es-ES_tradnl"/>
    </w:rPr>
  </w:style>
  <w:style w:type="paragraph" w:customStyle="1" w:styleId="AlineacinIzquierda">
    <w:name w:val="Alineación Izquierda"/>
    <w:basedOn w:val="Normal"/>
    <w:rsid w:val="00D1737C"/>
    <w:pPr>
      <w:spacing w:line="480" w:lineRule="atLeast"/>
    </w:pPr>
    <w:rPr>
      <w:rFonts w:ascii="Courier" w:hAnsi="Courier"/>
      <w:szCs w:val="20"/>
      <w:lang w:val="es-ES_tradnl"/>
    </w:rPr>
  </w:style>
  <w:style w:type="character" w:customStyle="1" w:styleId="Hipervnculo1">
    <w:name w:val="Hipervínculo1"/>
    <w:rsid w:val="00D1737C"/>
    <w:rPr>
      <w:color w:val="0000FF"/>
      <w:u w:val="single"/>
    </w:rPr>
  </w:style>
  <w:style w:type="character" w:customStyle="1" w:styleId="CarCar">
    <w:name w:val="Car Car"/>
    <w:rsid w:val="00D1737C"/>
    <w:rPr>
      <w:rFonts w:ascii="Tahoma" w:hAnsi="Tahoma" w:cs="Tahoma"/>
      <w:snapToGrid w:val="0"/>
      <w:sz w:val="16"/>
      <w:szCs w:val="16"/>
    </w:rPr>
  </w:style>
  <w:style w:type="paragraph" w:customStyle="1" w:styleId="toa">
    <w:name w:val="toa"/>
    <w:basedOn w:val="Normal"/>
    <w:rsid w:val="00D1737C"/>
    <w:pPr>
      <w:tabs>
        <w:tab w:val="left" w:pos="9000"/>
        <w:tab w:val="right" w:pos="9360"/>
      </w:tabs>
      <w:suppressAutoHyphens/>
      <w:spacing w:after="240"/>
      <w:jc w:val="both"/>
    </w:pPr>
    <w:rPr>
      <w:rFonts w:ascii="Univers" w:hAnsi="Univers"/>
      <w:szCs w:val="20"/>
      <w:lang w:val="en-US"/>
    </w:rPr>
  </w:style>
  <w:style w:type="paragraph" w:customStyle="1" w:styleId="Tibitoc">
    <w:name w:val="Tibitoc"/>
    <w:basedOn w:val="Normal"/>
    <w:rsid w:val="00D1737C"/>
    <w:pPr>
      <w:jc w:val="center"/>
    </w:pPr>
    <w:rPr>
      <w:rFonts w:ascii="Arial" w:hAnsi="Arial"/>
      <w:b/>
      <w:sz w:val="22"/>
      <w:szCs w:val="20"/>
      <w:lang w:val="es-ES_tradnl"/>
    </w:rPr>
  </w:style>
  <w:style w:type="paragraph" w:customStyle="1" w:styleId="Pa16">
    <w:name w:val="Pa16"/>
    <w:basedOn w:val="Normal"/>
    <w:next w:val="Normal"/>
    <w:rsid w:val="00D1737C"/>
    <w:pPr>
      <w:widowControl w:val="0"/>
      <w:suppressAutoHyphens/>
      <w:spacing w:line="191" w:lineRule="atLeast"/>
    </w:pPr>
    <w:rPr>
      <w:rFonts w:ascii="Thorndale" w:eastAsia="Andale Sans UI" w:hAnsi="Thorndale" w:cs="Tahoma"/>
      <w:lang w:val="en-US"/>
    </w:rPr>
  </w:style>
  <w:style w:type="paragraph" w:customStyle="1" w:styleId="CM63">
    <w:name w:val="CM63"/>
    <w:basedOn w:val="Default"/>
    <w:next w:val="Default"/>
    <w:uiPriority w:val="99"/>
    <w:rsid w:val="00D1737C"/>
    <w:pPr>
      <w:widowControl/>
    </w:pPr>
    <w:rPr>
      <w:rFonts w:ascii="Arial" w:hAnsi="Arial" w:cs="Arial"/>
      <w:color w:val="auto"/>
    </w:rPr>
  </w:style>
  <w:style w:type="paragraph" w:customStyle="1" w:styleId="BodyText29">
    <w:name w:val="Body Text 29"/>
    <w:basedOn w:val="Normal"/>
    <w:uiPriority w:val="99"/>
    <w:rsid w:val="00D1737C"/>
    <w:pPr>
      <w:widowControl w:val="0"/>
      <w:overflowPunct w:val="0"/>
      <w:autoSpaceDE w:val="0"/>
      <w:autoSpaceDN w:val="0"/>
      <w:adjustRightInd w:val="0"/>
      <w:jc w:val="both"/>
      <w:textAlignment w:val="baseline"/>
    </w:pPr>
    <w:rPr>
      <w:rFonts w:ascii="Arial" w:hAnsi="Arial" w:cs="Arial"/>
      <w:sz w:val="22"/>
      <w:szCs w:val="22"/>
    </w:rPr>
  </w:style>
  <w:style w:type="paragraph" w:customStyle="1" w:styleId="ecxmsonormal">
    <w:name w:val="ecxmsonormal"/>
    <w:basedOn w:val="Normal"/>
    <w:rsid w:val="00D1737C"/>
    <w:pPr>
      <w:spacing w:before="100" w:beforeAutospacing="1" w:after="100" w:afterAutospacing="1"/>
    </w:pPr>
  </w:style>
  <w:style w:type="character" w:customStyle="1" w:styleId="auto-style26">
    <w:name w:val="auto-style26"/>
    <w:rsid w:val="00D1737C"/>
  </w:style>
  <w:style w:type="character" w:customStyle="1" w:styleId="auto-style25">
    <w:name w:val="auto-style25"/>
    <w:rsid w:val="00D1737C"/>
  </w:style>
  <w:style w:type="paragraph" w:customStyle="1" w:styleId="auto-style18">
    <w:name w:val="auto-style18"/>
    <w:basedOn w:val="Normal"/>
    <w:rsid w:val="00D1737C"/>
    <w:pPr>
      <w:spacing w:before="100" w:beforeAutospacing="1" w:after="100" w:afterAutospacing="1"/>
    </w:pPr>
    <w:rPr>
      <w:lang w:eastAsia="es-CO"/>
    </w:rPr>
  </w:style>
  <w:style w:type="character" w:customStyle="1" w:styleId="auto-style28">
    <w:name w:val="auto-style28"/>
    <w:rsid w:val="00D1737C"/>
  </w:style>
  <w:style w:type="character" w:customStyle="1" w:styleId="Estilo1Car">
    <w:name w:val="Estilo1 Car"/>
    <w:rsid w:val="00D1737C"/>
    <w:rPr>
      <w:rFonts w:ascii="Arial" w:hAnsi="Arial" w:cs="Arial"/>
      <w:lang w:val="es-ES" w:eastAsia="es-ES"/>
    </w:rPr>
  </w:style>
  <w:style w:type="character" w:customStyle="1" w:styleId="highlight">
    <w:name w:val="highlight"/>
    <w:rsid w:val="00D1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9944">
      <w:bodyDiv w:val="1"/>
      <w:marLeft w:val="0"/>
      <w:marRight w:val="0"/>
      <w:marTop w:val="0"/>
      <w:marBottom w:val="0"/>
      <w:divBdr>
        <w:top w:val="none" w:sz="0" w:space="0" w:color="auto"/>
        <w:left w:val="none" w:sz="0" w:space="0" w:color="auto"/>
        <w:bottom w:val="none" w:sz="0" w:space="0" w:color="auto"/>
        <w:right w:val="none" w:sz="0" w:space="0" w:color="auto"/>
      </w:divBdr>
    </w:div>
    <w:div w:id="152263420">
      <w:bodyDiv w:val="1"/>
      <w:marLeft w:val="0"/>
      <w:marRight w:val="0"/>
      <w:marTop w:val="0"/>
      <w:marBottom w:val="0"/>
      <w:divBdr>
        <w:top w:val="none" w:sz="0" w:space="0" w:color="auto"/>
        <w:left w:val="none" w:sz="0" w:space="0" w:color="auto"/>
        <w:bottom w:val="none" w:sz="0" w:space="0" w:color="auto"/>
        <w:right w:val="none" w:sz="0" w:space="0" w:color="auto"/>
      </w:divBdr>
      <w:divsChild>
        <w:div w:id="745423463">
          <w:marLeft w:val="547"/>
          <w:marRight w:val="0"/>
          <w:marTop w:val="77"/>
          <w:marBottom w:val="0"/>
          <w:divBdr>
            <w:top w:val="none" w:sz="0" w:space="0" w:color="auto"/>
            <w:left w:val="none" w:sz="0" w:space="0" w:color="auto"/>
            <w:bottom w:val="none" w:sz="0" w:space="0" w:color="auto"/>
            <w:right w:val="none" w:sz="0" w:space="0" w:color="auto"/>
          </w:divBdr>
        </w:div>
        <w:div w:id="557012332">
          <w:marLeft w:val="547"/>
          <w:marRight w:val="0"/>
          <w:marTop w:val="77"/>
          <w:marBottom w:val="0"/>
          <w:divBdr>
            <w:top w:val="none" w:sz="0" w:space="0" w:color="auto"/>
            <w:left w:val="none" w:sz="0" w:space="0" w:color="auto"/>
            <w:bottom w:val="none" w:sz="0" w:space="0" w:color="auto"/>
            <w:right w:val="none" w:sz="0" w:space="0" w:color="auto"/>
          </w:divBdr>
        </w:div>
        <w:div w:id="484471922">
          <w:marLeft w:val="547"/>
          <w:marRight w:val="0"/>
          <w:marTop w:val="77"/>
          <w:marBottom w:val="0"/>
          <w:divBdr>
            <w:top w:val="none" w:sz="0" w:space="0" w:color="auto"/>
            <w:left w:val="none" w:sz="0" w:space="0" w:color="auto"/>
            <w:bottom w:val="none" w:sz="0" w:space="0" w:color="auto"/>
            <w:right w:val="none" w:sz="0" w:space="0" w:color="auto"/>
          </w:divBdr>
        </w:div>
        <w:div w:id="1579630583">
          <w:marLeft w:val="547"/>
          <w:marRight w:val="0"/>
          <w:marTop w:val="77"/>
          <w:marBottom w:val="0"/>
          <w:divBdr>
            <w:top w:val="none" w:sz="0" w:space="0" w:color="auto"/>
            <w:left w:val="none" w:sz="0" w:space="0" w:color="auto"/>
            <w:bottom w:val="none" w:sz="0" w:space="0" w:color="auto"/>
            <w:right w:val="none" w:sz="0" w:space="0" w:color="auto"/>
          </w:divBdr>
        </w:div>
      </w:divsChild>
    </w:div>
    <w:div w:id="365760669">
      <w:bodyDiv w:val="1"/>
      <w:marLeft w:val="0"/>
      <w:marRight w:val="0"/>
      <w:marTop w:val="0"/>
      <w:marBottom w:val="0"/>
      <w:divBdr>
        <w:top w:val="none" w:sz="0" w:space="0" w:color="auto"/>
        <w:left w:val="none" w:sz="0" w:space="0" w:color="auto"/>
        <w:bottom w:val="none" w:sz="0" w:space="0" w:color="auto"/>
        <w:right w:val="none" w:sz="0" w:space="0" w:color="auto"/>
      </w:divBdr>
      <w:divsChild>
        <w:div w:id="1908759882">
          <w:marLeft w:val="547"/>
          <w:marRight w:val="0"/>
          <w:marTop w:val="0"/>
          <w:marBottom w:val="0"/>
          <w:divBdr>
            <w:top w:val="none" w:sz="0" w:space="0" w:color="auto"/>
            <w:left w:val="none" w:sz="0" w:space="0" w:color="auto"/>
            <w:bottom w:val="none" w:sz="0" w:space="0" w:color="auto"/>
            <w:right w:val="none" w:sz="0" w:space="0" w:color="auto"/>
          </w:divBdr>
        </w:div>
      </w:divsChild>
    </w:div>
    <w:div w:id="757485544">
      <w:bodyDiv w:val="1"/>
      <w:marLeft w:val="0"/>
      <w:marRight w:val="0"/>
      <w:marTop w:val="0"/>
      <w:marBottom w:val="0"/>
      <w:divBdr>
        <w:top w:val="none" w:sz="0" w:space="0" w:color="auto"/>
        <w:left w:val="none" w:sz="0" w:space="0" w:color="auto"/>
        <w:bottom w:val="none" w:sz="0" w:space="0" w:color="auto"/>
        <w:right w:val="none" w:sz="0" w:space="0" w:color="auto"/>
      </w:divBdr>
    </w:div>
    <w:div w:id="858083335">
      <w:bodyDiv w:val="1"/>
      <w:marLeft w:val="0"/>
      <w:marRight w:val="0"/>
      <w:marTop w:val="0"/>
      <w:marBottom w:val="0"/>
      <w:divBdr>
        <w:top w:val="none" w:sz="0" w:space="0" w:color="auto"/>
        <w:left w:val="none" w:sz="0" w:space="0" w:color="auto"/>
        <w:bottom w:val="none" w:sz="0" w:space="0" w:color="auto"/>
        <w:right w:val="none" w:sz="0" w:space="0" w:color="auto"/>
      </w:divBdr>
      <w:divsChild>
        <w:div w:id="1618950806">
          <w:marLeft w:val="547"/>
          <w:marRight w:val="0"/>
          <w:marTop w:val="0"/>
          <w:marBottom w:val="0"/>
          <w:divBdr>
            <w:top w:val="none" w:sz="0" w:space="0" w:color="auto"/>
            <w:left w:val="none" w:sz="0" w:space="0" w:color="auto"/>
            <w:bottom w:val="none" w:sz="0" w:space="0" w:color="auto"/>
            <w:right w:val="none" w:sz="0" w:space="0" w:color="auto"/>
          </w:divBdr>
        </w:div>
      </w:divsChild>
    </w:div>
    <w:div w:id="944580019">
      <w:bodyDiv w:val="1"/>
      <w:marLeft w:val="0"/>
      <w:marRight w:val="0"/>
      <w:marTop w:val="0"/>
      <w:marBottom w:val="0"/>
      <w:divBdr>
        <w:top w:val="none" w:sz="0" w:space="0" w:color="auto"/>
        <w:left w:val="none" w:sz="0" w:space="0" w:color="auto"/>
        <w:bottom w:val="none" w:sz="0" w:space="0" w:color="auto"/>
        <w:right w:val="none" w:sz="0" w:space="0" w:color="auto"/>
      </w:divBdr>
    </w:div>
    <w:div w:id="1133402337">
      <w:bodyDiv w:val="1"/>
      <w:marLeft w:val="0"/>
      <w:marRight w:val="0"/>
      <w:marTop w:val="0"/>
      <w:marBottom w:val="0"/>
      <w:divBdr>
        <w:top w:val="none" w:sz="0" w:space="0" w:color="auto"/>
        <w:left w:val="none" w:sz="0" w:space="0" w:color="auto"/>
        <w:bottom w:val="none" w:sz="0" w:space="0" w:color="auto"/>
        <w:right w:val="none" w:sz="0" w:space="0" w:color="auto"/>
      </w:divBdr>
      <w:divsChild>
        <w:div w:id="1053775956">
          <w:marLeft w:val="547"/>
          <w:marRight w:val="0"/>
          <w:marTop w:val="0"/>
          <w:marBottom w:val="0"/>
          <w:divBdr>
            <w:top w:val="none" w:sz="0" w:space="0" w:color="auto"/>
            <w:left w:val="none" w:sz="0" w:space="0" w:color="auto"/>
            <w:bottom w:val="none" w:sz="0" w:space="0" w:color="auto"/>
            <w:right w:val="none" w:sz="0" w:space="0" w:color="auto"/>
          </w:divBdr>
        </w:div>
        <w:div w:id="70589061">
          <w:marLeft w:val="547"/>
          <w:marRight w:val="0"/>
          <w:marTop w:val="0"/>
          <w:marBottom w:val="0"/>
          <w:divBdr>
            <w:top w:val="none" w:sz="0" w:space="0" w:color="auto"/>
            <w:left w:val="none" w:sz="0" w:space="0" w:color="auto"/>
            <w:bottom w:val="none" w:sz="0" w:space="0" w:color="auto"/>
            <w:right w:val="none" w:sz="0" w:space="0" w:color="auto"/>
          </w:divBdr>
        </w:div>
        <w:div w:id="502628031">
          <w:marLeft w:val="547"/>
          <w:marRight w:val="0"/>
          <w:marTop w:val="0"/>
          <w:marBottom w:val="0"/>
          <w:divBdr>
            <w:top w:val="none" w:sz="0" w:space="0" w:color="auto"/>
            <w:left w:val="none" w:sz="0" w:space="0" w:color="auto"/>
            <w:bottom w:val="none" w:sz="0" w:space="0" w:color="auto"/>
            <w:right w:val="none" w:sz="0" w:space="0" w:color="auto"/>
          </w:divBdr>
        </w:div>
        <w:div w:id="698551879">
          <w:marLeft w:val="547"/>
          <w:marRight w:val="0"/>
          <w:marTop w:val="0"/>
          <w:marBottom w:val="0"/>
          <w:divBdr>
            <w:top w:val="none" w:sz="0" w:space="0" w:color="auto"/>
            <w:left w:val="none" w:sz="0" w:space="0" w:color="auto"/>
            <w:bottom w:val="none" w:sz="0" w:space="0" w:color="auto"/>
            <w:right w:val="none" w:sz="0" w:space="0" w:color="auto"/>
          </w:divBdr>
        </w:div>
        <w:div w:id="261449720">
          <w:marLeft w:val="547"/>
          <w:marRight w:val="0"/>
          <w:marTop w:val="0"/>
          <w:marBottom w:val="0"/>
          <w:divBdr>
            <w:top w:val="none" w:sz="0" w:space="0" w:color="auto"/>
            <w:left w:val="none" w:sz="0" w:space="0" w:color="auto"/>
            <w:bottom w:val="none" w:sz="0" w:space="0" w:color="auto"/>
            <w:right w:val="none" w:sz="0" w:space="0" w:color="auto"/>
          </w:divBdr>
        </w:div>
      </w:divsChild>
    </w:div>
    <w:div w:id="1442335192">
      <w:bodyDiv w:val="1"/>
      <w:marLeft w:val="0"/>
      <w:marRight w:val="0"/>
      <w:marTop w:val="0"/>
      <w:marBottom w:val="0"/>
      <w:divBdr>
        <w:top w:val="none" w:sz="0" w:space="0" w:color="auto"/>
        <w:left w:val="none" w:sz="0" w:space="0" w:color="auto"/>
        <w:bottom w:val="none" w:sz="0" w:space="0" w:color="auto"/>
        <w:right w:val="none" w:sz="0" w:space="0" w:color="auto"/>
      </w:divBdr>
    </w:div>
    <w:div w:id="1511136938">
      <w:bodyDiv w:val="1"/>
      <w:marLeft w:val="0"/>
      <w:marRight w:val="0"/>
      <w:marTop w:val="0"/>
      <w:marBottom w:val="0"/>
      <w:divBdr>
        <w:top w:val="none" w:sz="0" w:space="0" w:color="auto"/>
        <w:left w:val="none" w:sz="0" w:space="0" w:color="auto"/>
        <w:bottom w:val="none" w:sz="0" w:space="0" w:color="auto"/>
        <w:right w:val="none" w:sz="0" w:space="0" w:color="auto"/>
      </w:divBdr>
    </w:div>
    <w:div w:id="1669098183">
      <w:bodyDiv w:val="1"/>
      <w:marLeft w:val="0"/>
      <w:marRight w:val="0"/>
      <w:marTop w:val="0"/>
      <w:marBottom w:val="0"/>
      <w:divBdr>
        <w:top w:val="none" w:sz="0" w:space="0" w:color="auto"/>
        <w:left w:val="none" w:sz="0" w:space="0" w:color="auto"/>
        <w:bottom w:val="none" w:sz="0" w:space="0" w:color="auto"/>
        <w:right w:val="none" w:sz="0" w:space="0" w:color="auto"/>
      </w:divBdr>
      <w:divsChild>
        <w:div w:id="1084033334">
          <w:marLeft w:val="547"/>
          <w:marRight w:val="0"/>
          <w:marTop w:val="115"/>
          <w:marBottom w:val="0"/>
          <w:divBdr>
            <w:top w:val="none" w:sz="0" w:space="0" w:color="auto"/>
            <w:left w:val="none" w:sz="0" w:space="0" w:color="auto"/>
            <w:bottom w:val="none" w:sz="0" w:space="0" w:color="auto"/>
            <w:right w:val="none" w:sz="0" w:space="0" w:color="auto"/>
          </w:divBdr>
        </w:div>
      </w:divsChild>
    </w:div>
    <w:div w:id="1673676811">
      <w:bodyDiv w:val="1"/>
      <w:marLeft w:val="0"/>
      <w:marRight w:val="0"/>
      <w:marTop w:val="0"/>
      <w:marBottom w:val="0"/>
      <w:divBdr>
        <w:top w:val="none" w:sz="0" w:space="0" w:color="auto"/>
        <w:left w:val="none" w:sz="0" w:space="0" w:color="auto"/>
        <w:bottom w:val="none" w:sz="0" w:space="0" w:color="auto"/>
        <w:right w:val="none" w:sz="0" w:space="0" w:color="auto"/>
      </w:divBdr>
    </w:div>
    <w:div w:id="1822117759">
      <w:bodyDiv w:val="1"/>
      <w:marLeft w:val="0"/>
      <w:marRight w:val="0"/>
      <w:marTop w:val="0"/>
      <w:marBottom w:val="0"/>
      <w:divBdr>
        <w:top w:val="none" w:sz="0" w:space="0" w:color="auto"/>
        <w:left w:val="none" w:sz="0" w:space="0" w:color="auto"/>
        <w:bottom w:val="none" w:sz="0" w:space="0" w:color="auto"/>
        <w:right w:val="none" w:sz="0" w:space="0" w:color="auto"/>
      </w:divBdr>
      <w:divsChild>
        <w:div w:id="416294777">
          <w:marLeft w:val="547"/>
          <w:marRight w:val="0"/>
          <w:marTop w:val="0"/>
          <w:marBottom w:val="0"/>
          <w:divBdr>
            <w:top w:val="none" w:sz="0" w:space="0" w:color="auto"/>
            <w:left w:val="none" w:sz="0" w:space="0" w:color="auto"/>
            <w:bottom w:val="none" w:sz="0" w:space="0" w:color="auto"/>
            <w:right w:val="none" w:sz="0" w:space="0" w:color="auto"/>
          </w:divBdr>
        </w:div>
      </w:divsChild>
    </w:div>
    <w:div w:id="2036341347">
      <w:bodyDiv w:val="1"/>
      <w:marLeft w:val="0"/>
      <w:marRight w:val="0"/>
      <w:marTop w:val="0"/>
      <w:marBottom w:val="0"/>
      <w:divBdr>
        <w:top w:val="none" w:sz="0" w:space="0" w:color="auto"/>
        <w:left w:val="none" w:sz="0" w:space="0" w:color="auto"/>
        <w:bottom w:val="none" w:sz="0" w:space="0" w:color="auto"/>
        <w:right w:val="none" w:sz="0" w:space="0" w:color="auto"/>
      </w:divBdr>
      <w:divsChild>
        <w:div w:id="44379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93970" TargetMode="External"/><Relationship Id="rId1" Type="http://schemas.openxmlformats.org/officeDocument/2006/relationships/hyperlink" Target="http://www.secretariasenado.gov.co/senado/basedoc/ley_1952_2019_pr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EC9-1968-4672-9808-A898A14A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18502</Words>
  <Characters>101767</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Julio Chiquillo</dc:creator>
  <cp:lastModifiedBy>Maria Sonia Elejalde Cifuentes</cp:lastModifiedBy>
  <cp:revision>6</cp:revision>
  <cp:lastPrinted>2019-12-02T15:44:00Z</cp:lastPrinted>
  <dcterms:created xsi:type="dcterms:W3CDTF">2019-12-05T21:40:00Z</dcterms:created>
  <dcterms:modified xsi:type="dcterms:W3CDTF">2019-12-06T12:52:00Z</dcterms:modified>
</cp:coreProperties>
</file>