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CellMar>
          <w:left w:w="70" w:type="dxa"/>
          <w:right w:w="70" w:type="dxa"/>
        </w:tblCellMar>
        <w:tblLook w:val="04A0" w:firstRow="1" w:lastRow="0" w:firstColumn="1" w:lastColumn="0" w:noHBand="0" w:noVBand="1"/>
      </w:tblPr>
      <w:tblGrid>
        <w:gridCol w:w="709"/>
        <w:gridCol w:w="709"/>
        <w:gridCol w:w="709"/>
        <w:gridCol w:w="708"/>
        <w:gridCol w:w="993"/>
        <w:gridCol w:w="1492"/>
        <w:gridCol w:w="776"/>
        <w:gridCol w:w="850"/>
        <w:gridCol w:w="851"/>
        <w:gridCol w:w="850"/>
        <w:gridCol w:w="630"/>
        <w:gridCol w:w="788"/>
      </w:tblGrid>
      <w:tr w:rsidR="00F53764" w:rsidRPr="008E195D" w:rsidTr="00F53764">
        <w:trPr>
          <w:trHeight w:val="1140"/>
        </w:trPr>
        <w:tc>
          <w:tcPr>
            <w:tcW w:w="5320" w:type="dxa"/>
            <w:gridSpan w:val="6"/>
            <w:tcBorders>
              <w:top w:val="nil"/>
              <w:left w:val="nil"/>
              <w:bottom w:val="nil"/>
              <w:right w:val="nil"/>
            </w:tcBorders>
            <w:shd w:val="clear" w:color="auto" w:fill="auto"/>
            <w:noWrap/>
            <w:vAlign w:val="bottom"/>
            <w:hideMark/>
          </w:tcPr>
          <w:p w:rsidR="00F53764" w:rsidRPr="008E195D" w:rsidRDefault="00F53764" w:rsidP="00A5579C">
            <w:pPr>
              <w:spacing w:after="0" w:line="240" w:lineRule="auto"/>
              <w:ind w:right="42"/>
              <w:rPr>
                <w:rFonts w:ascii="Arial" w:eastAsia="Times New Roman" w:hAnsi="Arial" w:cs="Arial"/>
                <w:sz w:val="24"/>
                <w:szCs w:val="24"/>
                <w:lang w:eastAsia="es-CO"/>
              </w:rPr>
            </w:pPr>
            <w:r w:rsidRPr="008E195D">
              <w:rPr>
                <w:rFonts w:ascii="Arial" w:eastAsia="Times New Roman" w:hAnsi="Arial" w:cs="Arial"/>
                <w:noProof/>
                <w:sz w:val="24"/>
                <w:szCs w:val="24"/>
                <w:lang w:eastAsia="es-CO"/>
              </w:rPr>
              <w:drawing>
                <wp:anchor distT="0" distB="0" distL="114300" distR="114300" simplePos="0" relativeHeight="251705856" behindDoc="0" locked="0" layoutInCell="1" allowOverlap="1" wp14:anchorId="66D7701B" wp14:editId="71F4ADD9">
                  <wp:simplePos x="0" y="0"/>
                  <wp:positionH relativeFrom="column">
                    <wp:posOffset>180975</wp:posOffset>
                  </wp:positionH>
                  <wp:positionV relativeFrom="paragraph">
                    <wp:posOffset>85725</wp:posOffset>
                  </wp:positionV>
                  <wp:extent cx="1162050" cy="533400"/>
                  <wp:effectExtent l="0" t="0" r="0" b="0"/>
                  <wp:wrapNone/>
                  <wp:docPr id="2100" name="Imagen 2100"/>
                  <wp:cNvGraphicFramePr/>
                  <a:graphic xmlns:a="http://schemas.openxmlformats.org/drawingml/2006/main">
                    <a:graphicData uri="http://schemas.openxmlformats.org/drawingml/2006/picture">
                      <pic:pic xmlns:pic="http://schemas.openxmlformats.org/drawingml/2006/picture">
                        <pic:nvPicPr>
                          <pic:cNvPr id="2100" name="1 Imagen"/>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2400"/>
            </w:tblGrid>
            <w:tr w:rsidR="00F53764" w:rsidRPr="008E195D">
              <w:trPr>
                <w:trHeight w:val="1140"/>
                <w:tblCellSpacing w:w="0" w:type="dxa"/>
              </w:trPr>
              <w:tc>
                <w:tcPr>
                  <w:tcW w:w="2400" w:type="dxa"/>
                  <w:tcBorders>
                    <w:top w:val="nil"/>
                    <w:left w:val="nil"/>
                    <w:bottom w:val="single" w:sz="4" w:space="0" w:color="auto"/>
                    <w:right w:val="nil"/>
                  </w:tcBorders>
                  <w:shd w:val="clear" w:color="auto" w:fill="auto"/>
                  <w:noWrap/>
                  <w:vAlign w:val="bottom"/>
                  <w:hideMark/>
                </w:tcPr>
                <w:p w:rsidR="00F53764" w:rsidRPr="008E195D" w:rsidRDefault="00F53764" w:rsidP="00207361">
                  <w:pPr>
                    <w:spacing w:after="0" w:line="240" w:lineRule="auto"/>
                    <w:ind w:left="-605" w:right="42" w:firstLine="605"/>
                    <w:jc w:val="center"/>
                    <w:rPr>
                      <w:rFonts w:ascii="Arial" w:eastAsia="Times New Roman" w:hAnsi="Arial" w:cs="Arial"/>
                      <w:sz w:val="24"/>
                      <w:szCs w:val="24"/>
                      <w:lang w:eastAsia="es-CO"/>
                    </w:rPr>
                  </w:pPr>
                  <w:r w:rsidRPr="008E195D">
                    <w:rPr>
                      <w:rFonts w:ascii="Arial" w:eastAsia="Times New Roman" w:hAnsi="Arial" w:cs="Arial"/>
                      <w:sz w:val="24"/>
                      <w:szCs w:val="24"/>
                      <w:lang w:eastAsia="es-CO"/>
                    </w:rPr>
                    <w:t> </w:t>
                  </w:r>
                </w:p>
              </w:tc>
            </w:tr>
          </w:tbl>
          <w:p w:rsidR="00F53764" w:rsidRPr="008E195D" w:rsidRDefault="00F53764" w:rsidP="00207361">
            <w:pPr>
              <w:spacing w:after="0" w:line="240" w:lineRule="auto"/>
              <w:ind w:left="-605" w:right="42" w:firstLine="605"/>
              <w:rPr>
                <w:rFonts w:ascii="Arial" w:eastAsia="Times New Roman" w:hAnsi="Arial" w:cs="Arial"/>
                <w:sz w:val="24"/>
                <w:szCs w:val="24"/>
                <w:lang w:eastAsia="es-CO"/>
              </w:rPr>
            </w:pPr>
          </w:p>
        </w:tc>
        <w:tc>
          <w:tcPr>
            <w:tcW w:w="4745" w:type="dxa"/>
            <w:gridSpan w:val="6"/>
            <w:tcBorders>
              <w:top w:val="nil"/>
              <w:left w:val="nil"/>
              <w:bottom w:val="nil"/>
              <w:right w:val="nil"/>
            </w:tcBorders>
            <w:shd w:val="clear" w:color="auto" w:fill="auto"/>
            <w:noWrap/>
            <w:vAlign w:val="bottom"/>
            <w:hideMark/>
          </w:tcPr>
          <w:p w:rsidR="00F53764" w:rsidRPr="008E195D" w:rsidRDefault="00F53764" w:rsidP="00207361">
            <w:pPr>
              <w:spacing w:after="0" w:line="240" w:lineRule="auto"/>
              <w:ind w:left="-605" w:right="42" w:firstLine="605"/>
              <w:rPr>
                <w:rFonts w:ascii="Arial" w:eastAsia="Times New Roman" w:hAnsi="Arial" w:cs="Arial"/>
                <w:sz w:val="24"/>
                <w:szCs w:val="24"/>
                <w:lang w:eastAsia="es-CO"/>
              </w:rPr>
            </w:pPr>
            <w:r w:rsidRPr="008E195D">
              <w:rPr>
                <w:rFonts w:ascii="Arial" w:eastAsia="Times New Roman" w:hAnsi="Arial" w:cs="Arial"/>
                <w:noProof/>
                <w:sz w:val="24"/>
                <w:szCs w:val="24"/>
                <w:lang w:eastAsia="es-CO"/>
              </w:rPr>
              <mc:AlternateContent>
                <mc:Choice Requires="wps">
                  <w:drawing>
                    <wp:anchor distT="0" distB="0" distL="114300" distR="114300" simplePos="0" relativeHeight="251707904" behindDoc="0" locked="0" layoutInCell="1" allowOverlap="1" wp14:anchorId="52BE4934" wp14:editId="690B34F7">
                      <wp:simplePos x="0" y="0"/>
                      <wp:positionH relativeFrom="column">
                        <wp:posOffset>1259840</wp:posOffset>
                      </wp:positionH>
                      <wp:positionV relativeFrom="paragraph">
                        <wp:posOffset>-684530</wp:posOffset>
                      </wp:positionV>
                      <wp:extent cx="1692910" cy="666750"/>
                      <wp:effectExtent l="0" t="0" r="21590" b="19050"/>
                      <wp:wrapNone/>
                      <wp:docPr id="4" name="Rectángulo redondeado 4">
                        <a:extLst xmlns:a="http://schemas.openxmlformats.org/drawingml/2006/main">
                          <a:ext uri="{FF2B5EF4-FFF2-40B4-BE49-F238E27FC236}">
                            <a16:creationId xmlns:a16="http://schemas.microsoft.com/office/drawing/2014/main" id="{97BC1671-4566-41C4-BE33-5046322B8B8C}"/>
                          </a:ext>
                        </a:extLst>
                      </wp:docPr>
                      <wp:cNvGraphicFramePr/>
                      <a:graphic xmlns:a="http://schemas.openxmlformats.org/drawingml/2006/main">
                        <a:graphicData uri="http://schemas.microsoft.com/office/word/2010/wordprocessingShape">
                          <wps:wsp>
                            <wps:cNvSpPr/>
                            <wps:spPr>
                              <a:xfrm>
                                <a:off x="0" y="0"/>
                                <a:ext cx="1692910" cy="666750"/>
                              </a:xfrm>
                              <a:prstGeom prst="roundRect">
                                <a:avLst/>
                              </a:prstGeom>
                              <a:noFill/>
                              <a:ln>
                                <a:solidFill>
                                  <a:srgbClr val="8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764" w:rsidRDefault="00F53764" w:rsidP="003870E7">
                                  <w:pPr>
                                    <w:pStyle w:val="NormalWeb"/>
                                    <w:spacing w:before="0" w:beforeAutospacing="0" w:after="0" w:afterAutospacing="0"/>
                                  </w:pPr>
                                  <w:r>
                                    <w:rPr>
                                      <w:rFonts w:ascii="Arial" w:hAnsi="Arial" w:cs="Arial"/>
                                      <w:b/>
                                      <w:bCs/>
                                      <w:color w:val="000000" w:themeColor="text1"/>
                                      <w:sz w:val="16"/>
                                      <w:szCs w:val="16"/>
                                    </w:rPr>
                                    <w:t>Código: EAD-FT-07 Versión: 01</w:t>
                                  </w:r>
                                </w:p>
                                <w:p w:rsidR="00F53764" w:rsidRDefault="00F53764" w:rsidP="003870E7">
                                  <w:pPr>
                                    <w:pStyle w:val="NormalWeb"/>
                                    <w:spacing w:before="0" w:beforeAutospacing="0" w:after="0" w:afterAutospacing="0"/>
                                  </w:pPr>
                                  <w:r>
                                    <w:rPr>
                                      <w:rFonts w:ascii="Arial" w:hAnsi="Arial" w:cs="Arial"/>
                                      <w:color w:val="000000" w:themeColor="text1"/>
                                      <w:sz w:val="16"/>
                                      <w:szCs w:val="16"/>
                                    </w:rPr>
                                    <w:t>Rige a partir de su publicación en el SIG</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roundrect w14:anchorId="52BE4934" id="Rectángulo redondeado 4" o:spid="_x0000_s1026" style="position:absolute;left:0;text-align:left;margin-left:99.2pt;margin-top:-53.9pt;width:133.3pt;height:52.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" filled="f" strokecolor="maroon" strokeweight="1pt">
                      <v:stroke joinstyle="miter"/>
                      <v:textbox>
                        <w:txbxContent>
                          <w:p w:rsidR="00F53764" w:rsidRDefault="00F53764" w:rsidP="003870E7">
                            <w:pPr>
                              <w:pStyle w:val="NormalWeb"/>
                              <w:spacing w:before="0" w:beforeAutospacing="0" w:after="0" w:afterAutospacing="0"/>
                            </w:pPr>
                            <w:r>
                              <w:rPr>
                                <w:rFonts w:ascii="Arial" w:hAnsi="Arial" w:cs="Arial"/>
                                <w:b/>
                                <w:bCs/>
                                <w:color w:val="000000" w:themeColor="text1"/>
                                <w:sz w:val="16"/>
                                <w:szCs w:val="16"/>
                              </w:rPr>
                              <w:t>Código: EAD-FT-07 Versión: 01</w:t>
                            </w:r>
                          </w:p>
                          <w:p w:rsidR="00F53764" w:rsidRDefault="00F53764" w:rsidP="003870E7">
                            <w:pPr>
                              <w:pStyle w:val="NormalWeb"/>
                              <w:spacing w:before="0" w:beforeAutospacing="0" w:after="0" w:afterAutospacing="0"/>
                            </w:pPr>
                            <w:r>
                              <w:rPr>
                                <w:rFonts w:ascii="Arial" w:hAnsi="Arial" w:cs="Arial"/>
                                <w:color w:val="000000" w:themeColor="text1"/>
                                <w:sz w:val="16"/>
                                <w:szCs w:val="16"/>
                              </w:rPr>
                              <w:t>Rige a partir de su publicación en el SIG</w:t>
                            </w:r>
                          </w:p>
                        </w:txbxContent>
                      </v:textbox>
                    </v:roundrect>
                  </w:pict>
                </mc:Fallback>
              </mc:AlternateContent>
            </w:r>
          </w:p>
          <w:p w:rsidR="00F53764" w:rsidRPr="008E195D" w:rsidRDefault="00F53764" w:rsidP="00207361">
            <w:pPr>
              <w:spacing w:after="0" w:line="240" w:lineRule="auto"/>
              <w:ind w:left="-605" w:right="42" w:firstLine="605"/>
              <w:rPr>
                <w:rFonts w:ascii="Arial" w:eastAsia="Times New Roman" w:hAnsi="Arial" w:cs="Arial"/>
                <w:sz w:val="24"/>
                <w:szCs w:val="24"/>
                <w:lang w:eastAsia="es-CO"/>
              </w:rPr>
            </w:pPr>
          </w:p>
        </w:tc>
      </w:tr>
      <w:tr w:rsidR="00F53764" w:rsidRPr="008E195D" w:rsidTr="00F53764">
        <w:trPr>
          <w:trHeight w:val="300"/>
        </w:trPr>
        <w:tc>
          <w:tcPr>
            <w:tcW w:w="10065" w:type="dxa"/>
            <w:gridSpan w:val="12"/>
            <w:tcBorders>
              <w:top w:val="single" w:sz="4" w:space="0" w:color="auto"/>
              <w:left w:val="single" w:sz="4" w:space="0" w:color="auto"/>
              <w:bottom w:val="single" w:sz="4" w:space="0" w:color="auto"/>
              <w:right w:val="single" w:sz="4" w:space="0" w:color="auto"/>
            </w:tcBorders>
            <w:shd w:val="clear" w:color="000000" w:fill="800000"/>
            <w:noWrap/>
            <w:vAlign w:val="center"/>
            <w:hideMark/>
          </w:tcPr>
          <w:p w:rsidR="00F53764" w:rsidRPr="008E195D" w:rsidRDefault="00F53764" w:rsidP="00207361">
            <w:pPr>
              <w:spacing w:after="0" w:line="240" w:lineRule="auto"/>
              <w:ind w:left="-605" w:right="42" w:firstLine="605"/>
              <w:jc w:val="center"/>
              <w:rPr>
                <w:rFonts w:ascii="Arial" w:eastAsia="Times New Roman" w:hAnsi="Arial" w:cs="Arial"/>
                <w:b/>
                <w:bCs/>
                <w:sz w:val="24"/>
                <w:szCs w:val="24"/>
                <w:lang w:eastAsia="es-CO"/>
              </w:rPr>
            </w:pPr>
            <w:r w:rsidRPr="008E195D">
              <w:rPr>
                <w:rFonts w:ascii="Arial" w:eastAsia="Times New Roman" w:hAnsi="Arial" w:cs="Arial"/>
                <w:b/>
                <w:bCs/>
                <w:sz w:val="24"/>
                <w:szCs w:val="24"/>
                <w:lang w:eastAsia="es-CO"/>
              </w:rPr>
              <w:t xml:space="preserve">INFORME DE AUDITORÍA </w:t>
            </w:r>
          </w:p>
        </w:tc>
      </w:tr>
      <w:tr w:rsidR="00F53764" w:rsidRPr="008E195D" w:rsidTr="00F53764">
        <w:trPr>
          <w:trHeight w:val="375"/>
        </w:trPr>
        <w:tc>
          <w:tcPr>
            <w:tcW w:w="53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53764" w:rsidRPr="008E195D" w:rsidRDefault="00F53764" w:rsidP="00207361">
            <w:pPr>
              <w:spacing w:after="0" w:line="240" w:lineRule="auto"/>
              <w:ind w:left="-605" w:right="42" w:firstLine="605"/>
              <w:jc w:val="center"/>
              <w:rPr>
                <w:rFonts w:ascii="Arial" w:eastAsia="Times New Roman" w:hAnsi="Arial" w:cs="Arial"/>
                <w:b/>
                <w:bCs/>
                <w:sz w:val="24"/>
                <w:szCs w:val="24"/>
                <w:lang w:eastAsia="es-CO"/>
              </w:rPr>
            </w:pPr>
            <w:r w:rsidRPr="008E195D">
              <w:rPr>
                <w:rFonts w:ascii="Arial" w:eastAsia="Times New Roman" w:hAnsi="Arial" w:cs="Arial"/>
                <w:b/>
                <w:bCs/>
                <w:sz w:val="24"/>
                <w:szCs w:val="24"/>
                <w:lang w:eastAsia="es-CO"/>
              </w:rPr>
              <w:t>Numero de Auditoria:</w:t>
            </w:r>
          </w:p>
        </w:tc>
        <w:tc>
          <w:tcPr>
            <w:tcW w:w="4745" w:type="dxa"/>
            <w:gridSpan w:val="6"/>
            <w:tcBorders>
              <w:top w:val="single" w:sz="4" w:space="0" w:color="auto"/>
              <w:left w:val="nil"/>
              <w:bottom w:val="single" w:sz="4" w:space="0" w:color="auto"/>
              <w:right w:val="single" w:sz="4" w:space="0" w:color="auto"/>
            </w:tcBorders>
            <w:shd w:val="clear" w:color="auto" w:fill="auto"/>
            <w:vAlign w:val="center"/>
            <w:hideMark/>
          </w:tcPr>
          <w:p w:rsidR="00F53764" w:rsidRPr="008E195D" w:rsidRDefault="00F53764" w:rsidP="00207361">
            <w:pPr>
              <w:spacing w:after="0" w:line="240" w:lineRule="auto"/>
              <w:ind w:left="-605" w:right="42" w:firstLine="605"/>
              <w:jc w:val="center"/>
              <w:rPr>
                <w:rFonts w:ascii="Arial" w:eastAsia="Times New Roman" w:hAnsi="Arial" w:cs="Arial"/>
                <w:sz w:val="24"/>
                <w:szCs w:val="24"/>
                <w:lang w:eastAsia="es-CO"/>
              </w:rPr>
            </w:pPr>
            <w:r w:rsidRPr="008E195D">
              <w:rPr>
                <w:rFonts w:ascii="Arial" w:eastAsia="Times New Roman" w:hAnsi="Arial" w:cs="Arial"/>
                <w:sz w:val="24"/>
                <w:szCs w:val="24"/>
                <w:lang w:eastAsia="es-CO"/>
              </w:rPr>
              <w:t> 2018- G 07</w:t>
            </w:r>
          </w:p>
        </w:tc>
      </w:tr>
      <w:tr w:rsidR="00F53764" w:rsidRPr="008E195D" w:rsidTr="00F53764">
        <w:trPr>
          <w:trHeight w:val="300"/>
        </w:trPr>
        <w:tc>
          <w:tcPr>
            <w:tcW w:w="10065" w:type="dxa"/>
            <w:gridSpan w:val="12"/>
            <w:tcBorders>
              <w:top w:val="single" w:sz="4" w:space="0" w:color="auto"/>
              <w:left w:val="nil"/>
              <w:bottom w:val="single" w:sz="4" w:space="0" w:color="auto"/>
              <w:right w:val="nil"/>
            </w:tcBorders>
            <w:shd w:val="clear" w:color="auto" w:fill="auto"/>
            <w:noWrap/>
            <w:vAlign w:val="center"/>
            <w:hideMark/>
          </w:tcPr>
          <w:p w:rsidR="00F53764" w:rsidRPr="008E195D" w:rsidRDefault="00F53764" w:rsidP="00207361">
            <w:pPr>
              <w:spacing w:after="0" w:line="240" w:lineRule="auto"/>
              <w:ind w:left="-605" w:right="42" w:firstLine="605"/>
              <w:jc w:val="center"/>
              <w:rPr>
                <w:rFonts w:ascii="Arial" w:eastAsia="Times New Roman" w:hAnsi="Arial" w:cs="Arial"/>
                <w:sz w:val="24"/>
                <w:szCs w:val="24"/>
                <w:lang w:eastAsia="es-CO"/>
              </w:rPr>
            </w:pPr>
            <w:r w:rsidRPr="008E195D">
              <w:rPr>
                <w:rFonts w:ascii="Arial" w:eastAsia="Times New Roman" w:hAnsi="Arial" w:cs="Arial"/>
                <w:noProof/>
                <w:sz w:val="24"/>
                <w:szCs w:val="24"/>
                <w:lang w:eastAsia="es-CO"/>
              </w:rPr>
              <mc:AlternateContent>
                <mc:Choice Requires="wps">
                  <w:drawing>
                    <wp:anchor distT="0" distB="0" distL="114300" distR="114300" simplePos="0" relativeHeight="251706880" behindDoc="0" locked="0" layoutInCell="1" allowOverlap="1" wp14:anchorId="6DFBE934" wp14:editId="742E6B4B">
                      <wp:simplePos x="0" y="0"/>
                      <wp:positionH relativeFrom="column">
                        <wp:posOffset>2005965</wp:posOffset>
                      </wp:positionH>
                      <wp:positionV relativeFrom="paragraph">
                        <wp:posOffset>-1343025</wp:posOffset>
                      </wp:positionV>
                      <wp:extent cx="2286000" cy="495300"/>
                      <wp:effectExtent l="0" t="0" r="19050" b="19050"/>
                      <wp:wrapNone/>
                      <wp:docPr id="3" name="Rectángulo redondeado 3">
                        <a:extLst xmlns:a="http://schemas.openxmlformats.org/drawingml/2006/main">
                          <a:ext uri="{FF2B5EF4-FFF2-40B4-BE49-F238E27FC236}">
                            <a16:creationId xmlns:a16="http://schemas.microsoft.com/office/drawing/2014/main" id="{BFB948EA-E7E3-4A62-8AE0-7E8FA9CD3804}"/>
                          </a:ext>
                        </a:extLst>
                      </wp:docPr>
                      <wp:cNvGraphicFramePr/>
                      <a:graphic xmlns:a="http://schemas.openxmlformats.org/drawingml/2006/main">
                        <a:graphicData uri="http://schemas.microsoft.com/office/word/2010/wordprocessingShape">
                          <wps:wsp>
                            <wps:cNvSpPr/>
                            <wps:spPr>
                              <a:xfrm>
                                <a:off x="0" y="0"/>
                                <a:ext cx="2286000" cy="495300"/>
                              </a:xfrm>
                              <a:prstGeom prst="roundRect">
                                <a:avLst/>
                              </a:prstGeom>
                              <a:solidFill>
                                <a:srgbClr val="800000"/>
                              </a:solidFill>
                              <a:ln>
                                <a:solidFill>
                                  <a:srgbClr val="8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764" w:rsidRDefault="00F53764" w:rsidP="003870E7">
                                  <w:pPr>
                                    <w:pStyle w:val="NormalWeb"/>
                                    <w:spacing w:before="0" w:beforeAutospacing="0" w:after="0" w:afterAutospacing="0"/>
                                    <w:jc w:val="center"/>
                                  </w:pPr>
                                  <w:r>
                                    <w:rPr>
                                      <w:rFonts w:ascii="Arial" w:hAnsi="Arial" w:cs="Arial"/>
                                      <w:b/>
                                      <w:bCs/>
                                      <w:color w:val="FFFFFF" w:themeColor="light1"/>
                                      <w:sz w:val="21"/>
                                      <w:szCs w:val="21"/>
                                    </w:rPr>
                                    <w:t>INFORME DE AUDITORÍAS</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roundrect w14:anchorId="6DFBE934" id="Rectángulo redondeado 3" o:spid="_x0000_s1027" style="position:absolute;left:0;text-align:left;margin-left:157.95pt;margin-top:-105.75pt;width:180pt;height:39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" fillcolor="maroon" strokecolor="maroon" strokeweight="1pt">
                      <v:stroke joinstyle="miter"/>
                      <v:textbox>
                        <w:txbxContent>
                          <w:p w:rsidR="00F53764" w:rsidRDefault="00F53764" w:rsidP="003870E7">
                            <w:pPr>
                              <w:pStyle w:val="NormalWeb"/>
                              <w:spacing w:before="0" w:beforeAutospacing="0" w:after="0" w:afterAutospacing="0"/>
                              <w:jc w:val="center"/>
                            </w:pPr>
                            <w:r>
                              <w:rPr>
                                <w:rFonts w:ascii="Arial" w:hAnsi="Arial" w:cs="Arial"/>
                                <w:b/>
                                <w:bCs/>
                                <w:color w:val="FFFFFF" w:themeColor="light1"/>
                                <w:sz w:val="21"/>
                                <w:szCs w:val="21"/>
                              </w:rPr>
                              <w:t>INFORME DE AUDITORÍAS</w:t>
                            </w:r>
                          </w:p>
                        </w:txbxContent>
                      </v:textbox>
                    </v:roundrect>
                  </w:pict>
                </mc:Fallback>
              </mc:AlternateContent>
            </w:r>
          </w:p>
        </w:tc>
      </w:tr>
      <w:tr w:rsidR="00F53764" w:rsidRPr="008E195D" w:rsidTr="00F53764">
        <w:trPr>
          <w:trHeight w:val="96"/>
        </w:trPr>
        <w:tc>
          <w:tcPr>
            <w:tcW w:w="532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53764" w:rsidRPr="008E195D" w:rsidRDefault="00F53764" w:rsidP="00207361">
            <w:pPr>
              <w:spacing w:line="240" w:lineRule="auto"/>
              <w:ind w:left="-605" w:right="42" w:firstLine="605"/>
              <w:jc w:val="center"/>
              <w:rPr>
                <w:rFonts w:ascii="Arial" w:eastAsia="Times New Roman" w:hAnsi="Arial" w:cs="Arial"/>
                <w:b/>
                <w:bCs/>
                <w:sz w:val="24"/>
                <w:szCs w:val="24"/>
                <w:lang w:eastAsia="es-CO"/>
              </w:rPr>
            </w:pPr>
            <w:r w:rsidRPr="008E195D">
              <w:rPr>
                <w:rFonts w:ascii="Arial" w:eastAsia="Times New Roman" w:hAnsi="Arial" w:cs="Arial"/>
                <w:b/>
                <w:bCs/>
                <w:sz w:val="24"/>
                <w:szCs w:val="24"/>
                <w:lang w:eastAsia="es-CO"/>
              </w:rPr>
              <w:t>Reunión de Apertura</w:t>
            </w:r>
          </w:p>
        </w:tc>
        <w:tc>
          <w:tcPr>
            <w:tcW w:w="47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53764" w:rsidRPr="008E195D" w:rsidRDefault="00F53764" w:rsidP="00207361">
            <w:pPr>
              <w:spacing w:line="240" w:lineRule="auto"/>
              <w:ind w:left="-605" w:right="42" w:firstLine="605"/>
              <w:jc w:val="center"/>
              <w:rPr>
                <w:rFonts w:ascii="Arial" w:eastAsia="Times New Roman" w:hAnsi="Arial" w:cs="Arial"/>
                <w:b/>
                <w:bCs/>
                <w:sz w:val="24"/>
                <w:szCs w:val="24"/>
                <w:lang w:eastAsia="es-CO"/>
              </w:rPr>
            </w:pPr>
            <w:r w:rsidRPr="008E195D">
              <w:rPr>
                <w:rFonts w:ascii="Arial" w:eastAsia="Times New Roman" w:hAnsi="Arial" w:cs="Arial"/>
                <w:b/>
                <w:bCs/>
                <w:sz w:val="24"/>
                <w:szCs w:val="24"/>
                <w:lang w:eastAsia="es-CO"/>
              </w:rPr>
              <w:t>Reunión de Cierre</w:t>
            </w:r>
          </w:p>
        </w:tc>
      </w:tr>
      <w:tr w:rsidR="00F53764" w:rsidRPr="00842AEA" w:rsidTr="00F53764">
        <w:trPr>
          <w:trHeight w:val="630"/>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53764" w:rsidRPr="00842AEA" w:rsidRDefault="00F53764" w:rsidP="009574B8">
            <w:pPr>
              <w:spacing w:line="240" w:lineRule="auto"/>
              <w:rPr>
                <w:rFonts w:eastAsia="Times New Roman" w:cs="Calibri"/>
                <w:b/>
                <w:bCs/>
                <w:color w:val="000000"/>
                <w:sz w:val="20"/>
                <w:szCs w:val="20"/>
                <w:lang w:eastAsia="es-CO"/>
              </w:rPr>
            </w:pPr>
            <w:r w:rsidRPr="00842AEA">
              <w:rPr>
                <w:rFonts w:eastAsia="Times New Roman" w:cs="Calibri"/>
                <w:b/>
                <w:bCs/>
                <w:color w:val="000000"/>
                <w:sz w:val="20"/>
                <w:szCs w:val="20"/>
                <w:lang w:eastAsia="es-CO"/>
              </w:rPr>
              <w:t>Día</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53764" w:rsidRPr="00842AEA" w:rsidRDefault="00F53764" w:rsidP="009574B8">
            <w:pPr>
              <w:spacing w:line="240" w:lineRule="auto"/>
              <w:rPr>
                <w:rFonts w:eastAsia="Times New Roman" w:cs="Calibri"/>
                <w:b/>
                <w:bCs/>
                <w:color w:val="000000"/>
                <w:sz w:val="20"/>
                <w:szCs w:val="20"/>
                <w:lang w:eastAsia="es-CO"/>
              </w:rPr>
            </w:pPr>
            <w:r w:rsidRPr="00842AEA">
              <w:rPr>
                <w:rFonts w:eastAsia="Times New Roman" w:cs="Calibri"/>
                <w:b/>
                <w:bCs/>
                <w:color w:val="000000"/>
                <w:sz w:val="20"/>
                <w:szCs w:val="20"/>
                <w:lang w:eastAsia="es-CO"/>
              </w:rPr>
              <w:t>10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53764" w:rsidRPr="00842AEA" w:rsidRDefault="00F53764" w:rsidP="009574B8">
            <w:pPr>
              <w:spacing w:line="240" w:lineRule="auto"/>
              <w:rPr>
                <w:rFonts w:eastAsia="Times New Roman" w:cs="Calibri"/>
                <w:b/>
                <w:bCs/>
                <w:color w:val="000000"/>
                <w:sz w:val="20"/>
                <w:szCs w:val="20"/>
                <w:lang w:eastAsia="es-CO"/>
              </w:rPr>
            </w:pPr>
            <w:r w:rsidRPr="00842AEA">
              <w:rPr>
                <w:rFonts w:eastAsia="Times New Roman" w:cs="Calibri"/>
                <w:b/>
                <w:bCs/>
                <w:color w:val="000000"/>
                <w:sz w:val="20"/>
                <w:szCs w:val="20"/>
                <w:lang w:eastAsia="es-CO"/>
              </w:rPr>
              <w:t>Mes</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53764" w:rsidRPr="00842AEA" w:rsidRDefault="00F53764" w:rsidP="009574B8">
            <w:pPr>
              <w:spacing w:line="240" w:lineRule="auto"/>
              <w:rPr>
                <w:rFonts w:eastAsia="Times New Roman" w:cs="Calibri"/>
                <w:b/>
                <w:bCs/>
                <w:color w:val="000000"/>
                <w:sz w:val="20"/>
                <w:szCs w:val="20"/>
                <w:lang w:eastAsia="es-CO"/>
              </w:rPr>
            </w:pPr>
            <w:r>
              <w:rPr>
                <w:rFonts w:eastAsia="Times New Roman" w:cs="Calibri"/>
                <w:b/>
                <w:bCs/>
                <w:color w:val="000000"/>
                <w:sz w:val="20"/>
                <w:szCs w:val="20"/>
                <w:lang w:eastAsia="es-CO"/>
              </w:rPr>
              <w:t>10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53764" w:rsidRPr="00842AEA" w:rsidRDefault="00F53764" w:rsidP="009574B8">
            <w:pPr>
              <w:spacing w:line="240" w:lineRule="auto"/>
              <w:rPr>
                <w:rFonts w:eastAsia="Times New Roman" w:cs="Calibri"/>
                <w:b/>
                <w:bCs/>
                <w:color w:val="000000"/>
                <w:sz w:val="20"/>
                <w:szCs w:val="20"/>
                <w:lang w:eastAsia="es-CO"/>
              </w:rPr>
            </w:pPr>
            <w:r w:rsidRPr="00842AEA">
              <w:rPr>
                <w:rFonts w:eastAsia="Times New Roman" w:cs="Calibri"/>
                <w:b/>
                <w:bCs/>
                <w:color w:val="000000"/>
                <w:sz w:val="20"/>
                <w:szCs w:val="20"/>
                <w:lang w:eastAsia="es-CO"/>
              </w:rPr>
              <w:t>Año</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tcPr>
          <w:p w:rsidR="00F53764" w:rsidRPr="00842AEA" w:rsidRDefault="00F53764" w:rsidP="009574B8">
            <w:pPr>
              <w:spacing w:line="240" w:lineRule="auto"/>
              <w:rPr>
                <w:rFonts w:eastAsia="Times New Roman" w:cs="Calibri"/>
                <w:b/>
                <w:bCs/>
                <w:color w:val="000000"/>
                <w:sz w:val="20"/>
                <w:szCs w:val="20"/>
                <w:lang w:eastAsia="es-CO"/>
              </w:rPr>
            </w:pPr>
            <w:r w:rsidRPr="00842AEA">
              <w:rPr>
                <w:rFonts w:eastAsia="Times New Roman" w:cs="Calibri"/>
                <w:b/>
                <w:bCs/>
                <w:color w:val="000000"/>
                <w:sz w:val="20"/>
                <w:szCs w:val="20"/>
                <w:lang w:eastAsia="es-CO"/>
              </w:rPr>
              <w:t>2018</w:t>
            </w:r>
          </w:p>
        </w:tc>
        <w:tc>
          <w:tcPr>
            <w:tcW w:w="776" w:type="dxa"/>
            <w:tcBorders>
              <w:top w:val="single" w:sz="4" w:space="0" w:color="auto"/>
              <w:left w:val="single" w:sz="4" w:space="0" w:color="auto"/>
              <w:bottom w:val="single" w:sz="4" w:space="0" w:color="auto"/>
              <w:right w:val="single" w:sz="4" w:space="0" w:color="auto"/>
            </w:tcBorders>
            <w:shd w:val="clear" w:color="auto" w:fill="auto"/>
            <w:vAlign w:val="center"/>
          </w:tcPr>
          <w:p w:rsidR="00F53764" w:rsidRPr="00842AEA" w:rsidRDefault="00F53764" w:rsidP="009574B8">
            <w:pPr>
              <w:spacing w:line="240" w:lineRule="auto"/>
              <w:rPr>
                <w:rFonts w:eastAsia="Times New Roman" w:cs="Calibri"/>
                <w:b/>
                <w:bCs/>
                <w:color w:val="000000"/>
                <w:sz w:val="20"/>
                <w:szCs w:val="20"/>
                <w:lang w:eastAsia="es-CO"/>
              </w:rPr>
            </w:pPr>
            <w:r w:rsidRPr="00842AEA">
              <w:rPr>
                <w:rFonts w:eastAsia="Times New Roman" w:cs="Calibri"/>
                <w:b/>
                <w:bCs/>
                <w:color w:val="000000"/>
                <w:sz w:val="20"/>
                <w:szCs w:val="20"/>
                <w:lang w:eastAsia="es-CO"/>
              </w:rPr>
              <w:t>Día</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53764" w:rsidRPr="00842AEA" w:rsidRDefault="00F53764" w:rsidP="009574B8">
            <w:pPr>
              <w:spacing w:line="240" w:lineRule="auto"/>
              <w:rPr>
                <w:rFonts w:eastAsia="Times New Roman" w:cs="Calibri"/>
                <w:b/>
                <w:bCs/>
                <w:color w:val="000000"/>
                <w:sz w:val="20"/>
                <w:szCs w:val="20"/>
                <w:lang w:eastAsia="es-CO"/>
              </w:rPr>
            </w:pPr>
            <w:r>
              <w:rPr>
                <w:rFonts w:eastAsia="Times New Roman" w:cs="Calibri"/>
                <w:b/>
                <w:bCs/>
                <w:color w:val="000000"/>
                <w:sz w:val="20"/>
                <w:szCs w:val="20"/>
                <w:lang w:eastAsia="es-CO"/>
              </w:rPr>
              <w:t>13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F53764" w:rsidRPr="00842AEA" w:rsidRDefault="00F53764" w:rsidP="009574B8">
            <w:pPr>
              <w:spacing w:line="240" w:lineRule="auto"/>
              <w:rPr>
                <w:rFonts w:eastAsia="Times New Roman" w:cs="Calibri"/>
                <w:b/>
                <w:bCs/>
                <w:color w:val="000000"/>
                <w:sz w:val="20"/>
                <w:szCs w:val="20"/>
                <w:lang w:eastAsia="es-CO"/>
              </w:rPr>
            </w:pPr>
            <w:r w:rsidRPr="00842AEA">
              <w:rPr>
                <w:rFonts w:eastAsia="Times New Roman" w:cs="Calibri"/>
                <w:b/>
                <w:bCs/>
                <w:color w:val="000000"/>
                <w:sz w:val="20"/>
                <w:szCs w:val="20"/>
                <w:lang w:eastAsia="es-CO"/>
              </w:rPr>
              <w:t>Mes</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F53764" w:rsidRPr="00842AEA" w:rsidRDefault="00F53764" w:rsidP="009574B8">
            <w:pPr>
              <w:spacing w:line="240" w:lineRule="auto"/>
              <w:rPr>
                <w:rFonts w:eastAsia="Times New Roman" w:cs="Calibri"/>
                <w:b/>
                <w:bCs/>
                <w:color w:val="000000"/>
                <w:sz w:val="20"/>
                <w:szCs w:val="20"/>
                <w:lang w:eastAsia="es-CO"/>
              </w:rPr>
            </w:pPr>
            <w:r>
              <w:rPr>
                <w:rFonts w:eastAsia="Times New Roman" w:cs="Calibri"/>
                <w:b/>
                <w:bCs/>
                <w:color w:val="000000"/>
                <w:sz w:val="20"/>
                <w:szCs w:val="20"/>
                <w:lang w:eastAsia="es-CO"/>
              </w:rPr>
              <w:t>0</w:t>
            </w:r>
            <w:r w:rsidRPr="00842AEA">
              <w:rPr>
                <w:rFonts w:eastAsia="Times New Roman" w:cs="Calibri"/>
                <w:b/>
                <w:bCs/>
                <w:color w:val="000000"/>
                <w:sz w:val="20"/>
                <w:szCs w:val="20"/>
                <w:lang w:eastAsia="es-CO"/>
              </w:rPr>
              <w:t>2</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F53764" w:rsidRPr="00842AEA" w:rsidRDefault="00F53764" w:rsidP="009574B8">
            <w:pPr>
              <w:spacing w:line="240" w:lineRule="auto"/>
              <w:rPr>
                <w:rFonts w:eastAsia="Times New Roman" w:cs="Calibri"/>
                <w:b/>
                <w:bCs/>
                <w:color w:val="000000"/>
                <w:sz w:val="20"/>
                <w:szCs w:val="20"/>
                <w:lang w:eastAsia="es-CO"/>
              </w:rPr>
            </w:pPr>
            <w:r w:rsidRPr="00842AEA">
              <w:rPr>
                <w:rFonts w:eastAsia="Times New Roman" w:cs="Calibri"/>
                <w:b/>
                <w:bCs/>
                <w:color w:val="000000"/>
                <w:sz w:val="20"/>
                <w:szCs w:val="20"/>
                <w:lang w:eastAsia="es-CO"/>
              </w:rPr>
              <w:t>Año</w:t>
            </w:r>
          </w:p>
        </w:tc>
        <w:tc>
          <w:tcPr>
            <w:tcW w:w="788" w:type="dxa"/>
            <w:tcBorders>
              <w:top w:val="single" w:sz="4" w:space="0" w:color="auto"/>
              <w:left w:val="single" w:sz="4" w:space="0" w:color="auto"/>
              <w:bottom w:val="single" w:sz="4" w:space="0" w:color="auto"/>
              <w:right w:val="single" w:sz="4" w:space="0" w:color="auto"/>
            </w:tcBorders>
            <w:shd w:val="clear" w:color="auto" w:fill="auto"/>
            <w:vAlign w:val="center"/>
          </w:tcPr>
          <w:p w:rsidR="00F53764" w:rsidRPr="00842AEA" w:rsidRDefault="00F53764" w:rsidP="00F53764">
            <w:pPr>
              <w:spacing w:line="240" w:lineRule="auto"/>
              <w:rPr>
                <w:rFonts w:eastAsia="Times New Roman" w:cs="Calibri"/>
                <w:b/>
                <w:bCs/>
                <w:color w:val="000000"/>
                <w:sz w:val="20"/>
                <w:szCs w:val="20"/>
                <w:lang w:eastAsia="es-CO"/>
              </w:rPr>
            </w:pPr>
            <w:r>
              <w:rPr>
                <w:rFonts w:eastAsia="Times New Roman" w:cs="Calibri"/>
                <w:b/>
                <w:bCs/>
                <w:color w:val="000000"/>
                <w:sz w:val="20"/>
                <w:szCs w:val="20"/>
                <w:lang w:eastAsia="es-CO"/>
              </w:rPr>
              <w:t>2019</w:t>
            </w:r>
          </w:p>
        </w:tc>
      </w:tr>
      <w:tr w:rsidR="00F53764" w:rsidRPr="008E195D" w:rsidTr="00F53764">
        <w:trPr>
          <w:trHeight w:val="630"/>
        </w:trPr>
        <w:tc>
          <w:tcPr>
            <w:tcW w:w="10065"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F53764" w:rsidRPr="008E195D" w:rsidRDefault="00F53764" w:rsidP="00207361">
            <w:pPr>
              <w:spacing w:line="240" w:lineRule="auto"/>
              <w:ind w:left="-605" w:right="42" w:firstLine="605"/>
              <w:rPr>
                <w:rFonts w:ascii="Arial" w:eastAsia="Times New Roman" w:hAnsi="Arial" w:cs="Arial"/>
                <w:b/>
                <w:bCs/>
                <w:sz w:val="24"/>
                <w:szCs w:val="24"/>
                <w:lang w:eastAsia="es-CO"/>
              </w:rPr>
            </w:pPr>
          </w:p>
        </w:tc>
      </w:tr>
      <w:tr w:rsidR="00F53764" w:rsidRPr="008E195D" w:rsidTr="00F53764">
        <w:trPr>
          <w:trHeight w:val="630"/>
        </w:trPr>
        <w:tc>
          <w:tcPr>
            <w:tcW w:w="1006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F53764" w:rsidRPr="008E195D" w:rsidRDefault="00F53764" w:rsidP="00207361">
            <w:pPr>
              <w:spacing w:line="240" w:lineRule="auto"/>
              <w:ind w:left="-605" w:right="42" w:firstLine="605"/>
              <w:rPr>
                <w:rFonts w:ascii="Arial" w:eastAsia="Times New Roman" w:hAnsi="Arial" w:cs="Arial"/>
                <w:b/>
                <w:bCs/>
                <w:sz w:val="24"/>
                <w:szCs w:val="24"/>
              </w:rPr>
            </w:pPr>
            <w:r w:rsidRPr="008E195D">
              <w:rPr>
                <w:rFonts w:ascii="Arial" w:eastAsia="Times New Roman" w:hAnsi="Arial" w:cs="Arial"/>
                <w:b/>
                <w:bCs/>
                <w:sz w:val="24"/>
                <w:szCs w:val="24"/>
                <w:lang w:eastAsia="es-CO"/>
              </w:rPr>
              <w:t xml:space="preserve">LÍDER DE PROCESO / JEFE(S) DEPENDENCIA(S): </w:t>
            </w:r>
            <w:r w:rsidRPr="008E195D">
              <w:rPr>
                <w:rFonts w:ascii="Arial" w:eastAsia="Times New Roman" w:hAnsi="Arial" w:cs="Arial"/>
                <w:bCs/>
                <w:sz w:val="24"/>
                <w:szCs w:val="24"/>
              </w:rPr>
              <w:t>KAREN EZPELETA MERCHAN</w:t>
            </w:r>
            <w:r w:rsidRPr="008E195D">
              <w:rPr>
                <w:rFonts w:ascii="Arial" w:eastAsia="Times New Roman" w:hAnsi="Arial" w:cs="Arial"/>
                <w:b/>
                <w:bCs/>
                <w:sz w:val="24"/>
                <w:szCs w:val="24"/>
              </w:rPr>
              <w:t> </w:t>
            </w:r>
          </w:p>
        </w:tc>
      </w:tr>
      <w:tr w:rsidR="00F53764" w:rsidRPr="008E195D" w:rsidTr="00F53764">
        <w:trPr>
          <w:trHeight w:val="1187"/>
        </w:trPr>
        <w:tc>
          <w:tcPr>
            <w:tcW w:w="10065" w:type="dxa"/>
            <w:gridSpan w:val="12"/>
            <w:tcBorders>
              <w:top w:val="single" w:sz="4" w:space="0" w:color="auto"/>
              <w:left w:val="single" w:sz="4" w:space="0" w:color="auto"/>
              <w:bottom w:val="single" w:sz="4" w:space="0" w:color="auto"/>
              <w:right w:val="single" w:sz="4" w:space="0" w:color="auto"/>
            </w:tcBorders>
            <w:shd w:val="clear" w:color="auto" w:fill="auto"/>
            <w:hideMark/>
          </w:tcPr>
          <w:p w:rsidR="00F53764" w:rsidRPr="008E195D" w:rsidRDefault="00F53764" w:rsidP="00207361">
            <w:pPr>
              <w:ind w:left="-605" w:right="42" w:firstLine="605"/>
              <w:rPr>
                <w:rFonts w:ascii="Arial" w:eastAsia="Times New Roman" w:hAnsi="Arial" w:cs="Arial"/>
                <w:b/>
                <w:sz w:val="24"/>
                <w:szCs w:val="24"/>
                <w:lang w:eastAsia="es-CO"/>
              </w:rPr>
            </w:pPr>
            <w:r w:rsidRPr="008E195D">
              <w:rPr>
                <w:rFonts w:ascii="Arial" w:eastAsia="Times New Roman" w:hAnsi="Arial" w:cs="Arial"/>
                <w:b/>
                <w:sz w:val="24"/>
                <w:szCs w:val="24"/>
                <w:lang w:eastAsia="es-CO"/>
              </w:rPr>
              <w:t>EQUIPO AUDITOR</w:t>
            </w:r>
          </w:p>
          <w:p w:rsidR="00F53764" w:rsidRPr="008E195D" w:rsidRDefault="00F53764" w:rsidP="00207361">
            <w:pPr>
              <w:ind w:left="-605" w:right="42" w:firstLine="605"/>
              <w:rPr>
                <w:rFonts w:ascii="Arial" w:eastAsia="Times New Roman" w:hAnsi="Arial" w:cs="Arial"/>
                <w:sz w:val="24"/>
                <w:szCs w:val="24"/>
                <w:lang w:eastAsia="es-CO"/>
              </w:rPr>
            </w:pPr>
            <w:r w:rsidRPr="008E195D">
              <w:rPr>
                <w:rFonts w:ascii="Arial" w:eastAsia="Times New Roman" w:hAnsi="Arial" w:cs="Arial"/>
                <w:b/>
                <w:sz w:val="24"/>
                <w:szCs w:val="24"/>
                <w:lang w:eastAsia="es-CO"/>
              </w:rPr>
              <w:t>AUDITOR LIDER:</w:t>
            </w:r>
            <w:r w:rsidRPr="008E195D">
              <w:rPr>
                <w:rFonts w:ascii="Arial" w:eastAsia="Times New Roman" w:hAnsi="Arial" w:cs="Arial"/>
                <w:sz w:val="24"/>
                <w:szCs w:val="24"/>
                <w:lang w:eastAsia="es-CO"/>
              </w:rPr>
              <w:t xml:space="preserve"> Jessica Paola Ortiz Méndez </w:t>
            </w:r>
          </w:p>
          <w:p w:rsidR="00F53764" w:rsidRPr="008E195D" w:rsidRDefault="00F53764" w:rsidP="00C953E5">
            <w:pPr>
              <w:ind w:right="42"/>
              <w:jc w:val="both"/>
              <w:rPr>
                <w:rFonts w:ascii="Arial" w:eastAsia="Times New Roman" w:hAnsi="Arial" w:cs="Arial"/>
                <w:sz w:val="24"/>
                <w:szCs w:val="24"/>
                <w:lang w:eastAsia="es-CO"/>
              </w:rPr>
            </w:pPr>
            <w:r w:rsidRPr="008E195D">
              <w:rPr>
                <w:rFonts w:ascii="Arial" w:eastAsia="Times New Roman" w:hAnsi="Arial" w:cs="Arial"/>
                <w:b/>
                <w:sz w:val="24"/>
                <w:szCs w:val="24"/>
                <w:lang w:eastAsia="es-CO"/>
              </w:rPr>
              <w:t>AUDITOR GESTION:</w:t>
            </w:r>
            <w:r w:rsidRPr="008E195D">
              <w:rPr>
                <w:rFonts w:ascii="Arial" w:eastAsia="Times New Roman" w:hAnsi="Arial" w:cs="Arial"/>
                <w:sz w:val="24"/>
                <w:szCs w:val="24"/>
                <w:lang w:eastAsia="es-CO"/>
              </w:rPr>
              <w:t xml:space="preserve"> Mónica Alexandra González Moreno, Jonnathan Cort</w:t>
            </w:r>
            <w:r>
              <w:rPr>
                <w:rFonts w:ascii="Arial" w:eastAsia="Times New Roman" w:hAnsi="Arial" w:cs="Arial"/>
                <w:sz w:val="24"/>
                <w:szCs w:val="24"/>
                <w:lang w:eastAsia="es-CO"/>
              </w:rPr>
              <w:t>é</w:t>
            </w:r>
            <w:r w:rsidRPr="008E195D">
              <w:rPr>
                <w:rFonts w:ascii="Arial" w:eastAsia="Times New Roman" w:hAnsi="Arial" w:cs="Arial"/>
                <w:sz w:val="24"/>
                <w:szCs w:val="24"/>
                <w:lang w:eastAsia="es-CO"/>
              </w:rPr>
              <w:t>s Rivera, Kelly Johanna Gordillo Gómez, Luz Yanira Salamanca</w:t>
            </w:r>
          </w:p>
        </w:tc>
      </w:tr>
      <w:tr w:rsidR="00F53764" w:rsidRPr="008E195D" w:rsidTr="00F53764">
        <w:trPr>
          <w:trHeight w:val="458"/>
        </w:trPr>
        <w:tc>
          <w:tcPr>
            <w:tcW w:w="10065"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53764" w:rsidRPr="008E195D" w:rsidRDefault="00F53764" w:rsidP="00C953E5">
            <w:pPr>
              <w:ind w:right="42"/>
              <w:jc w:val="both"/>
              <w:rPr>
                <w:rFonts w:ascii="Arial" w:eastAsia="Times New Roman" w:hAnsi="Arial" w:cs="Arial"/>
                <w:b/>
                <w:bCs/>
                <w:sz w:val="24"/>
                <w:szCs w:val="24"/>
              </w:rPr>
            </w:pPr>
            <w:r w:rsidRPr="008E195D">
              <w:rPr>
                <w:rFonts w:ascii="Arial" w:eastAsia="Times New Roman" w:hAnsi="Arial" w:cs="Arial"/>
                <w:b/>
                <w:bCs/>
                <w:sz w:val="24"/>
                <w:szCs w:val="24"/>
                <w:lang w:eastAsia="es-CO"/>
              </w:rPr>
              <w:t xml:space="preserve">OBJETIVO DE AUDITORÍA: </w:t>
            </w:r>
            <w:r w:rsidRPr="008E195D">
              <w:rPr>
                <w:rFonts w:ascii="Arial" w:eastAsia="Times New Roman" w:hAnsi="Arial" w:cs="Arial"/>
                <w:bCs/>
                <w:sz w:val="24"/>
                <w:szCs w:val="24"/>
              </w:rPr>
              <w:t>Establecer el grado de eficiencia, eficacia y efectividad del Proceso de Contratación, así como el cumplimiento de los requisitos acorde con la normatividad vigente.</w:t>
            </w:r>
          </w:p>
        </w:tc>
      </w:tr>
      <w:tr w:rsidR="00F53764" w:rsidRPr="008E195D" w:rsidTr="00F53764">
        <w:trPr>
          <w:trHeight w:val="458"/>
        </w:trPr>
        <w:tc>
          <w:tcPr>
            <w:tcW w:w="10065" w:type="dxa"/>
            <w:gridSpan w:val="12"/>
            <w:vMerge/>
            <w:tcBorders>
              <w:top w:val="single" w:sz="4" w:space="0" w:color="auto"/>
              <w:left w:val="single" w:sz="4" w:space="0" w:color="auto"/>
              <w:bottom w:val="single" w:sz="4" w:space="0" w:color="auto"/>
              <w:right w:val="single" w:sz="4" w:space="0" w:color="auto"/>
            </w:tcBorders>
            <w:vAlign w:val="center"/>
            <w:hideMark/>
          </w:tcPr>
          <w:p w:rsidR="00F53764" w:rsidRPr="008E195D" w:rsidRDefault="00F53764" w:rsidP="00C953E5">
            <w:pPr>
              <w:spacing w:after="0" w:line="240" w:lineRule="auto"/>
              <w:ind w:right="42"/>
              <w:rPr>
                <w:rFonts w:ascii="Arial" w:eastAsia="Times New Roman" w:hAnsi="Arial" w:cs="Arial"/>
                <w:b/>
                <w:bCs/>
                <w:sz w:val="24"/>
                <w:szCs w:val="24"/>
                <w:lang w:eastAsia="es-CO"/>
              </w:rPr>
            </w:pPr>
          </w:p>
        </w:tc>
      </w:tr>
      <w:tr w:rsidR="00F53764" w:rsidRPr="008E195D" w:rsidTr="00F53764">
        <w:trPr>
          <w:trHeight w:val="458"/>
        </w:trPr>
        <w:tc>
          <w:tcPr>
            <w:tcW w:w="10065"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53764" w:rsidRPr="008E195D" w:rsidRDefault="00F53764" w:rsidP="00C953E5">
            <w:pPr>
              <w:ind w:right="42"/>
              <w:jc w:val="both"/>
              <w:rPr>
                <w:rFonts w:ascii="Arial" w:eastAsia="Times New Roman" w:hAnsi="Arial" w:cs="Arial"/>
                <w:bCs/>
                <w:sz w:val="24"/>
                <w:szCs w:val="24"/>
              </w:rPr>
            </w:pPr>
            <w:r w:rsidRPr="008E195D">
              <w:rPr>
                <w:rFonts w:ascii="Arial" w:eastAsia="Times New Roman" w:hAnsi="Arial" w:cs="Arial"/>
                <w:b/>
                <w:bCs/>
                <w:sz w:val="24"/>
                <w:szCs w:val="24"/>
                <w:lang w:eastAsia="es-CO"/>
              </w:rPr>
              <w:t>ALCANCE DE AUDITORÍA</w:t>
            </w:r>
            <w:r>
              <w:rPr>
                <w:rFonts w:ascii="Arial" w:eastAsia="Times New Roman" w:hAnsi="Arial" w:cs="Arial"/>
                <w:b/>
                <w:bCs/>
                <w:sz w:val="24"/>
                <w:szCs w:val="24"/>
                <w:lang w:eastAsia="es-CO"/>
              </w:rPr>
              <w:t>:</w:t>
            </w:r>
            <w:r w:rsidRPr="008E195D">
              <w:rPr>
                <w:rFonts w:ascii="Arial" w:eastAsia="Times New Roman" w:hAnsi="Arial" w:cs="Arial"/>
                <w:b/>
                <w:bCs/>
                <w:sz w:val="24"/>
                <w:szCs w:val="24"/>
                <w:lang w:eastAsia="es-CO"/>
              </w:rPr>
              <w:t xml:space="preserve"> </w:t>
            </w:r>
            <w:r w:rsidRPr="008E195D">
              <w:rPr>
                <w:rFonts w:ascii="Arial" w:eastAsia="Times New Roman" w:hAnsi="Arial" w:cs="Arial"/>
                <w:bCs/>
                <w:sz w:val="24"/>
                <w:szCs w:val="24"/>
              </w:rPr>
              <w:t>Dentro del alcance definido para esta auditoría de gestión se verific</w:t>
            </w:r>
            <w:r>
              <w:rPr>
                <w:rFonts w:ascii="Arial" w:eastAsia="Times New Roman" w:hAnsi="Arial" w:cs="Arial"/>
                <w:bCs/>
                <w:sz w:val="24"/>
                <w:szCs w:val="24"/>
              </w:rPr>
              <w:t>ó</w:t>
            </w:r>
            <w:r w:rsidRPr="008E195D">
              <w:rPr>
                <w:rFonts w:ascii="Arial" w:eastAsia="Times New Roman" w:hAnsi="Arial" w:cs="Arial"/>
                <w:bCs/>
                <w:sz w:val="24"/>
                <w:szCs w:val="24"/>
              </w:rPr>
              <w:t xml:space="preserve"> la eficiencia, eficacia y efectividad de los siguientes procedimientos de Contratación:</w:t>
            </w:r>
          </w:p>
          <w:p w:rsidR="00F53764" w:rsidRPr="008E195D" w:rsidRDefault="00F53764" w:rsidP="00C953E5">
            <w:pPr>
              <w:numPr>
                <w:ilvl w:val="0"/>
                <w:numId w:val="1"/>
              </w:numPr>
              <w:ind w:left="0" w:right="42" w:firstLine="0"/>
              <w:rPr>
                <w:rFonts w:ascii="Arial" w:eastAsia="Times New Roman" w:hAnsi="Arial" w:cs="Arial"/>
                <w:bCs/>
                <w:sz w:val="24"/>
                <w:szCs w:val="24"/>
                <w:lang w:eastAsia="es-CO"/>
              </w:rPr>
            </w:pPr>
            <w:r w:rsidRPr="008E195D">
              <w:rPr>
                <w:rFonts w:ascii="Arial" w:eastAsia="Times New Roman" w:hAnsi="Arial" w:cs="Arial"/>
                <w:bCs/>
                <w:sz w:val="24"/>
                <w:szCs w:val="24"/>
                <w:lang w:eastAsia="es-CO"/>
              </w:rPr>
              <w:t>Licitación pública</w:t>
            </w:r>
          </w:p>
          <w:p w:rsidR="00F53764" w:rsidRPr="008E195D" w:rsidRDefault="00F53764" w:rsidP="00C953E5">
            <w:pPr>
              <w:numPr>
                <w:ilvl w:val="0"/>
                <w:numId w:val="1"/>
              </w:numPr>
              <w:ind w:left="0" w:right="42" w:firstLine="0"/>
              <w:rPr>
                <w:rFonts w:ascii="Arial" w:eastAsia="Times New Roman" w:hAnsi="Arial" w:cs="Arial"/>
                <w:bCs/>
                <w:sz w:val="24"/>
                <w:szCs w:val="24"/>
                <w:lang w:eastAsia="es-CO"/>
              </w:rPr>
            </w:pPr>
            <w:r w:rsidRPr="008E195D">
              <w:rPr>
                <w:rFonts w:ascii="Arial" w:eastAsia="Times New Roman" w:hAnsi="Arial" w:cs="Arial"/>
                <w:bCs/>
                <w:sz w:val="24"/>
                <w:szCs w:val="24"/>
                <w:lang w:eastAsia="es-CO"/>
              </w:rPr>
              <w:t>Se</w:t>
            </w:r>
            <w:r>
              <w:rPr>
                <w:rFonts w:ascii="Arial" w:eastAsia="Times New Roman" w:hAnsi="Arial" w:cs="Arial"/>
                <w:bCs/>
                <w:sz w:val="24"/>
                <w:szCs w:val="24"/>
                <w:lang w:eastAsia="es-CO"/>
              </w:rPr>
              <w:t>le</w:t>
            </w:r>
            <w:r w:rsidRPr="008E195D">
              <w:rPr>
                <w:rFonts w:ascii="Arial" w:eastAsia="Times New Roman" w:hAnsi="Arial" w:cs="Arial"/>
                <w:bCs/>
                <w:sz w:val="24"/>
                <w:szCs w:val="24"/>
                <w:lang w:eastAsia="es-CO"/>
              </w:rPr>
              <w:t>cción abreviada menor cuantía</w:t>
            </w:r>
          </w:p>
          <w:p w:rsidR="00F53764" w:rsidRPr="008E195D" w:rsidRDefault="00F53764" w:rsidP="00C953E5">
            <w:pPr>
              <w:numPr>
                <w:ilvl w:val="0"/>
                <w:numId w:val="1"/>
              </w:numPr>
              <w:ind w:left="0" w:right="42" w:firstLine="0"/>
              <w:rPr>
                <w:rFonts w:ascii="Arial" w:eastAsia="Times New Roman" w:hAnsi="Arial" w:cs="Arial"/>
                <w:bCs/>
                <w:sz w:val="24"/>
                <w:szCs w:val="24"/>
                <w:lang w:eastAsia="es-CO"/>
              </w:rPr>
            </w:pPr>
            <w:r w:rsidRPr="008E195D">
              <w:rPr>
                <w:rFonts w:ascii="Arial" w:eastAsia="Times New Roman" w:hAnsi="Arial" w:cs="Arial"/>
                <w:bCs/>
                <w:sz w:val="24"/>
                <w:szCs w:val="24"/>
                <w:lang w:eastAsia="es-CO"/>
              </w:rPr>
              <w:t>Mínima cuantía</w:t>
            </w:r>
          </w:p>
          <w:p w:rsidR="00F53764" w:rsidRPr="008E195D" w:rsidRDefault="00F53764" w:rsidP="00C953E5">
            <w:pPr>
              <w:numPr>
                <w:ilvl w:val="0"/>
                <w:numId w:val="1"/>
              </w:numPr>
              <w:ind w:left="0" w:right="42" w:firstLine="0"/>
              <w:rPr>
                <w:rFonts w:ascii="Arial" w:eastAsia="Times New Roman" w:hAnsi="Arial" w:cs="Arial"/>
                <w:bCs/>
                <w:sz w:val="24"/>
                <w:szCs w:val="24"/>
                <w:lang w:eastAsia="es-CO"/>
              </w:rPr>
            </w:pPr>
            <w:r w:rsidRPr="008E195D">
              <w:rPr>
                <w:rFonts w:ascii="Arial" w:eastAsia="Times New Roman" w:hAnsi="Arial" w:cs="Arial"/>
                <w:bCs/>
                <w:sz w:val="24"/>
                <w:szCs w:val="24"/>
                <w:lang w:eastAsia="es-CO"/>
              </w:rPr>
              <w:t xml:space="preserve">Contratación </w:t>
            </w:r>
            <w:r>
              <w:rPr>
                <w:rFonts w:ascii="Arial" w:eastAsia="Times New Roman" w:hAnsi="Arial" w:cs="Arial"/>
                <w:bCs/>
                <w:sz w:val="24"/>
                <w:szCs w:val="24"/>
                <w:lang w:eastAsia="es-CO"/>
              </w:rPr>
              <w:t>e</w:t>
            </w:r>
            <w:r w:rsidRPr="008E195D">
              <w:rPr>
                <w:rFonts w:ascii="Arial" w:eastAsia="Times New Roman" w:hAnsi="Arial" w:cs="Arial"/>
                <w:bCs/>
                <w:sz w:val="24"/>
                <w:szCs w:val="24"/>
                <w:lang w:eastAsia="es-CO"/>
              </w:rPr>
              <w:t xml:space="preserve">ntidades sin </w:t>
            </w:r>
            <w:r>
              <w:rPr>
                <w:rFonts w:ascii="Arial" w:eastAsia="Times New Roman" w:hAnsi="Arial" w:cs="Arial"/>
                <w:bCs/>
                <w:sz w:val="24"/>
                <w:szCs w:val="24"/>
                <w:lang w:eastAsia="es-CO"/>
              </w:rPr>
              <w:t>á</w:t>
            </w:r>
            <w:r w:rsidRPr="008E195D">
              <w:rPr>
                <w:rFonts w:ascii="Arial" w:eastAsia="Times New Roman" w:hAnsi="Arial" w:cs="Arial"/>
                <w:bCs/>
                <w:sz w:val="24"/>
                <w:szCs w:val="24"/>
                <w:lang w:eastAsia="es-CO"/>
              </w:rPr>
              <w:t xml:space="preserve">nimo de </w:t>
            </w:r>
            <w:r>
              <w:rPr>
                <w:rFonts w:ascii="Arial" w:eastAsia="Times New Roman" w:hAnsi="Arial" w:cs="Arial"/>
                <w:bCs/>
                <w:sz w:val="24"/>
                <w:szCs w:val="24"/>
                <w:lang w:eastAsia="es-CO"/>
              </w:rPr>
              <w:t>l</w:t>
            </w:r>
            <w:r w:rsidRPr="008E195D">
              <w:rPr>
                <w:rFonts w:ascii="Arial" w:eastAsia="Times New Roman" w:hAnsi="Arial" w:cs="Arial"/>
                <w:bCs/>
                <w:sz w:val="24"/>
                <w:szCs w:val="24"/>
                <w:lang w:eastAsia="es-CO"/>
              </w:rPr>
              <w:t>ucro</w:t>
            </w:r>
          </w:p>
          <w:p w:rsidR="00F53764" w:rsidRDefault="00F53764" w:rsidP="00B02156">
            <w:pPr>
              <w:ind w:right="42"/>
              <w:jc w:val="both"/>
              <w:rPr>
                <w:rFonts w:ascii="Arial" w:eastAsia="Times New Roman" w:hAnsi="Arial" w:cs="Arial"/>
                <w:bCs/>
                <w:sz w:val="24"/>
                <w:szCs w:val="24"/>
                <w:lang w:eastAsia="es-CO"/>
              </w:rPr>
            </w:pPr>
            <w:r w:rsidRPr="008E195D">
              <w:rPr>
                <w:rFonts w:ascii="Arial" w:eastAsia="Times New Roman" w:hAnsi="Arial" w:cs="Arial"/>
                <w:bCs/>
                <w:sz w:val="24"/>
                <w:szCs w:val="24"/>
                <w:lang w:eastAsia="es-CO"/>
              </w:rPr>
              <w:t xml:space="preserve">Así mismo se analizaron los siguientes aspectos: Plan de acción, riesgos (de proceso y de corrupción), mecanismos de autoevaluación y autocontrol, componente tecnológico (sistema NEON). </w:t>
            </w:r>
          </w:p>
          <w:p w:rsidR="00F53764" w:rsidRPr="008E195D" w:rsidRDefault="00F53764" w:rsidP="00F53764">
            <w:pPr>
              <w:ind w:right="42"/>
              <w:jc w:val="both"/>
              <w:rPr>
                <w:rFonts w:ascii="Arial" w:eastAsia="Times New Roman" w:hAnsi="Arial" w:cs="Arial"/>
                <w:bCs/>
                <w:sz w:val="24"/>
                <w:szCs w:val="24"/>
                <w:lang w:eastAsia="es-CO"/>
              </w:rPr>
            </w:pPr>
            <w:r w:rsidRPr="008E195D">
              <w:rPr>
                <w:rFonts w:ascii="Arial" w:eastAsia="Times New Roman" w:hAnsi="Arial" w:cs="Arial"/>
                <w:bCs/>
                <w:sz w:val="24"/>
                <w:szCs w:val="24"/>
                <w:lang w:eastAsia="es-CO"/>
              </w:rPr>
              <w:t>El periodo definido como objeto de revisión es</w:t>
            </w:r>
            <w:r>
              <w:rPr>
                <w:rFonts w:ascii="Arial" w:eastAsia="Times New Roman" w:hAnsi="Arial" w:cs="Arial"/>
                <w:bCs/>
                <w:sz w:val="24"/>
                <w:szCs w:val="24"/>
                <w:lang w:eastAsia="es-CO"/>
              </w:rPr>
              <w:t xml:space="preserve"> el</w:t>
            </w:r>
            <w:r w:rsidRPr="008E195D">
              <w:rPr>
                <w:rFonts w:ascii="Arial" w:eastAsia="Times New Roman" w:hAnsi="Arial" w:cs="Arial"/>
                <w:bCs/>
                <w:sz w:val="24"/>
                <w:szCs w:val="24"/>
                <w:lang w:eastAsia="es-CO"/>
              </w:rPr>
              <w:t xml:space="preserve"> comprendido entre el 1</w:t>
            </w:r>
            <w:r>
              <w:rPr>
                <w:rFonts w:ascii="Arial" w:eastAsia="Times New Roman" w:hAnsi="Arial" w:cs="Arial"/>
                <w:bCs/>
                <w:sz w:val="24"/>
                <w:szCs w:val="24"/>
                <w:lang w:eastAsia="es-CO"/>
              </w:rPr>
              <w:t>°</w:t>
            </w:r>
            <w:r w:rsidRPr="008E195D">
              <w:rPr>
                <w:rFonts w:ascii="Arial" w:eastAsia="Times New Roman" w:hAnsi="Arial" w:cs="Arial"/>
                <w:bCs/>
                <w:sz w:val="24"/>
                <w:szCs w:val="24"/>
                <w:lang w:eastAsia="es-CO"/>
              </w:rPr>
              <w:t xml:space="preserve"> de agosto de 2017 al 31 de </w:t>
            </w:r>
            <w:r>
              <w:rPr>
                <w:rFonts w:ascii="Arial" w:eastAsia="Times New Roman" w:hAnsi="Arial" w:cs="Arial"/>
                <w:bCs/>
                <w:sz w:val="24"/>
                <w:szCs w:val="24"/>
                <w:lang w:eastAsia="es-CO"/>
              </w:rPr>
              <w:t>j</w:t>
            </w:r>
            <w:r w:rsidRPr="008E195D">
              <w:rPr>
                <w:rFonts w:ascii="Arial" w:eastAsia="Times New Roman" w:hAnsi="Arial" w:cs="Arial"/>
                <w:bCs/>
                <w:sz w:val="24"/>
                <w:szCs w:val="24"/>
                <w:lang w:eastAsia="es-CO"/>
              </w:rPr>
              <w:t>ulio de 2018.</w:t>
            </w:r>
          </w:p>
        </w:tc>
      </w:tr>
      <w:tr w:rsidR="00F53764" w:rsidRPr="008E195D" w:rsidTr="00F53764">
        <w:trPr>
          <w:trHeight w:val="458"/>
        </w:trPr>
        <w:tc>
          <w:tcPr>
            <w:tcW w:w="10065" w:type="dxa"/>
            <w:gridSpan w:val="12"/>
            <w:vMerge/>
            <w:tcBorders>
              <w:top w:val="single" w:sz="4" w:space="0" w:color="auto"/>
              <w:left w:val="single" w:sz="4" w:space="0" w:color="auto"/>
              <w:bottom w:val="single" w:sz="4" w:space="0" w:color="auto"/>
              <w:right w:val="single" w:sz="4" w:space="0" w:color="auto"/>
            </w:tcBorders>
            <w:vAlign w:val="center"/>
            <w:hideMark/>
          </w:tcPr>
          <w:p w:rsidR="00F53764" w:rsidRPr="008E195D" w:rsidRDefault="00F53764" w:rsidP="00207361">
            <w:pPr>
              <w:spacing w:after="0" w:line="240" w:lineRule="auto"/>
              <w:ind w:left="-605" w:right="42" w:firstLine="605"/>
              <w:rPr>
                <w:rFonts w:ascii="Arial" w:eastAsia="Times New Roman" w:hAnsi="Arial" w:cs="Arial"/>
                <w:b/>
                <w:bCs/>
                <w:sz w:val="24"/>
                <w:szCs w:val="24"/>
                <w:lang w:eastAsia="es-CO"/>
              </w:rPr>
            </w:pPr>
          </w:p>
        </w:tc>
      </w:tr>
      <w:tr w:rsidR="00F53764" w:rsidRPr="008E195D" w:rsidTr="00F53764">
        <w:trPr>
          <w:trHeight w:val="450"/>
        </w:trPr>
        <w:tc>
          <w:tcPr>
            <w:tcW w:w="10065"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53764" w:rsidRPr="008E195D" w:rsidRDefault="00F53764" w:rsidP="00C953E5">
            <w:pPr>
              <w:spacing w:after="200" w:line="276" w:lineRule="auto"/>
              <w:ind w:right="42"/>
              <w:jc w:val="both"/>
              <w:rPr>
                <w:rFonts w:ascii="Arial" w:eastAsia="Times New Roman" w:hAnsi="Arial" w:cs="Arial"/>
                <w:bCs/>
                <w:sz w:val="24"/>
                <w:szCs w:val="24"/>
                <w:lang w:eastAsia="es-CO"/>
              </w:rPr>
            </w:pPr>
            <w:r w:rsidRPr="008E195D">
              <w:rPr>
                <w:rFonts w:ascii="Arial" w:eastAsia="Times New Roman" w:hAnsi="Arial" w:cs="Arial"/>
                <w:b/>
                <w:bCs/>
                <w:sz w:val="24"/>
                <w:szCs w:val="24"/>
                <w:lang w:eastAsia="es-CO"/>
              </w:rPr>
              <w:t>CRITERIOS DE AUDITORÍA:</w:t>
            </w:r>
            <w:r w:rsidRPr="008E195D">
              <w:rPr>
                <w:rFonts w:ascii="Arial" w:eastAsia="Times New Roman" w:hAnsi="Arial" w:cs="Arial"/>
                <w:bCs/>
                <w:sz w:val="24"/>
                <w:szCs w:val="24"/>
                <w:lang w:eastAsia="es-CO"/>
              </w:rPr>
              <w:t xml:space="preserve"> </w:t>
            </w:r>
          </w:p>
          <w:p w:rsidR="00F53764" w:rsidRPr="008E195D" w:rsidRDefault="00F53764" w:rsidP="00C953E5">
            <w:pPr>
              <w:spacing w:after="200" w:line="276" w:lineRule="auto"/>
              <w:ind w:right="42"/>
              <w:jc w:val="both"/>
              <w:rPr>
                <w:rFonts w:ascii="Arial" w:hAnsi="Arial" w:cs="Arial"/>
                <w:sz w:val="24"/>
                <w:szCs w:val="24"/>
              </w:rPr>
            </w:pPr>
            <w:r w:rsidRPr="008E195D">
              <w:rPr>
                <w:rFonts w:ascii="Arial" w:hAnsi="Arial" w:cs="Arial"/>
                <w:sz w:val="24"/>
                <w:szCs w:val="24"/>
              </w:rPr>
              <w:t xml:space="preserve">Documentación publicada en el SIG – Sistema Integrado de Gestión, como referencia. </w:t>
            </w:r>
          </w:p>
          <w:p w:rsidR="00F53764" w:rsidRPr="008E195D" w:rsidRDefault="00F53764" w:rsidP="00C953E5">
            <w:pPr>
              <w:spacing w:after="200" w:line="276" w:lineRule="auto"/>
              <w:ind w:right="42"/>
              <w:jc w:val="both"/>
              <w:rPr>
                <w:rFonts w:ascii="Arial" w:hAnsi="Arial" w:cs="Arial"/>
                <w:sz w:val="24"/>
                <w:szCs w:val="24"/>
              </w:rPr>
            </w:pPr>
            <w:r w:rsidRPr="008E195D">
              <w:rPr>
                <w:rFonts w:ascii="Arial" w:hAnsi="Arial" w:cs="Arial"/>
                <w:sz w:val="24"/>
                <w:szCs w:val="24"/>
              </w:rPr>
              <w:t>Información publicada en la página web de la entidad.</w:t>
            </w:r>
          </w:p>
          <w:p w:rsidR="00F53764" w:rsidRPr="008E195D" w:rsidRDefault="00F53764" w:rsidP="00C953E5">
            <w:pPr>
              <w:spacing w:after="200" w:line="276" w:lineRule="auto"/>
              <w:ind w:right="42"/>
              <w:jc w:val="both"/>
              <w:rPr>
                <w:rFonts w:ascii="Arial" w:hAnsi="Arial" w:cs="Arial"/>
                <w:sz w:val="24"/>
                <w:szCs w:val="24"/>
              </w:rPr>
            </w:pPr>
            <w:r w:rsidRPr="008E195D">
              <w:rPr>
                <w:rFonts w:ascii="Arial" w:hAnsi="Arial" w:cs="Arial"/>
                <w:sz w:val="24"/>
                <w:szCs w:val="24"/>
              </w:rPr>
              <w:t xml:space="preserve">Normatividad aplicable a cada proceso: </w:t>
            </w:r>
          </w:p>
          <w:p w:rsidR="00F53764" w:rsidRPr="00EA16AC" w:rsidRDefault="00F53764" w:rsidP="00EA16AC">
            <w:pPr>
              <w:pStyle w:val="Prrafodelista"/>
              <w:numPr>
                <w:ilvl w:val="0"/>
                <w:numId w:val="13"/>
              </w:numPr>
              <w:spacing w:after="200" w:line="276" w:lineRule="auto"/>
              <w:ind w:right="42"/>
              <w:jc w:val="both"/>
              <w:rPr>
                <w:rFonts w:ascii="Arial" w:hAnsi="Arial" w:cs="Arial"/>
                <w:sz w:val="24"/>
                <w:szCs w:val="24"/>
              </w:rPr>
            </w:pPr>
            <w:r w:rsidRPr="00EA16AC">
              <w:rPr>
                <w:rFonts w:ascii="Arial" w:hAnsi="Arial" w:cs="Arial"/>
                <w:sz w:val="24"/>
                <w:szCs w:val="24"/>
              </w:rPr>
              <w:t>Constitución Política de Colombia</w:t>
            </w:r>
          </w:p>
          <w:p w:rsidR="00F53764" w:rsidRPr="00EA16AC" w:rsidRDefault="00F53764" w:rsidP="00EA16AC">
            <w:pPr>
              <w:pStyle w:val="Prrafodelista"/>
              <w:numPr>
                <w:ilvl w:val="0"/>
                <w:numId w:val="13"/>
              </w:numPr>
              <w:spacing w:after="200" w:line="276" w:lineRule="auto"/>
              <w:ind w:right="42"/>
              <w:jc w:val="both"/>
              <w:rPr>
                <w:rFonts w:ascii="Arial" w:hAnsi="Arial" w:cs="Arial"/>
                <w:i/>
                <w:sz w:val="24"/>
                <w:szCs w:val="24"/>
              </w:rPr>
            </w:pPr>
            <w:r w:rsidRPr="00EA16AC">
              <w:rPr>
                <w:rFonts w:ascii="Arial" w:hAnsi="Arial" w:cs="Arial"/>
                <w:sz w:val="24"/>
                <w:szCs w:val="24"/>
              </w:rPr>
              <w:t xml:space="preserve">Ley 80 de 1993 </w:t>
            </w:r>
            <w:r w:rsidRPr="00EA16AC">
              <w:rPr>
                <w:rFonts w:ascii="Arial" w:hAnsi="Arial" w:cs="Arial"/>
                <w:i/>
                <w:sz w:val="24"/>
                <w:szCs w:val="24"/>
              </w:rPr>
              <w:t>“por medio de la cual se expide el Estatuto General de Contratación de la administración Pública”.</w:t>
            </w:r>
          </w:p>
          <w:p w:rsidR="00F53764" w:rsidRPr="00EA16AC" w:rsidRDefault="00F53764" w:rsidP="00EA16AC">
            <w:pPr>
              <w:pStyle w:val="Prrafodelista"/>
              <w:numPr>
                <w:ilvl w:val="0"/>
                <w:numId w:val="13"/>
              </w:numPr>
              <w:spacing w:after="200" w:line="276" w:lineRule="auto"/>
              <w:ind w:right="42"/>
              <w:jc w:val="both"/>
              <w:rPr>
                <w:rFonts w:ascii="Arial" w:hAnsi="Arial" w:cs="Arial"/>
                <w:i/>
                <w:sz w:val="24"/>
                <w:szCs w:val="24"/>
              </w:rPr>
            </w:pPr>
            <w:r w:rsidRPr="00EA16AC">
              <w:rPr>
                <w:rFonts w:ascii="Arial" w:hAnsi="Arial" w:cs="Arial"/>
                <w:sz w:val="24"/>
                <w:szCs w:val="24"/>
              </w:rPr>
              <w:t>Ley 1150 de 2007 “</w:t>
            </w:r>
            <w:r w:rsidRPr="00EA16AC">
              <w:rPr>
                <w:rFonts w:ascii="Arial" w:hAnsi="Arial" w:cs="Arial"/>
                <w:i/>
                <w:sz w:val="24"/>
                <w:szCs w:val="24"/>
              </w:rPr>
              <w:t>por medio de la cual se introducen medidas para la eficiencia y la transparencia en la Ley 80 de 1993 y se dictan disposiciones generales sobre la contratación con recursos públicos”.</w:t>
            </w:r>
          </w:p>
          <w:p w:rsidR="00F53764" w:rsidRPr="00EA16AC" w:rsidRDefault="00F53764" w:rsidP="00EA16AC">
            <w:pPr>
              <w:pStyle w:val="Prrafodelista"/>
              <w:numPr>
                <w:ilvl w:val="0"/>
                <w:numId w:val="13"/>
              </w:numPr>
              <w:spacing w:after="200" w:line="276" w:lineRule="auto"/>
              <w:ind w:right="42"/>
              <w:jc w:val="both"/>
              <w:rPr>
                <w:rFonts w:ascii="Arial" w:hAnsi="Arial" w:cs="Arial"/>
                <w:sz w:val="24"/>
                <w:szCs w:val="24"/>
              </w:rPr>
            </w:pPr>
            <w:r w:rsidRPr="00EA16AC">
              <w:rPr>
                <w:rFonts w:ascii="Arial" w:hAnsi="Arial" w:cs="Arial"/>
                <w:sz w:val="24"/>
                <w:szCs w:val="24"/>
              </w:rPr>
              <w:t xml:space="preserve">Ley 489 de 1998 artículos 95 y 96, en los cuales se definen los Convenios de asociación. </w:t>
            </w:r>
          </w:p>
          <w:p w:rsidR="00F53764" w:rsidRPr="00EA16AC" w:rsidRDefault="00F53764" w:rsidP="00EA16AC">
            <w:pPr>
              <w:pStyle w:val="Prrafodelista"/>
              <w:numPr>
                <w:ilvl w:val="0"/>
                <w:numId w:val="13"/>
              </w:numPr>
              <w:spacing w:after="200" w:line="276" w:lineRule="auto"/>
              <w:ind w:right="42"/>
              <w:jc w:val="both"/>
              <w:rPr>
                <w:rFonts w:ascii="Arial" w:hAnsi="Arial" w:cs="Arial"/>
                <w:sz w:val="24"/>
                <w:szCs w:val="24"/>
              </w:rPr>
            </w:pPr>
            <w:r w:rsidRPr="00EA16AC">
              <w:rPr>
                <w:rFonts w:ascii="Arial" w:hAnsi="Arial" w:cs="Arial"/>
                <w:sz w:val="24"/>
                <w:szCs w:val="24"/>
              </w:rPr>
              <w:t>Ley 87 de 1993 “</w:t>
            </w:r>
            <w:r w:rsidRPr="00EA16AC">
              <w:rPr>
                <w:rFonts w:ascii="Arial" w:hAnsi="Arial" w:cs="Arial"/>
                <w:i/>
                <w:sz w:val="24"/>
                <w:szCs w:val="24"/>
              </w:rPr>
              <w:t>por la cual se establecen normas para el ejercicio del control interno en la entidades y organismos del estado y se dictan otras disposiciones</w:t>
            </w:r>
            <w:r w:rsidRPr="00EA16AC">
              <w:rPr>
                <w:rFonts w:ascii="Arial" w:hAnsi="Arial" w:cs="Arial"/>
                <w:sz w:val="24"/>
                <w:szCs w:val="24"/>
              </w:rPr>
              <w:t>”.</w:t>
            </w:r>
          </w:p>
          <w:p w:rsidR="00F53764" w:rsidRPr="00EA16AC" w:rsidRDefault="00F53764" w:rsidP="00EA16AC">
            <w:pPr>
              <w:pStyle w:val="Prrafodelista"/>
              <w:numPr>
                <w:ilvl w:val="0"/>
                <w:numId w:val="13"/>
              </w:numPr>
              <w:spacing w:after="200" w:line="276" w:lineRule="auto"/>
              <w:ind w:right="42"/>
              <w:jc w:val="both"/>
              <w:rPr>
                <w:rFonts w:ascii="Arial" w:hAnsi="Arial" w:cs="Arial"/>
                <w:sz w:val="24"/>
                <w:szCs w:val="24"/>
              </w:rPr>
            </w:pPr>
            <w:r w:rsidRPr="00EA16AC">
              <w:rPr>
                <w:rFonts w:ascii="Arial" w:hAnsi="Arial" w:cs="Arial"/>
                <w:sz w:val="24"/>
                <w:szCs w:val="24"/>
              </w:rPr>
              <w:t>Ley 190 de 1995 “</w:t>
            </w:r>
            <w:r w:rsidRPr="00EA16AC">
              <w:rPr>
                <w:rFonts w:ascii="Arial" w:hAnsi="Arial" w:cs="Arial"/>
                <w:i/>
                <w:sz w:val="24"/>
                <w:szCs w:val="24"/>
              </w:rPr>
              <w:t>por la cual se dictan normas tendientes a preservar la moralidad en la administración públicas y se fijan disposiciones con el fin de erradicar la corrupción administrativa”.</w:t>
            </w:r>
          </w:p>
          <w:p w:rsidR="00F53764" w:rsidRPr="00EA16AC" w:rsidRDefault="00F53764" w:rsidP="00EA16AC">
            <w:pPr>
              <w:pStyle w:val="Prrafodelista"/>
              <w:numPr>
                <w:ilvl w:val="0"/>
                <w:numId w:val="13"/>
              </w:numPr>
              <w:spacing w:after="200" w:line="276" w:lineRule="auto"/>
              <w:ind w:right="42"/>
              <w:jc w:val="both"/>
              <w:rPr>
                <w:rFonts w:ascii="Arial" w:hAnsi="Arial" w:cs="Arial"/>
                <w:sz w:val="24"/>
                <w:szCs w:val="24"/>
              </w:rPr>
            </w:pPr>
            <w:r w:rsidRPr="00EA16AC">
              <w:rPr>
                <w:rFonts w:ascii="Arial" w:hAnsi="Arial" w:cs="Arial"/>
                <w:sz w:val="24"/>
                <w:szCs w:val="24"/>
              </w:rPr>
              <w:t>Ley 1712 de 2014 “</w:t>
            </w:r>
            <w:r w:rsidRPr="00EA16AC">
              <w:rPr>
                <w:rFonts w:ascii="Arial" w:hAnsi="Arial" w:cs="Arial"/>
                <w:i/>
                <w:sz w:val="24"/>
                <w:szCs w:val="24"/>
              </w:rPr>
              <w:t>por medio de la cual se crea la ley de transparencia y del Derecho de Acceso a la información pública nacional y se dictan otras disposiciones”</w:t>
            </w:r>
          </w:p>
          <w:p w:rsidR="00F53764" w:rsidRPr="00EA16AC" w:rsidRDefault="00F53764" w:rsidP="00EA16AC">
            <w:pPr>
              <w:pStyle w:val="Prrafodelista"/>
              <w:numPr>
                <w:ilvl w:val="0"/>
                <w:numId w:val="13"/>
              </w:numPr>
              <w:spacing w:after="200" w:line="276" w:lineRule="auto"/>
              <w:ind w:right="42"/>
              <w:jc w:val="both"/>
              <w:rPr>
                <w:rFonts w:ascii="Arial" w:hAnsi="Arial" w:cs="Arial"/>
                <w:i/>
                <w:sz w:val="24"/>
                <w:szCs w:val="24"/>
              </w:rPr>
            </w:pPr>
            <w:r w:rsidRPr="00EA16AC">
              <w:rPr>
                <w:rFonts w:ascii="Arial" w:hAnsi="Arial" w:cs="Arial"/>
                <w:sz w:val="24"/>
                <w:szCs w:val="24"/>
              </w:rPr>
              <w:t xml:space="preserve">Decreto 1082 de 2015 </w:t>
            </w:r>
            <w:r w:rsidRPr="00EA16AC">
              <w:rPr>
                <w:rFonts w:ascii="Arial" w:hAnsi="Arial" w:cs="Arial"/>
                <w:i/>
                <w:sz w:val="24"/>
                <w:szCs w:val="24"/>
              </w:rPr>
              <w:t>“por medio del cual se expide el decreto único reglamentario del sector administrativo de planeación nacional”.</w:t>
            </w:r>
          </w:p>
          <w:p w:rsidR="00F53764" w:rsidRPr="00EA16AC" w:rsidRDefault="00F53764" w:rsidP="00EA16AC">
            <w:pPr>
              <w:pStyle w:val="Prrafodelista"/>
              <w:numPr>
                <w:ilvl w:val="0"/>
                <w:numId w:val="13"/>
              </w:numPr>
              <w:spacing w:after="200" w:line="276" w:lineRule="auto"/>
              <w:ind w:right="42"/>
              <w:jc w:val="both"/>
              <w:rPr>
                <w:rFonts w:ascii="Arial" w:hAnsi="Arial" w:cs="Arial"/>
                <w:sz w:val="24"/>
                <w:szCs w:val="24"/>
              </w:rPr>
            </w:pPr>
            <w:r w:rsidRPr="00EA16AC">
              <w:rPr>
                <w:rFonts w:ascii="Arial" w:hAnsi="Arial" w:cs="Arial"/>
                <w:sz w:val="24"/>
                <w:szCs w:val="24"/>
              </w:rPr>
              <w:t>Decreto 1083 de 2015 “D</w:t>
            </w:r>
            <w:r w:rsidRPr="00EA16AC">
              <w:rPr>
                <w:rFonts w:ascii="Arial" w:hAnsi="Arial" w:cs="Arial"/>
                <w:bCs/>
                <w:sz w:val="24"/>
                <w:szCs w:val="24"/>
              </w:rPr>
              <w:t>ecreto Único Reglamentario del Sector de Función Pública”</w:t>
            </w:r>
            <w:r w:rsidRPr="00EA16AC">
              <w:rPr>
                <w:rFonts w:ascii="Arial" w:hAnsi="Arial" w:cs="Arial"/>
                <w:sz w:val="24"/>
                <w:szCs w:val="24"/>
              </w:rPr>
              <w:t> </w:t>
            </w:r>
          </w:p>
          <w:p w:rsidR="00F53764" w:rsidRPr="00EA16AC" w:rsidRDefault="00F53764" w:rsidP="00EA16AC">
            <w:pPr>
              <w:pStyle w:val="Prrafodelista"/>
              <w:numPr>
                <w:ilvl w:val="0"/>
                <w:numId w:val="13"/>
              </w:numPr>
              <w:spacing w:after="200" w:line="276" w:lineRule="auto"/>
              <w:ind w:right="42"/>
              <w:jc w:val="both"/>
              <w:rPr>
                <w:rFonts w:ascii="Arial" w:hAnsi="Arial" w:cs="Arial"/>
                <w:sz w:val="24"/>
                <w:szCs w:val="24"/>
              </w:rPr>
            </w:pPr>
            <w:r w:rsidRPr="00EA16AC">
              <w:rPr>
                <w:rFonts w:ascii="Arial" w:hAnsi="Arial" w:cs="Arial"/>
                <w:sz w:val="24"/>
                <w:szCs w:val="24"/>
              </w:rPr>
              <w:t>Decreto Ley 019 de 2012 “</w:t>
            </w:r>
            <w:r w:rsidRPr="00EA16AC">
              <w:rPr>
                <w:rFonts w:ascii="Arial" w:hAnsi="Arial" w:cs="Arial"/>
                <w:i/>
                <w:sz w:val="24"/>
                <w:szCs w:val="24"/>
              </w:rPr>
              <w:t>por el cual se dictan normas para suprimir o reformar regulaciones, procedimientos y trámites innecesarios existentes en la administración pública”.</w:t>
            </w:r>
          </w:p>
          <w:p w:rsidR="00F53764" w:rsidRPr="00EA16AC" w:rsidRDefault="00F53764" w:rsidP="00EA16AC">
            <w:pPr>
              <w:pStyle w:val="Prrafodelista"/>
              <w:numPr>
                <w:ilvl w:val="0"/>
                <w:numId w:val="13"/>
              </w:numPr>
              <w:spacing w:after="200" w:line="276" w:lineRule="auto"/>
              <w:ind w:right="42"/>
              <w:jc w:val="both"/>
              <w:rPr>
                <w:rFonts w:ascii="Arial" w:hAnsi="Arial" w:cs="Arial"/>
                <w:sz w:val="24"/>
                <w:szCs w:val="24"/>
              </w:rPr>
            </w:pPr>
            <w:r w:rsidRPr="00EA16AC">
              <w:rPr>
                <w:rFonts w:ascii="Arial" w:hAnsi="Arial" w:cs="Arial"/>
                <w:sz w:val="24"/>
                <w:szCs w:val="24"/>
              </w:rPr>
              <w:t>Decreto Ley 4170 de 2011 “</w:t>
            </w:r>
            <w:r w:rsidRPr="00EA16AC">
              <w:rPr>
                <w:rFonts w:ascii="Arial" w:hAnsi="Arial" w:cs="Arial"/>
                <w:i/>
                <w:sz w:val="24"/>
                <w:szCs w:val="24"/>
              </w:rPr>
              <w:t>por el cual se crea la Agencia Nacional de Contratación Pública- Colombia Compra Eficiente-, se determinan sus objetivos y estructura”</w:t>
            </w:r>
          </w:p>
          <w:p w:rsidR="00F53764" w:rsidRPr="00EA16AC" w:rsidRDefault="00F53764" w:rsidP="00EA16AC">
            <w:pPr>
              <w:pStyle w:val="Prrafodelista"/>
              <w:numPr>
                <w:ilvl w:val="0"/>
                <w:numId w:val="13"/>
              </w:numPr>
              <w:spacing w:after="200" w:line="276" w:lineRule="auto"/>
              <w:ind w:right="42"/>
              <w:jc w:val="both"/>
              <w:rPr>
                <w:rFonts w:ascii="Arial" w:hAnsi="Arial" w:cs="Arial"/>
                <w:i/>
                <w:sz w:val="24"/>
                <w:szCs w:val="24"/>
              </w:rPr>
            </w:pPr>
            <w:r w:rsidRPr="00EA16AC">
              <w:rPr>
                <w:rFonts w:ascii="Arial" w:hAnsi="Arial" w:cs="Arial"/>
                <w:sz w:val="24"/>
                <w:szCs w:val="24"/>
              </w:rPr>
              <w:t>Ley 1474 de 2011 “</w:t>
            </w:r>
            <w:r w:rsidRPr="00EA16AC">
              <w:rPr>
                <w:rFonts w:ascii="Arial" w:hAnsi="Arial" w:cs="Arial"/>
                <w:i/>
                <w:sz w:val="24"/>
                <w:szCs w:val="24"/>
              </w:rPr>
              <w:t>por el cual se dictan normas orientadas a fortalecer mecanismos de prevención, investigación y sanción de actos de corrupción y la efectividad del control de la gestión pública”</w:t>
            </w:r>
          </w:p>
          <w:p w:rsidR="00F53764" w:rsidRPr="00EA16AC" w:rsidRDefault="00F53764" w:rsidP="00EA16AC">
            <w:pPr>
              <w:pStyle w:val="Prrafodelista"/>
              <w:numPr>
                <w:ilvl w:val="0"/>
                <w:numId w:val="13"/>
              </w:numPr>
              <w:spacing w:after="200" w:line="276" w:lineRule="auto"/>
              <w:ind w:right="42"/>
              <w:jc w:val="both"/>
              <w:rPr>
                <w:rFonts w:ascii="Arial" w:hAnsi="Arial" w:cs="Arial"/>
                <w:sz w:val="24"/>
                <w:szCs w:val="24"/>
              </w:rPr>
            </w:pPr>
            <w:r w:rsidRPr="00EA16AC">
              <w:rPr>
                <w:rFonts w:ascii="Arial" w:hAnsi="Arial" w:cs="Arial"/>
                <w:sz w:val="24"/>
                <w:szCs w:val="24"/>
              </w:rPr>
              <w:t>Manual de contratación del Ministerio de Educación Nacional</w:t>
            </w:r>
          </w:p>
          <w:p w:rsidR="00F53764" w:rsidRPr="00EA16AC" w:rsidRDefault="00F53764" w:rsidP="00EA16AC">
            <w:pPr>
              <w:pStyle w:val="Prrafodelista"/>
              <w:numPr>
                <w:ilvl w:val="0"/>
                <w:numId w:val="13"/>
              </w:numPr>
              <w:spacing w:after="200" w:line="276" w:lineRule="auto"/>
              <w:ind w:right="42"/>
              <w:jc w:val="both"/>
              <w:rPr>
                <w:rFonts w:ascii="Arial" w:hAnsi="Arial" w:cs="Arial"/>
                <w:sz w:val="24"/>
                <w:szCs w:val="24"/>
              </w:rPr>
            </w:pPr>
            <w:r w:rsidRPr="00EA16AC">
              <w:rPr>
                <w:rFonts w:ascii="Arial" w:hAnsi="Arial" w:cs="Arial"/>
                <w:sz w:val="24"/>
                <w:szCs w:val="24"/>
              </w:rPr>
              <w:t>Circulares externas Colombia Compra Eficiente.</w:t>
            </w:r>
          </w:p>
          <w:p w:rsidR="00F53764" w:rsidRPr="00EA16AC" w:rsidRDefault="00F53764" w:rsidP="00EA16AC">
            <w:pPr>
              <w:pStyle w:val="Prrafodelista"/>
              <w:numPr>
                <w:ilvl w:val="0"/>
                <w:numId w:val="13"/>
              </w:numPr>
              <w:spacing w:after="200" w:line="276" w:lineRule="auto"/>
              <w:ind w:right="42"/>
              <w:jc w:val="both"/>
              <w:rPr>
                <w:rFonts w:ascii="Arial" w:hAnsi="Arial" w:cs="Arial"/>
                <w:sz w:val="24"/>
                <w:szCs w:val="24"/>
              </w:rPr>
            </w:pPr>
            <w:r w:rsidRPr="00EA16AC">
              <w:rPr>
                <w:rFonts w:ascii="Arial" w:hAnsi="Arial" w:cs="Arial"/>
                <w:sz w:val="24"/>
                <w:szCs w:val="24"/>
              </w:rPr>
              <w:t>Demás normas concordantes.</w:t>
            </w:r>
          </w:p>
          <w:p w:rsidR="00F53764" w:rsidRPr="008E195D" w:rsidRDefault="00F53764" w:rsidP="00C953E5">
            <w:pPr>
              <w:spacing w:after="0" w:line="240" w:lineRule="auto"/>
              <w:ind w:right="42"/>
              <w:rPr>
                <w:rFonts w:ascii="Arial" w:eastAsia="Times New Roman" w:hAnsi="Arial" w:cs="Arial"/>
                <w:b/>
                <w:bCs/>
                <w:sz w:val="24"/>
                <w:szCs w:val="24"/>
                <w:lang w:eastAsia="es-CO"/>
              </w:rPr>
            </w:pPr>
          </w:p>
        </w:tc>
      </w:tr>
      <w:tr w:rsidR="00F53764" w:rsidRPr="008E195D" w:rsidTr="00F53764">
        <w:trPr>
          <w:trHeight w:val="11024"/>
        </w:trPr>
        <w:tc>
          <w:tcPr>
            <w:tcW w:w="10065" w:type="dxa"/>
            <w:gridSpan w:val="12"/>
            <w:vMerge/>
            <w:tcBorders>
              <w:top w:val="single" w:sz="4" w:space="0" w:color="auto"/>
              <w:left w:val="single" w:sz="4" w:space="0" w:color="auto"/>
              <w:bottom w:val="single" w:sz="4" w:space="0" w:color="auto"/>
              <w:right w:val="single" w:sz="4" w:space="0" w:color="auto"/>
            </w:tcBorders>
            <w:vAlign w:val="center"/>
            <w:hideMark/>
          </w:tcPr>
          <w:p w:rsidR="00F53764" w:rsidRPr="008E195D" w:rsidRDefault="00F53764" w:rsidP="00207361">
            <w:pPr>
              <w:spacing w:after="0" w:line="240" w:lineRule="auto"/>
              <w:ind w:left="-605" w:right="42" w:firstLine="605"/>
              <w:rPr>
                <w:rFonts w:ascii="Arial" w:eastAsia="Times New Roman" w:hAnsi="Arial" w:cs="Arial"/>
                <w:b/>
                <w:bCs/>
                <w:sz w:val="24"/>
                <w:szCs w:val="24"/>
                <w:lang w:eastAsia="es-CO"/>
              </w:rPr>
            </w:pPr>
          </w:p>
        </w:tc>
      </w:tr>
      <w:tr w:rsidR="00F53764" w:rsidRPr="008E195D" w:rsidTr="00F53764">
        <w:trPr>
          <w:trHeight w:val="300"/>
        </w:trPr>
        <w:tc>
          <w:tcPr>
            <w:tcW w:w="10065" w:type="dxa"/>
            <w:gridSpan w:val="12"/>
            <w:tcBorders>
              <w:top w:val="single" w:sz="4" w:space="0" w:color="auto"/>
              <w:left w:val="nil"/>
              <w:bottom w:val="single" w:sz="4" w:space="0" w:color="auto"/>
              <w:right w:val="nil"/>
            </w:tcBorders>
            <w:shd w:val="clear" w:color="auto" w:fill="auto"/>
            <w:noWrap/>
            <w:vAlign w:val="center"/>
            <w:hideMark/>
          </w:tcPr>
          <w:p w:rsidR="00F53764" w:rsidRDefault="00F53764" w:rsidP="00207361">
            <w:pPr>
              <w:spacing w:after="0" w:line="240" w:lineRule="auto"/>
              <w:ind w:left="-605" w:right="42" w:firstLine="605"/>
              <w:rPr>
                <w:rFonts w:ascii="Arial" w:eastAsia="Times New Roman" w:hAnsi="Arial" w:cs="Arial"/>
                <w:sz w:val="24"/>
                <w:szCs w:val="24"/>
                <w:lang w:eastAsia="es-CO"/>
              </w:rPr>
            </w:pPr>
          </w:p>
          <w:p w:rsidR="00F53764" w:rsidRDefault="00F53764" w:rsidP="00207361">
            <w:pPr>
              <w:spacing w:after="0" w:line="240" w:lineRule="auto"/>
              <w:ind w:left="-605" w:right="42" w:firstLine="605"/>
              <w:rPr>
                <w:rFonts w:ascii="Arial" w:eastAsia="Times New Roman" w:hAnsi="Arial" w:cs="Arial"/>
                <w:sz w:val="24"/>
                <w:szCs w:val="24"/>
                <w:lang w:eastAsia="es-CO"/>
              </w:rPr>
            </w:pPr>
          </w:p>
          <w:p w:rsidR="00F53764" w:rsidRDefault="00F53764" w:rsidP="00207361">
            <w:pPr>
              <w:spacing w:after="0" w:line="240" w:lineRule="auto"/>
              <w:ind w:left="-605" w:right="42" w:firstLine="605"/>
              <w:rPr>
                <w:rFonts w:ascii="Arial" w:eastAsia="Times New Roman" w:hAnsi="Arial" w:cs="Arial"/>
                <w:sz w:val="24"/>
                <w:szCs w:val="24"/>
                <w:lang w:eastAsia="es-CO"/>
              </w:rPr>
            </w:pPr>
          </w:p>
          <w:p w:rsidR="00F53764" w:rsidRPr="008E195D" w:rsidRDefault="00F53764" w:rsidP="00207361">
            <w:pPr>
              <w:spacing w:after="0" w:line="240" w:lineRule="auto"/>
              <w:ind w:left="-605" w:right="42" w:firstLine="605"/>
              <w:rPr>
                <w:rFonts w:ascii="Arial" w:eastAsia="Times New Roman" w:hAnsi="Arial" w:cs="Arial"/>
                <w:sz w:val="24"/>
                <w:szCs w:val="24"/>
                <w:lang w:eastAsia="es-CO"/>
              </w:rPr>
            </w:pPr>
          </w:p>
        </w:tc>
      </w:tr>
      <w:tr w:rsidR="00F53764" w:rsidRPr="008E195D" w:rsidTr="00F53764">
        <w:trPr>
          <w:trHeight w:val="300"/>
        </w:trPr>
        <w:tc>
          <w:tcPr>
            <w:tcW w:w="10065" w:type="dxa"/>
            <w:gridSpan w:val="12"/>
            <w:tcBorders>
              <w:top w:val="single" w:sz="4" w:space="0" w:color="auto"/>
              <w:left w:val="single" w:sz="4" w:space="0" w:color="auto"/>
              <w:bottom w:val="single" w:sz="4" w:space="0" w:color="auto"/>
              <w:right w:val="single" w:sz="4" w:space="0" w:color="auto"/>
            </w:tcBorders>
            <w:shd w:val="clear" w:color="000000" w:fill="800000"/>
            <w:noWrap/>
            <w:vAlign w:val="center"/>
            <w:hideMark/>
          </w:tcPr>
          <w:p w:rsidR="00F53764" w:rsidRPr="008E195D" w:rsidRDefault="00F53764" w:rsidP="00207361">
            <w:pPr>
              <w:spacing w:after="0" w:line="240" w:lineRule="auto"/>
              <w:ind w:left="-605" w:right="42" w:firstLine="605"/>
              <w:jc w:val="center"/>
              <w:rPr>
                <w:rFonts w:ascii="Arial" w:eastAsia="Times New Roman" w:hAnsi="Arial" w:cs="Arial"/>
                <w:b/>
                <w:bCs/>
                <w:sz w:val="24"/>
                <w:szCs w:val="24"/>
                <w:lang w:eastAsia="es-CO"/>
              </w:rPr>
            </w:pPr>
            <w:r w:rsidRPr="008E195D">
              <w:rPr>
                <w:rFonts w:ascii="Arial" w:eastAsia="Times New Roman" w:hAnsi="Arial" w:cs="Arial"/>
                <w:b/>
                <w:bCs/>
                <w:sz w:val="24"/>
                <w:szCs w:val="24"/>
                <w:lang w:eastAsia="es-CO"/>
              </w:rPr>
              <w:lastRenderedPageBreak/>
              <w:t>RESUMEN GENERAL</w:t>
            </w:r>
          </w:p>
        </w:tc>
      </w:tr>
      <w:tr w:rsidR="00F53764" w:rsidRPr="008E195D" w:rsidTr="00F53764">
        <w:trPr>
          <w:trHeight w:val="450"/>
        </w:trPr>
        <w:tc>
          <w:tcPr>
            <w:tcW w:w="10065"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tcPr>
          <w:p w:rsidR="00F53764" w:rsidRDefault="00F53764" w:rsidP="00CC1082">
            <w:pPr>
              <w:spacing w:after="0" w:line="240" w:lineRule="auto"/>
              <w:ind w:left="-605" w:right="42" w:firstLine="605"/>
              <w:jc w:val="both"/>
              <w:rPr>
                <w:rFonts w:ascii="Arial" w:eastAsia="Times New Roman" w:hAnsi="Arial" w:cs="Arial"/>
                <w:b/>
                <w:bCs/>
                <w:sz w:val="24"/>
                <w:szCs w:val="24"/>
                <w:lang w:eastAsia="es-CO"/>
              </w:rPr>
            </w:pPr>
            <w:r w:rsidRPr="008E195D">
              <w:rPr>
                <w:rFonts w:ascii="Arial" w:eastAsia="Times New Roman" w:hAnsi="Arial" w:cs="Arial"/>
                <w:b/>
                <w:bCs/>
                <w:sz w:val="24"/>
                <w:szCs w:val="24"/>
                <w:lang w:eastAsia="es-CO"/>
              </w:rPr>
              <w:t>RIESGOS Y EVALUACIÓN DE CONTROLES:</w:t>
            </w:r>
          </w:p>
          <w:p w:rsidR="00F53764" w:rsidRDefault="00F53764" w:rsidP="00CC1082">
            <w:pPr>
              <w:spacing w:after="0" w:line="240" w:lineRule="auto"/>
              <w:ind w:left="-605" w:right="42" w:firstLine="605"/>
              <w:jc w:val="both"/>
              <w:rPr>
                <w:rFonts w:ascii="Arial" w:eastAsia="Times New Roman" w:hAnsi="Arial" w:cs="Arial"/>
                <w:b/>
                <w:bCs/>
                <w:sz w:val="24"/>
                <w:szCs w:val="24"/>
                <w:lang w:eastAsia="es-CO"/>
              </w:rPr>
            </w:pPr>
          </w:p>
          <w:p w:rsidR="00F53764" w:rsidRPr="00487A4B" w:rsidRDefault="00F53764" w:rsidP="00487A4B">
            <w:pPr>
              <w:spacing w:after="0" w:line="240" w:lineRule="auto"/>
              <w:ind w:right="42"/>
              <w:jc w:val="both"/>
              <w:rPr>
                <w:rFonts w:ascii="Arial" w:eastAsia="Times New Roman" w:hAnsi="Arial" w:cs="Arial"/>
                <w:bCs/>
                <w:sz w:val="24"/>
                <w:szCs w:val="24"/>
                <w:lang w:eastAsia="es-CO"/>
              </w:rPr>
            </w:pPr>
            <w:r>
              <w:rPr>
                <w:rFonts w:ascii="Arial" w:eastAsia="Times New Roman" w:hAnsi="Arial" w:cs="Arial"/>
                <w:bCs/>
                <w:sz w:val="24"/>
                <w:szCs w:val="24"/>
                <w:lang w:eastAsia="es-CO"/>
              </w:rPr>
              <w:t>Se evidenció que el proceso de Contratación tiene identificados los riesgos de proceso y de corrupción en la matriz correspondiente del Sistema Integrado de Gestión, estos son:</w:t>
            </w:r>
          </w:p>
          <w:p w:rsidR="00F53764" w:rsidRDefault="00F53764" w:rsidP="00CC1082">
            <w:pPr>
              <w:spacing w:after="0" w:line="240" w:lineRule="auto"/>
              <w:ind w:left="-605" w:right="42"/>
              <w:jc w:val="both"/>
              <w:rPr>
                <w:rFonts w:ascii="Arial" w:eastAsia="Times New Roman" w:hAnsi="Arial" w:cs="Arial"/>
                <w:bCs/>
                <w:sz w:val="24"/>
                <w:szCs w:val="24"/>
                <w:lang w:eastAsia="es-CO"/>
              </w:rPr>
            </w:pPr>
          </w:p>
          <w:p w:rsidR="00F53764" w:rsidRPr="008E195D" w:rsidRDefault="00F53764" w:rsidP="00CC1082">
            <w:pPr>
              <w:spacing w:after="0" w:line="240" w:lineRule="auto"/>
              <w:ind w:left="-605" w:right="42"/>
              <w:jc w:val="both"/>
              <w:rPr>
                <w:rFonts w:ascii="Arial" w:eastAsia="Times New Roman" w:hAnsi="Arial" w:cs="Arial"/>
                <w:bCs/>
                <w:sz w:val="24"/>
                <w:szCs w:val="24"/>
                <w:lang w:eastAsia="es-CO"/>
              </w:rPr>
            </w:pPr>
            <w:r w:rsidRPr="008E195D">
              <w:rPr>
                <w:rFonts w:ascii="Arial" w:eastAsia="Times New Roman" w:hAnsi="Arial" w:cs="Arial"/>
                <w:bCs/>
                <w:sz w:val="24"/>
                <w:szCs w:val="24"/>
                <w:lang w:eastAsia="es-CO"/>
              </w:rPr>
              <w:t xml:space="preserve"> </w:t>
            </w:r>
          </w:p>
          <w:p w:rsidR="00F53764" w:rsidRPr="008E195D" w:rsidRDefault="00F53764" w:rsidP="00207361">
            <w:pPr>
              <w:spacing w:after="0" w:line="240" w:lineRule="auto"/>
              <w:ind w:left="-605" w:right="42" w:firstLine="605"/>
              <w:rPr>
                <w:rFonts w:ascii="Arial" w:eastAsia="Times New Roman" w:hAnsi="Arial" w:cs="Arial"/>
                <w:bCs/>
                <w:sz w:val="24"/>
                <w:szCs w:val="24"/>
                <w:lang w:eastAsia="es-CO"/>
              </w:rPr>
            </w:pPr>
          </w:p>
          <w:p w:rsidR="00F53764" w:rsidRPr="008E195D" w:rsidRDefault="00F53764" w:rsidP="00207361">
            <w:pPr>
              <w:pStyle w:val="Prrafodelista"/>
              <w:numPr>
                <w:ilvl w:val="0"/>
                <w:numId w:val="4"/>
              </w:numPr>
              <w:ind w:left="-605" w:right="42" w:firstLine="605"/>
              <w:jc w:val="both"/>
              <w:rPr>
                <w:rFonts w:ascii="Arial" w:hAnsi="Arial" w:cs="Arial"/>
                <w:sz w:val="24"/>
                <w:szCs w:val="24"/>
              </w:rPr>
            </w:pPr>
            <w:r w:rsidRPr="008E195D">
              <w:rPr>
                <w:rFonts w:ascii="Arial" w:hAnsi="Arial" w:cs="Arial"/>
                <w:sz w:val="24"/>
                <w:szCs w:val="24"/>
              </w:rPr>
              <w:t>Autorizar pagos y</w:t>
            </w:r>
            <w:r>
              <w:rPr>
                <w:rFonts w:ascii="Arial" w:hAnsi="Arial" w:cs="Arial"/>
                <w:sz w:val="24"/>
                <w:szCs w:val="24"/>
              </w:rPr>
              <w:t>/</w:t>
            </w:r>
            <w:r w:rsidRPr="008E195D">
              <w:rPr>
                <w:rFonts w:ascii="Arial" w:hAnsi="Arial" w:cs="Arial"/>
                <w:sz w:val="24"/>
                <w:szCs w:val="24"/>
              </w:rPr>
              <w:t>o recibo de productos sin el cumplimiento de lo pactado contractualmente.</w:t>
            </w:r>
          </w:p>
          <w:p w:rsidR="00F53764" w:rsidRPr="008E195D" w:rsidRDefault="00F53764" w:rsidP="00207361">
            <w:pPr>
              <w:pStyle w:val="Prrafodelista"/>
              <w:numPr>
                <w:ilvl w:val="0"/>
                <w:numId w:val="4"/>
              </w:numPr>
              <w:ind w:left="-605" w:right="42" w:firstLine="605"/>
              <w:jc w:val="both"/>
              <w:rPr>
                <w:rFonts w:ascii="Arial" w:hAnsi="Arial" w:cs="Arial"/>
                <w:sz w:val="24"/>
                <w:szCs w:val="24"/>
              </w:rPr>
            </w:pPr>
            <w:r w:rsidRPr="008E195D">
              <w:rPr>
                <w:rFonts w:ascii="Arial" w:hAnsi="Arial" w:cs="Arial"/>
                <w:sz w:val="24"/>
                <w:szCs w:val="24"/>
              </w:rPr>
              <w:t>Incumplimiento de las metas estratégicas de la entidad.</w:t>
            </w:r>
          </w:p>
          <w:p w:rsidR="00F53764" w:rsidRPr="008E195D" w:rsidRDefault="00F53764" w:rsidP="00207361">
            <w:pPr>
              <w:pStyle w:val="Prrafodelista"/>
              <w:numPr>
                <w:ilvl w:val="0"/>
                <w:numId w:val="4"/>
              </w:numPr>
              <w:ind w:left="-605" w:right="42" w:firstLine="605"/>
              <w:jc w:val="both"/>
              <w:rPr>
                <w:rFonts w:ascii="Arial" w:hAnsi="Arial" w:cs="Arial"/>
                <w:sz w:val="24"/>
                <w:szCs w:val="24"/>
              </w:rPr>
            </w:pPr>
            <w:r w:rsidRPr="008E195D">
              <w:rPr>
                <w:rFonts w:ascii="Arial" w:hAnsi="Arial" w:cs="Arial"/>
                <w:sz w:val="24"/>
                <w:szCs w:val="24"/>
              </w:rPr>
              <w:t>Adjudicar contratos o habilitar proponentes que no cumplan con los requisitos legales.</w:t>
            </w:r>
          </w:p>
          <w:p w:rsidR="00F53764" w:rsidRPr="008E195D" w:rsidRDefault="00F53764" w:rsidP="00207361">
            <w:pPr>
              <w:pStyle w:val="Prrafodelista"/>
              <w:numPr>
                <w:ilvl w:val="0"/>
                <w:numId w:val="4"/>
              </w:numPr>
              <w:ind w:left="-605" w:right="42" w:firstLine="605"/>
              <w:jc w:val="both"/>
              <w:rPr>
                <w:rFonts w:ascii="Arial" w:hAnsi="Arial" w:cs="Arial"/>
                <w:sz w:val="24"/>
                <w:szCs w:val="24"/>
              </w:rPr>
            </w:pPr>
            <w:r w:rsidRPr="008E195D">
              <w:rPr>
                <w:rFonts w:ascii="Arial" w:hAnsi="Arial" w:cs="Arial"/>
                <w:sz w:val="24"/>
                <w:szCs w:val="24"/>
              </w:rPr>
              <w:t>Favorecimiento de terceros al direccionar la contratación.</w:t>
            </w:r>
          </w:p>
          <w:p w:rsidR="00F53764" w:rsidRPr="008E195D" w:rsidRDefault="00F53764" w:rsidP="00207361">
            <w:pPr>
              <w:pStyle w:val="Prrafodelista"/>
              <w:spacing w:after="0" w:line="240" w:lineRule="auto"/>
              <w:ind w:left="-605" w:right="42" w:firstLine="605"/>
              <w:rPr>
                <w:rFonts w:ascii="Arial" w:eastAsia="Times New Roman" w:hAnsi="Arial" w:cs="Arial"/>
                <w:bCs/>
                <w:sz w:val="24"/>
                <w:szCs w:val="24"/>
                <w:lang w:eastAsia="es-CO"/>
              </w:rPr>
            </w:pPr>
          </w:p>
          <w:p w:rsidR="00F53764" w:rsidRPr="008E195D" w:rsidRDefault="00F53764" w:rsidP="007B2223">
            <w:pPr>
              <w:spacing w:after="0" w:line="240" w:lineRule="auto"/>
              <w:ind w:right="42"/>
              <w:jc w:val="both"/>
              <w:rPr>
                <w:rFonts w:ascii="Arial" w:eastAsia="Times New Roman" w:hAnsi="Arial" w:cs="Arial"/>
                <w:bCs/>
                <w:sz w:val="24"/>
                <w:szCs w:val="24"/>
                <w:lang w:eastAsia="es-CO"/>
              </w:rPr>
            </w:pPr>
            <w:r w:rsidRPr="008E195D">
              <w:rPr>
                <w:rFonts w:ascii="Arial" w:eastAsia="Times New Roman" w:hAnsi="Arial" w:cs="Arial"/>
                <w:bCs/>
                <w:sz w:val="24"/>
                <w:szCs w:val="24"/>
                <w:lang w:eastAsia="es-CO"/>
              </w:rPr>
              <w:t>Se verificó que los controles incluidos en la matriz para los riesgos identificados se encu</w:t>
            </w:r>
            <w:r>
              <w:rPr>
                <w:rFonts w:ascii="Arial" w:eastAsia="Times New Roman" w:hAnsi="Arial" w:cs="Arial"/>
                <w:bCs/>
                <w:sz w:val="24"/>
                <w:szCs w:val="24"/>
                <w:lang w:eastAsia="es-CO"/>
              </w:rPr>
              <w:t>entran diseñados adecuadamente y cuentan con el seguimiento requerido.</w:t>
            </w:r>
          </w:p>
          <w:p w:rsidR="00F53764" w:rsidRPr="008E195D" w:rsidRDefault="00F53764" w:rsidP="00207361">
            <w:pPr>
              <w:spacing w:after="0" w:line="240" w:lineRule="auto"/>
              <w:ind w:left="-605" w:right="42" w:firstLine="605"/>
              <w:rPr>
                <w:rFonts w:ascii="Arial" w:eastAsia="Times New Roman" w:hAnsi="Arial" w:cs="Arial"/>
                <w:bCs/>
                <w:sz w:val="24"/>
                <w:szCs w:val="24"/>
                <w:lang w:eastAsia="es-CO"/>
              </w:rPr>
            </w:pPr>
          </w:p>
        </w:tc>
      </w:tr>
      <w:tr w:rsidR="00F53764" w:rsidRPr="008E195D" w:rsidTr="00F53764">
        <w:trPr>
          <w:trHeight w:val="450"/>
        </w:trPr>
        <w:tc>
          <w:tcPr>
            <w:tcW w:w="10065" w:type="dxa"/>
            <w:gridSpan w:val="12"/>
            <w:vMerge/>
            <w:tcBorders>
              <w:top w:val="single" w:sz="4" w:space="0" w:color="auto"/>
              <w:left w:val="single" w:sz="4" w:space="0" w:color="auto"/>
              <w:bottom w:val="single" w:sz="4" w:space="0" w:color="auto"/>
              <w:right w:val="single" w:sz="4" w:space="0" w:color="auto"/>
            </w:tcBorders>
            <w:shd w:val="clear" w:color="auto" w:fill="auto"/>
            <w:noWrap/>
          </w:tcPr>
          <w:p w:rsidR="00F53764" w:rsidRPr="008E195D" w:rsidRDefault="00F53764" w:rsidP="00CC1082">
            <w:pPr>
              <w:spacing w:after="0" w:line="240" w:lineRule="auto"/>
              <w:ind w:left="-605" w:right="42" w:firstLine="605"/>
              <w:jc w:val="both"/>
              <w:rPr>
                <w:rFonts w:ascii="Arial" w:eastAsia="Times New Roman" w:hAnsi="Arial" w:cs="Arial"/>
                <w:b/>
                <w:bCs/>
                <w:sz w:val="24"/>
                <w:szCs w:val="24"/>
                <w:lang w:eastAsia="es-CO"/>
              </w:rPr>
            </w:pPr>
          </w:p>
        </w:tc>
      </w:tr>
      <w:tr w:rsidR="00F53764" w:rsidRPr="008E195D" w:rsidTr="00F53764">
        <w:trPr>
          <w:trHeight w:val="450"/>
        </w:trPr>
        <w:tc>
          <w:tcPr>
            <w:tcW w:w="10065" w:type="dxa"/>
            <w:gridSpan w:val="12"/>
            <w:vMerge/>
            <w:tcBorders>
              <w:top w:val="single" w:sz="4" w:space="0" w:color="auto"/>
              <w:left w:val="single" w:sz="4" w:space="0" w:color="auto"/>
              <w:bottom w:val="single" w:sz="4" w:space="0" w:color="auto"/>
              <w:right w:val="single" w:sz="4" w:space="0" w:color="auto"/>
            </w:tcBorders>
            <w:shd w:val="clear" w:color="auto" w:fill="auto"/>
            <w:noWrap/>
          </w:tcPr>
          <w:p w:rsidR="00F53764" w:rsidRPr="008E195D" w:rsidRDefault="00F53764" w:rsidP="00CC1082">
            <w:pPr>
              <w:spacing w:after="0" w:line="240" w:lineRule="auto"/>
              <w:ind w:left="-605" w:right="42" w:firstLine="605"/>
              <w:jc w:val="both"/>
              <w:rPr>
                <w:rFonts w:ascii="Arial" w:eastAsia="Times New Roman" w:hAnsi="Arial" w:cs="Arial"/>
                <w:b/>
                <w:bCs/>
                <w:sz w:val="24"/>
                <w:szCs w:val="24"/>
                <w:lang w:eastAsia="es-CO"/>
              </w:rPr>
            </w:pPr>
          </w:p>
        </w:tc>
      </w:tr>
      <w:tr w:rsidR="00F53764" w:rsidRPr="008E195D" w:rsidTr="00F53764">
        <w:trPr>
          <w:trHeight w:val="450"/>
        </w:trPr>
        <w:tc>
          <w:tcPr>
            <w:tcW w:w="10065" w:type="dxa"/>
            <w:gridSpan w:val="12"/>
            <w:vMerge/>
            <w:tcBorders>
              <w:top w:val="single" w:sz="4" w:space="0" w:color="auto"/>
              <w:left w:val="single" w:sz="4" w:space="0" w:color="auto"/>
              <w:bottom w:val="single" w:sz="4" w:space="0" w:color="auto"/>
              <w:right w:val="single" w:sz="4" w:space="0" w:color="auto"/>
            </w:tcBorders>
            <w:shd w:val="clear" w:color="auto" w:fill="auto"/>
            <w:noWrap/>
          </w:tcPr>
          <w:p w:rsidR="00F53764" w:rsidRPr="008E195D" w:rsidRDefault="00F53764" w:rsidP="00CC1082">
            <w:pPr>
              <w:spacing w:after="0" w:line="240" w:lineRule="auto"/>
              <w:ind w:left="-605" w:right="42" w:firstLine="605"/>
              <w:jc w:val="both"/>
              <w:rPr>
                <w:rFonts w:ascii="Arial" w:eastAsia="Times New Roman" w:hAnsi="Arial" w:cs="Arial"/>
                <w:b/>
                <w:bCs/>
                <w:sz w:val="24"/>
                <w:szCs w:val="24"/>
                <w:lang w:eastAsia="es-CO"/>
              </w:rPr>
            </w:pPr>
          </w:p>
        </w:tc>
      </w:tr>
      <w:tr w:rsidR="00F53764" w:rsidRPr="008E195D" w:rsidTr="00F53764">
        <w:trPr>
          <w:trHeight w:val="450"/>
        </w:trPr>
        <w:tc>
          <w:tcPr>
            <w:tcW w:w="10065" w:type="dxa"/>
            <w:gridSpan w:val="12"/>
            <w:vMerge/>
            <w:tcBorders>
              <w:top w:val="single" w:sz="4" w:space="0" w:color="auto"/>
              <w:left w:val="single" w:sz="4" w:space="0" w:color="auto"/>
              <w:bottom w:val="single" w:sz="4" w:space="0" w:color="auto"/>
              <w:right w:val="single" w:sz="4" w:space="0" w:color="auto"/>
            </w:tcBorders>
            <w:shd w:val="clear" w:color="auto" w:fill="auto"/>
            <w:noWrap/>
          </w:tcPr>
          <w:p w:rsidR="00F53764" w:rsidRPr="008E195D" w:rsidRDefault="00F53764" w:rsidP="00207361">
            <w:pPr>
              <w:spacing w:after="0" w:line="240" w:lineRule="auto"/>
              <w:ind w:left="-605" w:right="42" w:firstLine="605"/>
              <w:jc w:val="both"/>
              <w:rPr>
                <w:rFonts w:ascii="Arial" w:eastAsia="Times New Roman" w:hAnsi="Arial" w:cs="Arial"/>
                <w:b/>
                <w:bCs/>
                <w:sz w:val="24"/>
                <w:szCs w:val="24"/>
                <w:lang w:eastAsia="es-CO"/>
              </w:rPr>
            </w:pPr>
          </w:p>
        </w:tc>
      </w:tr>
      <w:tr w:rsidR="00F53764" w:rsidRPr="008E195D" w:rsidTr="00F53764">
        <w:trPr>
          <w:trHeight w:val="450"/>
        </w:trPr>
        <w:tc>
          <w:tcPr>
            <w:tcW w:w="10065" w:type="dxa"/>
            <w:gridSpan w:val="12"/>
            <w:vMerge/>
            <w:tcBorders>
              <w:top w:val="single" w:sz="4" w:space="0" w:color="auto"/>
              <w:left w:val="single" w:sz="4" w:space="0" w:color="auto"/>
              <w:bottom w:val="single" w:sz="4" w:space="0" w:color="auto"/>
              <w:right w:val="single" w:sz="4" w:space="0" w:color="auto"/>
            </w:tcBorders>
            <w:shd w:val="clear" w:color="auto" w:fill="auto"/>
            <w:noWrap/>
          </w:tcPr>
          <w:p w:rsidR="00F53764" w:rsidRPr="008E195D" w:rsidRDefault="00F53764" w:rsidP="00207361">
            <w:pPr>
              <w:spacing w:after="0" w:line="240" w:lineRule="auto"/>
              <w:ind w:left="-605" w:right="42" w:firstLine="605"/>
              <w:jc w:val="both"/>
              <w:rPr>
                <w:rFonts w:ascii="Arial" w:eastAsia="Times New Roman" w:hAnsi="Arial" w:cs="Arial"/>
                <w:b/>
                <w:bCs/>
                <w:sz w:val="24"/>
                <w:szCs w:val="24"/>
                <w:lang w:eastAsia="es-CO"/>
              </w:rPr>
            </w:pPr>
          </w:p>
        </w:tc>
      </w:tr>
      <w:tr w:rsidR="00F53764" w:rsidRPr="008E195D" w:rsidTr="00F53764">
        <w:trPr>
          <w:trHeight w:val="458"/>
        </w:trPr>
        <w:tc>
          <w:tcPr>
            <w:tcW w:w="10065" w:type="dxa"/>
            <w:gridSpan w:val="12"/>
            <w:vMerge/>
            <w:tcBorders>
              <w:top w:val="single" w:sz="4" w:space="0" w:color="auto"/>
              <w:left w:val="single" w:sz="4" w:space="0" w:color="auto"/>
              <w:bottom w:val="single" w:sz="4" w:space="0" w:color="auto"/>
              <w:right w:val="single" w:sz="4" w:space="0" w:color="auto"/>
            </w:tcBorders>
            <w:vAlign w:val="center"/>
            <w:hideMark/>
          </w:tcPr>
          <w:p w:rsidR="00F53764" w:rsidRPr="008E195D" w:rsidRDefault="00F53764" w:rsidP="00207361">
            <w:pPr>
              <w:spacing w:after="0" w:line="240" w:lineRule="auto"/>
              <w:ind w:left="-605" w:right="42" w:firstLine="605"/>
              <w:rPr>
                <w:rFonts w:ascii="Arial" w:eastAsia="Times New Roman" w:hAnsi="Arial" w:cs="Arial"/>
                <w:b/>
                <w:bCs/>
                <w:sz w:val="24"/>
                <w:szCs w:val="24"/>
                <w:lang w:eastAsia="es-CO"/>
              </w:rPr>
            </w:pPr>
          </w:p>
        </w:tc>
      </w:tr>
      <w:tr w:rsidR="00F53764" w:rsidRPr="008E195D" w:rsidTr="00F53764">
        <w:trPr>
          <w:trHeight w:val="458"/>
        </w:trPr>
        <w:tc>
          <w:tcPr>
            <w:tcW w:w="10065" w:type="dxa"/>
            <w:gridSpan w:val="12"/>
            <w:vMerge/>
            <w:tcBorders>
              <w:top w:val="single" w:sz="4" w:space="0" w:color="auto"/>
              <w:left w:val="single" w:sz="4" w:space="0" w:color="auto"/>
              <w:bottom w:val="single" w:sz="4" w:space="0" w:color="auto"/>
              <w:right w:val="single" w:sz="4" w:space="0" w:color="auto"/>
            </w:tcBorders>
            <w:vAlign w:val="center"/>
            <w:hideMark/>
          </w:tcPr>
          <w:p w:rsidR="00F53764" w:rsidRPr="008E195D" w:rsidRDefault="00F53764" w:rsidP="00207361">
            <w:pPr>
              <w:spacing w:after="0" w:line="240" w:lineRule="auto"/>
              <w:ind w:left="-605" w:right="42" w:firstLine="605"/>
              <w:rPr>
                <w:rFonts w:ascii="Arial" w:eastAsia="Times New Roman" w:hAnsi="Arial" w:cs="Arial"/>
                <w:b/>
                <w:bCs/>
                <w:sz w:val="24"/>
                <w:szCs w:val="24"/>
                <w:lang w:eastAsia="es-CO"/>
              </w:rPr>
            </w:pPr>
          </w:p>
        </w:tc>
      </w:tr>
      <w:tr w:rsidR="00F53764" w:rsidRPr="008E195D" w:rsidTr="00F53764">
        <w:trPr>
          <w:trHeight w:val="458"/>
        </w:trPr>
        <w:tc>
          <w:tcPr>
            <w:tcW w:w="10065" w:type="dxa"/>
            <w:gridSpan w:val="12"/>
            <w:vMerge/>
            <w:tcBorders>
              <w:top w:val="single" w:sz="4" w:space="0" w:color="auto"/>
              <w:left w:val="single" w:sz="4" w:space="0" w:color="auto"/>
              <w:bottom w:val="single" w:sz="4" w:space="0" w:color="auto"/>
              <w:right w:val="single" w:sz="4" w:space="0" w:color="auto"/>
            </w:tcBorders>
            <w:vAlign w:val="center"/>
            <w:hideMark/>
          </w:tcPr>
          <w:p w:rsidR="00F53764" w:rsidRPr="008E195D" w:rsidRDefault="00F53764" w:rsidP="00207361">
            <w:pPr>
              <w:spacing w:after="0" w:line="240" w:lineRule="auto"/>
              <w:ind w:left="-605" w:right="42" w:firstLine="605"/>
              <w:rPr>
                <w:rFonts w:ascii="Arial" w:eastAsia="Times New Roman" w:hAnsi="Arial" w:cs="Arial"/>
                <w:b/>
                <w:bCs/>
                <w:sz w:val="24"/>
                <w:szCs w:val="24"/>
                <w:lang w:eastAsia="es-CO"/>
              </w:rPr>
            </w:pPr>
          </w:p>
        </w:tc>
      </w:tr>
      <w:tr w:rsidR="00F53764" w:rsidRPr="008E195D" w:rsidTr="00F53764">
        <w:trPr>
          <w:trHeight w:val="836"/>
        </w:trPr>
        <w:tc>
          <w:tcPr>
            <w:tcW w:w="10065"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53764" w:rsidRDefault="00F53764" w:rsidP="00652151">
            <w:pPr>
              <w:spacing w:after="0" w:line="240" w:lineRule="auto"/>
              <w:ind w:left="-605" w:right="42" w:firstLine="605"/>
              <w:jc w:val="both"/>
              <w:rPr>
                <w:rFonts w:ascii="Arial" w:eastAsia="Times New Roman" w:hAnsi="Arial" w:cs="Arial"/>
                <w:bCs/>
                <w:sz w:val="24"/>
                <w:szCs w:val="24"/>
                <w:lang w:eastAsia="es-CO"/>
              </w:rPr>
            </w:pPr>
            <w:r w:rsidRPr="00E63C3F">
              <w:rPr>
                <w:rFonts w:ascii="Arial" w:eastAsia="Times New Roman" w:hAnsi="Arial" w:cs="Arial"/>
                <w:b/>
                <w:bCs/>
                <w:sz w:val="24"/>
                <w:szCs w:val="24"/>
                <w:lang w:eastAsia="es-CO"/>
              </w:rPr>
              <w:t>PLANES, PROGRAMAS Y PROYECTOS E INDICADORES:</w:t>
            </w:r>
            <w:r w:rsidRPr="00E63C3F">
              <w:rPr>
                <w:rFonts w:ascii="Arial" w:eastAsia="Times New Roman" w:hAnsi="Arial" w:cs="Arial"/>
                <w:bCs/>
                <w:sz w:val="24"/>
                <w:szCs w:val="24"/>
                <w:lang w:eastAsia="es-CO"/>
              </w:rPr>
              <w:t xml:space="preserve">   </w:t>
            </w:r>
          </w:p>
          <w:p w:rsidR="00F53764" w:rsidRDefault="00F53764" w:rsidP="003C1692">
            <w:pPr>
              <w:spacing w:after="0" w:line="240" w:lineRule="auto"/>
              <w:ind w:right="42"/>
              <w:jc w:val="both"/>
              <w:rPr>
                <w:rFonts w:ascii="Arial" w:eastAsia="Times New Roman" w:hAnsi="Arial" w:cs="Arial"/>
                <w:bCs/>
                <w:sz w:val="24"/>
                <w:szCs w:val="24"/>
                <w:lang w:eastAsia="es-CO"/>
              </w:rPr>
            </w:pPr>
          </w:p>
          <w:p w:rsidR="00F53764" w:rsidRPr="00E63C3F" w:rsidRDefault="00F53764" w:rsidP="003C1692">
            <w:pPr>
              <w:spacing w:after="0" w:line="240" w:lineRule="auto"/>
              <w:ind w:right="42"/>
              <w:jc w:val="both"/>
              <w:rPr>
                <w:lang w:eastAsia="es-CO"/>
              </w:rPr>
            </w:pPr>
            <w:r w:rsidRPr="00E63C3F">
              <w:rPr>
                <w:rFonts w:ascii="Arial" w:eastAsia="Times New Roman" w:hAnsi="Arial" w:cs="Arial"/>
                <w:bCs/>
                <w:sz w:val="24"/>
                <w:szCs w:val="24"/>
                <w:lang w:eastAsia="es-CO"/>
              </w:rPr>
              <w:t xml:space="preserve">Se verificaron los indicadores establecidos y el seguimiento a los mismos; </w:t>
            </w:r>
            <w:r>
              <w:rPr>
                <w:rFonts w:ascii="Arial" w:eastAsia="Times New Roman" w:hAnsi="Arial" w:cs="Arial"/>
                <w:bCs/>
                <w:sz w:val="24"/>
                <w:szCs w:val="24"/>
                <w:lang w:eastAsia="es-CO"/>
              </w:rPr>
              <w:t>se observó que los r</w:t>
            </w:r>
            <w:r>
              <w:rPr>
                <w:rFonts w:ascii="Arial" w:hAnsi="Arial" w:cs="Arial"/>
                <w:sz w:val="24"/>
                <w:szCs w:val="24"/>
                <w:lang w:eastAsia="es-CO"/>
              </w:rPr>
              <w:t>eportes reflejan</w:t>
            </w:r>
            <w:r w:rsidRPr="007B2223">
              <w:rPr>
                <w:rFonts w:ascii="Arial" w:hAnsi="Arial" w:cs="Arial"/>
                <w:sz w:val="24"/>
                <w:szCs w:val="24"/>
                <w:lang w:eastAsia="es-CO"/>
              </w:rPr>
              <w:t xml:space="preserve"> la información mes a mes y el porcentaje proyectado corresponde igualmente para cada mes al 100%. Lo anterior, debido a que el reporte no es acumulativo.</w:t>
            </w:r>
          </w:p>
        </w:tc>
      </w:tr>
      <w:tr w:rsidR="00F53764" w:rsidRPr="008E195D" w:rsidTr="00F53764">
        <w:trPr>
          <w:trHeight w:val="803"/>
        </w:trPr>
        <w:tc>
          <w:tcPr>
            <w:tcW w:w="10065" w:type="dxa"/>
            <w:gridSpan w:val="12"/>
            <w:vMerge/>
            <w:tcBorders>
              <w:top w:val="single" w:sz="4" w:space="0" w:color="auto"/>
              <w:left w:val="single" w:sz="4" w:space="0" w:color="auto"/>
              <w:bottom w:val="single" w:sz="4" w:space="0" w:color="auto"/>
              <w:right w:val="single" w:sz="4" w:space="0" w:color="auto"/>
            </w:tcBorders>
            <w:shd w:val="clear" w:color="auto" w:fill="auto"/>
            <w:noWrap/>
          </w:tcPr>
          <w:p w:rsidR="00F53764" w:rsidRPr="008E195D" w:rsidRDefault="00F53764" w:rsidP="00207361">
            <w:pPr>
              <w:spacing w:after="0" w:line="240" w:lineRule="auto"/>
              <w:ind w:left="-605" w:right="42" w:firstLine="605"/>
              <w:jc w:val="both"/>
              <w:rPr>
                <w:rFonts w:ascii="Arial" w:eastAsia="Times New Roman" w:hAnsi="Arial" w:cs="Arial"/>
                <w:b/>
                <w:bCs/>
                <w:sz w:val="24"/>
                <w:szCs w:val="24"/>
                <w:lang w:eastAsia="es-CO"/>
              </w:rPr>
            </w:pPr>
          </w:p>
        </w:tc>
      </w:tr>
      <w:tr w:rsidR="00F53764" w:rsidRPr="008E195D" w:rsidTr="00F53764">
        <w:trPr>
          <w:trHeight w:val="829"/>
        </w:trPr>
        <w:tc>
          <w:tcPr>
            <w:tcW w:w="10065" w:type="dxa"/>
            <w:gridSpan w:val="12"/>
            <w:tcBorders>
              <w:top w:val="single" w:sz="4" w:space="0" w:color="auto"/>
              <w:left w:val="single" w:sz="4" w:space="0" w:color="auto"/>
              <w:bottom w:val="single" w:sz="4" w:space="0" w:color="auto"/>
              <w:right w:val="single" w:sz="4" w:space="0" w:color="auto"/>
            </w:tcBorders>
            <w:shd w:val="clear" w:color="auto" w:fill="auto"/>
            <w:noWrap/>
          </w:tcPr>
          <w:p w:rsidR="00F53764" w:rsidRPr="008E195D" w:rsidRDefault="00F53764" w:rsidP="00207361">
            <w:pPr>
              <w:spacing w:after="0" w:line="240" w:lineRule="auto"/>
              <w:ind w:left="-605" w:right="42" w:firstLine="605"/>
              <w:rPr>
                <w:rFonts w:ascii="Arial" w:eastAsia="Times New Roman" w:hAnsi="Arial" w:cs="Arial"/>
                <w:b/>
                <w:bCs/>
                <w:sz w:val="24"/>
                <w:szCs w:val="24"/>
                <w:lang w:eastAsia="es-CO"/>
              </w:rPr>
            </w:pPr>
            <w:r w:rsidRPr="008E195D">
              <w:rPr>
                <w:rFonts w:ascii="Arial" w:eastAsia="Times New Roman" w:hAnsi="Arial" w:cs="Arial"/>
                <w:b/>
                <w:bCs/>
                <w:sz w:val="24"/>
                <w:szCs w:val="24"/>
                <w:lang w:eastAsia="es-CO"/>
              </w:rPr>
              <w:t>MECANISMOS DE SEGUIMIENTO Y AUTOEVALUACIÓN</w:t>
            </w:r>
          </w:p>
          <w:p w:rsidR="00F53764" w:rsidRPr="008E195D" w:rsidRDefault="00F53764" w:rsidP="00207361">
            <w:pPr>
              <w:spacing w:after="0" w:line="240" w:lineRule="auto"/>
              <w:ind w:left="-605" w:right="42" w:firstLine="605"/>
              <w:rPr>
                <w:rFonts w:ascii="Arial" w:eastAsia="Times New Roman" w:hAnsi="Arial" w:cs="Arial"/>
                <w:b/>
                <w:bCs/>
                <w:sz w:val="24"/>
                <w:szCs w:val="24"/>
                <w:lang w:eastAsia="es-CO"/>
              </w:rPr>
            </w:pPr>
          </w:p>
          <w:p w:rsidR="00F53764" w:rsidRPr="008E195D" w:rsidRDefault="00F53764" w:rsidP="006D2058">
            <w:pPr>
              <w:spacing w:after="0" w:line="240" w:lineRule="auto"/>
              <w:ind w:left="-70" w:right="42"/>
              <w:jc w:val="both"/>
              <w:rPr>
                <w:rFonts w:ascii="Arial" w:eastAsia="Times New Roman" w:hAnsi="Arial" w:cs="Arial"/>
                <w:bCs/>
                <w:sz w:val="24"/>
                <w:szCs w:val="24"/>
                <w:lang w:eastAsia="es-CO"/>
              </w:rPr>
            </w:pPr>
            <w:r w:rsidRPr="008E195D">
              <w:rPr>
                <w:rFonts w:ascii="Arial" w:eastAsia="Times New Roman" w:hAnsi="Arial" w:cs="Arial"/>
                <w:bCs/>
                <w:sz w:val="24"/>
                <w:szCs w:val="24"/>
                <w:lang w:eastAsia="es-CO"/>
              </w:rPr>
              <w:t>Se evidenció que la Subdirección de Contratación realiza seguimiento con periodicidad mensual al avance de las metas del Plan de Acción Institucional. Así mismo, se adelantan reuniones periódicas de seguimiento y evaluación sobre el cumplimiento de los compromisos adquiridos.</w:t>
            </w:r>
          </w:p>
          <w:p w:rsidR="00F53764" w:rsidRPr="008E195D" w:rsidRDefault="00F53764" w:rsidP="006D2058">
            <w:pPr>
              <w:spacing w:after="0" w:line="240" w:lineRule="auto"/>
              <w:ind w:left="-70" w:right="42"/>
              <w:jc w:val="both"/>
              <w:rPr>
                <w:rFonts w:ascii="Arial" w:eastAsia="Times New Roman" w:hAnsi="Arial" w:cs="Arial"/>
                <w:bCs/>
                <w:sz w:val="24"/>
                <w:szCs w:val="24"/>
                <w:lang w:eastAsia="es-CO"/>
              </w:rPr>
            </w:pPr>
          </w:p>
          <w:p w:rsidR="00F53764" w:rsidRPr="008E195D" w:rsidRDefault="00F53764" w:rsidP="006D2058">
            <w:pPr>
              <w:spacing w:after="0" w:line="240" w:lineRule="auto"/>
              <w:ind w:left="-70" w:right="42"/>
              <w:jc w:val="both"/>
              <w:rPr>
                <w:rFonts w:ascii="Arial" w:hAnsi="Arial" w:cs="Arial"/>
                <w:sz w:val="24"/>
                <w:szCs w:val="24"/>
              </w:rPr>
            </w:pPr>
            <w:r w:rsidRPr="008E195D">
              <w:rPr>
                <w:rFonts w:ascii="Arial" w:eastAsia="Times New Roman" w:hAnsi="Arial" w:cs="Arial"/>
                <w:bCs/>
                <w:sz w:val="24"/>
                <w:szCs w:val="24"/>
                <w:lang w:eastAsia="es-CO"/>
              </w:rPr>
              <w:t xml:space="preserve">La Dependencia </w:t>
            </w:r>
            <w:r w:rsidRPr="008E195D">
              <w:rPr>
                <w:rFonts w:ascii="Arial" w:hAnsi="Arial" w:cs="Arial"/>
                <w:sz w:val="24"/>
                <w:szCs w:val="24"/>
              </w:rPr>
              <w:t>realiza Comités de contratación, en promedio dos veces por semana, contando con el debido registro físico y magnético de las actas correspondientes, se adelanta un control efectivo de las reuniones efectuadas.</w:t>
            </w:r>
          </w:p>
          <w:p w:rsidR="00F53764" w:rsidRPr="008E195D" w:rsidRDefault="00F53764" w:rsidP="00207361">
            <w:pPr>
              <w:spacing w:after="0" w:line="240" w:lineRule="auto"/>
              <w:ind w:left="-605" w:right="42" w:firstLine="605"/>
              <w:jc w:val="both"/>
              <w:rPr>
                <w:rFonts w:ascii="Arial" w:eastAsia="Times New Roman" w:hAnsi="Arial" w:cs="Arial"/>
                <w:bCs/>
                <w:sz w:val="24"/>
                <w:szCs w:val="24"/>
                <w:lang w:eastAsia="es-CO"/>
              </w:rPr>
            </w:pPr>
          </w:p>
        </w:tc>
      </w:tr>
      <w:tr w:rsidR="00F53764" w:rsidRPr="008E195D" w:rsidTr="00F53764">
        <w:trPr>
          <w:trHeight w:val="517"/>
        </w:trPr>
        <w:tc>
          <w:tcPr>
            <w:tcW w:w="10065"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F53764" w:rsidRPr="008E195D" w:rsidRDefault="00F53764" w:rsidP="00E15650">
            <w:pPr>
              <w:tabs>
                <w:tab w:val="left" w:pos="356"/>
              </w:tabs>
              <w:spacing w:after="0" w:line="240" w:lineRule="auto"/>
              <w:ind w:left="-605" w:right="42" w:firstLine="605"/>
              <w:rPr>
                <w:rFonts w:ascii="Arial" w:eastAsia="Times New Roman" w:hAnsi="Arial" w:cs="Arial"/>
                <w:b/>
                <w:bCs/>
                <w:sz w:val="24"/>
                <w:szCs w:val="24"/>
                <w:lang w:eastAsia="es-CO"/>
              </w:rPr>
            </w:pPr>
            <w:r w:rsidRPr="008E195D">
              <w:rPr>
                <w:rFonts w:ascii="Arial" w:eastAsia="Times New Roman" w:hAnsi="Arial" w:cs="Arial"/>
                <w:b/>
                <w:bCs/>
                <w:sz w:val="24"/>
                <w:szCs w:val="24"/>
                <w:lang w:eastAsia="es-CO"/>
              </w:rPr>
              <w:t>FORTALEZAS</w:t>
            </w:r>
          </w:p>
          <w:p w:rsidR="00F53764" w:rsidRPr="008E195D" w:rsidRDefault="00F53764" w:rsidP="00E15650">
            <w:pPr>
              <w:tabs>
                <w:tab w:val="left" w:pos="356"/>
              </w:tabs>
              <w:spacing w:after="0" w:line="240" w:lineRule="auto"/>
              <w:ind w:left="-605" w:right="42" w:firstLine="605"/>
              <w:rPr>
                <w:rFonts w:ascii="Arial" w:eastAsia="Times New Roman" w:hAnsi="Arial" w:cs="Arial"/>
                <w:b/>
                <w:bCs/>
                <w:sz w:val="24"/>
                <w:szCs w:val="24"/>
                <w:lang w:eastAsia="es-CO"/>
              </w:rPr>
            </w:pPr>
          </w:p>
          <w:p w:rsidR="00F53764" w:rsidRPr="00652151" w:rsidRDefault="00F53764" w:rsidP="00391DAF">
            <w:pPr>
              <w:pStyle w:val="Prrafodelista"/>
              <w:numPr>
                <w:ilvl w:val="0"/>
                <w:numId w:val="5"/>
              </w:numPr>
              <w:tabs>
                <w:tab w:val="left" w:pos="356"/>
              </w:tabs>
              <w:spacing w:after="200" w:line="276" w:lineRule="auto"/>
              <w:ind w:left="0" w:right="42" w:firstLine="0"/>
              <w:jc w:val="both"/>
              <w:rPr>
                <w:rFonts w:ascii="Arial" w:hAnsi="Arial" w:cs="Arial"/>
                <w:sz w:val="24"/>
                <w:szCs w:val="24"/>
              </w:rPr>
            </w:pPr>
            <w:r>
              <w:rPr>
                <w:rFonts w:ascii="Arial" w:hAnsi="Arial" w:cs="Arial"/>
                <w:sz w:val="24"/>
                <w:szCs w:val="24"/>
              </w:rPr>
              <w:t>Se evidenció que, a partir del mes de octubre</w:t>
            </w:r>
            <w:r w:rsidRPr="008E195D">
              <w:rPr>
                <w:rFonts w:ascii="Arial" w:hAnsi="Arial" w:cs="Arial"/>
                <w:sz w:val="24"/>
                <w:szCs w:val="24"/>
              </w:rPr>
              <w:t xml:space="preserve"> </w:t>
            </w:r>
            <w:r>
              <w:rPr>
                <w:rFonts w:ascii="Arial" w:hAnsi="Arial" w:cs="Arial"/>
                <w:sz w:val="24"/>
                <w:szCs w:val="24"/>
              </w:rPr>
              <w:t xml:space="preserve">de 2018, </w:t>
            </w:r>
            <w:r w:rsidRPr="008E195D">
              <w:rPr>
                <w:rFonts w:ascii="Arial" w:hAnsi="Arial" w:cs="Arial"/>
                <w:sz w:val="24"/>
                <w:szCs w:val="24"/>
              </w:rPr>
              <w:t>l</w:t>
            </w:r>
            <w:r>
              <w:rPr>
                <w:rFonts w:ascii="Arial" w:hAnsi="Arial" w:cs="Arial"/>
                <w:sz w:val="24"/>
                <w:szCs w:val="24"/>
              </w:rPr>
              <w:t>a Subdirección de Contratación adelant</w:t>
            </w:r>
            <w:r w:rsidRPr="008E195D">
              <w:rPr>
                <w:rFonts w:ascii="Arial" w:hAnsi="Arial" w:cs="Arial"/>
                <w:sz w:val="24"/>
                <w:szCs w:val="24"/>
              </w:rPr>
              <w:t xml:space="preserve">ó las actividades necesarias para la </w:t>
            </w:r>
            <w:r w:rsidRPr="00391DAF">
              <w:rPr>
                <w:rFonts w:ascii="Arial" w:hAnsi="Arial" w:cs="Arial"/>
                <w:sz w:val="24"/>
                <w:szCs w:val="24"/>
              </w:rPr>
              <w:t xml:space="preserve">implementación de la Plataforma Transaccional de Colombia Compra Eficiente SECOP II, lo que permite </w:t>
            </w:r>
            <w:r w:rsidRPr="00391DAF">
              <w:rPr>
                <w:rFonts w:ascii="Arial" w:hAnsi="Arial" w:cs="Arial"/>
                <w:color w:val="000000"/>
                <w:sz w:val="24"/>
                <w:szCs w:val="24"/>
                <w:shd w:val="clear" w:color="auto" w:fill="FFFFFF"/>
              </w:rPr>
              <w:t xml:space="preserve">asegurar la trazabilidad y la transparencia de la Gestión contractual y </w:t>
            </w:r>
            <w:r>
              <w:rPr>
                <w:rFonts w:ascii="Arial" w:hAnsi="Arial" w:cs="Arial"/>
                <w:color w:val="000000"/>
                <w:sz w:val="24"/>
                <w:szCs w:val="24"/>
                <w:shd w:val="clear" w:color="auto" w:fill="FFFFFF"/>
              </w:rPr>
              <w:t>eliminar</w:t>
            </w:r>
            <w:r w:rsidRPr="00391DAF">
              <w:rPr>
                <w:rFonts w:ascii="Arial" w:hAnsi="Arial" w:cs="Arial"/>
                <w:color w:val="000000"/>
                <w:sz w:val="24"/>
                <w:szCs w:val="24"/>
                <w:shd w:val="clear" w:color="auto" w:fill="FFFFFF"/>
              </w:rPr>
              <w:t xml:space="preserve"> las </w:t>
            </w:r>
            <w:r>
              <w:rPr>
                <w:rFonts w:ascii="Arial" w:hAnsi="Arial" w:cs="Arial"/>
                <w:color w:val="000000"/>
                <w:sz w:val="24"/>
                <w:szCs w:val="24"/>
                <w:shd w:val="clear" w:color="auto" w:fill="FFFFFF"/>
              </w:rPr>
              <w:t xml:space="preserve">causas de las </w:t>
            </w:r>
            <w:r w:rsidRPr="00391DAF">
              <w:rPr>
                <w:rFonts w:ascii="Arial" w:hAnsi="Arial" w:cs="Arial"/>
                <w:color w:val="000000"/>
                <w:sz w:val="24"/>
                <w:szCs w:val="24"/>
                <w:shd w:val="clear" w:color="auto" w:fill="FFFFFF"/>
              </w:rPr>
              <w:t xml:space="preserve">oportunidades de mejora y hallazgos relacionados con la falta de publicación oportuna de los documentos contractuales en </w:t>
            </w:r>
            <w:r>
              <w:rPr>
                <w:rFonts w:ascii="Arial" w:hAnsi="Arial" w:cs="Arial"/>
                <w:color w:val="000000"/>
                <w:sz w:val="24"/>
                <w:szCs w:val="24"/>
                <w:shd w:val="clear" w:color="auto" w:fill="FFFFFF"/>
              </w:rPr>
              <w:t>el sistema de Contratación Pública.</w:t>
            </w:r>
          </w:p>
          <w:p w:rsidR="00F53764" w:rsidRPr="00391DAF" w:rsidRDefault="00F53764" w:rsidP="00652151">
            <w:pPr>
              <w:pStyle w:val="Prrafodelista"/>
              <w:tabs>
                <w:tab w:val="left" w:pos="356"/>
              </w:tabs>
              <w:spacing w:after="200" w:line="276" w:lineRule="auto"/>
              <w:ind w:left="0" w:right="42"/>
              <w:jc w:val="both"/>
              <w:rPr>
                <w:rFonts w:ascii="Arial" w:hAnsi="Arial" w:cs="Arial"/>
                <w:sz w:val="24"/>
                <w:szCs w:val="24"/>
              </w:rPr>
            </w:pPr>
          </w:p>
          <w:p w:rsidR="00F53764" w:rsidRPr="008E195D" w:rsidRDefault="00F53764" w:rsidP="00391DAF">
            <w:pPr>
              <w:pStyle w:val="Prrafodelista"/>
              <w:numPr>
                <w:ilvl w:val="0"/>
                <w:numId w:val="5"/>
              </w:numPr>
              <w:tabs>
                <w:tab w:val="left" w:pos="356"/>
              </w:tabs>
              <w:spacing w:after="200" w:line="276" w:lineRule="auto"/>
              <w:ind w:left="0" w:right="42" w:firstLine="0"/>
              <w:jc w:val="both"/>
              <w:rPr>
                <w:rFonts w:ascii="Arial" w:hAnsi="Arial" w:cs="Arial"/>
                <w:sz w:val="24"/>
                <w:szCs w:val="24"/>
              </w:rPr>
            </w:pPr>
            <w:r w:rsidRPr="008E195D">
              <w:rPr>
                <w:rFonts w:ascii="Arial" w:hAnsi="Arial" w:cs="Arial"/>
                <w:sz w:val="24"/>
                <w:szCs w:val="24"/>
                <w:lang w:val="es-ES"/>
              </w:rPr>
              <w:lastRenderedPageBreak/>
              <w:t xml:space="preserve">Se evidenció la publicación oportuna del Plan Anual de Adquisiciones, conforme al </w:t>
            </w:r>
            <w:r w:rsidRPr="008E195D">
              <w:rPr>
                <w:rFonts w:ascii="Arial" w:hAnsi="Arial" w:cs="Arial"/>
                <w:bCs/>
                <w:sz w:val="24"/>
                <w:szCs w:val="24"/>
              </w:rPr>
              <w:t>Artículo 2.2.1.1.1.4.4. del Decreto 1082 de 2015, y su constante actualización</w:t>
            </w:r>
            <w:r w:rsidRPr="008E195D">
              <w:rPr>
                <w:rFonts w:ascii="Arial" w:hAnsi="Arial" w:cs="Arial"/>
                <w:sz w:val="24"/>
                <w:szCs w:val="24"/>
              </w:rPr>
              <w:t xml:space="preserve">; se verificó el cumplimiento en cuanto a la identificación de la necesidad, obra o servicio de acuerdo con el clasificador de bienes y servicios, se ratificó el valor del contrato, la modalidad de selección, fecha aproximada para la contratación, el diligenciamiento del formato acorde con la estructura definida para elaborar el Plan Anual de Adquisiciones. </w:t>
            </w:r>
          </w:p>
        </w:tc>
      </w:tr>
      <w:tr w:rsidR="00F53764" w:rsidRPr="008E195D" w:rsidTr="00F53764">
        <w:trPr>
          <w:trHeight w:val="458"/>
        </w:trPr>
        <w:tc>
          <w:tcPr>
            <w:tcW w:w="10065" w:type="dxa"/>
            <w:gridSpan w:val="12"/>
            <w:vMerge/>
            <w:tcBorders>
              <w:top w:val="single" w:sz="4" w:space="0" w:color="auto"/>
              <w:left w:val="single" w:sz="4" w:space="0" w:color="auto"/>
              <w:bottom w:val="single" w:sz="4" w:space="0" w:color="auto"/>
              <w:right w:val="single" w:sz="4" w:space="0" w:color="auto"/>
            </w:tcBorders>
            <w:vAlign w:val="center"/>
            <w:hideMark/>
          </w:tcPr>
          <w:p w:rsidR="00F53764" w:rsidRPr="008E195D" w:rsidRDefault="00F53764" w:rsidP="00207361">
            <w:pPr>
              <w:spacing w:after="0" w:line="240" w:lineRule="auto"/>
              <w:ind w:left="-605" w:right="42" w:firstLine="605"/>
              <w:rPr>
                <w:rFonts w:ascii="Arial" w:eastAsia="Times New Roman" w:hAnsi="Arial" w:cs="Arial"/>
                <w:b/>
                <w:bCs/>
                <w:sz w:val="24"/>
                <w:szCs w:val="24"/>
                <w:lang w:eastAsia="es-CO"/>
              </w:rPr>
            </w:pPr>
          </w:p>
        </w:tc>
      </w:tr>
      <w:tr w:rsidR="00F53764" w:rsidRPr="008E195D" w:rsidTr="00F53764">
        <w:trPr>
          <w:trHeight w:val="458"/>
        </w:trPr>
        <w:tc>
          <w:tcPr>
            <w:tcW w:w="10065" w:type="dxa"/>
            <w:gridSpan w:val="12"/>
            <w:vMerge/>
            <w:tcBorders>
              <w:top w:val="single" w:sz="4" w:space="0" w:color="auto"/>
              <w:left w:val="single" w:sz="4" w:space="0" w:color="auto"/>
              <w:bottom w:val="single" w:sz="4" w:space="0" w:color="auto"/>
              <w:right w:val="single" w:sz="4" w:space="0" w:color="auto"/>
            </w:tcBorders>
            <w:vAlign w:val="center"/>
            <w:hideMark/>
          </w:tcPr>
          <w:p w:rsidR="00F53764" w:rsidRPr="008E195D" w:rsidRDefault="00F53764" w:rsidP="00207361">
            <w:pPr>
              <w:spacing w:after="0" w:line="240" w:lineRule="auto"/>
              <w:ind w:left="-605" w:right="42" w:firstLine="605"/>
              <w:rPr>
                <w:rFonts w:ascii="Arial" w:eastAsia="Times New Roman" w:hAnsi="Arial" w:cs="Arial"/>
                <w:b/>
                <w:bCs/>
                <w:sz w:val="24"/>
                <w:szCs w:val="24"/>
                <w:lang w:eastAsia="es-CO"/>
              </w:rPr>
            </w:pPr>
          </w:p>
        </w:tc>
      </w:tr>
      <w:tr w:rsidR="00F53764" w:rsidRPr="008E195D" w:rsidTr="00F53764">
        <w:trPr>
          <w:trHeight w:val="458"/>
        </w:trPr>
        <w:tc>
          <w:tcPr>
            <w:tcW w:w="10065" w:type="dxa"/>
            <w:gridSpan w:val="12"/>
            <w:vMerge/>
            <w:tcBorders>
              <w:top w:val="single" w:sz="4" w:space="0" w:color="auto"/>
              <w:left w:val="single" w:sz="4" w:space="0" w:color="auto"/>
              <w:bottom w:val="single" w:sz="4" w:space="0" w:color="auto"/>
              <w:right w:val="single" w:sz="4" w:space="0" w:color="auto"/>
            </w:tcBorders>
            <w:vAlign w:val="center"/>
            <w:hideMark/>
          </w:tcPr>
          <w:p w:rsidR="00F53764" w:rsidRPr="008E195D" w:rsidRDefault="00F53764" w:rsidP="00207361">
            <w:pPr>
              <w:spacing w:after="0" w:line="240" w:lineRule="auto"/>
              <w:ind w:left="-605" w:right="42" w:firstLine="605"/>
              <w:rPr>
                <w:rFonts w:ascii="Arial" w:eastAsia="Times New Roman" w:hAnsi="Arial" w:cs="Arial"/>
                <w:b/>
                <w:bCs/>
                <w:sz w:val="24"/>
                <w:szCs w:val="24"/>
                <w:lang w:eastAsia="es-CO"/>
              </w:rPr>
            </w:pPr>
          </w:p>
        </w:tc>
      </w:tr>
      <w:tr w:rsidR="00F53764" w:rsidRPr="008E195D" w:rsidTr="00F53764">
        <w:trPr>
          <w:trHeight w:val="458"/>
        </w:trPr>
        <w:tc>
          <w:tcPr>
            <w:tcW w:w="10065" w:type="dxa"/>
            <w:gridSpan w:val="12"/>
            <w:vMerge w:val="restart"/>
            <w:tcBorders>
              <w:top w:val="single" w:sz="4" w:space="0" w:color="auto"/>
              <w:left w:val="single" w:sz="4" w:space="0" w:color="auto"/>
              <w:bottom w:val="single" w:sz="4" w:space="0" w:color="auto"/>
              <w:right w:val="single" w:sz="4" w:space="0" w:color="auto"/>
            </w:tcBorders>
            <w:shd w:val="clear" w:color="auto" w:fill="auto"/>
            <w:noWrap/>
          </w:tcPr>
          <w:p w:rsidR="00F53764" w:rsidRPr="008E195D" w:rsidRDefault="00F53764" w:rsidP="006D2058">
            <w:pPr>
              <w:tabs>
                <w:tab w:val="left" w:pos="840"/>
              </w:tabs>
              <w:ind w:right="42" w:firstLine="72"/>
              <w:jc w:val="both"/>
              <w:rPr>
                <w:rFonts w:ascii="Arial" w:eastAsia="Times New Roman" w:hAnsi="Arial" w:cs="Arial"/>
                <w:b/>
                <w:bCs/>
                <w:sz w:val="24"/>
                <w:szCs w:val="24"/>
                <w:lang w:eastAsia="es-CO"/>
              </w:rPr>
            </w:pPr>
            <w:r w:rsidRPr="008E195D">
              <w:rPr>
                <w:rFonts w:ascii="Arial" w:eastAsia="Times New Roman" w:hAnsi="Arial" w:cs="Arial"/>
                <w:b/>
                <w:bCs/>
                <w:sz w:val="24"/>
                <w:szCs w:val="24"/>
                <w:lang w:eastAsia="es-CO"/>
              </w:rPr>
              <w:t>CONCLUSIONES</w:t>
            </w:r>
          </w:p>
          <w:p w:rsidR="00F53764" w:rsidRPr="008E195D" w:rsidRDefault="00F53764" w:rsidP="00E755F1">
            <w:pPr>
              <w:tabs>
                <w:tab w:val="left" w:pos="840"/>
              </w:tabs>
              <w:ind w:right="42"/>
              <w:jc w:val="both"/>
              <w:outlineLvl w:val="2"/>
              <w:rPr>
                <w:rFonts w:ascii="Arial" w:hAnsi="Arial" w:cs="Arial"/>
                <w:sz w:val="24"/>
                <w:szCs w:val="24"/>
              </w:rPr>
            </w:pPr>
            <w:bookmarkStart w:id="0" w:name="_Toc494271664"/>
            <w:r w:rsidRPr="008E195D">
              <w:rPr>
                <w:rFonts w:ascii="Arial" w:hAnsi="Arial" w:cs="Arial"/>
                <w:sz w:val="24"/>
                <w:szCs w:val="24"/>
              </w:rPr>
              <w:t xml:space="preserve">Revisada </w:t>
            </w:r>
            <w:r>
              <w:rPr>
                <w:rFonts w:ascii="Arial" w:hAnsi="Arial" w:cs="Arial"/>
                <w:sz w:val="24"/>
                <w:szCs w:val="24"/>
              </w:rPr>
              <w:t xml:space="preserve">la </w:t>
            </w:r>
            <w:r w:rsidRPr="008E195D">
              <w:rPr>
                <w:rFonts w:ascii="Arial" w:hAnsi="Arial" w:cs="Arial"/>
                <w:sz w:val="24"/>
                <w:szCs w:val="24"/>
              </w:rPr>
              <w:t>muestra</w:t>
            </w:r>
            <w:r>
              <w:rPr>
                <w:rFonts w:ascii="Arial" w:hAnsi="Arial" w:cs="Arial"/>
                <w:sz w:val="24"/>
                <w:szCs w:val="24"/>
              </w:rPr>
              <w:t xml:space="preserve">, calculada a partir de la metodología establecida en la Guía de Auditoría para las entidades públicas del DAFP, correspondiente a </w:t>
            </w:r>
            <w:r w:rsidRPr="008E195D">
              <w:rPr>
                <w:rFonts w:ascii="Arial" w:hAnsi="Arial" w:cs="Arial"/>
                <w:sz w:val="24"/>
                <w:szCs w:val="24"/>
              </w:rPr>
              <w:t>25 contratos, entre los cuales se encuentran procesos para las</w:t>
            </w:r>
            <w:r>
              <w:rPr>
                <w:rFonts w:ascii="Arial" w:hAnsi="Arial" w:cs="Arial"/>
                <w:sz w:val="24"/>
                <w:szCs w:val="24"/>
              </w:rPr>
              <w:t xml:space="preserve"> </w:t>
            </w:r>
            <w:r w:rsidRPr="008E195D">
              <w:rPr>
                <w:rFonts w:ascii="Arial" w:hAnsi="Arial" w:cs="Arial"/>
                <w:sz w:val="24"/>
                <w:szCs w:val="24"/>
              </w:rPr>
              <w:t xml:space="preserve">modalidades de contratación: Licitación Pública, Selección Abreviada, Mínima Cuantía, Contratación </w:t>
            </w:r>
            <w:r>
              <w:rPr>
                <w:rFonts w:ascii="Arial" w:hAnsi="Arial" w:cs="Arial"/>
                <w:sz w:val="24"/>
                <w:szCs w:val="24"/>
              </w:rPr>
              <w:t>D</w:t>
            </w:r>
            <w:r w:rsidRPr="008E195D">
              <w:rPr>
                <w:rFonts w:ascii="Arial" w:hAnsi="Arial" w:cs="Arial"/>
                <w:sz w:val="24"/>
                <w:szCs w:val="24"/>
              </w:rPr>
              <w:t xml:space="preserve">irecta con Entidades Sin Ánimo de Lucro, se </w:t>
            </w:r>
            <w:r>
              <w:rPr>
                <w:rFonts w:ascii="Arial" w:hAnsi="Arial" w:cs="Arial"/>
                <w:sz w:val="24"/>
                <w:szCs w:val="24"/>
              </w:rPr>
              <w:t>observó</w:t>
            </w:r>
            <w:r w:rsidRPr="008E195D">
              <w:rPr>
                <w:rFonts w:ascii="Arial" w:hAnsi="Arial" w:cs="Arial"/>
                <w:sz w:val="24"/>
                <w:szCs w:val="24"/>
              </w:rPr>
              <w:t xml:space="preserve"> que los mismos fueron realizados acorde con la normatividad vigente; no obstante, se efectúan las siguientes observaciones, respecto de algunos de estos</w:t>
            </w:r>
            <w:r>
              <w:rPr>
                <w:rFonts w:ascii="Arial" w:hAnsi="Arial" w:cs="Arial"/>
                <w:sz w:val="24"/>
                <w:szCs w:val="24"/>
              </w:rPr>
              <w:t xml:space="preserve"> (Anexo No.1)</w:t>
            </w:r>
            <w:r w:rsidRPr="008E195D">
              <w:rPr>
                <w:rFonts w:ascii="Arial" w:hAnsi="Arial" w:cs="Arial"/>
                <w:sz w:val="24"/>
                <w:szCs w:val="24"/>
              </w:rPr>
              <w:t>:</w:t>
            </w:r>
            <w:bookmarkEnd w:id="0"/>
          </w:p>
          <w:p w:rsidR="00F53764" w:rsidRPr="008E195D" w:rsidRDefault="00F53764" w:rsidP="006D2058">
            <w:pPr>
              <w:pStyle w:val="Prrafodelista"/>
              <w:tabs>
                <w:tab w:val="left" w:pos="840"/>
              </w:tabs>
              <w:spacing w:after="0" w:line="240" w:lineRule="auto"/>
              <w:ind w:left="0" w:right="42" w:firstLine="72"/>
              <w:jc w:val="both"/>
              <w:outlineLvl w:val="2"/>
              <w:rPr>
                <w:rFonts w:ascii="Arial" w:hAnsi="Arial" w:cs="Arial"/>
                <w:sz w:val="24"/>
                <w:szCs w:val="24"/>
              </w:rPr>
            </w:pPr>
          </w:p>
          <w:p w:rsidR="00F53764" w:rsidRPr="008E195D" w:rsidRDefault="00F53764" w:rsidP="00E15650">
            <w:pPr>
              <w:pStyle w:val="Prrafodelista"/>
              <w:numPr>
                <w:ilvl w:val="0"/>
                <w:numId w:val="11"/>
              </w:numPr>
              <w:tabs>
                <w:tab w:val="left" w:pos="639"/>
              </w:tabs>
              <w:spacing w:after="0" w:line="240" w:lineRule="auto"/>
              <w:ind w:right="42"/>
              <w:jc w:val="both"/>
              <w:outlineLvl w:val="2"/>
              <w:rPr>
                <w:rFonts w:ascii="Arial" w:hAnsi="Arial" w:cs="Arial"/>
                <w:sz w:val="24"/>
                <w:szCs w:val="24"/>
              </w:rPr>
            </w:pPr>
            <w:r>
              <w:rPr>
                <w:rFonts w:ascii="Arial" w:hAnsi="Arial" w:cs="Arial"/>
                <w:sz w:val="24"/>
                <w:szCs w:val="24"/>
              </w:rPr>
              <w:t xml:space="preserve">  </w:t>
            </w:r>
            <w:r w:rsidRPr="008E195D">
              <w:rPr>
                <w:rFonts w:ascii="Arial" w:hAnsi="Arial" w:cs="Arial"/>
                <w:sz w:val="24"/>
                <w:szCs w:val="24"/>
              </w:rPr>
              <w:t xml:space="preserve">Los expedientes contractuales </w:t>
            </w:r>
            <w:r>
              <w:rPr>
                <w:rFonts w:ascii="Arial" w:hAnsi="Arial" w:cs="Arial"/>
                <w:sz w:val="24"/>
                <w:szCs w:val="24"/>
              </w:rPr>
              <w:t>no contienen en su totalidad</w:t>
            </w:r>
            <w:r w:rsidRPr="008E195D">
              <w:rPr>
                <w:rFonts w:ascii="Arial" w:hAnsi="Arial" w:cs="Arial"/>
                <w:sz w:val="24"/>
                <w:szCs w:val="24"/>
              </w:rPr>
              <w:t xml:space="preserve"> los soportes correspondientes a las variables indicadas en la metodología para estimación del presupuesto oficial, así como las cotizaciones recibidas, cuando sea el caso; lo anterior en virtud de los principios de economía y trasparencia de la Contratación Estatal.</w:t>
            </w:r>
          </w:p>
          <w:p w:rsidR="00F53764" w:rsidRPr="008E195D" w:rsidRDefault="00F53764" w:rsidP="00E15650">
            <w:pPr>
              <w:pStyle w:val="Prrafodelista"/>
              <w:numPr>
                <w:ilvl w:val="0"/>
                <w:numId w:val="11"/>
              </w:numPr>
              <w:tabs>
                <w:tab w:val="left" w:pos="497"/>
              </w:tabs>
              <w:spacing w:after="0" w:line="240" w:lineRule="auto"/>
              <w:ind w:right="42"/>
              <w:jc w:val="both"/>
              <w:outlineLvl w:val="2"/>
              <w:rPr>
                <w:rFonts w:ascii="Arial" w:hAnsi="Arial" w:cs="Arial"/>
                <w:sz w:val="24"/>
                <w:szCs w:val="24"/>
              </w:rPr>
            </w:pPr>
            <w:r w:rsidRPr="008E195D">
              <w:rPr>
                <w:rFonts w:ascii="Arial" w:hAnsi="Arial" w:cs="Arial"/>
                <w:sz w:val="24"/>
                <w:szCs w:val="24"/>
              </w:rPr>
              <w:t xml:space="preserve">El Comité Evaluador </w:t>
            </w:r>
            <w:r>
              <w:rPr>
                <w:rFonts w:ascii="Arial" w:hAnsi="Arial" w:cs="Arial"/>
                <w:sz w:val="24"/>
                <w:szCs w:val="24"/>
              </w:rPr>
              <w:t>no cumple a</w:t>
            </w:r>
            <w:r w:rsidRPr="008E195D">
              <w:rPr>
                <w:rFonts w:ascii="Arial" w:hAnsi="Arial" w:cs="Arial"/>
                <w:sz w:val="24"/>
                <w:szCs w:val="24"/>
              </w:rPr>
              <w:t xml:space="preserve"> cabalidad con las funciones que se le asignen en el memorando de designación</w:t>
            </w:r>
            <w:r>
              <w:rPr>
                <w:rFonts w:ascii="Arial" w:hAnsi="Arial" w:cs="Arial"/>
                <w:sz w:val="24"/>
                <w:szCs w:val="24"/>
              </w:rPr>
              <w:t xml:space="preserve">, entre estas: </w:t>
            </w:r>
            <w:r w:rsidRPr="008E195D">
              <w:rPr>
                <w:rFonts w:ascii="Arial" w:hAnsi="Arial" w:cs="Arial"/>
                <w:sz w:val="24"/>
                <w:szCs w:val="24"/>
              </w:rPr>
              <w:t>solicitudes de Adendas en los procesos contractuales, suscripción de los documentos de evaluación y respuestas a observaciones; así mismo el documento de designación del Comité Evaluador debe incluirse en todos los expedientes contractuales correspondientes.</w:t>
            </w:r>
          </w:p>
          <w:p w:rsidR="00F53764" w:rsidRPr="008E195D" w:rsidRDefault="00F53764" w:rsidP="00E15650">
            <w:pPr>
              <w:pStyle w:val="Prrafodelista"/>
              <w:numPr>
                <w:ilvl w:val="0"/>
                <w:numId w:val="11"/>
              </w:numPr>
              <w:tabs>
                <w:tab w:val="left" w:pos="840"/>
              </w:tabs>
              <w:spacing w:after="0" w:line="240" w:lineRule="auto"/>
              <w:ind w:right="42"/>
              <w:jc w:val="both"/>
              <w:outlineLvl w:val="2"/>
              <w:rPr>
                <w:rFonts w:ascii="Arial" w:hAnsi="Arial" w:cs="Arial"/>
                <w:i/>
                <w:sz w:val="24"/>
                <w:szCs w:val="24"/>
              </w:rPr>
            </w:pPr>
            <w:r w:rsidRPr="008E195D">
              <w:rPr>
                <w:rFonts w:ascii="Arial" w:hAnsi="Arial" w:cs="Arial"/>
                <w:sz w:val="24"/>
                <w:szCs w:val="24"/>
              </w:rPr>
              <w:t xml:space="preserve">Los procesos de selección para la contratación de bienes y servicios del Ministerio </w:t>
            </w:r>
            <w:r>
              <w:rPr>
                <w:rFonts w:ascii="Arial" w:hAnsi="Arial" w:cs="Arial"/>
                <w:sz w:val="24"/>
                <w:szCs w:val="24"/>
              </w:rPr>
              <w:t>no incluyen en su totalidad</w:t>
            </w:r>
            <w:r w:rsidRPr="008E195D">
              <w:rPr>
                <w:rFonts w:ascii="Arial" w:hAnsi="Arial" w:cs="Arial"/>
                <w:sz w:val="24"/>
                <w:szCs w:val="24"/>
              </w:rPr>
              <w:t xml:space="preserve"> la elaboración del Análisis del Sector, de conformidad con el Decreto 1082 de 2015, </w:t>
            </w:r>
            <w:r w:rsidRPr="00207361">
              <w:rPr>
                <w:rStyle w:val="Textoennegrita"/>
                <w:rFonts w:ascii="Arial" w:hAnsi="Arial" w:cs="Arial"/>
                <w:b w:val="0"/>
                <w:szCs w:val="24"/>
                <w:shd w:val="clear" w:color="auto" w:fill="FFFFFF"/>
              </w:rPr>
              <w:t>Artículo 2.2.1.1.1.6.1. “</w:t>
            </w:r>
            <w:r w:rsidRPr="00207361">
              <w:rPr>
                <w:rStyle w:val="nfasis"/>
                <w:rFonts w:ascii="Arial" w:hAnsi="Arial" w:cs="Arial"/>
                <w:bCs/>
                <w:szCs w:val="24"/>
                <w:shd w:val="clear" w:color="auto" w:fill="FFFFFF"/>
              </w:rPr>
              <w:t>Deber de análisis de las Entidades Estatales</w:t>
            </w:r>
            <w:r w:rsidRPr="00207361">
              <w:rPr>
                <w:rStyle w:val="nfasis"/>
                <w:rFonts w:ascii="Arial" w:hAnsi="Arial" w:cs="Arial"/>
                <w:b/>
                <w:bCs/>
                <w:i w:val="0"/>
                <w:szCs w:val="24"/>
                <w:shd w:val="clear" w:color="auto" w:fill="FFFFFF"/>
              </w:rPr>
              <w:t>.</w:t>
            </w:r>
            <w:r w:rsidRPr="00207361">
              <w:rPr>
                <w:rStyle w:val="nfasis"/>
                <w:rFonts w:ascii="Arial" w:hAnsi="Arial" w:cs="Arial"/>
                <w:i w:val="0"/>
                <w:szCs w:val="24"/>
                <w:shd w:val="clear" w:color="auto" w:fill="FFFFFF"/>
              </w:rPr>
              <w:t> </w:t>
            </w:r>
            <w:r w:rsidRPr="00207361">
              <w:rPr>
                <w:rFonts w:ascii="Arial" w:hAnsi="Arial" w:cs="Arial"/>
                <w:i/>
                <w:szCs w:val="24"/>
                <w:shd w:val="clear" w:color="auto" w:fill="FFFFFF"/>
              </w:rPr>
              <w:t>La Entidad Estatal debe hacer, durante la etapa de planeación, el análisis necesario para conocer el sector relativo al objeto del Proceso de Contratación desde la perspectiva legal, comercial, financiera, organizacional, técnica, y de análisis de Riesgo. La Entidad Estatal debe dejar constancia de este análisis en los Documentos del Proceso”</w:t>
            </w:r>
          </w:p>
          <w:p w:rsidR="00F53764" w:rsidRPr="008E195D" w:rsidRDefault="00F53764" w:rsidP="00E15650">
            <w:pPr>
              <w:pStyle w:val="Prrafodelista"/>
              <w:numPr>
                <w:ilvl w:val="0"/>
                <w:numId w:val="11"/>
              </w:numPr>
              <w:tabs>
                <w:tab w:val="left" w:pos="840"/>
              </w:tabs>
              <w:spacing w:after="0" w:line="240" w:lineRule="auto"/>
              <w:ind w:right="42"/>
              <w:jc w:val="both"/>
              <w:outlineLvl w:val="2"/>
              <w:rPr>
                <w:rFonts w:ascii="Arial" w:hAnsi="Arial" w:cs="Arial"/>
                <w:sz w:val="24"/>
                <w:szCs w:val="24"/>
              </w:rPr>
            </w:pPr>
            <w:r>
              <w:rPr>
                <w:rFonts w:ascii="Arial" w:hAnsi="Arial" w:cs="Arial"/>
                <w:sz w:val="24"/>
                <w:szCs w:val="24"/>
              </w:rPr>
              <w:t>L</w:t>
            </w:r>
            <w:r w:rsidRPr="008E195D">
              <w:rPr>
                <w:rFonts w:ascii="Arial" w:hAnsi="Arial" w:cs="Arial"/>
                <w:sz w:val="24"/>
                <w:szCs w:val="24"/>
              </w:rPr>
              <w:t xml:space="preserve">as listas de chequeo que permiten verificar que los documentos del proceso se encuentren completos, </w:t>
            </w:r>
            <w:r>
              <w:rPr>
                <w:rFonts w:ascii="Arial" w:hAnsi="Arial" w:cs="Arial"/>
                <w:sz w:val="24"/>
                <w:szCs w:val="24"/>
              </w:rPr>
              <w:t>no están diligenciados</w:t>
            </w:r>
            <w:r w:rsidRPr="008E195D">
              <w:rPr>
                <w:rFonts w:ascii="Arial" w:hAnsi="Arial" w:cs="Arial"/>
                <w:sz w:val="24"/>
                <w:szCs w:val="24"/>
              </w:rPr>
              <w:t xml:space="preserve"> en su totalidad por los responsables asignados</w:t>
            </w:r>
            <w:r>
              <w:rPr>
                <w:rFonts w:ascii="Arial" w:hAnsi="Arial" w:cs="Arial"/>
                <w:sz w:val="24"/>
                <w:szCs w:val="24"/>
              </w:rPr>
              <w:t>.</w:t>
            </w:r>
          </w:p>
          <w:p w:rsidR="00F53764" w:rsidRDefault="00F53764" w:rsidP="006D2058">
            <w:pPr>
              <w:tabs>
                <w:tab w:val="left" w:pos="840"/>
              </w:tabs>
              <w:ind w:right="42" w:firstLine="72"/>
              <w:jc w:val="both"/>
              <w:rPr>
                <w:rFonts w:ascii="Arial" w:hAnsi="Arial" w:cs="Arial"/>
                <w:sz w:val="24"/>
                <w:szCs w:val="24"/>
              </w:rPr>
            </w:pPr>
          </w:p>
          <w:p w:rsidR="00F53764" w:rsidRDefault="00F53764" w:rsidP="00E15650">
            <w:pPr>
              <w:tabs>
                <w:tab w:val="left" w:pos="840"/>
              </w:tabs>
              <w:ind w:right="42"/>
              <w:jc w:val="both"/>
              <w:rPr>
                <w:rFonts w:ascii="Arial" w:hAnsi="Arial" w:cs="Arial"/>
                <w:sz w:val="24"/>
                <w:szCs w:val="24"/>
              </w:rPr>
            </w:pPr>
            <w:r>
              <w:rPr>
                <w:rFonts w:ascii="Arial" w:hAnsi="Arial" w:cs="Arial"/>
                <w:sz w:val="24"/>
                <w:szCs w:val="24"/>
              </w:rPr>
              <w:t>En cuanto al componente Tecnológico se determinó:</w:t>
            </w:r>
          </w:p>
          <w:p w:rsidR="00F53764" w:rsidRPr="008E195D" w:rsidRDefault="00F53764" w:rsidP="00F53764">
            <w:pPr>
              <w:pStyle w:val="Prrafodelista"/>
              <w:tabs>
                <w:tab w:val="left" w:pos="840"/>
              </w:tabs>
              <w:ind w:left="72" w:right="42"/>
              <w:jc w:val="both"/>
              <w:rPr>
                <w:rFonts w:ascii="Arial" w:hAnsi="Arial" w:cs="Arial"/>
                <w:sz w:val="24"/>
                <w:szCs w:val="24"/>
              </w:rPr>
            </w:pPr>
            <w:r w:rsidRPr="008E195D">
              <w:rPr>
                <w:rFonts w:ascii="Arial" w:hAnsi="Arial" w:cs="Arial"/>
                <w:sz w:val="24"/>
                <w:szCs w:val="24"/>
              </w:rPr>
              <w:t>La desactivación de los usuarios del aplicativo NEON se realiza cada tres meses o cuando hay desvinculaciones masivas, lo anterior puede incrementar el riesgo de acceso no autorizado al sistema y p</w:t>
            </w:r>
            <w:r>
              <w:rPr>
                <w:rFonts w:ascii="Arial" w:hAnsi="Arial" w:cs="Arial"/>
                <w:sz w:val="24"/>
                <w:szCs w:val="24"/>
              </w:rPr>
              <w:t>é</w:t>
            </w:r>
            <w:r w:rsidRPr="008E195D">
              <w:rPr>
                <w:rFonts w:ascii="Arial" w:hAnsi="Arial" w:cs="Arial"/>
                <w:sz w:val="24"/>
                <w:szCs w:val="24"/>
              </w:rPr>
              <w:t>rdida de confidencialidad e integridad de la información.</w:t>
            </w:r>
            <w:bookmarkStart w:id="1" w:name="_GoBack"/>
            <w:bookmarkEnd w:id="1"/>
          </w:p>
          <w:p w:rsidR="00F53764" w:rsidRPr="008E195D" w:rsidRDefault="00F53764" w:rsidP="006D2058">
            <w:pPr>
              <w:tabs>
                <w:tab w:val="left" w:pos="840"/>
              </w:tabs>
              <w:ind w:right="42" w:firstLine="72"/>
              <w:jc w:val="both"/>
              <w:rPr>
                <w:rFonts w:ascii="Arial" w:eastAsia="Times New Roman" w:hAnsi="Arial" w:cs="Arial"/>
                <w:b/>
                <w:bCs/>
                <w:sz w:val="24"/>
                <w:szCs w:val="24"/>
                <w:lang w:eastAsia="es-CO"/>
              </w:rPr>
            </w:pPr>
          </w:p>
        </w:tc>
      </w:tr>
      <w:tr w:rsidR="00F53764" w:rsidRPr="008E195D" w:rsidTr="00F53764">
        <w:trPr>
          <w:trHeight w:val="458"/>
        </w:trPr>
        <w:tc>
          <w:tcPr>
            <w:tcW w:w="10065" w:type="dxa"/>
            <w:gridSpan w:val="12"/>
            <w:vMerge/>
            <w:tcBorders>
              <w:top w:val="single" w:sz="4" w:space="0" w:color="auto"/>
              <w:left w:val="single" w:sz="4" w:space="0" w:color="auto"/>
              <w:bottom w:val="single" w:sz="4" w:space="0" w:color="auto"/>
              <w:right w:val="single" w:sz="4" w:space="0" w:color="auto"/>
            </w:tcBorders>
            <w:vAlign w:val="center"/>
            <w:hideMark/>
          </w:tcPr>
          <w:p w:rsidR="00F53764" w:rsidRPr="008E195D" w:rsidRDefault="00F53764" w:rsidP="006D2058">
            <w:pPr>
              <w:tabs>
                <w:tab w:val="left" w:pos="840"/>
              </w:tabs>
              <w:spacing w:after="0" w:line="240" w:lineRule="auto"/>
              <w:ind w:right="42" w:firstLine="72"/>
              <w:rPr>
                <w:rFonts w:ascii="Arial" w:eastAsia="Times New Roman" w:hAnsi="Arial" w:cs="Arial"/>
                <w:b/>
                <w:bCs/>
                <w:sz w:val="24"/>
                <w:szCs w:val="24"/>
                <w:lang w:eastAsia="es-CO"/>
              </w:rPr>
            </w:pPr>
          </w:p>
        </w:tc>
      </w:tr>
      <w:tr w:rsidR="00F53764" w:rsidRPr="008E195D" w:rsidTr="00F53764">
        <w:trPr>
          <w:trHeight w:val="458"/>
        </w:trPr>
        <w:tc>
          <w:tcPr>
            <w:tcW w:w="10065" w:type="dxa"/>
            <w:gridSpan w:val="12"/>
            <w:vMerge/>
            <w:tcBorders>
              <w:top w:val="single" w:sz="4" w:space="0" w:color="auto"/>
              <w:left w:val="single" w:sz="4" w:space="0" w:color="auto"/>
              <w:bottom w:val="single" w:sz="4" w:space="0" w:color="auto"/>
              <w:right w:val="single" w:sz="4" w:space="0" w:color="auto"/>
            </w:tcBorders>
            <w:vAlign w:val="center"/>
            <w:hideMark/>
          </w:tcPr>
          <w:p w:rsidR="00F53764" w:rsidRPr="008E195D" w:rsidRDefault="00F53764" w:rsidP="006D2058">
            <w:pPr>
              <w:tabs>
                <w:tab w:val="left" w:pos="840"/>
              </w:tabs>
              <w:spacing w:after="0" w:line="240" w:lineRule="auto"/>
              <w:ind w:right="42" w:firstLine="72"/>
              <w:rPr>
                <w:rFonts w:ascii="Arial" w:eastAsia="Times New Roman" w:hAnsi="Arial" w:cs="Arial"/>
                <w:b/>
                <w:bCs/>
                <w:sz w:val="24"/>
                <w:szCs w:val="24"/>
                <w:lang w:eastAsia="es-CO"/>
              </w:rPr>
            </w:pPr>
          </w:p>
        </w:tc>
      </w:tr>
      <w:tr w:rsidR="00F53764" w:rsidRPr="008E195D" w:rsidTr="00F53764">
        <w:trPr>
          <w:trHeight w:val="458"/>
        </w:trPr>
        <w:tc>
          <w:tcPr>
            <w:tcW w:w="10065" w:type="dxa"/>
            <w:gridSpan w:val="12"/>
            <w:vMerge/>
            <w:tcBorders>
              <w:top w:val="single" w:sz="4" w:space="0" w:color="auto"/>
              <w:left w:val="single" w:sz="4" w:space="0" w:color="auto"/>
              <w:bottom w:val="single" w:sz="4" w:space="0" w:color="auto"/>
              <w:right w:val="single" w:sz="4" w:space="0" w:color="auto"/>
            </w:tcBorders>
            <w:vAlign w:val="center"/>
            <w:hideMark/>
          </w:tcPr>
          <w:p w:rsidR="00F53764" w:rsidRPr="008E195D" w:rsidRDefault="00F53764" w:rsidP="006D2058">
            <w:pPr>
              <w:tabs>
                <w:tab w:val="left" w:pos="840"/>
              </w:tabs>
              <w:spacing w:after="0" w:line="240" w:lineRule="auto"/>
              <w:ind w:right="42" w:firstLine="72"/>
              <w:rPr>
                <w:rFonts w:ascii="Arial" w:eastAsia="Times New Roman" w:hAnsi="Arial" w:cs="Arial"/>
                <w:b/>
                <w:bCs/>
                <w:sz w:val="24"/>
                <w:szCs w:val="24"/>
                <w:lang w:eastAsia="es-CO"/>
              </w:rPr>
            </w:pPr>
          </w:p>
        </w:tc>
      </w:tr>
      <w:tr w:rsidR="00F53764" w:rsidRPr="008E195D" w:rsidTr="00F53764">
        <w:trPr>
          <w:trHeight w:val="8212"/>
        </w:trPr>
        <w:tc>
          <w:tcPr>
            <w:tcW w:w="10065" w:type="dxa"/>
            <w:gridSpan w:val="12"/>
            <w:tcBorders>
              <w:top w:val="single" w:sz="4" w:space="0" w:color="auto"/>
              <w:left w:val="single" w:sz="4" w:space="0" w:color="auto"/>
              <w:bottom w:val="single" w:sz="4" w:space="0" w:color="auto"/>
              <w:right w:val="single" w:sz="4" w:space="0" w:color="auto"/>
            </w:tcBorders>
            <w:shd w:val="clear" w:color="auto" w:fill="auto"/>
            <w:noWrap/>
            <w:hideMark/>
          </w:tcPr>
          <w:p w:rsidR="00F53764" w:rsidRPr="00207361" w:rsidRDefault="00F53764" w:rsidP="006D2058">
            <w:pPr>
              <w:tabs>
                <w:tab w:val="left" w:pos="840"/>
              </w:tabs>
              <w:spacing w:after="200" w:line="276" w:lineRule="auto"/>
              <w:ind w:right="42" w:firstLine="72"/>
              <w:jc w:val="both"/>
              <w:rPr>
                <w:rFonts w:ascii="Arial" w:hAnsi="Arial" w:cs="Arial"/>
                <w:sz w:val="24"/>
                <w:szCs w:val="24"/>
              </w:rPr>
            </w:pPr>
            <w:r w:rsidRPr="00207361">
              <w:rPr>
                <w:rFonts w:ascii="Arial" w:eastAsia="Times New Roman" w:hAnsi="Arial" w:cs="Arial"/>
                <w:b/>
                <w:bCs/>
                <w:sz w:val="24"/>
                <w:szCs w:val="24"/>
                <w:lang w:eastAsia="es-CO"/>
              </w:rPr>
              <w:lastRenderedPageBreak/>
              <w:t>RECOMENDACIONES:</w:t>
            </w:r>
            <w:r w:rsidRPr="008E195D">
              <w:rPr>
                <w:rFonts w:ascii="Arial" w:hAnsi="Arial" w:cs="Arial"/>
                <w:sz w:val="24"/>
                <w:szCs w:val="24"/>
              </w:rPr>
              <w:t xml:space="preserve"> </w:t>
            </w:r>
          </w:p>
          <w:p w:rsidR="00F53764" w:rsidRPr="00E15650" w:rsidRDefault="00F53764" w:rsidP="00E15650">
            <w:pPr>
              <w:pStyle w:val="Prrafodelista"/>
              <w:numPr>
                <w:ilvl w:val="0"/>
                <w:numId w:val="12"/>
              </w:numPr>
              <w:tabs>
                <w:tab w:val="left" w:pos="840"/>
              </w:tabs>
              <w:spacing w:after="0" w:line="240" w:lineRule="auto"/>
              <w:ind w:right="42"/>
              <w:jc w:val="both"/>
              <w:outlineLvl w:val="2"/>
              <w:rPr>
                <w:rFonts w:ascii="Arial" w:hAnsi="Arial" w:cs="Arial"/>
                <w:sz w:val="24"/>
                <w:szCs w:val="24"/>
              </w:rPr>
            </w:pPr>
            <w:r w:rsidRPr="00E15650">
              <w:rPr>
                <w:rFonts w:ascii="Arial" w:hAnsi="Arial" w:cs="Arial"/>
                <w:sz w:val="24"/>
                <w:szCs w:val="24"/>
              </w:rPr>
              <w:t>Consignar en el expediente contractual, los soportes correspondientes a las variables indicadas en la metodología para estimación del presupuesto oficial, así como las cotizaciones recibidas, cuando sea el caso; en virtud de los principios de economía y trasparencia de la Contratación Estatal.</w:t>
            </w:r>
          </w:p>
          <w:p w:rsidR="00F53764" w:rsidRPr="00E15650" w:rsidRDefault="00F53764" w:rsidP="00E15650">
            <w:pPr>
              <w:pStyle w:val="Prrafodelista"/>
              <w:numPr>
                <w:ilvl w:val="0"/>
                <w:numId w:val="12"/>
              </w:numPr>
              <w:tabs>
                <w:tab w:val="left" w:pos="840"/>
              </w:tabs>
              <w:spacing w:after="0" w:line="240" w:lineRule="auto"/>
              <w:ind w:right="42"/>
              <w:jc w:val="both"/>
              <w:outlineLvl w:val="2"/>
              <w:rPr>
                <w:rFonts w:ascii="Arial" w:hAnsi="Arial" w:cs="Arial"/>
                <w:sz w:val="24"/>
                <w:szCs w:val="24"/>
              </w:rPr>
            </w:pPr>
            <w:r w:rsidRPr="00E15650">
              <w:rPr>
                <w:rFonts w:ascii="Arial" w:hAnsi="Arial" w:cs="Arial"/>
                <w:sz w:val="24"/>
                <w:szCs w:val="24"/>
              </w:rPr>
              <w:t xml:space="preserve">Verificar que el Comité Evaluador de los procesos de selección adelantados por la Subdirección de Contratación, cuente con la designación correspondiente y cumplan a cabalidad con las funciones que le sean asignadas. </w:t>
            </w:r>
          </w:p>
          <w:p w:rsidR="00F53764" w:rsidRPr="00E15650" w:rsidRDefault="00F53764" w:rsidP="00E15650">
            <w:pPr>
              <w:pStyle w:val="Prrafodelista"/>
              <w:numPr>
                <w:ilvl w:val="0"/>
                <w:numId w:val="12"/>
              </w:numPr>
              <w:tabs>
                <w:tab w:val="left" w:pos="840"/>
              </w:tabs>
              <w:spacing w:after="0" w:line="240" w:lineRule="auto"/>
              <w:ind w:right="42"/>
              <w:jc w:val="both"/>
              <w:outlineLvl w:val="2"/>
              <w:rPr>
                <w:rFonts w:ascii="Arial" w:hAnsi="Arial" w:cs="Arial"/>
                <w:sz w:val="24"/>
                <w:szCs w:val="24"/>
              </w:rPr>
            </w:pPr>
            <w:r w:rsidRPr="00E15650">
              <w:rPr>
                <w:rFonts w:ascii="Arial" w:hAnsi="Arial" w:cs="Arial"/>
                <w:sz w:val="24"/>
                <w:szCs w:val="24"/>
              </w:rPr>
              <w:t xml:space="preserve">Consignar en cada uno de los expedientes contractuales el </w:t>
            </w:r>
            <w:r>
              <w:rPr>
                <w:rFonts w:ascii="Arial" w:hAnsi="Arial" w:cs="Arial"/>
                <w:sz w:val="24"/>
                <w:szCs w:val="24"/>
              </w:rPr>
              <w:t>a</w:t>
            </w:r>
            <w:r w:rsidRPr="00E15650">
              <w:rPr>
                <w:rFonts w:ascii="Arial" w:hAnsi="Arial" w:cs="Arial"/>
                <w:sz w:val="24"/>
                <w:szCs w:val="24"/>
              </w:rPr>
              <w:t xml:space="preserve">nálisis del sector, de conformidad con el Decreto 1082 de 2015, </w:t>
            </w:r>
            <w:r w:rsidRPr="00E15650">
              <w:rPr>
                <w:rStyle w:val="Textoennegrita"/>
                <w:rFonts w:ascii="Arial" w:hAnsi="Arial" w:cs="Arial"/>
                <w:b w:val="0"/>
                <w:sz w:val="24"/>
                <w:szCs w:val="24"/>
                <w:shd w:val="clear" w:color="auto" w:fill="FFFFFF"/>
              </w:rPr>
              <w:t>Artículo 2.2.1.1.1.6.1.</w:t>
            </w:r>
            <w:r w:rsidRPr="00E15650">
              <w:rPr>
                <w:rStyle w:val="Textoennegrita"/>
                <w:rFonts w:ascii="Arial" w:hAnsi="Arial" w:cs="Arial"/>
                <w:sz w:val="24"/>
                <w:szCs w:val="24"/>
                <w:shd w:val="clear" w:color="auto" w:fill="FFFFFF"/>
              </w:rPr>
              <w:t> </w:t>
            </w:r>
          </w:p>
          <w:p w:rsidR="00F53764" w:rsidRPr="00E15650" w:rsidRDefault="00F53764" w:rsidP="00E15650">
            <w:pPr>
              <w:pStyle w:val="Prrafodelista"/>
              <w:numPr>
                <w:ilvl w:val="0"/>
                <w:numId w:val="12"/>
              </w:numPr>
              <w:tabs>
                <w:tab w:val="left" w:pos="840"/>
              </w:tabs>
              <w:spacing w:after="0" w:line="240" w:lineRule="auto"/>
              <w:ind w:right="42"/>
              <w:jc w:val="both"/>
              <w:outlineLvl w:val="2"/>
              <w:rPr>
                <w:rFonts w:ascii="Arial" w:hAnsi="Arial" w:cs="Arial"/>
                <w:sz w:val="24"/>
                <w:szCs w:val="24"/>
              </w:rPr>
            </w:pPr>
            <w:r w:rsidRPr="00E15650">
              <w:rPr>
                <w:rFonts w:ascii="Arial" w:hAnsi="Arial" w:cs="Arial"/>
                <w:sz w:val="24"/>
                <w:szCs w:val="24"/>
              </w:rPr>
              <w:t>En desarrollo del proceso precontractual diligencia</w:t>
            </w:r>
            <w:r>
              <w:rPr>
                <w:rFonts w:ascii="Arial" w:hAnsi="Arial" w:cs="Arial"/>
                <w:sz w:val="24"/>
                <w:szCs w:val="24"/>
              </w:rPr>
              <w:t>r</w:t>
            </w:r>
            <w:r w:rsidRPr="00E15650">
              <w:rPr>
                <w:rFonts w:ascii="Arial" w:hAnsi="Arial" w:cs="Arial"/>
                <w:sz w:val="24"/>
                <w:szCs w:val="24"/>
              </w:rPr>
              <w:t xml:space="preserve"> las listas de chequeo que permiten verificar que los documentos del proceso se encuentren completos.</w:t>
            </w:r>
          </w:p>
          <w:p w:rsidR="00F53764" w:rsidRPr="00E15650" w:rsidRDefault="00F53764" w:rsidP="00E15650">
            <w:pPr>
              <w:pStyle w:val="Prrafodelista"/>
              <w:numPr>
                <w:ilvl w:val="0"/>
                <w:numId w:val="12"/>
              </w:numPr>
              <w:shd w:val="clear" w:color="auto" w:fill="FFFFFF"/>
              <w:tabs>
                <w:tab w:val="left" w:pos="840"/>
              </w:tabs>
              <w:spacing w:after="0" w:line="240" w:lineRule="auto"/>
              <w:ind w:right="42"/>
              <w:jc w:val="both"/>
              <w:outlineLvl w:val="2"/>
              <w:rPr>
                <w:rFonts w:ascii="Arial" w:hAnsi="Arial" w:cs="Arial"/>
                <w:sz w:val="24"/>
                <w:szCs w:val="24"/>
              </w:rPr>
            </w:pPr>
            <w:r>
              <w:rPr>
                <w:rFonts w:ascii="Arial" w:hAnsi="Arial" w:cs="Arial"/>
                <w:sz w:val="24"/>
                <w:szCs w:val="24"/>
              </w:rPr>
              <w:t>E</w:t>
            </w:r>
            <w:r w:rsidRPr="00E15650">
              <w:rPr>
                <w:rFonts w:ascii="Arial" w:hAnsi="Arial" w:cs="Arial"/>
                <w:sz w:val="24"/>
                <w:szCs w:val="24"/>
              </w:rPr>
              <w:t xml:space="preserve">stablecer un procedimiento para realizar la desactivación de usuarios en NEON con una periodicidad menor a la trimestral, </w:t>
            </w:r>
            <w:r>
              <w:rPr>
                <w:rFonts w:ascii="Arial" w:hAnsi="Arial" w:cs="Arial"/>
                <w:sz w:val="24"/>
                <w:szCs w:val="24"/>
              </w:rPr>
              <w:t>que</w:t>
            </w:r>
            <w:r w:rsidRPr="00E15650">
              <w:rPr>
                <w:rFonts w:ascii="Arial" w:hAnsi="Arial" w:cs="Arial"/>
                <w:sz w:val="24"/>
                <w:szCs w:val="24"/>
              </w:rPr>
              <w:t xml:space="preserve"> permita </w:t>
            </w:r>
            <w:r>
              <w:rPr>
                <w:rFonts w:ascii="Arial" w:hAnsi="Arial" w:cs="Arial"/>
                <w:sz w:val="24"/>
                <w:szCs w:val="24"/>
              </w:rPr>
              <w:t>ejercer</w:t>
            </w:r>
            <w:r w:rsidRPr="00E15650">
              <w:rPr>
                <w:rFonts w:ascii="Arial" w:hAnsi="Arial" w:cs="Arial"/>
                <w:sz w:val="24"/>
                <w:szCs w:val="24"/>
              </w:rPr>
              <w:t xml:space="preserve"> </w:t>
            </w:r>
            <w:r>
              <w:rPr>
                <w:rFonts w:ascii="Arial" w:hAnsi="Arial" w:cs="Arial"/>
                <w:sz w:val="24"/>
                <w:szCs w:val="24"/>
              </w:rPr>
              <w:t>el</w:t>
            </w:r>
            <w:r w:rsidRPr="00E15650">
              <w:rPr>
                <w:rFonts w:ascii="Arial" w:hAnsi="Arial" w:cs="Arial"/>
                <w:sz w:val="24"/>
                <w:szCs w:val="24"/>
              </w:rPr>
              <w:t xml:space="preserve"> control de manera oportuna </w:t>
            </w:r>
            <w:r>
              <w:rPr>
                <w:rFonts w:ascii="Arial" w:hAnsi="Arial" w:cs="Arial"/>
                <w:sz w:val="24"/>
                <w:szCs w:val="24"/>
              </w:rPr>
              <w:t>sobre los</w:t>
            </w:r>
            <w:r w:rsidRPr="00E15650">
              <w:rPr>
                <w:rFonts w:ascii="Arial" w:hAnsi="Arial" w:cs="Arial"/>
                <w:sz w:val="24"/>
                <w:szCs w:val="24"/>
              </w:rPr>
              <w:t xml:space="preserve"> usuarios</w:t>
            </w:r>
            <w:r>
              <w:rPr>
                <w:rFonts w:ascii="Arial" w:hAnsi="Arial" w:cs="Arial"/>
                <w:sz w:val="24"/>
                <w:szCs w:val="24"/>
              </w:rPr>
              <w:t xml:space="preserve"> autorizados y vigentes</w:t>
            </w:r>
            <w:r w:rsidRPr="00E15650">
              <w:rPr>
                <w:rFonts w:ascii="Arial" w:hAnsi="Arial" w:cs="Arial"/>
                <w:sz w:val="24"/>
                <w:szCs w:val="24"/>
              </w:rPr>
              <w:t>.</w:t>
            </w:r>
          </w:p>
          <w:p w:rsidR="00F53764" w:rsidRPr="00E15650" w:rsidRDefault="00F53764" w:rsidP="00E15650">
            <w:pPr>
              <w:pStyle w:val="Prrafodelista"/>
              <w:numPr>
                <w:ilvl w:val="0"/>
                <w:numId w:val="12"/>
              </w:numPr>
              <w:tabs>
                <w:tab w:val="left" w:pos="840"/>
              </w:tabs>
              <w:spacing w:after="0" w:line="240" w:lineRule="auto"/>
              <w:ind w:right="42"/>
              <w:jc w:val="both"/>
              <w:outlineLvl w:val="2"/>
              <w:rPr>
                <w:rFonts w:ascii="Arial" w:hAnsi="Arial" w:cs="Arial"/>
                <w:sz w:val="24"/>
                <w:szCs w:val="24"/>
              </w:rPr>
            </w:pPr>
            <w:r w:rsidRPr="00E15650">
              <w:rPr>
                <w:rFonts w:ascii="Arial" w:eastAsia="+mn-ea" w:hAnsi="Arial" w:cs="Arial"/>
                <w:kern w:val="24"/>
                <w:sz w:val="24"/>
                <w:szCs w:val="24"/>
              </w:rPr>
              <w:t>Continuar la implementación de controles, tales como</w:t>
            </w:r>
            <w:r>
              <w:rPr>
                <w:rFonts w:ascii="Arial" w:eastAsia="+mn-ea" w:hAnsi="Arial" w:cs="Arial"/>
                <w:kern w:val="24"/>
                <w:sz w:val="24"/>
                <w:szCs w:val="24"/>
              </w:rPr>
              <w:t>:</w:t>
            </w:r>
            <w:r w:rsidRPr="00E15650">
              <w:rPr>
                <w:rFonts w:ascii="Arial" w:eastAsia="+mn-ea" w:hAnsi="Arial" w:cs="Arial"/>
                <w:kern w:val="24"/>
                <w:sz w:val="24"/>
                <w:szCs w:val="24"/>
              </w:rPr>
              <w:t xml:space="preserve"> revisión periódica de expedientes y base de datos con alertas pertinentes, envío de memorandos a las áreas, revisión del acuerdo de nivel de servicios de la Subdirección de Gestión Financiera</w:t>
            </w:r>
            <w:r w:rsidRPr="00E15650">
              <w:rPr>
                <w:rFonts w:ascii="Arial" w:hAnsi="Arial" w:cs="Arial"/>
                <w:sz w:val="24"/>
                <w:szCs w:val="24"/>
              </w:rPr>
              <w:t xml:space="preserve">, para garantizar el cumplimiento de los términos legales establecidos para la publicación de documentos contractuales en el SECOP, de conformidad con los artículos 8 de la </w:t>
            </w:r>
            <w:r>
              <w:rPr>
                <w:rFonts w:ascii="Arial" w:hAnsi="Arial" w:cs="Arial"/>
                <w:sz w:val="24"/>
                <w:szCs w:val="24"/>
              </w:rPr>
              <w:t>L</w:t>
            </w:r>
            <w:r w:rsidRPr="00E15650">
              <w:rPr>
                <w:rFonts w:ascii="Arial" w:hAnsi="Arial" w:cs="Arial"/>
                <w:sz w:val="24"/>
                <w:szCs w:val="24"/>
              </w:rPr>
              <w:t>ey 1150 de 2017, 2.2.2.1.8.3 y 2.2.1.1.1.7.1. del Decreto 1082 y art</w:t>
            </w:r>
            <w:r>
              <w:rPr>
                <w:rFonts w:ascii="Arial" w:hAnsi="Arial" w:cs="Arial"/>
                <w:sz w:val="24"/>
                <w:szCs w:val="24"/>
              </w:rPr>
              <w:t>í</w:t>
            </w:r>
            <w:r w:rsidRPr="00E15650">
              <w:rPr>
                <w:rFonts w:ascii="Arial" w:hAnsi="Arial" w:cs="Arial"/>
                <w:sz w:val="24"/>
                <w:szCs w:val="24"/>
              </w:rPr>
              <w:t xml:space="preserve">culo 223 </w:t>
            </w:r>
            <w:r>
              <w:rPr>
                <w:rFonts w:ascii="Arial" w:hAnsi="Arial" w:cs="Arial"/>
                <w:sz w:val="24"/>
                <w:szCs w:val="24"/>
              </w:rPr>
              <w:t xml:space="preserve">del </w:t>
            </w:r>
            <w:r w:rsidRPr="00E15650">
              <w:rPr>
                <w:rFonts w:ascii="Arial" w:hAnsi="Arial" w:cs="Arial"/>
                <w:sz w:val="24"/>
                <w:szCs w:val="24"/>
              </w:rPr>
              <w:t>Decreto</w:t>
            </w:r>
            <w:r>
              <w:rPr>
                <w:rFonts w:ascii="Arial" w:hAnsi="Arial" w:cs="Arial"/>
                <w:sz w:val="24"/>
                <w:szCs w:val="24"/>
              </w:rPr>
              <w:t>-L</w:t>
            </w:r>
            <w:r w:rsidRPr="00E15650">
              <w:rPr>
                <w:rFonts w:ascii="Arial" w:hAnsi="Arial" w:cs="Arial"/>
                <w:sz w:val="24"/>
                <w:szCs w:val="24"/>
              </w:rPr>
              <w:t>ey 019 de 2012.</w:t>
            </w:r>
          </w:p>
          <w:p w:rsidR="00F53764" w:rsidRPr="00E15650" w:rsidRDefault="00F53764" w:rsidP="00E15650">
            <w:pPr>
              <w:pStyle w:val="Prrafodelista"/>
              <w:numPr>
                <w:ilvl w:val="0"/>
                <w:numId w:val="12"/>
              </w:numPr>
              <w:shd w:val="clear" w:color="auto" w:fill="FFFFFF"/>
              <w:tabs>
                <w:tab w:val="left" w:pos="840"/>
              </w:tabs>
              <w:spacing w:after="0" w:line="240" w:lineRule="auto"/>
              <w:ind w:right="42"/>
              <w:jc w:val="both"/>
              <w:outlineLvl w:val="2"/>
              <w:rPr>
                <w:rFonts w:ascii="Arial" w:eastAsia="Times New Roman" w:hAnsi="Arial" w:cs="Arial"/>
                <w:b/>
                <w:bCs/>
                <w:sz w:val="24"/>
                <w:szCs w:val="24"/>
                <w:lang w:eastAsia="es-CO"/>
              </w:rPr>
            </w:pPr>
            <w:r w:rsidRPr="00E15650">
              <w:rPr>
                <w:rFonts w:ascii="Arial" w:hAnsi="Arial" w:cs="Arial"/>
                <w:sz w:val="24"/>
                <w:szCs w:val="24"/>
              </w:rPr>
              <w:t xml:space="preserve">Continuar con la </w:t>
            </w:r>
            <w:r>
              <w:rPr>
                <w:rFonts w:ascii="Arial" w:hAnsi="Arial" w:cs="Arial"/>
                <w:sz w:val="24"/>
                <w:szCs w:val="24"/>
              </w:rPr>
              <w:t>aplica</w:t>
            </w:r>
            <w:r w:rsidRPr="00E15650">
              <w:rPr>
                <w:rFonts w:ascii="Arial" w:hAnsi="Arial" w:cs="Arial"/>
                <w:sz w:val="24"/>
                <w:szCs w:val="24"/>
              </w:rPr>
              <w:t>ción de controles para garantizar que los supervisores e interventores alleguen a la Subdirección de Contratación, de manera oportuna y completa las actas de inicio, los informes parciales y finales a su cargo y demás documentos pertinentes</w:t>
            </w:r>
            <w:r>
              <w:rPr>
                <w:rFonts w:ascii="Arial" w:hAnsi="Arial" w:cs="Arial"/>
                <w:sz w:val="24"/>
                <w:szCs w:val="24"/>
              </w:rPr>
              <w:t>,</w:t>
            </w:r>
            <w:r w:rsidRPr="00E15650">
              <w:rPr>
                <w:rFonts w:ascii="Arial" w:hAnsi="Arial" w:cs="Arial"/>
                <w:sz w:val="24"/>
                <w:szCs w:val="24"/>
              </w:rPr>
              <w:t xml:space="preserve"> así como con las jornadas de publicación de informes de supervisión, que permitan lograr el cabal cumplimiento de lo dispuesto</w:t>
            </w:r>
            <w:r>
              <w:rPr>
                <w:rFonts w:ascii="Arial" w:hAnsi="Arial" w:cs="Arial"/>
                <w:sz w:val="24"/>
                <w:szCs w:val="24"/>
              </w:rPr>
              <w:t xml:space="preserve"> por</w:t>
            </w:r>
            <w:r w:rsidRPr="00E15650">
              <w:rPr>
                <w:rFonts w:ascii="Arial" w:hAnsi="Arial" w:cs="Arial"/>
                <w:sz w:val="24"/>
                <w:szCs w:val="24"/>
              </w:rPr>
              <w:t xml:space="preserve"> el Articulo 11 de la Ley </w:t>
            </w:r>
            <w:r w:rsidRPr="0089793B">
              <w:rPr>
                <w:rFonts w:ascii="Arial" w:hAnsi="Arial" w:cs="Arial"/>
                <w:sz w:val="24"/>
                <w:szCs w:val="24"/>
              </w:rPr>
              <w:t>1712 de 2014.</w:t>
            </w:r>
            <w:r w:rsidRPr="00E15650">
              <w:rPr>
                <w:rFonts w:ascii="Arial" w:eastAsia="Times New Roman" w:hAnsi="Arial" w:cs="Arial"/>
                <w:b/>
                <w:bCs/>
                <w:sz w:val="24"/>
                <w:szCs w:val="24"/>
                <w:lang w:eastAsia="es-CO"/>
              </w:rPr>
              <w:t xml:space="preserve"> </w:t>
            </w:r>
          </w:p>
        </w:tc>
      </w:tr>
    </w:tbl>
    <w:p w:rsidR="003870E7" w:rsidRDefault="003870E7">
      <w:pPr>
        <w:rPr>
          <w:rFonts w:ascii="Arial" w:hAnsi="Arial" w:cs="Arial"/>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60"/>
      </w:tblGrid>
      <w:tr w:rsidR="00E11AD0" w:rsidRPr="00E11AD0" w:rsidTr="00E11AD0">
        <w:trPr>
          <w:trHeight w:val="300"/>
        </w:trPr>
        <w:tc>
          <w:tcPr>
            <w:tcW w:w="10060" w:type="dxa"/>
            <w:shd w:val="clear" w:color="auto" w:fill="9E383A"/>
            <w:noWrap/>
            <w:vAlign w:val="center"/>
            <w:hideMark/>
          </w:tcPr>
          <w:p w:rsidR="0053673E" w:rsidRPr="00E11AD0" w:rsidRDefault="0053673E" w:rsidP="0053673E">
            <w:pPr>
              <w:spacing w:after="0" w:line="240" w:lineRule="auto"/>
              <w:ind w:left="-605" w:right="42" w:firstLine="605"/>
              <w:jc w:val="center"/>
              <w:rPr>
                <w:rFonts w:ascii="Arial" w:eastAsia="Times New Roman" w:hAnsi="Arial" w:cs="Arial"/>
                <w:b/>
                <w:bCs/>
                <w:color w:val="FFFFFF" w:themeColor="background1"/>
                <w:sz w:val="24"/>
                <w:szCs w:val="24"/>
                <w:lang w:eastAsia="es-CO"/>
              </w:rPr>
            </w:pPr>
            <w:r w:rsidRPr="00E11AD0">
              <w:rPr>
                <w:rFonts w:ascii="Arial" w:eastAsia="Times New Roman" w:hAnsi="Arial" w:cs="Arial"/>
                <w:b/>
                <w:bCs/>
                <w:color w:val="FFFFFF" w:themeColor="background1"/>
                <w:sz w:val="24"/>
                <w:szCs w:val="24"/>
                <w:lang w:eastAsia="es-CO"/>
              </w:rPr>
              <w:t>INFORME DETALLADO</w:t>
            </w:r>
          </w:p>
        </w:tc>
      </w:tr>
    </w:tbl>
    <w:tbl>
      <w:tblPr>
        <w:tblStyle w:val="Tablaconcuadrcula"/>
        <w:tblW w:w="10060" w:type="dxa"/>
        <w:tblLook w:val="04A0" w:firstRow="1" w:lastRow="0" w:firstColumn="1" w:lastColumn="0" w:noHBand="0" w:noVBand="1"/>
      </w:tblPr>
      <w:tblGrid>
        <w:gridCol w:w="914"/>
        <w:gridCol w:w="835"/>
        <w:gridCol w:w="4424"/>
        <w:gridCol w:w="3887"/>
      </w:tblGrid>
      <w:tr w:rsidR="0053673E" w:rsidRPr="008E195D" w:rsidTr="00E11AD0">
        <w:tc>
          <w:tcPr>
            <w:tcW w:w="914" w:type="dxa"/>
          </w:tcPr>
          <w:p w:rsidR="0053673E" w:rsidRPr="0053673E" w:rsidRDefault="0053673E" w:rsidP="002E2760">
            <w:pPr>
              <w:tabs>
                <w:tab w:val="left" w:pos="840"/>
              </w:tabs>
              <w:ind w:right="42" w:firstLine="72"/>
              <w:jc w:val="center"/>
              <w:rPr>
                <w:rFonts w:ascii="Arial" w:eastAsia="Times New Roman" w:hAnsi="Arial" w:cs="Arial"/>
                <w:b/>
                <w:bCs/>
                <w:sz w:val="24"/>
                <w:szCs w:val="24"/>
                <w:lang w:eastAsia="es-CO"/>
              </w:rPr>
            </w:pPr>
            <w:r w:rsidRPr="008E195D">
              <w:rPr>
                <w:rFonts w:ascii="Arial" w:eastAsia="Times New Roman" w:hAnsi="Arial" w:cs="Arial"/>
                <w:b/>
                <w:bCs/>
                <w:sz w:val="24"/>
                <w:szCs w:val="24"/>
                <w:lang w:eastAsia="es-CO"/>
              </w:rPr>
              <w:t>HZ</w:t>
            </w:r>
          </w:p>
        </w:tc>
        <w:tc>
          <w:tcPr>
            <w:tcW w:w="835" w:type="dxa"/>
          </w:tcPr>
          <w:p w:rsidR="0053673E" w:rsidRPr="0053673E" w:rsidRDefault="0053673E" w:rsidP="002E2760">
            <w:pPr>
              <w:tabs>
                <w:tab w:val="left" w:pos="840"/>
              </w:tabs>
              <w:ind w:right="42" w:firstLine="72"/>
              <w:jc w:val="center"/>
              <w:rPr>
                <w:rFonts w:ascii="Arial" w:eastAsia="Times New Roman" w:hAnsi="Arial" w:cs="Arial"/>
                <w:b/>
                <w:bCs/>
                <w:sz w:val="24"/>
                <w:szCs w:val="24"/>
                <w:lang w:eastAsia="es-CO"/>
              </w:rPr>
            </w:pPr>
            <w:r w:rsidRPr="008E195D">
              <w:rPr>
                <w:rFonts w:ascii="Arial" w:eastAsia="Times New Roman" w:hAnsi="Arial" w:cs="Arial"/>
                <w:b/>
                <w:bCs/>
                <w:sz w:val="24"/>
                <w:szCs w:val="24"/>
                <w:lang w:eastAsia="es-CO"/>
              </w:rPr>
              <w:t>OM</w:t>
            </w:r>
          </w:p>
        </w:tc>
        <w:tc>
          <w:tcPr>
            <w:tcW w:w="4424" w:type="dxa"/>
          </w:tcPr>
          <w:p w:rsidR="0053673E" w:rsidRPr="0053673E" w:rsidRDefault="0053673E" w:rsidP="002E2760">
            <w:pPr>
              <w:tabs>
                <w:tab w:val="left" w:pos="840"/>
              </w:tabs>
              <w:ind w:right="42" w:firstLine="72"/>
              <w:jc w:val="center"/>
              <w:rPr>
                <w:rFonts w:ascii="Arial" w:eastAsia="Times New Roman" w:hAnsi="Arial" w:cs="Arial"/>
                <w:b/>
                <w:bCs/>
                <w:sz w:val="24"/>
                <w:szCs w:val="24"/>
                <w:lang w:eastAsia="es-CO"/>
              </w:rPr>
            </w:pPr>
            <w:r w:rsidRPr="008E195D">
              <w:rPr>
                <w:rFonts w:ascii="Arial" w:eastAsia="Times New Roman" w:hAnsi="Arial" w:cs="Arial"/>
                <w:b/>
                <w:bCs/>
                <w:sz w:val="24"/>
                <w:szCs w:val="24"/>
                <w:lang w:eastAsia="es-CO"/>
              </w:rPr>
              <w:t>Descripción</w:t>
            </w:r>
          </w:p>
        </w:tc>
        <w:tc>
          <w:tcPr>
            <w:tcW w:w="3887" w:type="dxa"/>
            <w:vAlign w:val="center"/>
          </w:tcPr>
          <w:p w:rsidR="0053673E" w:rsidRPr="008E195D" w:rsidRDefault="0053673E" w:rsidP="002E2760">
            <w:pPr>
              <w:tabs>
                <w:tab w:val="left" w:pos="840"/>
              </w:tabs>
              <w:ind w:right="42" w:firstLine="72"/>
              <w:jc w:val="center"/>
              <w:rPr>
                <w:rFonts w:ascii="Arial" w:eastAsia="Times New Roman" w:hAnsi="Arial" w:cs="Arial"/>
                <w:b/>
                <w:bCs/>
                <w:sz w:val="24"/>
                <w:szCs w:val="24"/>
                <w:lang w:eastAsia="es-CO"/>
              </w:rPr>
            </w:pPr>
            <w:r w:rsidRPr="008E195D">
              <w:rPr>
                <w:rFonts w:ascii="Arial" w:eastAsia="Times New Roman" w:hAnsi="Arial" w:cs="Arial"/>
                <w:b/>
                <w:bCs/>
                <w:sz w:val="24"/>
                <w:szCs w:val="24"/>
                <w:lang w:eastAsia="es-CO"/>
              </w:rPr>
              <w:t>Recomendación</w:t>
            </w:r>
          </w:p>
        </w:tc>
      </w:tr>
      <w:tr w:rsidR="0053673E" w:rsidRPr="008E195D" w:rsidTr="00E11AD0">
        <w:tc>
          <w:tcPr>
            <w:tcW w:w="914" w:type="dxa"/>
          </w:tcPr>
          <w:p w:rsidR="0053673E" w:rsidRPr="008E195D" w:rsidRDefault="0053673E" w:rsidP="002E2760">
            <w:pPr>
              <w:tabs>
                <w:tab w:val="left" w:pos="840"/>
              </w:tabs>
              <w:ind w:right="42" w:firstLine="72"/>
              <w:jc w:val="center"/>
              <w:rPr>
                <w:rFonts w:ascii="Arial" w:eastAsia="Times New Roman" w:hAnsi="Arial" w:cs="Arial"/>
                <w:b/>
                <w:bCs/>
                <w:sz w:val="24"/>
                <w:szCs w:val="24"/>
                <w:lang w:eastAsia="es-CO"/>
              </w:rPr>
            </w:pPr>
          </w:p>
        </w:tc>
        <w:tc>
          <w:tcPr>
            <w:tcW w:w="835" w:type="dxa"/>
          </w:tcPr>
          <w:p w:rsidR="00B92A6C" w:rsidRDefault="00B92A6C" w:rsidP="002E2760">
            <w:pPr>
              <w:tabs>
                <w:tab w:val="left" w:pos="840"/>
              </w:tabs>
              <w:ind w:right="42" w:firstLine="72"/>
              <w:jc w:val="center"/>
              <w:rPr>
                <w:rFonts w:ascii="Arial" w:eastAsia="Times New Roman" w:hAnsi="Arial" w:cs="Arial"/>
                <w:b/>
                <w:bCs/>
                <w:sz w:val="24"/>
                <w:szCs w:val="24"/>
                <w:lang w:eastAsia="es-CO"/>
              </w:rPr>
            </w:pPr>
          </w:p>
          <w:p w:rsidR="00B92A6C" w:rsidRDefault="00B92A6C" w:rsidP="002E2760">
            <w:pPr>
              <w:tabs>
                <w:tab w:val="left" w:pos="840"/>
              </w:tabs>
              <w:ind w:right="42" w:firstLine="72"/>
              <w:jc w:val="center"/>
              <w:rPr>
                <w:rFonts w:ascii="Arial" w:eastAsia="Times New Roman" w:hAnsi="Arial" w:cs="Arial"/>
                <w:b/>
                <w:bCs/>
                <w:sz w:val="24"/>
                <w:szCs w:val="24"/>
                <w:lang w:eastAsia="es-CO"/>
              </w:rPr>
            </w:pPr>
          </w:p>
          <w:p w:rsidR="00B92A6C" w:rsidRDefault="00B92A6C" w:rsidP="002E2760">
            <w:pPr>
              <w:tabs>
                <w:tab w:val="left" w:pos="840"/>
              </w:tabs>
              <w:ind w:right="42" w:firstLine="72"/>
              <w:jc w:val="center"/>
              <w:rPr>
                <w:rFonts w:ascii="Arial" w:eastAsia="Times New Roman" w:hAnsi="Arial" w:cs="Arial"/>
                <w:b/>
                <w:bCs/>
                <w:sz w:val="24"/>
                <w:szCs w:val="24"/>
                <w:lang w:eastAsia="es-CO"/>
              </w:rPr>
            </w:pPr>
          </w:p>
          <w:p w:rsidR="00B92A6C" w:rsidRDefault="00B92A6C" w:rsidP="002E2760">
            <w:pPr>
              <w:tabs>
                <w:tab w:val="left" w:pos="840"/>
              </w:tabs>
              <w:ind w:right="42" w:firstLine="72"/>
              <w:jc w:val="center"/>
              <w:rPr>
                <w:rFonts w:ascii="Arial" w:eastAsia="Times New Roman" w:hAnsi="Arial" w:cs="Arial"/>
                <w:b/>
                <w:bCs/>
                <w:sz w:val="24"/>
                <w:szCs w:val="24"/>
                <w:lang w:eastAsia="es-CO"/>
              </w:rPr>
            </w:pPr>
          </w:p>
          <w:p w:rsidR="00B92A6C" w:rsidRDefault="00B92A6C" w:rsidP="002E2760">
            <w:pPr>
              <w:tabs>
                <w:tab w:val="left" w:pos="840"/>
              </w:tabs>
              <w:ind w:right="42" w:firstLine="72"/>
              <w:jc w:val="center"/>
              <w:rPr>
                <w:rFonts w:ascii="Arial" w:eastAsia="Times New Roman" w:hAnsi="Arial" w:cs="Arial"/>
                <w:b/>
                <w:bCs/>
                <w:sz w:val="24"/>
                <w:szCs w:val="24"/>
                <w:lang w:eastAsia="es-CO"/>
              </w:rPr>
            </w:pPr>
          </w:p>
          <w:p w:rsidR="0053673E" w:rsidRPr="008E195D" w:rsidRDefault="0053673E" w:rsidP="002E2760">
            <w:pPr>
              <w:tabs>
                <w:tab w:val="left" w:pos="840"/>
              </w:tabs>
              <w:ind w:right="42" w:firstLine="72"/>
              <w:jc w:val="center"/>
              <w:rPr>
                <w:rFonts w:ascii="Arial" w:eastAsia="Times New Roman" w:hAnsi="Arial" w:cs="Arial"/>
                <w:b/>
                <w:bCs/>
                <w:sz w:val="24"/>
                <w:szCs w:val="24"/>
                <w:lang w:eastAsia="es-CO"/>
              </w:rPr>
            </w:pPr>
            <w:r>
              <w:rPr>
                <w:rFonts w:ascii="Arial" w:eastAsia="Times New Roman" w:hAnsi="Arial" w:cs="Arial"/>
                <w:b/>
                <w:bCs/>
                <w:sz w:val="24"/>
                <w:szCs w:val="24"/>
                <w:lang w:eastAsia="es-CO"/>
              </w:rPr>
              <w:t>1</w:t>
            </w:r>
          </w:p>
        </w:tc>
        <w:tc>
          <w:tcPr>
            <w:tcW w:w="4424" w:type="dxa"/>
          </w:tcPr>
          <w:p w:rsidR="00B92A6C" w:rsidRDefault="0053673E" w:rsidP="002E2760">
            <w:pPr>
              <w:tabs>
                <w:tab w:val="left" w:pos="840"/>
              </w:tabs>
              <w:ind w:right="42"/>
              <w:jc w:val="both"/>
              <w:outlineLvl w:val="2"/>
              <w:rPr>
                <w:rFonts w:ascii="Arial" w:hAnsi="Arial" w:cs="Arial"/>
                <w:sz w:val="24"/>
                <w:szCs w:val="24"/>
              </w:rPr>
            </w:pPr>
            <w:r w:rsidRPr="008E195D">
              <w:rPr>
                <w:rFonts w:ascii="Arial" w:hAnsi="Arial" w:cs="Arial"/>
                <w:sz w:val="24"/>
                <w:szCs w:val="24"/>
              </w:rPr>
              <w:t>No se cuenta en todos los expedientes contractuales con los soportes correspondientes a las variables indicadas en la metodología para estimación del presupuesto oficial, así como las cotizaciones recibidas, cuando sea el caso</w:t>
            </w:r>
            <w:r w:rsidR="00B92A6C">
              <w:rPr>
                <w:rFonts w:ascii="Arial" w:hAnsi="Arial" w:cs="Arial"/>
                <w:sz w:val="24"/>
                <w:szCs w:val="24"/>
              </w:rPr>
              <w:t>.</w:t>
            </w:r>
          </w:p>
          <w:p w:rsidR="00B92A6C" w:rsidRDefault="00B92A6C" w:rsidP="002E2760">
            <w:pPr>
              <w:tabs>
                <w:tab w:val="left" w:pos="840"/>
              </w:tabs>
              <w:ind w:right="42"/>
              <w:jc w:val="both"/>
              <w:outlineLvl w:val="2"/>
              <w:rPr>
                <w:rFonts w:ascii="Arial" w:hAnsi="Arial" w:cs="Arial"/>
                <w:sz w:val="24"/>
                <w:szCs w:val="24"/>
              </w:rPr>
            </w:pPr>
          </w:p>
          <w:p w:rsidR="0053673E" w:rsidRPr="008E195D" w:rsidRDefault="00B92A6C" w:rsidP="002E2760">
            <w:pPr>
              <w:tabs>
                <w:tab w:val="left" w:pos="840"/>
              </w:tabs>
              <w:ind w:right="42"/>
              <w:jc w:val="both"/>
              <w:outlineLvl w:val="2"/>
              <w:rPr>
                <w:rFonts w:ascii="Arial" w:hAnsi="Arial" w:cs="Arial"/>
                <w:sz w:val="24"/>
                <w:szCs w:val="24"/>
              </w:rPr>
            </w:pPr>
            <w:r>
              <w:rPr>
                <w:rFonts w:ascii="Arial" w:hAnsi="Arial" w:cs="Arial"/>
                <w:sz w:val="24"/>
                <w:szCs w:val="24"/>
              </w:rPr>
              <w:t>L</w:t>
            </w:r>
            <w:r w:rsidR="0053673E" w:rsidRPr="008E195D">
              <w:rPr>
                <w:rFonts w:ascii="Arial" w:hAnsi="Arial" w:cs="Arial"/>
                <w:sz w:val="24"/>
                <w:szCs w:val="24"/>
              </w:rPr>
              <w:t>o anterior es necesario en virtud de los principios de economía y trasparencia de la Contratación Estatal.</w:t>
            </w:r>
          </w:p>
          <w:p w:rsidR="0053673E" w:rsidRPr="008E195D" w:rsidRDefault="0053673E" w:rsidP="002E2760">
            <w:pPr>
              <w:tabs>
                <w:tab w:val="left" w:pos="840"/>
              </w:tabs>
              <w:ind w:right="42" w:firstLine="72"/>
              <w:rPr>
                <w:rFonts w:ascii="Arial" w:eastAsia="Times New Roman" w:hAnsi="Arial" w:cs="Arial"/>
                <w:b/>
                <w:bCs/>
                <w:sz w:val="24"/>
                <w:szCs w:val="24"/>
                <w:lang w:eastAsia="es-CO"/>
              </w:rPr>
            </w:pPr>
          </w:p>
        </w:tc>
        <w:tc>
          <w:tcPr>
            <w:tcW w:w="3887" w:type="dxa"/>
          </w:tcPr>
          <w:p w:rsidR="0053673E" w:rsidRPr="008E195D" w:rsidRDefault="0053673E" w:rsidP="002E2760">
            <w:pPr>
              <w:tabs>
                <w:tab w:val="left" w:pos="183"/>
                <w:tab w:val="left" w:pos="840"/>
              </w:tabs>
              <w:ind w:right="42" w:firstLine="72"/>
              <w:jc w:val="both"/>
              <w:rPr>
                <w:rFonts w:ascii="Arial" w:eastAsia="Times New Roman" w:hAnsi="Arial" w:cs="Arial"/>
                <w:bCs/>
                <w:sz w:val="24"/>
                <w:szCs w:val="24"/>
                <w:lang w:eastAsia="es-CO"/>
              </w:rPr>
            </w:pPr>
            <w:r w:rsidRPr="008E195D">
              <w:rPr>
                <w:rFonts w:ascii="Arial" w:eastAsia="Times New Roman" w:hAnsi="Arial" w:cs="Arial"/>
                <w:bCs/>
                <w:sz w:val="24"/>
                <w:szCs w:val="24"/>
                <w:lang w:eastAsia="es-CO"/>
              </w:rPr>
              <w:t>Incorporar los soportes de los estudios de mercado y estimación del presupuesto oficial, realizados en cada proceso contractual.</w:t>
            </w:r>
          </w:p>
        </w:tc>
      </w:tr>
      <w:tr w:rsidR="0053673E" w:rsidRPr="008E195D" w:rsidTr="00E11AD0">
        <w:tc>
          <w:tcPr>
            <w:tcW w:w="914" w:type="dxa"/>
          </w:tcPr>
          <w:p w:rsidR="0053673E" w:rsidRPr="008E195D" w:rsidRDefault="0053673E" w:rsidP="002E2760">
            <w:pPr>
              <w:tabs>
                <w:tab w:val="left" w:pos="840"/>
              </w:tabs>
              <w:ind w:right="42" w:firstLine="72"/>
              <w:jc w:val="center"/>
              <w:rPr>
                <w:rFonts w:ascii="Arial" w:eastAsia="Times New Roman" w:hAnsi="Arial" w:cs="Arial"/>
                <w:b/>
                <w:bCs/>
                <w:sz w:val="24"/>
                <w:szCs w:val="24"/>
                <w:lang w:eastAsia="es-CO"/>
              </w:rPr>
            </w:pPr>
          </w:p>
        </w:tc>
        <w:tc>
          <w:tcPr>
            <w:tcW w:w="835" w:type="dxa"/>
          </w:tcPr>
          <w:p w:rsidR="00B92A6C" w:rsidRDefault="00B92A6C" w:rsidP="002E2760">
            <w:pPr>
              <w:tabs>
                <w:tab w:val="left" w:pos="840"/>
              </w:tabs>
              <w:ind w:right="42" w:firstLine="72"/>
              <w:jc w:val="center"/>
              <w:rPr>
                <w:rFonts w:ascii="Arial" w:eastAsia="Times New Roman" w:hAnsi="Arial" w:cs="Arial"/>
                <w:b/>
                <w:bCs/>
                <w:sz w:val="24"/>
                <w:szCs w:val="24"/>
                <w:lang w:eastAsia="es-CO"/>
              </w:rPr>
            </w:pPr>
          </w:p>
          <w:p w:rsidR="00B92A6C" w:rsidRDefault="00B92A6C" w:rsidP="002E2760">
            <w:pPr>
              <w:tabs>
                <w:tab w:val="left" w:pos="840"/>
              </w:tabs>
              <w:ind w:right="42" w:firstLine="72"/>
              <w:jc w:val="center"/>
              <w:rPr>
                <w:rFonts w:ascii="Arial" w:eastAsia="Times New Roman" w:hAnsi="Arial" w:cs="Arial"/>
                <w:b/>
                <w:bCs/>
                <w:sz w:val="24"/>
                <w:szCs w:val="24"/>
                <w:lang w:eastAsia="es-CO"/>
              </w:rPr>
            </w:pPr>
          </w:p>
          <w:p w:rsidR="00B92A6C" w:rsidRDefault="00B92A6C" w:rsidP="002E2760">
            <w:pPr>
              <w:tabs>
                <w:tab w:val="left" w:pos="840"/>
              </w:tabs>
              <w:ind w:right="42" w:firstLine="72"/>
              <w:jc w:val="center"/>
              <w:rPr>
                <w:rFonts w:ascii="Arial" w:eastAsia="Times New Roman" w:hAnsi="Arial" w:cs="Arial"/>
                <w:b/>
                <w:bCs/>
                <w:sz w:val="24"/>
                <w:szCs w:val="24"/>
                <w:lang w:eastAsia="es-CO"/>
              </w:rPr>
            </w:pPr>
          </w:p>
          <w:p w:rsidR="00B92A6C" w:rsidRDefault="00B92A6C" w:rsidP="002E2760">
            <w:pPr>
              <w:tabs>
                <w:tab w:val="left" w:pos="840"/>
              </w:tabs>
              <w:ind w:right="42" w:firstLine="72"/>
              <w:jc w:val="center"/>
              <w:rPr>
                <w:rFonts w:ascii="Arial" w:eastAsia="Times New Roman" w:hAnsi="Arial" w:cs="Arial"/>
                <w:b/>
                <w:bCs/>
                <w:sz w:val="24"/>
                <w:szCs w:val="24"/>
                <w:lang w:eastAsia="es-CO"/>
              </w:rPr>
            </w:pPr>
          </w:p>
          <w:p w:rsidR="00B92A6C" w:rsidRDefault="00B92A6C" w:rsidP="002E2760">
            <w:pPr>
              <w:tabs>
                <w:tab w:val="left" w:pos="840"/>
              </w:tabs>
              <w:ind w:right="42" w:firstLine="72"/>
              <w:jc w:val="center"/>
              <w:rPr>
                <w:rFonts w:ascii="Arial" w:eastAsia="Times New Roman" w:hAnsi="Arial" w:cs="Arial"/>
                <w:b/>
                <w:bCs/>
                <w:sz w:val="24"/>
                <w:szCs w:val="24"/>
                <w:lang w:eastAsia="es-CO"/>
              </w:rPr>
            </w:pPr>
          </w:p>
          <w:p w:rsidR="0053673E" w:rsidRPr="008E195D" w:rsidRDefault="0053673E" w:rsidP="002E2760">
            <w:pPr>
              <w:tabs>
                <w:tab w:val="left" w:pos="840"/>
              </w:tabs>
              <w:ind w:right="42" w:firstLine="72"/>
              <w:jc w:val="center"/>
              <w:rPr>
                <w:rFonts w:ascii="Arial" w:eastAsia="Times New Roman" w:hAnsi="Arial" w:cs="Arial"/>
                <w:b/>
                <w:bCs/>
                <w:sz w:val="24"/>
                <w:szCs w:val="24"/>
                <w:lang w:eastAsia="es-CO"/>
              </w:rPr>
            </w:pPr>
            <w:r>
              <w:rPr>
                <w:rFonts w:ascii="Arial" w:eastAsia="Times New Roman" w:hAnsi="Arial" w:cs="Arial"/>
                <w:b/>
                <w:bCs/>
                <w:sz w:val="24"/>
                <w:szCs w:val="24"/>
                <w:lang w:eastAsia="es-CO"/>
              </w:rPr>
              <w:t>2</w:t>
            </w:r>
          </w:p>
        </w:tc>
        <w:tc>
          <w:tcPr>
            <w:tcW w:w="4424" w:type="dxa"/>
          </w:tcPr>
          <w:p w:rsidR="0053673E" w:rsidRPr="008E195D" w:rsidRDefault="0053673E" w:rsidP="000312E9">
            <w:pPr>
              <w:tabs>
                <w:tab w:val="left" w:pos="840"/>
              </w:tabs>
              <w:ind w:right="42"/>
              <w:jc w:val="both"/>
              <w:outlineLvl w:val="2"/>
              <w:rPr>
                <w:rFonts w:ascii="Arial" w:eastAsia="Times New Roman" w:hAnsi="Arial" w:cs="Arial"/>
                <w:b/>
                <w:bCs/>
                <w:sz w:val="24"/>
                <w:szCs w:val="24"/>
                <w:lang w:eastAsia="es-CO"/>
              </w:rPr>
            </w:pPr>
            <w:r>
              <w:rPr>
                <w:rFonts w:ascii="Arial" w:hAnsi="Arial" w:cs="Arial"/>
                <w:sz w:val="24"/>
                <w:szCs w:val="24"/>
              </w:rPr>
              <w:t xml:space="preserve">En los procesos de selección abreviada y Licitación Pública, </w:t>
            </w:r>
            <w:r w:rsidRPr="008E195D">
              <w:rPr>
                <w:rFonts w:ascii="Arial" w:hAnsi="Arial" w:cs="Arial"/>
                <w:sz w:val="24"/>
                <w:szCs w:val="24"/>
              </w:rPr>
              <w:t xml:space="preserve">se </w:t>
            </w:r>
            <w:r w:rsidR="000312E9">
              <w:rPr>
                <w:rFonts w:ascii="Arial" w:hAnsi="Arial" w:cs="Arial"/>
                <w:sz w:val="24"/>
                <w:szCs w:val="24"/>
              </w:rPr>
              <w:t>encontraron</w:t>
            </w:r>
            <w:r w:rsidRPr="008E195D">
              <w:rPr>
                <w:rFonts w:ascii="Arial" w:hAnsi="Arial" w:cs="Arial"/>
                <w:sz w:val="24"/>
                <w:szCs w:val="24"/>
              </w:rPr>
              <w:t xml:space="preserve"> repuestas a observaciones al pliego de condiciones que no están suscritas por todos los miembros del comité evaluador</w:t>
            </w:r>
            <w:r>
              <w:rPr>
                <w:rFonts w:ascii="Arial" w:hAnsi="Arial" w:cs="Arial"/>
                <w:sz w:val="24"/>
                <w:szCs w:val="24"/>
              </w:rPr>
              <w:t xml:space="preserve">; </w:t>
            </w:r>
            <w:r w:rsidRPr="00903B20">
              <w:rPr>
                <w:rFonts w:ascii="Arial" w:hAnsi="Arial" w:cs="Arial"/>
                <w:sz w:val="24"/>
                <w:szCs w:val="24"/>
              </w:rPr>
              <w:t xml:space="preserve">en los procesos de Mínima Cuantía no se </w:t>
            </w:r>
            <w:r w:rsidR="000312E9" w:rsidRPr="00903B20">
              <w:rPr>
                <w:rFonts w:ascii="Arial" w:hAnsi="Arial" w:cs="Arial"/>
                <w:sz w:val="24"/>
                <w:szCs w:val="24"/>
              </w:rPr>
              <w:t>evidenció</w:t>
            </w:r>
            <w:r w:rsidRPr="00903B20">
              <w:rPr>
                <w:rFonts w:ascii="Arial" w:hAnsi="Arial" w:cs="Arial"/>
                <w:sz w:val="24"/>
                <w:szCs w:val="24"/>
              </w:rPr>
              <w:t xml:space="preserve"> en algunos de los expedientes contractuales la designación del Comité Evaluador</w:t>
            </w:r>
            <w:r w:rsidR="000312E9" w:rsidRPr="00903B20">
              <w:rPr>
                <w:rFonts w:ascii="Arial" w:hAnsi="Arial" w:cs="Arial"/>
                <w:sz w:val="24"/>
                <w:szCs w:val="24"/>
              </w:rPr>
              <w:t>.</w:t>
            </w:r>
          </w:p>
        </w:tc>
        <w:tc>
          <w:tcPr>
            <w:tcW w:w="3887" w:type="dxa"/>
          </w:tcPr>
          <w:p w:rsidR="0053673E" w:rsidRPr="008E195D" w:rsidRDefault="0053673E" w:rsidP="000312E9">
            <w:pPr>
              <w:tabs>
                <w:tab w:val="left" w:pos="840"/>
              </w:tabs>
              <w:ind w:right="42"/>
              <w:jc w:val="both"/>
              <w:outlineLvl w:val="2"/>
              <w:rPr>
                <w:rFonts w:ascii="Arial" w:hAnsi="Arial" w:cs="Arial"/>
                <w:sz w:val="24"/>
                <w:szCs w:val="24"/>
              </w:rPr>
            </w:pPr>
            <w:r w:rsidRPr="008E195D">
              <w:rPr>
                <w:rFonts w:ascii="Arial" w:hAnsi="Arial" w:cs="Arial"/>
                <w:sz w:val="24"/>
                <w:szCs w:val="24"/>
              </w:rPr>
              <w:t>Verificar que</w:t>
            </w:r>
            <w:r>
              <w:rPr>
                <w:rFonts w:ascii="Arial" w:hAnsi="Arial" w:cs="Arial"/>
                <w:sz w:val="24"/>
                <w:szCs w:val="24"/>
              </w:rPr>
              <w:t xml:space="preserve"> </w:t>
            </w:r>
            <w:r w:rsidRPr="008E195D">
              <w:rPr>
                <w:rFonts w:ascii="Arial" w:hAnsi="Arial" w:cs="Arial"/>
                <w:sz w:val="24"/>
                <w:szCs w:val="24"/>
              </w:rPr>
              <w:t>los documentos de evaluación y respuestas a observaciones se encuentren suscritos por todos los miembros del comité evaluador</w:t>
            </w:r>
            <w:r>
              <w:rPr>
                <w:rFonts w:ascii="Arial" w:hAnsi="Arial" w:cs="Arial"/>
                <w:sz w:val="24"/>
                <w:szCs w:val="24"/>
              </w:rPr>
              <w:t>.</w:t>
            </w:r>
          </w:p>
          <w:p w:rsidR="0053673E" w:rsidRPr="008E195D" w:rsidRDefault="0053673E" w:rsidP="002E2760">
            <w:pPr>
              <w:tabs>
                <w:tab w:val="left" w:pos="840"/>
              </w:tabs>
              <w:ind w:right="42"/>
              <w:jc w:val="both"/>
              <w:outlineLvl w:val="2"/>
              <w:rPr>
                <w:rFonts w:ascii="Arial" w:hAnsi="Arial" w:cs="Arial"/>
                <w:sz w:val="24"/>
                <w:szCs w:val="24"/>
              </w:rPr>
            </w:pPr>
            <w:r w:rsidRPr="008E195D">
              <w:rPr>
                <w:rFonts w:ascii="Arial" w:hAnsi="Arial" w:cs="Arial"/>
                <w:sz w:val="24"/>
                <w:szCs w:val="24"/>
              </w:rPr>
              <w:t xml:space="preserve">Verificar que se elabore y </w:t>
            </w:r>
            <w:r>
              <w:rPr>
                <w:rFonts w:ascii="Arial" w:hAnsi="Arial" w:cs="Arial"/>
                <w:sz w:val="24"/>
                <w:szCs w:val="24"/>
              </w:rPr>
              <w:t>archiv</w:t>
            </w:r>
            <w:r w:rsidRPr="008E195D">
              <w:rPr>
                <w:rFonts w:ascii="Arial" w:hAnsi="Arial" w:cs="Arial"/>
                <w:sz w:val="24"/>
                <w:szCs w:val="24"/>
              </w:rPr>
              <w:t xml:space="preserve">e en el expediente contractual la designación del Comité Evaluador en los Procesos de </w:t>
            </w:r>
            <w:r>
              <w:rPr>
                <w:rFonts w:ascii="Arial" w:hAnsi="Arial" w:cs="Arial"/>
                <w:sz w:val="24"/>
                <w:szCs w:val="24"/>
              </w:rPr>
              <w:t>m</w:t>
            </w:r>
            <w:r w:rsidRPr="008E195D">
              <w:rPr>
                <w:rFonts w:ascii="Arial" w:hAnsi="Arial" w:cs="Arial"/>
                <w:sz w:val="24"/>
                <w:szCs w:val="24"/>
              </w:rPr>
              <w:t>ínima</w:t>
            </w:r>
            <w:r>
              <w:rPr>
                <w:rFonts w:ascii="Arial" w:hAnsi="Arial" w:cs="Arial"/>
                <w:sz w:val="24"/>
                <w:szCs w:val="24"/>
              </w:rPr>
              <w:t xml:space="preserve"> cuantía</w:t>
            </w:r>
          </w:p>
          <w:p w:rsidR="0053673E" w:rsidRPr="008E195D" w:rsidRDefault="0053673E" w:rsidP="002E2760">
            <w:pPr>
              <w:tabs>
                <w:tab w:val="left" w:pos="183"/>
                <w:tab w:val="left" w:pos="840"/>
              </w:tabs>
              <w:ind w:right="42" w:firstLine="72"/>
              <w:jc w:val="both"/>
              <w:rPr>
                <w:rFonts w:ascii="Arial" w:eastAsia="Times New Roman" w:hAnsi="Arial" w:cs="Arial"/>
                <w:bCs/>
                <w:sz w:val="24"/>
                <w:szCs w:val="24"/>
                <w:lang w:eastAsia="es-CO"/>
              </w:rPr>
            </w:pPr>
          </w:p>
        </w:tc>
      </w:tr>
      <w:tr w:rsidR="0053673E" w:rsidRPr="008E195D" w:rsidTr="00E11AD0">
        <w:tc>
          <w:tcPr>
            <w:tcW w:w="914" w:type="dxa"/>
          </w:tcPr>
          <w:p w:rsidR="00B92A6C" w:rsidRDefault="00B92A6C" w:rsidP="002E2760">
            <w:pPr>
              <w:tabs>
                <w:tab w:val="left" w:pos="840"/>
              </w:tabs>
              <w:ind w:right="42" w:firstLine="72"/>
              <w:jc w:val="center"/>
              <w:rPr>
                <w:rFonts w:ascii="Arial" w:eastAsia="Times New Roman" w:hAnsi="Arial" w:cs="Arial"/>
                <w:b/>
                <w:bCs/>
                <w:sz w:val="24"/>
                <w:szCs w:val="24"/>
                <w:lang w:eastAsia="es-CO"/>
              </w:rPr>
            </w:pPr>
          </w:p>
          <w:p w:rsidR="0053673E" w:rsidRPr="008E195D" w:rsidRDefault="0053673E" w:rsidP="002E2760">
            <w:pPr>
              <w:tabs>
                <w:tab w:val="left" w:pos="840"/>
              </w:tabs>
              <w:ind w:right="42" w:firstLine="72"/>
              <w:jc w:val="center"/>
              <w:rPr>
                <w:rFonts w:ascii="Arial" w:eastAsia="Times New Roman" w:hAnsi="Arial" w:cs="Arial"/>
                <w:b/>
                <w:bCs/>
                <w:sz w:val="24"/>
                <w:szCs w:val="24"/>
                <w:lang w:eastAsia="es-CO"/>
              </w:rPr>
            </w:pPr>
            <w:r>
              <w:rPr>
                <w:rFonts w:ascii="Arial" w:eastAsia="Times New Roman" w:hAnsi="Arial" w:cs="Arial"/>
                <w:b/>
                <w:bCs/>
                <w:sz w:val="24"/>
                <w:szCs w:val="24"/>
                <w:lang w:eastAsia="es-CO"/>
              </w:rPr>
              <w:t>1</w:t>
            </w:r>
          </w:p>
        </w:tc>
        <w:tc>
          <w:tcPr>
            <w:tcW w:w="835" w:type="dxa"/>
          </w:tcPr>
          <w:p w:rsidR="0053673E" w:rsidRPr="008E195D" w:rsidRDefault="0053673E" w:rsidP="002E2760">
            <w:pPr>
              <w:tabs>
                <w:tab w:val="left" w:pos="840"/>
              </w:tabs>
              <w:ind w:right="42" w:firstLine="72"/>
              <w:jc w:val="center"/>
              <w:rPr>
                <w:rFonts w:ascii="Arial" w:eastAsia="Times New Roman" w:hAnsi="Arial" w:cs="Arial"/>
                <w:b/>
                <w:bCs/>
                <w:sz w:val="24"/>
                <w:szCs w:val="24"/>
                <w:lang w:eastAsia="es-CO"/>
              </w:rPr>
            </w:pPr>
          </w:p>
        </w:tc>
        <w:tc>
          <w:tcPr>
            <w:tcW w:w="4424" w:type="dxa"/>
          </w:tcPr>
          <w:p w:rsidR="0053673E" w:rsidRPr="008E195D" w:rsidRDefault="0053673E" w:rsidP="00E11AD0">
            <w:pPr>
              <w:tabs>
                <w:tab w:val="left" w:pos="840"/>
              </w:tabs>
              <w:ind w:right="42"/>
              <w:jc w:val="both"/>
              <w:outlineLvl w:val="2"/>
              <w:rPr>
                <w:rFonts w:ascii="Arial" w:hAnsi="Arial" w:cs="Arial"/>
                <w:sz w:val="24"/>
                <w:szCs w:val="24"/>
              </w:rPr>
            </w:pPr>
            <w:r w:rsidRPr="008E195D">
              <w:rPr>
                <w:rFonts w:ascii="Arial" w:hAnsi="Arial" w:cs="Arial"/>
                <w:sz w:val="24"/>
                <w:szCs w:val="24"/>
              </w:rPr>
              <w:t>No se evidencia en todos los expedientes el Análisis del Sector para todos los procesos contractuales que lo requieren.</w:t>
            </w:r>
          </w:p>
        </w:tc>
        <w:tc>
          <w:tcPr>
            <w:tcW w:w="3887" w:type="dxa"/>
          </w:tcPr>
          <w:p w:rsidR="0053673E" w:rsidRPr="008E195D" w:rsidRDefault="0053673E" w:rsidP="002E2760">
            <w:pPr>
              <w:tabs>
                <w:tab w:val="left" w:pos="183"/>
                <w:tab w:val="left" w:pos="840"/>
              </w:tabs>
              <w:ind w:right="42"/>
              <w:jc w:val="both"/>
              <w:rPr>
                <w:rFonts w:ascii="Arial" w:eastAsia="Times New Roman" w:hAnsi="Arial" w:cs="Arial"/>
                <w:bCs/>
                <w:sz w:val="24"/>
                <w:szCs w:val="24"/>
                <w:lang w:eastAsia="es-CO"/>
              </w:rPr>
            </w:pPr>
            <w:r w:rsidRPr="008E195D">
              <w:rPr>
                <w:rFonts w:ascii="Arial" w:hAnsi="Arial" w:cs="Arial"/>
                <w:sz w:val="24"/>
                <w:szCs w:val="24"/>
              </w:rPr>
              <w:t>Verificar que se encuentre en el expediente contractual el Análisis del Sector para todos los procesos que lo requieren</w:t>
            </w:r>
          </w:p>
        </w:tc>
      </w:tr>
      <w:tr w:rsidR="0053673E" w:rsidRPr="008E195D" w:rsidTr="00E11AD0">
        <w:trPr>
          <w:trHeight w:val="1491"/>
        </w:trPr>
        <w:tc>
          <w:tcPr>
            <w:tcW w:w="914" w:type="dxa"/>
          </w:tcPr>
          <w:p w:rsidR="0053673E" w:rsidRPr="008E195D" w:rsidRDefault="0053673E" w:rsidP="002E2760">
            <w:pPr>
              <w:tabs>
                <w:tab w:val="left" w:pos="840"/>
              </w:tabs>
              <w:ind w:right="42" w:firstLine="72"/>
              <w:jc w:val="center"/>
              <w:rPr>
                <w:rFonts w:ascii="Arial" w:eastAsia="Times New Roman" w:hAnsi="Arial" w:cs="Arial"/>
                <w:b/>
                <w:bCs/>
                <w:sz w:val="24"/>
                <w:szCs w:val="24"/>
                <w:lang w:eastAsia="es-CO"/>
              </w:rPr>
            </w:pPr>
          </w:p>
        </w:tc>
        <w:tc>
          <w:tcPr>
            <w:tcW w:w="835" w:type="dxa"/>
          </w:tcPr>
          <w:p w:rsidR="00B92A6C" w:rsidRDefault="00B92A6C" w:rsidP="002E2760">
            <w:pPr>
              <w:tabs>
                <w:tab w:val="left" w:pos="840"/>
              </w:tabs>
              <w:ind w:right="42" w:firstLine="72"/>
              <w:jc w:val="center"/>
              <w:rPr>
                <w:rFonts w:ascii="Arial" w:eastAsia="Times New Roman" w:hAnsi="Arial" w:cs="Arial"/>
                <w:b/>
                <w:bCs/>
                <w:sz w:val="24"/>
                <w:szCs w:val="24"/>
                <w:lang w:eastAsia="es-CO"/>
              </w:rPr>
            </w:pPr>
          </w:p>
          <w:p w:rsidR="00B92A6C" w:rsidRDefault="00B92A6C" w:rsidP="002E2760">
            <w:pPr>
              <w:tabs>
                <w:tab w:val="left" w:pos="840"/>
              </w:tabs>
              <w:ind w:right="42" w:firstLine="72"/>
              <w:jc w:val="center"/>
              <w:rPr>
                <w:rFonts w:ascii="Arial" w:eastAsia="Times New Roman" w:hAnsi="Arial" w:cs="Arial"/>
                <w:b/>
                <w:bCs/>
                <w:sz w:val="24"/>
                <w:szCs w:val="24"/>
                <w:lang w:eastAsia="es-CO"/>
              </w:rPr>
            </w:pPr>
          </w:p>
          <w:p w:rsidR="0053673E" w:rsidRPr="008E195D" w:rsidRDefault="0053673E" w:rsidP="002E2760">
            <w:pPr>
              <w:tabs>
                <w:tab w:val="left" w:pos="840"/>
              </w:tabs>
              <w:ind w:right="42" w:firstLine="72"/>
              <w:jc w:val="center"/>
              <w:rPr>
                <w:rFonts w:ascii="Arial" w:eastAsia="Times New Roman" w:hAnsi="Arial" w:cs="Arial"/>
                <w:b/>
                <w:bCs/>
                <w:sz w:val="24"/>
                <w:szCs w:val="24"/>
                <w:lang w:eastAsia="es-CO"/>
              </w:rPr>
            </w:pPr>
            <w:r>
              <w:rPr>
                <w:rFonts w:ascii="Arial" w:eastAsia="Times New Roman" w:hAnsi="Arial" w:cs="Arial"/>
                <w:b/>
                <w:bCs/>
                <w:sz w:val="24"/>
                <w:szCs w:val="24"/>
                <w:lang w:eastAsia="es-CO"/>
              </w:rPr>
              <w:t>3</w:t>
            </w:r>
          </w:p>
        </w:tc>
        <w:tc>
          <w:tcPr>
            <w:tcW w:w="4424" w:type="dxa"/>
          </w:tcPr>
          <w:p w:rsidR="0053673E" w:rsidRPr="008E195D" w:rsidRDefault="0053673E" w:rsidP="002E2760">
            <w:pPr>
              <w:tabs>
                <w:tab w:val="left" w:pos="840"/>
              </w:tabs>
              <w:ind w:right="42" w:firstLine="72"/>
              <w:jc w:val="both"/>
              <w:outlineLvl w:val="2"/>
              <w:rPr>
                <w:rFonts w:ascii="Arial" w:hAnsi="Arial" w:cs="Arial"/>
                <w:sz w:val="24"/>
                <w:szCs w:val="24"/>
              </w:rPr>
            </w:pPr>
            <w:r w:rsidRPr="008E195D">
              <w:rPr>
                <w:rFonts w:ascii="Arial" w:hAnsi="Arial" w:cs="Arial"/>
                <w:sz w:val="24"/>
                <w:szCs w:val="24"/>
              </w:rPr>
              <w:t>No se observa en los expedientes contractuales listas de chequeo que permit</w:t>
            </w:r>
            <w:r w:rsidR="000312E9">
              <w:rPr>
                <w:rFonts w:ascii="Arial" w:hAnsi="Arial" w:cs="Arial"/>
                <w:sz w:val="24"/>
                <w:szCs w:val="24"/>
              </w:rPr>
              <w:t>a</w:t>
            </w:r>
            <w:r w:rsidRPr="008E195D">
              <w:rPr>
                <w:rFonts w:ascii="Arial" w:hAnsi="Arial" w:cs="Arial"/>
                <w:sz w:val="24"/>
                <w:szCs w:val="24"/>
              </w:rPr>
              <w:t>n verificar que los documentos del proceso se encuentr</w:t>
            </w:r>
            <w:r w:rsidR="000312E9">
              <w:rPr>
                <w:rFonts w:ascii="Arial" w:hAnsi="Arial" w:cs="Arial"/>
                <w:sz w:val="24"/>
                <w:szCs w:val="24"/>
              </w:rPr>
              <w:t>a</w:t>
            </w:r>
            <w:r w:rsidRPr="008E195D">
              <w:rPr>
                <w:rFonts w:ascii="Arial" w:hAnsi="Arial" w:cs="Arial"/>
                <w:sz w:val="24"/>
                <w:szCs w:val="24"/>
              </w:rPr>
              <w:t>n completos.</w:t>
            </w:r>
          </w:p>
          <w:p w:rsidR="0053673E" w:rsidRPr="008E195D" w:rsidRDefault="0053673E" w:rsidP="002E2760">
            <w:pPr>
              <w:tabs>
                <w:tab w:val="left" w:pos="840"/>
              </w:tabs>
              <w:ind w:right="42" w:firstLine="72"/>
              <w:jc w:val="both"/>
              <w:outlineLvl w:val="2"/>
              <w:rPr>
                <w:rFonts w:ascii="Arial" w:hAnsi="Arial" w:cs="Arial"/>
                <w:sz w:val="24"/>
                <w:szCs w:val="24"/>
              </w:rPr>
            </w:pPr>
          </w:p>
        </w:tc>
        <w:tc>
          <w:tcPr>
            <w:tcW w:w="3887" w:type="dxa"/>
          </w:tcPr>
          <w:p w:rsidR="0053673E" w:rsidRPr="008E195D" w:rsidRDefault="0053673E" w:rsidP="00E11AD0">
            <w:pPr>
              <w:tabs>
                <w:tab w:val="left" w:pos="840"/>
              </w:tabs>
              <w:ind w:right="42"/>
              <w:jc w:val="both"/>
              <w:outlineLvl w:val="2"/>
              <w:rPr>
                <w:rFonts w:ascii="Arial" w:hAnsi="Arial" w:cs="Arial"/>
                <w:sz w:val="24"/>
                <w:szCs w:val="24"/>
              </w:rPr>
            </w:pPr>
            <w:r w:rsidRPr="008E195D">
              <w:rPr>
                <w:rFonts w:ascii="Arial" w:hAnsi="Arial" w:cs="Arial"/>
                <w:sz w:val="24"/>
                <w:szCs w:val="24"/>
              </w:rPr>
              <w:t>Incorporación y diligenciamiento completo de las listas de chequeo que permit</w:t>
            </w:r>
            <w:r w:rsidR="000312E9">
              <w:rPr>
                <w:rFonts w:ascii="Arial" w:hAnsi="Arial" w:cs="Arial"/>
                <w:sz w:val="24"/>
                <w:szCs w:val="24"/>
              </w:rPr>
              <w:t>a</w:t>
            </w:r>
            <w:r w:rsidRPr="008E195D">
              <w:rPr>
                <w:rFonts w:ascii="Arial" w:hAnsi="Arial" w:cs="Arial"/>
                <w:sz w:val="24"/>
                <w:szCs w:val="24"/>
              </w:rPr>
              <w:t>n verificar que los documentos del proceso se encuentr</w:t>
            </w:r>
            <w:r w:rsidR="000312E9">
              <w:rPr>
                <w:rFonts w:ascii="Arial" w:hAnsi="Arial" w:cs="Arial"/>
                <w:sz w:val="24"/>
                <w:szCs w:val="24"/>
              </w:rPr>
              <w:t>a</w:t>
            </w:r>
            <w:r w:rsidRPr="008E195D">
              <w:rPr>
                <w:rFonts w:ascii="Arial" w:hAnsi="Arial" w:cs="Arial"/>
                <w:sz w:val="24"/>
                <w:szCs w:val="24"/>
              </w:rPr>
              <w:t>n completos.</w:t>
            </w:r>
          </w:p>
        </w:tc>
      </w:tr>
    </w:tbl>
    <w:p w:rsidR="0053673E" w:rsidRDefault="0053673E" w:rsidP="00E11AD0">
      <w:pPr>
        <w:rPr>
          <w:rFonts w:ascii="Arial" w:hAnsi="Arial" w:cs="Arial"/>
          <w:sz w:val="24"/>
          <w:szCs w:val="24"/>
        </w:rPr>
      </w:pPr>
    </w:p>
    <w:tbl>
      <w:tblPr>
        <w:tblW w:w="10060" w:type="dxa"/>
        <w:tblCellMar>
          <w:left w:w="70" w:type="dxa"/>
          <w:right w:w="70" w:type="dxa"/>
        </w:tblCellMar>
        <w:tblLook w:val="04A0" w:firstRow="1" w:lastRow="0" w:firstColumn="1" w:lastColumn="0" w:noHBand="0" w:noVBand="1"/>
      </w:tblPr>
      <w:tblGrid>
        <w:gridCol w:w="10060"/>
      </w:tblGrid>
      <w:tr w:rsidR="00E11AD0" w:rsidRPr="008E195D" w:rsidTr="00E11AD0">
        <w:trPr>
          <w:trHeight w:val="266"/>
        </w:trPr>
        <w:tc>
          <w:tcPr>
            <w:tcW w:w="10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1AD0" w:rsidRPr="008E195D" w:rsidRDefault="00E11AD0" w:rsidP="002E2760">
            <w:pPr>
              <w:tabs>
                <w:tab w:val="left" w:pos="840"/>
              </w:tabs>
              <w:spacing w:after="0"/>
              <w:ind w:right="42" w:firstLine="72"/>
              <w:rPr>
                <w:rFonts w:ascii="Arial" w:eastAsia="Times New Roman" w:hAnsi="Arial" w:cs="Arial"/>
                <w:sz w:val="24"/>
                <w:szCs w:val="24"/>
                <w:lang w:eastAsia="es-CO"/>
              </w:rPr>
            </w:pPr>
            <w:r w:rsidRPr="008E195D">
              <w:rPr>
                <w:rFonts w:ascii="Arial" w:eastAsia="Times New Roman" w:hAnsi="Arial" w:cs="Arial"/>
                <w:b/>
                <w:bCs/>
                <w:sz w:val="24"/>
                <w:szCs w:val="24"/>
                <w:lang w:eastAsia="es-CO"/>
              </w:rPr>
              <w:t xml:space="preserve">LÍDER DEL EQUIPO AUDITOR: </w:t>
            </w:r>
            <w:r w:rsidRPr="008E195D">
              <w:rPr>
                <w:rFonts w:ascii="Arial" w:eastAsia="Times New Roman" w:hAnsi="Arial" w:cs="Arial"/>
                <w:sz w:val="24"/>
                <w:szCs w:val="24"/>
                <w:lang w:eastAsia="es-CO"/>
              </w:rPr>
              <w:t>Jessica Paola Ortiz M</w:t>
            </w:r>
            <w:r>
              <w:rPr>
                <w:rFonts w:ascii="Arial" w:eastAsia="Times New Roman" w:hAnsi="Arial" w:cs="Arial"/>
                <w:sz w:val="24"/>
                <w:szCs w:val="24"/>
                <w:lang w:eastAsia="es-CO"/>
              </w:rPr>
              <w:t>é</w:t>
            </w:r>
            <w:r w:rsidRPr="008E195D">
              <w:rPr>
                <w:rFonts w:ascii="Arial" w:eastAsia="Times New Roman" w:hAnsi="Arial" w:cs="Arial"/>
                <w:sz w:val="24"/>
                <w:szCs w:val="24"/>
                <w:lang w:eastAsia="es-CO"/>
              </w:rPr>
              <w:t xml:space="preserve">ndez </w:t>
            </w:r>
          </w:p>
        </w:tc>
      </w:tr>
      <w:tr w:rsidR="00E11AD0" w:rsidRPr="008E195D" w:rsidTr="00E11AD0">
        <w:trPr>
          <w:trHeight w:val="230"/>
        </w:trPr>
        <w:tc>
          <w:tcPr>
            <w:tcW w:w="10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11AD0" w:rsidRPr="008E195D" w:rsidRDefault="00E11AD0" w:rsidP="002E2760">
            <w:pPr>
              <w:tabs>
                <w:tab w:val="left" w:pos="840"/>
              </w:tabs>
              <w:spacing w:after="0" w:line="240" w:lineRule="auto"/>
              <w:ind w:right="42" w:firstLine="72"/>
              <w:rPr>
                <w:rFonts w:ascii="Arial" w:eastAsia="Times New Roman" w:hAnsi="Arial" w:cs="Arial"/>
                <w:b/>
                <w:bCs/>
                <w:sz w:val="24"/>
                <w:szCs w:val="24"/>
                <w:lang w:eastAsia="es-CO"/>
              </w:rPr>
            </w:pPr>
            <w:r w:rsidRPr="008E195D">
              <w:rPr>
                <w:rFonts w:ascii="Arial" w:eastAsia="Times New Roman" w:hAnsi="Arial" w:cs="Arial"/>
                <w:b/>
                <w:bCs/>
                <w:sz w:val="24"/>
                <w:szCs w:val="24"/>
                <w:lang w:eastAsia="es-CO"/>
              </w:rPr>
              <w:t xml:space="preserve">JEFE DE CONTROL INTERNO: </w:t>
            </w:r>
            <w:r w:rsidRPr="008E195D">
              <w:rPr>
                <w:rFonts w:ascii="Arial" w:eastAsia="Times New Roman" w:hAnsi="Arial" w:cs="Arial"/>
                <w:bCs/>
                <w:sz w:val="24"/>
                <w:szCs w:val="24"/>
                <w:lang w:eastAsia="es-CO"/>
              </w:rPr>
              <w:t>María Helena Ord</w:t>
            </w:r>
            <w:r>
              <w:rPr>
                <w:rFonts w:ascii="Arial" w:eastAsia="Times New Roman" w:hAnsi="Arial" w:cs="Arial"/>
                <w:bCs/>
                <w:sz w:val="24"/>
                <w:szCs w:val="24"/>
                <w:lang w:eastAsia="es-CO"/>
              </w:rPr>
              <w:t>ó</w:t>
            </w:r>
            <w:r w:rsidRPr="008E195D">
              <w:rPr>
                <w:rFonts w:ascii="Arial" w:eastAsia="Times New Roman" w:hAnsi="Arial" w:cs="Arial"/>
                <w:bCs/>
                <w:sz w:val="24"/>
                <w:szCs w:val="24"/>
                <w:lang w:eastAsia="es-CO"/>
              </w:rPr>
              <w:t>ñez Burbano</w:t>
            </w:r>
          </w:p>
        </w:tc>
      </w:tr>
    </w:tbl>
    <w:p w:rsidR="00E11AD0" w:rsidRDefault="00E11AD0" w:rsidP="00E11AD0">
      <w:pPr>
        <w:rPr>
          <w:rFonts w:ascii="Arial" w:hAnsi="Arial" w:cs="Arial"/>
          <w:sz w:val="24"/>
          <w:szCs w:val="24"/>
        </w:rPr>
      </w:pPr>
    </w:p>
    <w:p w:rsidR="00E11AD0" w:rsidRDefault="00E11AD0" w:rsidP="00E11AD0">
      <w:pPr>
        <w:rPr>
          <w:rFonts w:ascii="Arial" w:hAnsi="Arial" w:cs="Arial"/>
          <w:sz w:val="24"/>
          <w:szCs w:val="24"/>
        </w:rPr>
      </w:pPr>
    </w:p>
    <w:p w:rsidR="00E11AD0" w:rsidRDefault="00E11AD0" w:rsidP="00E11AD0">
      <w:pPr>
        <w:rPr>
          <w:rFonts w:ascii="Arial" w:hAnsi="Arial" w:cs="Arial"/>
          <w:sz w:val="24"/>
          <w:szCs w:val="24"/>
        </w:rPr>
      </w:pPr>
    </w:p>
    <w:p w:rsidR="00E11AD0" w:rsidRPr="008E195D" w:rsidRDefault="00E11AD0" w:rsidP="00E11AD0">
      <w:pPr>
        <w:rPr>
          <w:rFonts w:ascii="Arial" w:hAnsi="Arial" w:cs="Arial"/>
          <w:sz w:val="24"/>
          <w:szCs w:val="24"/>
        </w:rPr>
      </w:pPr>
    </w:p>
    <w:sectPr w:rsidR="00E11AD0" w:rsidRPr="008E195D" w:rsidSect="00FE4E20">
      <w:footerReference w:type="default" r:id="rId9"/>
      <w:pgSz w:w="12240" w:h="15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DCA" w:rsidRDefault="00A51DCA" w:rsidP="00CC0C77">
      <w:pPr>
        <w:spacing w:after="0" w:line="240" w:lineRule="auto"/>
      </w:pPr>
      <w:r>
        <w:separator/>
      </w:r>
    </w:p>
  </w:endnote>
  <w:endnote w:type="continuationSeparator" w:id="0">
    <w:p w:rsidR="00A51DCA" w:rsidRDefault="00A51DCA" w:rsidP="00CC0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4012652"/>
      <w:docPartObj>
        <w:docPartGallery w:val="Page Numbers (Bottom of Page)"/>
        <w:docPartUnique/>
      </w:docPartObj>
    </w:sdtPr>
    <w:sdtEndPr/>
    <w:sdtContent>
      <w:p w:rsidR="009C0C49" w:rsidRDefault="009C0C49">
        <w:pPr>
          <w:pStyle w:val="Piedepgina"/>
          <w:jc w:val="right"/>
        </w:pPr>
        <w:r>
          <w:fldChar w:fldCharType="begin"/>
        </w:r>
        <w:r>
          <w:instrText>PAGE   \* MERGEFORMAT</w:instrText>
        </w:r>
        <w:r>
          <w:fldChar w:fldCharType="separate"/>
        </w:r>
        <w:r>
          <w:rPr>
            <w:lang w:val="es-ES"/>
          </w:rPr>
          <w:t>2</w:t>
        </w:r>
        <w:r>
          <w:fldChar w:fldCharType="end"/>
        </w:r>
      </w:p>
    </w:sdtContent>
  </w:sdt>
  <w:p w:rsidR="009C0C49" w:rsidRDefault="009C0C4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DCA" w:rsidRDefault="00A51DCA" w:rsidP="00CC0C77">
      <w:pPr>
        <w:spacing w:after="0" w:line="240" w:lineRule="auto"/>
      </w:pPr>
      <w:r>
        <w:separator/>
      </w:r>
    </w:p>
  </w:footnote>
  <w:footnote w:type="continuationSeparator" w:id="0">
    <w:p w:rsidR="00A51DCA" w:rsidRDefault="00A51DCA" w:rsidP="00CC0C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1351F"/>
    <w:multiLevelType w:val="hybridMultilevel"/>
    <w:tmpl w:val="9B2689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1615D57"/>
    <w:multiLevelType w:val="hybridMultilevel"/>
    <w:tmpl w:val="2EF492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5F0579F"/>
    <w:multiLevelType w:val="hybridMultilevel"/>
    <w:tmpl w:val="C8CCBD3C"/>
    <w:lvl w:ilvl="0" w:tplc="240A0001">
      <w:start w:val="1"/>
      <w:numFmt w:val="bullet"/>
      <w:lvlText w:val=""/>
      <w:lvlJc w:val="left"/>
      <w:pPr>
        <w:ind w:left="720" w:hanging="360"/>
      </w:pPr>
      <w:rPr>
        <w:rFonts w:ascii="Symbol" w:hAnsi="Symbol" w:hint="default"/>
      </w:rPr>
    </w:lvl>
    <w:lvl w:ilvl="1" w:tplc="BF2201CA">
      <w:numFmt w:val="bullet"/>
      <w:lvlText w:val="-"/>
      <w:lvlJc w:val="left"/>
      <w:pPr>
        <w:ind w:left="1440" w:hanging="360"/>
      </w:pPr>
      <w:rPr>
        <w:rFonts w:ascii="Calibri" w:eastAsiaTheme="minorHAnsi" w:hAnsi="Calibri"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71F3D4E"/>
    <w:multiLevelType w:val="hybridMultilevel"/>
    <w:tmpl w:val="569860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2820AFF"/>
    <w:multiLevelType w:val="hybridMultilevel"/>
    <w:tmpl w:val="3878B8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8694392"/>
    <w:multiLevelType w:val="hybridMultilevel"/>
    <w:tmpl w:val="0868EC62"/>
    <w:lvl w:ilvl="0" w:tplc="0C0A000B">
      <w:start w:val="1"/>
      <w:numFmt w:val="bullet"/>
      <w:lvlText w:val=""/>
      <w:lvlJc w:val="left"/>
      <w:pPr>
        <w:ind w:left="792" w:hanging="360"/>
      </w:pPr>
      <w:rPr>
        <w:rFonts w:ascii="Wingdings" w:hAnsi="Wingdings" w:hint="default"/>
      </w:rPr>
    </w:lvl>
    <w:lvl w:ilvl="1" w:tplc="240A0003" w:tentative="1">
      <w:start w:val="1"/>
      <w:numFmt w:val="bullet"/>
      <w:lvlText w:val="o"/>
      <w:lvlJc w:val="left"/>
      <w:pPr>
        <w:ind w:left="1512" w:hanging="360"/>
      </w:pPr>
      <w:rPr>
        <w:rFonts w:ascii="Courier New" w:hAnsi="Courier New" w:cs="Courier New" w:hint="default"/>
      </w:rPr>
    </w:lvl>
    <w:lvl w:ilvl="2" w:tplc="240A0005" w:tentative="1">
      <w:start w:val="1"/>
      <w:numFmt w:val="bullet"/>
      <w:lvlText w:val=""/>
      <w:lvlJc w:val="left"/>
      <w:pPr>
        <w:ind w:left="2232" w:hanging="360"/>
      </w:pPr>
      <w:rPr>
        <w:rFonts w:ascii="Wingdings" w:hAnsi="Wingdings" w:hint="default"/>
      </w:rPr>
    </w:lvl>
    <w:lvl w:ilvl="3" w:tplc="240A0001" w:tentative="1">
      <w:start w:val="1"/>
      <w:numFmt w:val="bullet"/>
      <w:lvlText w:val=""/>
      <w:lvlJc w:val="left"/>
      <w:pPr>
        <w:ind w:left="2952" w:hanging="360"/>
      </w:pPr>
      <w:rPr>
        <w:rFonts w:ascii="Symbol" w:hAnsi="Symbol" w:hint="default"/>
      </w:rPr>
    </w:lvl>
    <w:lvl w:ilvl="4" w:tplc="240A0003" w:tentative="1">
      <w:start w:val="1"/>
      <w:numFmt w:val="bullet"/>
      <w:lvlText w:val="o"/>
      <w:lvlJc w:val="left"/>
      <w:pPr>
        <w:ind w:left="3672" w:hanging="360"/>
      </w:pPr>
      <w:rPr>
        <w:rFonts w:ascii="Courier New" w:hAnsi="Courier New" w:cs="Courier New" w:hint="default"/>
      </w:rPr>
    </w:lvl>
    <w:lvl w:ilvl="5" w:tplc="240A0005" w:tentative="1">
      <w:start w:val="1"/>
      <w:numFmt w:val="bullet"/>
      <w:lvlText w:val=""/>
      <w:lvlJc w:val="left"/>
      <w:pPr>
        <w:ind w:left="4392" w:hanging="360"/>
      </w:pPr>
      <w:rPr>
        <w:rFonts w:ascii="Wingdings" w:hAnsi="Wingdings" w:hint="default"/>
      </w:rPr>
    </w:lvl>
    <w:lvl w:ilvl="6" w:tplc="240A0001" w:tentative="1">
      <w:start w:val="1"/>
      <w:numFmt w:val="bullet"/>
      <w:lvlText w:val=""/>
      <w:lvlJc w:val="left"/>
      <w:pPr>
        <w:ind w:left="5112" w:hanging="360"/>
      </w:pPr>
      <w:rPr>
        <w:rFonts w:ascii="Symbol" w:hAnsi="Symbol" w:hint="default"/>
      </w:rPr>
    </w:lvl>
    <w:lvl w:ilvl="7" w:tplc="240A0003" w:tentative="1">
      <w:start w:val="1"/>
      <w:numFmt w:val="bullet"/>
      <w:lvlText w:val="o"/>
      <w:lvlJc w:val="left"/>
      <w:pPr>
        <w:ind w:left="5832" w:hanging="360"/>
      </w:pPr>
      <w:rPr>
        <w:rFonts w:ascii="Courier New" w:hAnsi="Courier New" w:cs="Courier New" w:hint="default"/>
      </w:rPr>
    </w:lvl>
    <w:lvl w:ilvl="8" w:tplc="240A0005" w:tentative="1">
      <w:start w:val="1"/>
      <w:numFmt w:val="bullet"/>
      <w:lvlText w:val=""/>
      <w:lvlJc w:val="left"/>
      <w:pPr>
        <w:ind w:left="6552" w:hanging="360"/>
      </w:pPr>
      <w:rPr>
        <w:rFonts w:ascii="Wingdings" w:hAnsi="Wingdings" w:hint="default"/>
      </w:rPr>
    </w:lvl>
  </w:abstractNum>
  <w:abstractNum w:abstractNumId="6" w15:restartNumberingAfterBreak="0">
    <w:nsid w:val="39B335F5"/>
    <w:multiLevelType w:val="hybridMultilevel"/>
    <w:tmpl w:val="8E2CAA02"/>
    <w:lvl w:ilvl="0" w:tplc="A732A1C4">
      <w:start w:val="1"/>
      <w:numFmt w:val="bullet"/>
      <w:lvlText w:val="•"/>
      <w:lvlJc w:val="left"/>
      <w:pPr>
        <w:tabs>
          <w:tab w:val="num" w:pos="720"/>
        </w:tabs>
        <w:ind w:left="720" w:hanging="360"/>
      </w:pPr>
      <w:rPr>
        <w:rFonts w:ascii="Arial" w:hAnsi="Arial" w:hint="default"/>
      </w:rPr>
    </w:lvl>
    <w:lvl w:ilvl="1" w:tplc="7A9EA632" w:tentative="1">
      <w:start w:val="1"/>
      <w:numFmt w:val="bullet"/>
      <w:lvlText w:val="•"/>
      <w:lvlJc w:val="left"/>
      <w:pPr>
        <w:tabs>
          <w:tab w:val="num" w:pos="1440"/>
        </w:tabs>
        <w:ind w:left="1440" w:hanging="360"/>
      </w:pPr>
      <w:rPr>
        <w:rFonts w:ascii="Arial" w:hAnsi="Arial" w:hint="default"/>
      </w:rPr>
    </w:lvl>
    <w:lvl w:ilvl="2" w:tplc="7C1A7562" w:tentative="1">
      <w:start w:val="1"/>
      <w:numFmt w:val="bullet"/>
      <w:lvlText w:val="•"/>
      <w:lvlJc w:val="left"/>
      <w:pPr>
        <w:tabs>
          <w:tab w:val="num" w:pos="2160"/>
        </w:tabs>
        <w:ind w:left="2160" w:hanging="360"/>
      </w:pPr>
      <w:rPr>
        <w:rFonts w:ascii="Arial" w:hAnsi="Arial" w:hint="default"/>
      </w:rPr>
    </w:lvl>
    <w:lvl w:ilvl="3" w:tplc="9D8C6CCE" w:tentative="1">
      <w:start w:val="1"/>
      <w:numFmt w:val="bullet"/>
      <w:lvlText w:val="•"/>
      <w:lvlJc w:val="left"/>
      <w:pPr>
        <w:tabs>
          <w:tab w:val="num" w:pos="2880"/>
        </w:tabs>
        <w:ind w:left="2880" w:hanging="360"/>
      </w:pPr>
      <w:rPr>
        <w:rFonts w:ascii="Arial" w:hAnsi="Arial" w:hint="default"/>
      </w:rPr>
    </w:lvl>
    <w:lvl w:ilvl="4" w:tplc="75E8D1F6" w:tentative="1">
      <w:start w:val="1"/>
      <w:numFmt w:val="bullet"/>
      <w:lvlText w:val="•"/>
      <w:lvlJc w:val="left"/>
      <w:pPr>
        <w:tabs>
          <w:tab w:val="num" w:pos="3600"/>
        </w:tabs>
        <w:ind w:left="3600" w:hanging="360"/>
      </w:pPr>
      <w:rPr>
        <w:rFonts w:ascii="Arial" w:hAnsi="Arial" w:hint="default"/>
      </w:rPr>
    </w:lvl>
    <w:lvl w:ilvl="5" w:tplc="73F2AD2E" w:tentative="1">
      <w:start w:val="1"/>
      <w:numFmt w:val="bullet"/>
      <w:lvlText w:val="•"/>
      <w:lvlJc w:val="left"/>
      <w:pPr>
        <w:tabs>
          <w:tab w:val="num" w:pos="4320"/>
        </w:tabs>
        <w:ind w:left="4320" w:hanging="360"/>
      </w:pPr>
      <w:rPr>
        <w:rFonts w:ascii="Arial" w:hAnsi="Arial" w:hint="default"/>
      </w:rPr>
    </w:lvl>
    <w:lvl w:ilvl="6" w:tplc="53289066" w:tentative="1">
      <w:start w:val="1"/>
      <w:numFmt w:val="bullet"/>
      <w:lvlText w:val="•"/>
      <w:lvlJc w:val="left"/>
      <w:pPr>
        <w:tabs>
          <w:tab w:val="num" w:pos="5040"/>
        </w:tabs>
        <w:ind w:left="5040" w:hanging="360"/>
      </w:pPr>
      <w:rPr>
        <w:rFonts w:ascii="Arial" w:hAnsi="Arial" w:hint="default"/>
      </w:rPr>
    </w:lvl>
    <w:lvl w:ilvl="7" w:tplc="25C4397C" w:tentative="1">
      <w:start w:val="1"/>
      <w:numFmt w:val="bullet"/>
      <w:lvlText w:val="•"/>
      <w:lvlJc w:val="left"/>
      <w:pPr>
        <w:tabs>
          <w:tab w:val="num" w:pos="5760"/>
        </w:tabs>
        <w:ind w:left="5760" w:hanging="360"/>
      </w:pPr>
      <w:rPr>
        <w:rFonts w:ascii="Arial" w:hAnsi="Arial" w:hint="default"/>
      </w:rPr>
    </w:lvl>
    <w:lvl w:ilvl="8" w:tplc="AC7200C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9EA0059"/>
    <w:multiLevelType w:val="hybridMultilevel"/>
    <w:tmpl w:val="F348A89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56554E45"/>
    <w:multiLevelType w:val="hybridMultilevel"/>
    <w:tmpl w:val="EDF2EB5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EB72554"/>
    <w:multiLevelType w:val="hybridMultilevel"/>
    <w:tmpl w:val="94062ECC"/>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6EFD25DD"/>
    <w:multiLevelType w:val="hybridMultilevel"/>
    <w:tmpl w:val="784EC7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75D410E6"/>
    <w:multiLevelType w:val="hybridMultilevel"/>
    <w:tmpl w:val="F698B6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7B0B39E3"/>
    <w:multiLevelType w:val="hybridMultilevel"/>
    <w:tmpl w:val="206674FA"/>
    <w:lvl w:ilvl="0" w:tplc="016CE5DE">
      <w:start w:val="1"/>
      <w:numFmt w:val="decimal"/>
      <w:lvlText w:val="%1."/>
      <w:lvlJc w:val="left"/>
      <w:pPr>
        <w:ind w:left="792" w:hanging="360"/>
      </w:pPr>
      <w:rPr>
        <w:b w:val="0"/>
      </w:rPr>
    </w:lvl>
    <w:lvl w:ilvl="1" w:tplc="240A0019" w:tentative="1">
      <w:start w:val="1"/>
      <w:numFmt w:val="lowerLetter"/>
      <w:lvlText w:val="%2."/>
      <w:lvlJc w:val="left"/>
      <w:pPr>
        <w:ind w:left="1512" w:hanging="360"/>
      </w:pPr>
    </w:lvl>
    <w:lvl w:ilvl="2" w:tplc="240A001B" w:tentative="1">
      <w:start w:val="1"/>
      <w:numFmt w:val="lowerRoman"/>
      <w:lvlText w:val="%3."/>
      <w:lvlJc w:val="right"/>
      <w:pPr>
        <w:ind w:left="2232" w:hanging="180"/>
      </w:pPr>
    </w:lvl>
    <w:lvl w:ilvl="3" w:tplc="240A000F" w:tentative="1">
      <w:start w:val="1"/>
      <w:numFmt w:val="decimal"/>
      <w:lvlText w:val="%4."/>
      <w:lvlJc w:val="left"/>
      <w:pPr>
        <w:ind w:left="2952" w:hanging="360"/>
      </w:pPr>
    </w:lvl>
    <w:lvl w:ilvl="4" w:tplc="240A0019" w:tentative="1">
      <w:start w:val="1"/>
      <w:numFmt w:val="lowerLetter"/>
      <w:lvlText w:val="%5."/>
      <w:lvlJc w:val="left"/>
      <w:pPr>
        <w:ind w:left="3672" w:hanging="360"/>
      </w:pPr>
    </w:lvl>
    <w:lvl w:ilvl="5" w:tplc="240A001B" w:tentative="1">
      <w:start w:val="1"/>
      <w:numFmt w:val="lowerRoman"/>
      <w:lvlText w:val="%6."/>
      <w:lvlJc w:val="right"/>
      <w:pPr>
        <w:ind w:left="4392" w:hanging="180"/>
      </w:pPr>
    </w:lvl>
    <w:lvl w:ilvl="6" w:tplc="240A000F" w:tentative="1">
      <w:start w:val="1"/>
      <w:numFmt w:val="decimal"/>
      <w:lvlText w:val="%7."/>
      <w:lvlJc w:val="left"/>
      <w:pPr>
        <w:ind w:left="5112" w:hanging="360"/>
      </w:pPr>
    </w:lvl>
    <w:lvl w:ilvl="7" w:tplc="240A0019" w:tentative="1">
      <w:start w:val="1"/>
      <w:numFmt w:val="lowerLetter"/>
      <w:lvlText w:val="%8."/>
      <w:lvlJc w:val="left"/>
      <w:pPr>
        <w:ind w:left="5832" w:hanging="360"/>
      </w:pPr>
    </w:lvl>
    <w:lvl w:ilvl="8" w:tplc="240A001B" w:tentative="1">
      <w:start w:val="1"/>
      <w:numFmt w:val="lowerRoman"/>
      <w:lvlText w:val="%9."/>
      <w:lvlJc w:val="right"/>
      <w:pPr>
        <w:ind w:left="6552" w:hanging="180"/>
      </w:pPr>
    </w:lvl>
  </w:abstractNum>
  <w:abstractNum w:abstractNumId="13" w15:restartNumberingAfterBreak="0">
    <w:nsid w:val="7E7820C0"/>
    <w:multiLevelType w:val="hybridMultilevel"/>
    <w:tmpl w:val="63BC829A"/>
    <w:lvl w:ilvl="0" w:tplc="240A0003">
      <w:start w:val="1"/>
      <w:numFmt w:val="bullet"/>
      <w:lvlText w:val="o"/>
      <w:lvlJc w:val="left"/>
      <w:pPr>
        <w:ind w:left="720" w:hanging="360"/>
      </w:pPr>
      <w:rPr>
        <w:rFonts w:ascii="Courier New" w:hAnsi="Courier New" w:cs="Courier New" w:hint="default"/>
      </w:rPr>
    </w:lvl>
    <w:lvl w:ilvl="1" w:tplc="F4F034F0">
      <w:start w:val="1"/>
      <w:numFmt w:val="decimal"/>
      <w:lvlText w:val="%2."/>
      <w:lvlJc w:val="left"/>
      <w:pPr>
        <w:ind w:left="1440" w:hanging="360"/>
      </w:pPr>
      <w:rPr>
        <w:rFonts w:hint="default"/>
        <w:b w:val="0"/>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0"/>
  </w:num>
  <w:num w:numId="4">
    <w:abstractNumId w:val="3"/>
  </w:num>
  <w:num w:numId="5">
    <w:abstractNumId w:val="0"/>
  </w:num>
  <w:num w:numId="6">
    <w:abstractNumId w:val="2"/>
  </w:num>
  <w:num w:numId="7">
    <w:abstractNumId w:val="9"/>
  </w:num>
  <w:num w:numId="8">
    <w:abstractNumId w:val="13"/>
  </w:num>
  <w:num w:numId="9">
    <w:abstractNumId w:val="4"/>
  </w:num>
  <w:num w:numId="10">
    <w:abstractNumId w:val="7"/>
  </w:num>
  <w:num w:numId="11">
    <w:abstractNumId w:val="5"/>
  </w:num>
  <w:num w:numId="12">
    <w:abstractNumId w:val="12"/>
  </w:num>
  <w:num w:numId="13">
    <w:abstractNumId w:val="8"/>
  </w:num>
  <w:num w:numId="1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0E7"/>
    <w:rsid w:val="000008A9"/>
    <w:rsid w:val="000038B4"/>
    <w:rsid w:val="000127E0"/>
    <w:rsid w:val="000142C1"/>
    <w:rsid w:val="0002565D"/>
    <w:rsid w:val="000312E9"/>
    <w:rsid w:val="00032B1E"/>
    <w:rsid w:val="00064B38"/>
    <w:rsid w:val="000676FD"/>
    <w:rsid w:val="00072B81"/>
    <w:rsid w:val="000756FF"/>
    <w:rsid w:val="00094ACC"/>
    <w:rsid w:val="000A7F5B"/>
    <w:rsid w:val="000C0FFC"/>
    <w:rsid w:val="000C1307"/>
    <w:rsid w:val="000C3AD4"/>
    <w:rsid w:val="000D0751"/>
    <w:rsid w:val="000D3C48"/>
    <w:rsid w:val="000E1724"/>
    <w:rsid w:val="000E2C34"/>
    <w:rsid w:val="000E3420"/>
    <w:rsid w:val="000E67BA"/>
    <w:rsid w:val="000E7B17"/>
    <w:rsid w:val="000F02C8"/>
    <w:rsid w:val="000F3949"/>
    <w:rsid w:val="000F6EA1"/>
    <w:rsid w:val="000F76E9"/>
    <w:rsid w:val="000F7BE4"/>
    <w:rsid w:val="0010384B"/>
    <w:rsid w:val="001054C1"/>
    <w:rsid w:val="00105BA6"/>
    <w:rsid w:val="00107556"/>
    <w:rsid w:val="00107BA7"/>
    <w:rsid w:val="001123C4"/>
    <w:rsid w:val="001146D6"/>
    <w:rsid w:val="001265E9"/>
    <w:rsid w:val="001336ED"/>
    <w:rsid w:val="00145D3B"/>
    <w:rsid w:val="0015601F"/>
    <w:rsid w:val="00156134"/>
    <w:rsid w:val="00160822"/>
    <w:rsid w:val="00161582"/>
    <w:rsid w:val="00170ABE"/>
    <w:rsid w:val="00174108"/>
    <w:rsid w:val="00175827"/>
    <w:rsid w:val="0018180B"/>
    <w:rsid w:val="00185C43"/>
    <w:rsid w:val="00191F33"/>
    <w:rsid w:val="00193D1B"/>
    <w:rsid w:val="00194950"/>
    <w:rsid w:val="001A3822"/>
    <w:rsid w:val="001A7FF3"/>
    <w:rsid w:val="001B3126"/>
    <w:rsid w:val="001B3BE4"/>
    <w:rsid w:val="001B3CCF"/>
    <w:rsid w:val="001B6A94"/>
    <w:rsid w:val="001C2879"/>
    <w:rsid w:val="001C52F3"/>
    <w:rsid w:val="001C6CAF"/>
    <w:rsid w:val="001C7334"/>
    <w:rsid w:val="001D1A58"/>
    <w:rsid w:val="001D78DF"/>
    <w:rsid w:val="001F4133"/>
    <w:rsid w:val="00200093"/>
    <w:rsid w:val="00207361"/>
    <w:rsid w:val="002075F9"/>
    <w:rsid w:val="00210DBF"/>
    <w:rsid w:val="00214EA6"/>
    <w:rsid w:val="0021522C"/>
    <w:rsid w:val="002245ED"/>
    <w:rsid w:val="0022500F"/>
    <w:rsid w:val="00231480"/>
    <w:rsid w:val="00232502"/>
    <w:rsid w:val="002453D4"/>
    <w:rsid w:val="002479C7"/>
    <w:rsid w:val="00247C42"/>
    <w:rsid w:val="00251865"/>
    <w:rsid w:val="00252E03"/>
    <w:rsid w:val="002549ED"/>
    <w:rsid w:val="00260184"/>
    <w:rsid w:val="00261AA8"/>
    <w:rsid w:val="00262194"/>
    <w:rsid w:val="00263E5E"/>
    <w:rsid w:val="00266CAF"/>
    <w:rsid w:val="002861BF"/>
    <w:rsid w:val="00286FB6"/>
    <w:rsid w:val="002A2D43"/>
    <w:rsid w:val="002A5CD9"/>
    <w:rsid w:val="002B1BC1"/>
    <w:rsid w:val="002B228A"/>
    <w:rsid w:val="002B4FAE"/>
    <w:rsid w:val="002B5899"/>
    <w:rsid w:val="002C50E0"/>
    <w:rsid w:val="002D08A5"/>
    <w:rsid w:val="002D4B35"/>
    <w:rsid w:val="002D7B4F"/>
    <w:rsid w:val="002E0368"/>
    <w:rsid w:val="002E1893"/>
    <w:rsid w:val="002E546F"/>
    <w:rsid w:val="002F3AB4"/>
    <w:rsid w:val="002F5A64"/>
    <w:rsid w:val="002F753E"/>
    <w:rsid w:val="003124AF"/>
    <w:rsid w:val="003204FF"/>
    <w:rsid w:val="003246EC"/>
    <w:rsid w:val="0033426D"/>
    <w:rsid w:val="00341831"/>
    <w:rsid w:val="00345BC3"/>
    <w:rsid w:val="0034698F"/>
    <w:rsid w:val="00347A2A"/>
    <w:rsid w:val="003534DA"/>
    <w:rsid w:val="00356300"/>
    <w:rsid w:val="00362966"/>
    <w:rsid w:val="00363220"/>
    <w:rsid w:val="00365228"/>
    <w:rsid w:val="00366E77"/>
    <w:rsid w:val="0037747D"/>
    <w:rsid w:val="00380666"/>
    <w:rsid w:val="00380CA2"/>
    <w:rsid w:val="003837DD"/>
    <w:rsid w:val="003870E7"/>
    <w:rsid w:val="00391DAF"/>
    <w:rsid w:val="003A0292"/>
    <w:rsid w:val="003A17F4"/>
    <w:rsid w:val="003A1F5A"/>
    <w:rsid w:val="003A3B2A"/>
    <w:rsid w:val="003A472B"/>
    <w:rsid w:val="003A5D2A"/>
    <w:rsid w:val="003C1692"/>
    <w:rsid w:val="003C17B3"/>
    <w:rsid w:val="003C2E84"/>
    <w:rsid w:val="003C5CD5"/>
    <w:rsid w:val="003D71BA"/>
    <w:rsid w:val="003D752F"/>
    <w:rsid w:val="003E4510"/>
    <w:rsid w:val="003E6FEA"/>
    <w:rsid w:val="003E74D3"/>
    <w:rsid w:val="003F24AF"/>
    <w:rsid w:val="003F2E31"/>
    <w:rsid w:val="00400531"/>
    <w:rsid w:val="00425369"/>
    <w:rsid w:val="00431167"/>
    <w:rsid w:val="00431ECD"/>
    <w:rsid w:val="00440EBB"/>
    <w:rsid w:val="00441AA8"/>
    <w:rsid w:val="00445CE1"/>
    <w:rsid w:val="004502E5"/>
    <w:rsid w:val="00471C5C"/>
    <w:rsid w:val="00474313"/>
    <w:rsid w:val="00480F05"/>
    <w:rsid w:val="00487A4B"/>
    <w:rsid w:val="004961A8"/>
    <w:rsid w:val="004B21A5"/>
    <w:rsid w:val="004B4A3A"/>
    <w:rsid w:val="004B5659"/>
    <w:rsid w:val="004C2F64"/>
    <w:rsid w:val="004D019F"/>
    <w:rsid w:val="004D65A3"/>
    <w:rsid w:val="004E20CE"/>
    <w:rsid w:val="004E268B"/>
    <w:rsid w:val="004E28D9"/>
    <w:rsid w:val="004E4413"/>
    <w:rsid w:val="004F420D"/>
    <w:rsid w:val="00501019"/>
    <w:rsid w:val="00503E12"/>
    <w:rsid w:val="005075B0"/>
    <w:rsid w:val="00516E2B"/>
    <w:rsid w:val="00521E4F"/>
    <w:rsid w:val="00532135"/>
    <w:rsid w:val="005339E9"/>
    <w:rsid w:val="0053673E"/>
    <w:rsid w:val="005432FF"/>
    <w:rsid w:val="00544232"/>
    <w:rsid w:val="005528C7"/>
    <w:rsid w:val="00554364"/>
    <w:rsid w:val="005545B9"/>
    <w:rsid w:val="005629FC"/>
    <w:rsid w:val="00563604"/>
    <w:rsid w:val="00567435"/>
    <w:rsid w:val="005712C7"/>
    <w:rsid w:val="00572188"/>
    <w:rsid w:val="00576993"/>
    <w:rsid w:val="005871FD"/>
    <w:rsid w:val="00593E5E"/>
    <w:rsid w:val="005960BA"/>
    <w:rsid w:val="005A4260"/>
    <w:rsid w:val="005A59F0"/>
    <w:rsid w:val="005B15FF"/>
    <w:rsid w:val="005C1028"/>
    <w:rsid w:val="005C4B03"/>
    <w:rsid w:val="005C4B95"/>
    <w:rsid w:val="005C53A5"/>
    <w:rsid w:val="005E2637"/>
    <w:rsid w:val="005E303F"/>
    <w:rsid w:val="005E6F66"/>
    <w:rsid w:val="005F6196"/>
    <w:rsid w:val="006048BA"/>
    <w:rsid w:val="00610E96"/>
    <w:rsid w:val="0061416A"/>
    <w:rsid w:val="00614D22"/>
    <w:rsid w:val="006203E1"/>
    <w:rsid w:val="00622957"/>
    <w:rsid w:val="006254CE"/>
    <w:rsid w:val="00627904"/>
    <w:rsid w:val="00652151"/>
    <w:rsid w:val="00661D2F"/>
    <w:rsid w:val="00664DA2"/>
    <w:rsid w:val="006656DD"/>
    <w:rsid w:val="00670131"/>
    <w:rsid w:val="00673DB0"/>
    <w:rsid w:val="00682F4C"/>
    <w:rsid w:val="00683D26"/>
    <w:rsid w:val="00684484"/>
    <w:rsid w:val="00690222"/>
    <w:rsid w:val="006A064C"/>
    <w:rsid w:val="006B3CD0"/>
    <w:rsid w:val="006B71AC"/>
    <w:rsid w:val="006D2058"/>
    <w:rsid w:val="006F0D25"/>
    <w:rsid w:val="006F6EF6"/>
    <w:rsid w:val="006F70E6"/>
    <w:rsid w:val="00714407"/>
    <w:rsid w:val="00714FE5"/>
    <w:rsid w:val="00726640"/>
    <w:rsid w:val="007314FC"/>
    <w:rsid w:val="00737403"/>
    <w:rsid w:val="00742996"/>
    <w:rsid w:val="00744638"/>
    <w:rsid w:val="007451FE"/>
    <w:rsid w:val="00751F93"/>
    <w:rsid w:val="007607A7"/>
    <w:rsid w:val="0076323D"/>
    <w:rsid w:val="007657CE"/>
    <w:rsid w:val="0077492B"/>
    <w:rsid w:val="0077695C"/>
    <w:rsid w:val="0077792E"/>
    <w:rsid w:val="007808CF"/>
    <w:rsid w:val="00780F2D"/>
    <w:rsid w:val="00790292"/>
    <w:rsid w:val="00792A40"/>
    <w:rsid w:val="00795BBE"/>
    <w:rsid w:val="007A13D6"/>
    <w:rsid w:val="007A30FF"/>
    <w:rsid w:val="007A6AB2"/>
    <w:rsid w:val="007B2223"/>
    <w:rsid w:val="007B4D53"/>
    <w:rsid w:val="007C3533"/>
    <w:rsid w:val="007C433D"/>
    <w:rsid w:val="007E3365"/>
    <w:rsid w:val="007F228A"/>
    <w:rsid w:val="007F4E5D"/>
    <w:rsid w:val="008043EC"/>
    <w:rsid w:val="008113C0"/>
    <w:rsid w:val="00811988"/>
    <w:rsid w:val="00820839"/>
    <w:rsid w:val="00824E5A"/>
    <w:rsid w:val="008255A5"/>
    <w:rsid w:val="0083775B"/>
    <w:rsid w:val="00840185"/>
    <w:rsid w:val="00842AEA"/>
    <w:rsid w:val="008459AC"/>
    <w:rsid w:val="008464C8"/>
    <w:rsid w:val="0085439D"/>
    <w:rsid w:val="00854A4C"/>
    <w:rsid w:val="0085757B"/>
    <w:rsid w:val="0087385F"/>
    <w:rsid w:val="0087581D"/>
    <w:rsid w:val="008860C5"/>
    <w:rsid w:val="00890516"/>
    <w:rsid w:val="00891F1A"/>
    <w:rsid w:val="008936D7"/>
    <w:rsid w:val="0089793B"/>
    <w:rsid w:val="008A3078"/>
    <w:rsid w:val="008A7C49"/>
    <w:rsid w:val="008D6761"/>
    <w:rsid w:val="008E195D"/>
    <w:rsid w:val="008E4457"/>
    <w:rsid w:val="008E5EE6"/>
    <w:rsid w:val="008F2878"/>
    <w:rsid w:val="0090292E"/>
    <w:rsid w:val="00903B20"/>
    <w:rsid w:val="00905CB3"/>
    <w:rsid w:val="00907A81"/>
    <w:rsid w:val="00931FA7"/>
    <w:rsid w:val="009409D6"/>
    <w:rsid w:val="00946EE0"/>
    <w:rsid w:val="0095193E"/>
    <w:rsid w:val="009528F2"/>
    <w:rsid w:val="009611E4"/>
    <w:rsid w:val="009611F0"/>
    <w:rsid w:val="00961FCB"/>
    <w:rsid w:val="00965ACC"/>
    <w:rsid w:val="00965E69"/>
    <w:rsid w:val="00972F7A"/>
    <w:rsid w:val="00981A5E"/>
    <w:rsid w:val="00983BBB"/>
    <w:rsid w:val="00990149"/>
    <w:rsid w:val="009973EF"/>
    <w:rsid w:val="009A0C33"/>
    <w:rsid w:val="009A79BB"/>
    <w:rsid w:val="009B0CBA"/>
    <w:rsid w:val="009B4CC5"/>
    <w:rsid w:val="009C0C49"/>
    <w:rsid w:val="009C1C85"/>
    <w:rsid w:val="009D215F"/>
    <w:rsid w:val="009E1C45"/>
    <w:rsid w:val="009E3CA8"/>
    <w:rsid w:val="009E7016"/>
    <w:rsid w:val="009F3733"/>
    <w:rsid w:val="009F6F6E"/>
    <w:rsid w:val="00A064DA"/>
    <w:rsid w:val="00A06A15"/>
    <w:rsid w:val="00A13138"/>
    <w:rsid w:val="00A228BD"/>
    <w:rsid w:val="00A231BA"/>
    <w:rsid w:val="00A249D1"/>
    <w:rsid w:val="00A273F8"/>
    <w:rsid w:val="00A27EF1"/>
    <w:rsid w:val="00A3446F"/>
    <w:rsid w:val="00A4604F"/>
    <w:rsid w:val="00A50CA9"/>
    <w:rsid w:val="00A51DCA"/>
    <w:rsid w:val="00A5314D"/>
    <w:rsid w:val="00A5579C"/>
    <w:rsid w:val="00A70037"/>
    <w:rsid w:val="00A71449"/>
    <w:rsid w:val="00A95477"/>
    <w:rsid w:val="00A96309"/>
    <w:rsid w:val="00A96D7B"/>
    <w:rsid w:val="00A978D7"/>
    <w:rsid w:val="00AA46A8"/>
    <w:rsid w:val="00AA6F07"/>
    <w:rsid w:val="00AB16D7"/>
    <w:rsid w:val="00AC37F5"/>
    <w:rsid w:val="00AC443B"/>
    <w:rsid w:val="00AD4950"/>
    <w:rsid w:val="00AD7726"/>
    <w:rsid w:val="00AE3AA7"/>
    <w:rsid w:val="00AE6D52"/>
    <w:rsid w:val="00AE7F1E"/>
    <w:rsid w:val="00AF27CD"/>
    <w:rsid w:val="00AF3EC7"/>
    <w:rsid w:val="00AF6DE8"/>
    <w:rsid w:val="00AF7F3D"/>
    <w:rsid w:val="00B02156"/>
    <w:rsid w:val="00B0491C"/>
    <w:rsid w:val="00B16AAE"/>
    <w:rsid w:val="00B2163F"/>
    <w:rsid w:val="00B247D2"/>
    <w:rsid w:val="00B30645"/>
    <w:rsid w:val="00B355A6"/>
    <w:rsid w:val="00B3708A"/>
    <w:rsid w:val="00B422B0"/>
    <w:rsid w:val="00B54E99"/>
    <w:rsid w:val="00B5739C"/>
    <w:rsid w:val="00B66B81"/>
    <w:rsid w:val="00B7092C"/>
    <w:rsid w:val="00B716E6"/>
    <w:rsid w:val="00B74B74"/>
    <w:rsid w:val="00B75901"/>
    <w:rsid w:val="00B865F0"/>
    <w:rsid w:val="00B86D26"/>
    <w:rsid w:val="00B9050C"/>
    <w:rsid w:val="00B92598"/>
    <w:rsid w:val="00B926EF"/>
    <w:rsid w:val="00B92A6C"/>
    <w:rsid w:val="00BA17F1"/>
    <w:rsid w:val="00BA6C60"/>
    <w:rsid w:val="00BB0315"/>
    <w:rsid w:val="00BB533A"/>
    <w:rsid w:val="00BE1206"/>
    <w:rsid w:val="00BE49AD"/>
    <w:rsid w:val="00BF5AE5"/>
    <w:rsid w:val="00C05D05"/>
    <w:rsid w:val="00C101D8"/>
    <w:rsid w:val="00C10855"/>
    <w:rsid w:val="00C201E8"/>
    <w:rsid w:val="00C31DC8"/>
    <w:rsid w:val="00C32724"/>
    <w:rsid w:val="00C41298"/>
    <w:rsid w:val="00C523D9"/>
    <w:rsid w:val="00C52812"/>
    <w:rsid w:val="00C5492B"/>
    <w:rsid w:val="00C63677"/>
    <w:rsid w:val="00C705FD"/>
    <w:rsid w:val="00C953E5"/>
    <w:rsid w:val="00CB2353"/>
    <w:rsid w:val="00CC0C77"/>
    <w:rsid w:val="00CC1082"/>
    <w:rsid w:val="00CC4063"/>
    <w:rsid w:val="00CD0E1D"/>
    <w:rsid w:val="00CD0ECF"/>
    <w:rsid w:val="00CD1DE0"/>
    <w:rsid w:val="00CD603D"/>
    <w:rsid w:val="00CD72BA"/>
    <w:rsid w:val="00CF3A7B"/>
    <w:rsid w:val="00CF50E5"/>
    <w:rsid w:val="00D01373"/>
    <w:rsid w:val="00D12970"/>
    <w:rsid w:val="00D16CB6"/>
    <w:rsid w:val="00D17BE0"/>
    <w:rsid w:val="00D2281F"/>
    <w:rsid w:val="00D2404A"/>
    <w:rsid w:val="00D2535B"/>
    <w:rsid w:val="00D32A6E"/>
    <w:rsid w:val="00D42816"/>
    <w:rsid w:val="00D47658"/>
    <w:rsid w:val="00D52A7F"/>
    <w:rsid w:val="00D540E7"/>
    <w:rsid w:val="00D72213"/>
    <w:rsid w:val="00D779AF"/>
    <w:rsid w:val="00D83C43"/>
    <w:rsid w:val="00D93E27"/>
    <w:rsid w:val="00DA5573"/>
    <w:rsid w:val="00DA7658"/>
    <w:rsid w:val="00DB4742"/>
    <w:rsid w:val="00DB7012"/>
    <w:rsid w:val="00DC006F"/>
    <w:rsid w:val="00DC1E36"/>
    <w:rsid w:val="00DC2954"/>
    <w:rsid w:val="00DC623B"/>
    <w:rsid w:val="00DD1761"/>
    <w:rsid w:val="00DD17F3"/>
    <w:rsid w:val="00DF2D55"/>
    <w:rsid w:val="00DF4362"/>
    <w:rsid w:val="00E01BBD"/>
    <w:rsid w:val="00E021A7"/>
    <w:rsid w:val="00E11AD0"/>
    <w:rsid w:val="00E15650"/>
    <w:rsid w:val="00E23D11"/>
    <w:rsid w:val="00E245D0"/>
    <w:rsid w:val="00E30008"/>
    <w:rsid w:val="00E43691"/>
    <w:rsid w:val="00E45036"/>
    <w:rsid w:val="00E50A87"/>
    <w:rsid w:val="00E63C3F"/>
    <w:rsid w:val="00E64528"/>
    <w:rsid w:val="00E731FF"/>
    <w:rsid w:val="00E755F1"/>
    <w:rsid w:val="00E82110"/>
    <w:rsid w:val="00E82CDB"/>
    <w:rsid w:val="00E840DA"/>
    <w:rsid w:val="00E844A8"/>
    <w:rsid w:val="00E96B98"/>
    <w:rsid w:val="00EA11D0"/>
    <w:rsid w:val="00EA16AC"/>
    <w:rsid w:val="00EA4A4E"/>
    <w:rsid w:val="00EB37F3"/>
    <w:rsid w:val="00EC00B8"/>
    <w:rsid w:val="00EC39B1"/>
    <w:rsid w:val="00ED02B9"/>
    <w:rsid w:val="00ED1E69"/>
    <w:rsid w:val="00ED488E"/>
    <w:rsid w:val="00EE303E"/>
    <w:rsid w:val="00EF0C42"/>
    <w:rsid w:val="00EF1219"/>
    <w:rsid w:val="00EF4CAE"/>
    <w:rsid w:val="00EF704A"/>
    <w:rsid w:val="00F03C4C"/>
    <w:rsid w:val="00F07F64"/>
    <w:rsid w:val="00F1136A"/>
    <w:rsid w:val="00F1707B"/>
    <w:rsid w:val="00F3070A"/>
    <w:rsid w:val="00F42604"/>
    <w:rsid w:val="00F46DD0"/>
    <w:rsid w:val="00F51861"/>
    <w:rsid w:val="00F53764"/>
    <w:rsid w:val="00F5663A"/>
    <w:rsid w:val="00F70CBE"/>
    <w:rsid w:val="00F74119"/>
    <w:rsid w:val="00F83A77"/>
    <w:rsid w:val="00F879B5"/>
    <w:rsid w:val="00F934EF"/>
    <w:rsid w:val="00F93E3F"/>
    <w:rsid w:val="00F94A79"/>
    <w:rsid w:val="00F961F7"/>
    <w:rsid w:val="00F97CC0"/>
    <w:rsid w:val="00FA46F5"/>
    <w:rsid w:val="00FA71D7"/>
    <w:rsid w:val="00FB4AB6"/>
    <w:rsid w:val="00FB4BAF"/>
    <w:rsid w:val="00FC1192"/>
    <w:rsid w:val="00FD297D"/>
    <w:rsid w:val="00FD502E"/>
    <w:rsid w:val="00FE1F2F"/>
    <w:rsid w:val="00FE4E20"/>
    <w:rsid w:val="00FE56D2"/>
    <w:rsid w:val="00FE6CE4"/>
    <w:rsid w:val="00FF061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25DDE"/>
  <w15:chartTrackingRefBased/>
  <w15:docId w15:val="{E0B8B1E1-4CD7-4CF9-AA41-CB38CFD8A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870E7"/>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Prrafodelista">
    <w:name w:val="List Paragraph"/>
    <w:aliases w:val="titulo 3"/>
    <w:basedOn w:val="Normal"/>
    <w:link w:val="PrrafodelistaCar"/>
    <w:uiPriority w:val="34"/>
    <w:qFormat/>
    <w:rsid w:val="004961A8"/>
    <w:pPr>
      <w:ind w:left="720"/>
      <w:contextualSpacing/>
    </w:pPr>
  </w:style>
  <w:style w:type="table" w:styleId="Tablaconcuadrcula">
    <w:name w:val="Table Grid"/>
    <w:basedOn w:val="Tablanormal"/>
    <w:uiPriority w:val="39"/>
    <w:rsid w:val="00496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433D"/>
    <w:pPr>
      <w:autoSpaceDE w:val="0"/>
      <w:autoSpaceDN w:val="0"/>
      <w:adjustRightInd w:val="0"/>
      <w:spacing w:after="0" w:line="240" w:lineRule="auto"/>
    </w:pPr>
    <w:rPr>
      <w:rFonts w:ascii="Arial" w:hAnsi="Arial" w:cs="Arial"/>
      <w:color w:val="000000"/>
      <w:sz w:val="24"/>
      <w:szCs w:val="24"/>
    </w:rPr>
  </w:style>
  <w:style w:type="character" w:styleId="Textoennegrita">
    <w:name w:val="Strong"/>
    <w:basedOn w:val="Fuentedeprrafopredeter"/>
    <w:uiPriority w:val="22"/>
    <w:qFormat/>
    <w:rsid w:val="00DF4362"/>
    <w:rPr>
      <w:b/>
      <w:bCs/>
    </w:rPr>
  </w:style>
  <w:style w:type="paragraph" w:styleId="Encabezado">
    <w:name w:val="header"/>
    <w:basedOn w:val="Normal"/>
    <w:link w:val="EncabezadoCar"/>
    <w:uiPriority w:val="99"/>
    <w:unhideWhenUsed/>
    <w:rsid w:val="00CC0C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0C77"/>
  </w:style>
  <w:style w:type="paragraph" w:styleId="Piedepgina">
    <w:name w:val="footer"/>
    <w:basedOn w:val="Normal"/>
    <w:link w:val="PiedepginaCar"/>
    <w:uiPriority w:val="99"/>
    <w:unhideWhenUsed/>
    <w:rsid w:val="00CC0C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0C77"/>
  </w:style>
  <w:style w:type="character" w:customStyle="1" w:styleId="PrrafodelistaCar">
    <w:name w:val="Párrafo de lista Car"/>
    <w:aliases w:val="titulo 3 Car"/>
    <w:basedOn w:val="Fuentedeprrafopredeter"/>
    <w:link w:val="Prrafodelista"/>
    <w:uiPriority w:val="34"/>
    <w:locked/>
    <w:rsid w:val="008936D7"/>
  </w:style>
  <w:style w:type="paragraph" w:styleId="Textoindependiente">
    <w:name w:val="Body Text"/>
    <w:basedOn w:val="Normal"/>
    <w:link w:val="TextoindependienteCar"/>
    <w:rsid w:val="007E3365"/>
    <w:pPr>
      <w:spacing w:after="0" w:line="240" w:lineRule="auto"/>
    </w:pPr>
    <w:rPr>
      <w:rFonts w:ascii="Times New Roman" w:eastAsia="Times New Roman" w:hAnsi="Times New Roman" w:cs="Times New Roman"/>
      <w:b/>
      <w:i/>
      <w:color w:val="FF0000"/>
      <w:sz w:val="24"/>
      <w:szCs w:val="20"/>
    </w:rPr>
  </w:style>
  <w:style w:type="character" w:customStyle="1" w:styleId="TextoindependienteCar">
    <w:name w:val="Texto independiente Car"/>
    <w:basedOn w:val="Fuentedeprrafopredeter"/>
    <w:link w:val="Textoindependiente"/>
    <w:rsid w:val="007E3365"/>
    <w:rPr>
      <w:rFonts w:ascii="Times New Roman" w:eastAsia="Times New Roman" w:hAnsi="Times New Roman" w:cs="Times New Roman"/>
      <w:b/>
      <w:i/>
      <w:color w:val="FF0000"/>
      <w:sz w:val="24"/>
      <w:szCs w:val="20"/>
    </w:rPr>
  </w:style>
  <w:style w:type="paragraph" w:customStyle="1" w:styleId="xmsonormal">
    <w:name w:val="x_msonormal"/>
    <w:basedOn w:val="Normal"/>
    <w:rsid w:val="00A4604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Refdecomentario">
    <w:name w:val="annotation reference"/>
    <w:basedOn w:val="Fuentedeprrafopredeter"/>
    <w:uiPriority w:val="99"/>
    <w:semiHidden/>
    <w:unhideWhenUsed/>
    <w:rsid w:val="00F934EF"/>
    <w:rPr>
      <w:sz w:val="16"/>
      <w:szCs w:val="16"/>
    </w:rPr>
  </w:style>
  <w:style w:type="paragraph" w:styleId="Textocomentario">
    <w:name w:val="annotation text"/>
    <w:basedOn w:val="Normal"/>
    <w:link w:val="TextocomentarioCar"/>
    <w:uiPriority w:val="99"/>
    <w:semiHidden/>
    <w:unhideWhenUsed/>
    <w:rsid w:val="00F934E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34EF"/>
    <w:rPr>
      <w:sz w:val="20"/>
      <w:szCs w:val="20"/>
    </w:rPr>
  </w:style>
  <w:style w:type="paragraph" w:styleId="Asuntodelcomentario">
    <w:name w:val="annotation subject"/>
    <w:basedOn w:val="Textocomentario"/>
    <w:next w:val="Textocomentario"/>
    <w:link w:val="AsuntodelcomentarioCar"/>
    <w:uiPriority w:val="99"/>
    <w:semiHidden/>
    <w:unhideWhenUsed/>
    <w:rsid w:val="00F934EF"/>
    <w:rPr>
      <w:b/>
      <w:bCs/>
    </w:rPr>
  </w:style>
  <w:style w:type="character" w:customStyle="1" w:styleId="AsuntodelcomentarioCar">
    <w:name w:val="Asunto del comentario Car"/>
    <w:basedOn w:val="TextocomentarioCar"/>
    <w:link w:val="Asuntodelcomentario"/>
    <w:uiPriority w:val="99"/>
    <w:semiHidden/>
    <w:rsid w:val="00F934EF"/>
    <w:rPr>
      <w:b/>
      <w:bCs/>
      <w:sz w:val="20"/>
      <w:szCs w:val="20"/>
    </w:rPr>
  </w:style>
  <w:style w:type="paragraph" w:styleId="Textodeglobo">
    <w:name w:val="Balloon Text"/>
    <w:basedOn w:val="Normal"/>
    <w:link w:val="TextodegloboCar"/>
    <w:uiPriority w:val="99"/>
    <w:semiHidden/>
    <w:unhideWhenUsed/>
    <w:rsid w:val="00F934E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934EF"/>
    <w:rPr>
      <w:rFonts w:ascii="Segoe UI" w:hAnsi="Segoe UI" w:cs="Segoe UI"/>
      <w:sz w:val="18"/>
      <w:szCs w:val="18"/>
    </w:rPr>
  </w:style>
  <w:style w:type="character" w:styleId="nfasis">
    <w:name w:val="Emphasis"/>
    <w:basedOn w:val="Fuentedeprrafopredeter"/>
    <w:uiPriority w:val="20"/>
    <w:qFormat/>
    <w:rsid w:val="008E19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8960">
      <w:bodyDiv w:val="1"/>
      <w:marLeft w:val="0"/>
      <w:marRight w:val="0"/>
      <w:marTop w:val="0"/>
      <w:marBottom w:val="0"/>
      <w:divBdr>
        <w:top w:val="none" w:sz="0" w:space="0" w:color="auto"/>
        <w:left w:val="none" w:sz="0" w:space="0" w:color="auto"/>
        <w:bottom w:val="none" w:sz="0" w:space="0" w:color="auto"/>
        <w:right w:val="none" w:sz="0" w:space="0" w:color="auto"/>
      </w:divBdr>
    </w:div>
    <w:div w:id="167521297">
      <w:bodyDiv w:val="1"/>
      <w:marLeft w:val="0"/>
      <w:marRight w:val="0"/>
      <w:marTop w:val="0"/>
      <w:marBottom w:val="0"/>
      <w:divBdr>
        <w:top w:val="none" w:sz="0" w:space="0" w:color="auto"/>
        <w:left w:val="none" w:sz="0" w:space="0" w:color="auto"/>
        <w:bottom w:val="none" w:sz="0" w:space="0" w:color="auto"/>
        <w:right w:val="none" w:sz="0" w:space="0" w:color="auto"/>
      </w:divBdr>
    </w:div>
    <w:div w:id="203060431">
      <w:bodyDiv w:val="1"/>
      <w:marLeft w:val="0"/>
      <w:marRight w:val="0"/>
      <w:marTop w:val="0"/>
      <w:marBottom w:val="0"/>
      <w:divBdr>
        <w:top w:val="none" w:sz="0" w:space="0" w:color="auto"/>
        <w:left w:val="none" w:sz="0" w:space="0" w:color="auto"/>
        <w:bottom w:val="none" w:sz="0" w:space="0" w:color="auto"/>
        <w:right w:val="none" w:sz="0" w:space="0" w:color="auto"/>
      </w:divBdr>
    </w:div>
    <w:div w:id="240799597">
      <w:bodyDiv w:val="1"/>
      <w:marLeft w:val="0"/>
      <w:marRight w:val="0"/>
      <w:marTop w:val="0"/>
      <w:marBottom w:val="0"/>
      <w:divBdr>
        <w:top w:val="none" w:sz="0" w:space="0" w:color="auto"/>
        <w:left w:val="none" w:sz="0" w:space="0" w:color="auto"/>
        <w:bottom w:val="none" w:sz="0" w:space="0" w:color="auto"/>
        <w:right w:val="none" w:sz="0" w:space="0" w:color="auto"/>
      </w:divBdr>
    </w:div>
    <w:div w:id="416369333">
      <w:bodyDiv w:val="1"/>
      <w:marLeft w:val="0"/>
      <w:marRight w:val="0"/>
      <w:marTop w:val="0"/>
      <w:marBottom w:val="0"/>
      <w:divBdr>
        <w:top w:val="none" w:sz="0" w:space="0" w:color="auto"/>
        <w:left w:val="none" w:sz="0" w:space="0" w:color="auto"/>
        <w:bottom w:val="none" w:sz="0" w:space="0" w:color="auto"/>
        <w:right w:val="none" w:sz="0" w:space="0" w:color="auto"/>
      </w:divBdr>
    </w:div>
    <w:div w:id="487677492">
      <w:bodyDiv w:val="1"/>
      <w:marLeft w:val="0"/>
      <w:marRight w:val="0"/>
      <w:marTop w:val="0"/>
      <w:marBottom w:val="0"/>
      <w:divBdr>
        <w:top w:val="none" w:sz="0" w:space="0" w:color="auto"/>
        <w:left w:val="none" w:sz="0" w:space="0" w:color="auto"/>
        <w:bottom w:val="none" w:sz="0" w:space="0" w:color="auto"/>
        <w:right w:val="none" w:sz="0" w:space="0" w:color="auto"/>
      </w:divBdr>
    </w:div>
    <w:div w:id="544832973">
      <w:bodyDiv w:val="1"/>
      <w:marLeft w:val="0"/>
      <w:marRight w:val="0"/>
      <w:marTop w:val="0"/>
      <w:marBottom w:val="0"/>
      <w:divBdr>
        <w:top w:val="none" w:sz="0" w:space="0" w:color="auto"/>
        <w:left w:val="none" w:sz="0" w:space="0" w:color="auto"/>
        <w:bottom w:val="none" w:sz="0" w:space="0" w:color="auto"/>
        <w:right w:val="none" w:sz="0" w:space="0" w:color="auto"/>
      </w:divBdr>
      <w:divsChild>
        <w:div w:id="545917894">
          <w:marLeft w:val="547"/>
          <w:marRight w:val="0"/>
          <w:marTop w:val="0"/>
          <w:marBottom w:val="0"/>
          <w:divBdr>
            <w:top w:val="none" w:sz="0" w:space="0" w:color="auto"/>
            <w:left w:val="none" w:sz="0" w:space="0" w:color="auto"/>
            <w:bottom w:val="none" w:sz="0" w:space="0" w:color="auto"/>
            <w:right w:val="none" w:sz="0" w:space="0" w:color="auto"/>
          </w:divBdr>
        </w:div>
        <w:div w:id="641274021">
          <w:marLeft w:val="547"/>
          <w:marRight w:val="0"/>
          <w:marTop w:val="0"/>
          <w:marBottom w:val="0"/>
          <w:divBdr>
            <w:top w:val="none" w:sz="0" w:space="0" w:color="auto"/>
            <w:left w:val="none" w:sz="0" w:space="0" w:color="auto"/>
            <w:bottom w:val="none" w:sz="0" w:space="0" w:color="auto"/>
            <w:right w:val="none" w:sz="0" w:space="0" w:color="auto"/>
          </w:divBdr>
        </w:div>
        <w:div w:id="1073508324">
          <w:marLeft w:val="547"/>
          <w:marRight w:val="0"/>
          <w:marTop w:val="0"/>
          <w:marBottom w:val="0"/>
          <w:divBdr>
            <w:top w:val="none" w:sz="0" w:space="0" w:color="auto"/>
            <w:left w:val="none" w:sz="0" w:space="0" w:color="auto"/>
            <w:bottom w:val="none" w:sz="0" w:space="0" w:color="auto"/>
            <w:right w:val="none" w:sz="0" w:space="0" w:color="auto"/>
          </w:divBdr>
        </w:div>
        <w:div w:id="1202674201">
          <w:marLeft w:val="547"/>
          <w:marRight w:val="0"/>
          <w:marTop w:val="0"/>
          <w:marBottom w:val="0"/>
          <w:divBdr>
            <w:top w:val="none" w:sz="0" w:space="0" w:color="auto"/>
            <w:left w:val="none" w:sz="0" w:space="0" w:color="auto"/>
            <w:bottom w:val="none" w:sz="0" w:space="0" w:color="auto"/>
            <w:right w:val="none" w:sz="0" w:space="0" w:color="auto"/>
          </w:divBdr>
        </w:div>
        <w:div w:id="1360425185">
          <w:marLeft w:val="547"/>
          <w:marRight w:val="0"/>
          <w:marTop w:val="0"/>
          <w:marBottom w:val="0"/>
          <w:divBdr>
            <w:top w:val="none" w:sz="0" w:space="0" w:color="auto"/>
            <w:left w:val="none" w:sz="0" w:space="0" w:color="auto"/>
            <w:bottom w:val="none" w:sz="0" w:space="0" w:color="auto"/>
            <w:right w:val="none" w:sz="0" w:space="0" w:color="auto"/>
          </w:divBdr>
        </w:div>
      </w:divsChild>
    </w:div>
    <w:div w:id="722562567">
      <w:bodyDiv w:val="1"/>
      <w:marLeft w:val="0"/>
      <w:marRight w:val="0"/>
      <w:marTop w:val="0"/>
      <w:marBottom w:val="0"/>
      <w:divBdr>
        <w:top w:val="none" w:sz="0" w:space="0" w:color="auto"/>
        <w:left w:val="none" w:sz="0" w:space="0" w:color="auto"/>
        <w:bottom w:val="none" w:sz="0" w:space="0" w:color="auto"/>
        <w:right w:val="none" w:sz="0" w:space="0" w:color="auto"/>
      </w:divBdr>
    </w:div>
    <w:div w:id="737216752">
      <w:bodyDiv w:val="1"/>
      <w:marLeft w:val="0"/>
      <w:marRight w:val="0"/>
      <w:marTop w:val="0"/>
      <w:marBottom w:val="0"/>
      <w:divBdr>
        <w:top w:val="none" w:sz="0" w:space="0" w:color="auto"/>
        <w:left w:val="none" w:sz="0" w:space="0" w:color="auto"/>
        <w:bottom w:val="none" w:sz="0" w:space="0" w:color="auto"/>
        <w:right w:val="none" w:sz="0" w:space="0" w:color="auto"/>
      </w:divBdr>
    </w:div>
    <w:div w:id="789317776">
      <w:bodyDiv w:val="1"/>
      <w:marLeft w:val="0"/>
      <w:marRight w:val="0"/>
      <w:marTop w:val="0"/>
      <w:marBottom w:val="0"/>
      <w:divBdr>
        <w:top w:val="none" w:sz="0" w:space="0" w:color="auto"/>
        <w:left w:val="none" w:sz="0" w:space="0" w:color="auto"/>
        <w:bottom w:val="none" w:sz="0" w:space="0" w:color="auto"/>
        <w:right w:val="none" w:sz="0" w:space="0" w:color="auto"/>
      </w:divBdr>
    </w:div>
    <w:div w:id="1009942305">
      <w:bodyDiv w:val="1"/>
      <w:marLeft w:val="0"/>
      <w:marRight w:val="0"/>
      <w:marTop w:val="0"/>
      <w:marBottom w:val="0"/>
      <w:divBdr>
        <w:top w:val="none" w:sz="0" w:space="0" w:color="auto"/>
        <w:left w:val="none" w:sz="0" w:space="0" w:color="auto"/>
        <w:bottom w:val="none" w:sz="0" w:space="0" w:color="auto"/>
        <w:right w:val="none" w:sz="0" w:space="0" w:color="auto"/>
      </w:divBdr>
    </w:div>
    <w:div w:id="1035076705">
      <w:bodyDiv w:val="1"/>
      <w:marLeft w:val="0"/>
      <w:marRight w:val="0"/>
      <w:marTop w:val="0"/>
      <w:marBottom w:val="0"/>
      <w:divBdr>
        <w:top w:val="none" w:sz="0" w:space="0" w:color="auto"/>
        <w:left w:val="none" w:sz="0" w:space="0" w:color="auto"/>
        <w:bottom w:val="none" w:sz="0" w:space="0" w:color="auto"/>
        <w:right w:val="none" w:sz="0" w:space="0" w:color="auto"/>
      </w:divBdr>
    </w:div>
    <w:div w:id="1084767106">
      <w:bodyDiv w:val="1"/>
      <w:marLeft w:val="0"/>
      <w:marRight w:val="0"/>
      <w:marTop w:val="0"/>
      <w:marBottom w:val="0"/>
      <w:divBdr>
        <w:top w:val="none" w:sz="0" w:space="0" w:color="auto"/>
        <w:left w:val="none" w:sz="0" w:space="0" w:color="auto"/>
        <w:bottom w:val="none" w:sz="0" w:space="0" w:color="auto"/>
        <w:right w:val="none" w:sz="0" w:space="0" w:color="auto"/>
      </w:divBdr>
    </w:div>
    <w:div w:id="1222405330">
      <w:bodyDiv w:val="1"/>
      <w:marLeft w:val="0"/>
      <w:marRight w:val="0"/>
      <w:marTop w:val="0"/>
      <w:marBottom w:val="0"/>
      <w:divBdr>
        <w:top w:val="none" w:sz="0" w:space="0" w:color="auto"/>
        <w:left w:val="none" w:sz="0" w:space="0" w:color="auto"/>
        <w:bottom w:val="none" w:sz="0" w:space="0" w:color="auto"/>
        <w:right w:val="none" w:sz="0" w:space="0" w:color="auto"/>
      </w:divBdr>
      <w:divsChild>
        <w:div w:id="2048143047">
          <w:marLeft w:val="547"/>
          <w:marRight w:val="0"/>
          <w:marTop w:val="0"/>
          <w:marBottom w:val="168"/>
          <w:divBdr>
            <w:top w:val="none" w:sz="0" w:space="0" w:color="auto"/>
            <w:left w:val="none" w:sz="0" w:space="0" w:color="auto"/>
            <w:bottom w:val="none" w:sz="0" w:space="0" w:color="auto"/>
            <w:right w:val="none" w:sz="0" w:space="0" w:color="auto"/>
          </w:divBdr>
        </w:div>
        <w:div w:id="718893212">
          <w:marLeft w:val="547"/>
          <w:marRight w:val="0"/>
          <w:marTop w:val="0"/>
          <w:marBottom w:val="168"/>
          <w:divBdr>
            <w:top w:val="none" w:sz="0" w:space="0" w:color="auto"/>
            <w:left w:val="none" w:sz="0" w:space="0" w:color="auto"/>
            <w:bottom w:val="none" w:sz="0" w:space="0" w:color="auto"/>
            <w:right w:val="none" w:sz="0" w:space="0" w:color="auto"/>
          </w:divBdr>
        </w:div>
      </w:divsChild>
    </w:div>
    <w:div w:id="1442991519">
      <w:bodyDiv w:val="1"/>
      <w:marLeft w:val="0"/>
      <w:marRight w:val="0"/>
      <w:marTop w:val="0"/>
      <w:marBottom w:val="0"/>
      <w:divBdr>
        <w:top w:val="none" w:sz="0" w:space="0" w:color="auto"/>
        <w:left w:val="none" w:sz="0" w:space="0" w:color="auto"/>
        <w:bottom w:val="none" w:sz="0" w:space="0" w:color="auto"/>
        <w:right w:val="none" w:sz="0" w:space="0" w:color="auto"/>
      </w:divBdr>
    </w:div>
    <w:div w:id="1542326983">
      <w:bodyDiv w:val="1"/>
      <w:marLeft w:val="0"/>
      <w:marRight w:val="0"/>
      <w:marTop w:val="0"/>
      <w:marBottom w:val="0"/>
      <w:divBdr>
        <w:top w:val="none" w:sz="0" w:space="0" w:color="auto"/>
        <w:left w:val="none" w:sz="0" w:space="0" w:color="auto"/>
        <w:bottom w:val="none" w:sz="0" w:space="0" w:color="auto"/>
        <w:right w:val="none" w:sz="0" w:space="0" w:color="auto"/>
      </w:divBdr>
    </w:div>
    <w:div w:id="1629627875">
      <w:bodyDiv w:val="1"/>
      <w:marLeft w:val="0"/>
      <w:marRight w:val="0"/>
      <w:marTop w:val="0"/>
      <w:marBottom w:val="0"/>
      <w:divBdr>
        <w:top w:val="none" w:sz="0" w:space="0" w:color="auto"/>
        <w:left w:val="none" w:sz="0" w:space="0" w:color="auto"/>
        <w:bottom w:val="none" w:sz="0" w:space="0" w:color="auto"/>
        <w:right w:val="none" w:sz="0" w:space="0" w:color="auto"/>
      </w:divBdr>
    </w:div>
    <w:div w:id="1665624889">
      <w:bodyDiv w:val="1"/>
      <w:marLeft w:val="0"/>
      <w:marRight w:val="0"/>
      <w:marTop w:val="0"/>
      <w:marBottom w:val="0"/>
      <w:divBdr>
        <w:top w:val="none" w:sz="0" w:space="0" w:color="auto"/>
        <w:left w:val="none" w:sz="0" w:space="0" w:color="auto"/>
        <w:bottom w:val="none" w:sz="0" w:space="0" w:color="auto"/>
        <w:right w:val="none" w:sz="0" w:space="0" w:color="auto"/>
      </w:divBdr>
    </w:div>
    <w:div w:id="1726220442">
      <w:bodyDiv w:val="1"/>
      <w:marLeft w:val="0"/>
      <w:marRight w:val="0"/>
      <w:marTop w:val="0"/>
      <w:marBottom w:val="0"/>
      <w:divBdr>
        <w:top w:val="none" w:sz="0" w:space="0" w:color="auto"/>
        <w:left w:val="none" w:sz="0" w:space="0" w:color="auto"/>
        <w:bottom w:val="none" w:sz="0" w:space="0" w:color="auto"/>
        <w:right w:val="none" w:sz="0" w:space="0" w:color="auto"/>
      </w:divBdr>
      <w:divsChild>
        <w:div w:id="1534924924">
          <w:marLeft w:val="274"/>
          <w:marRight w:val="0"/>
          <w:marTop w:val="0"/>
          <w:marBottom w:val="0"/>
          <w:divBdr>
            <w:top w:val="none" w:sz="0" w:space="0" w:color="auto"/>
            <w:left w:val="none" w:sz="0" w:space="0" w:color="auto"/>
            <w:bottom w:val="none" w:sz="0" w:space="0" w:color="auto"/>
            <w:right w:val="none" w:sz="0" w:space="0" w:color="auto"/>
          </w:divBdr>
        </w:div>
        <w:div w:id="561019130">
          <w:marLeft w:val="274"/>
          <w:marRight w:val="0"/>
          <w:marTop w:val="0"/>
          <w:marBottom w:val="0"/>
          <w:divBdr>
            <w:top w:val="none" w:sz="0" w:space="0" w:color="auto"/>
            <w:left w:val="none" w:sz="0" w:space="0" w:color="auto"/>
            <w:bottom w:val="none" w:sz="0" w:space="0" w:color="auto"/>
            <w:right w:val="none" w:sz="0" w:space="0" w:color="auto"/>
          </w:divBdr>
        </w:div>
        <w:div w:id="2118283372">
          <w:marLeft w:val="274"/>
          <w:marRight w:val="0"/>
          <w:marTop w:val="0"/>
          <w:marBottom w:val="0"/>
          <w:divBdr>
            <w:top w:val="none" w:sz="0" w:space="0" w:color="auto"/>
            <w:left w:val="none" w:sz="0" w:space="0" w:color="auto"/>
            <w:bottom w:val="none" w:sz="0" w:space="0" w:color="auto"/>
            <w:right w:val="none" w:sz="0" w:space="0" w:color="auto"/>
          </w:divBdr>
        </w:div>
        <w:div w:id="173033347">
          <w:marLeft w:val="274"/>
          <w:marRight w:val="0"/>
          <w:marTop w:val="0"/>
          <w:marBottom w:val="0"/>
          <w:divBdr>
            <w:top w:val="none" w:sz="0" w:space="0" w:color="auto"/>
            <w:left w:val="none" w:sz="0" w:space="0" w:color="auto"/>
            <w:bottom w:val="none" w:sz="0" w:space="0" w:color="auto"/>
            <w:right w:val="none" w:sz="0" w:space="0" w:color="auto"/>
          </w:divBdr>
        </w:div>
        <w:div w:id="905070366">
          <w:marLeft w:val="274"/>
          <w:marRight w:val="0"/>
          <w:marTop w:val="0"/>
          <w:marBottom w:val="0"/>
          <w:divBdr>
            <w:top w:val="none" w:sz="0" w:space="0" w:color="auto"/>
            <w:left w:val="none" w:sz="0" w:space="0" w:color="auto"/>
            <w:bottom w:val="none" w:sz="0" w:space="0" w:color="auto"/>
            <w:right w:val="none" w:sz="0" w:space="0" w:color="auto"/>
          </w:divBdr>
        </w:div>
      </w:divsChild>
    </w:div>
    <w:div w:id="1845239490">
      <w:bodyDiv w:val="1"/>
      <w:marLeft w:val="0"/>
      <w:marRight w:val="0"/>
      <w:marTop w:val="0"/>
      <w:marBottom w:val="0"/>
      <w:divBdr>
        <w:top w:val="none" w:sz="0" w:space="0" w:color="auto"/>
        <w:left w:val="none" w:sz="0" w:space="0" w:color="auto"/>
        <w:bottom w:val="none" w:sz="0" w:space="0" w:color="auto"/>
        <w:right w:val="none" w:sz="0" w:space="0" w:color="auto"/>
      </w:divBdr>
    </w:div>
    <w:div w:id="1930037024">
      <w:bodyDiv w:val="1"/>
      <w:marLeft w:val="0"/>
      <w:marRight w:val="0"/>
      <w:marTop w:val="0"/>
      <w:marBottom w:val="0"/>
      <w:divBdr>
        <w:top w:val="none" w:sz="0" w:space="0" w:color="auto"/>
        <w:left w:val="none" w:sz="0" w:space="0" w:color="auto"/>
        <w:bottom w:val="none" w:sz="0" w:space="0" w:color="auto"/>
        <w:right w:val="none" w:sz="0" w:space="0" w:color="auto"/>
      </w:divBdr>
    </w:div>
    <w:div w:id="2007203604">
      <w:bodyDiv w:val="1"/>
      <w:marLeft w:val="0"/>
      <w:marRight w:val="0"/>
      <w:marTop w:val="0"/>
      <w:marBottom w:val="0"/>
      <w:divBdr>
        <w:top w:val="none" w:sz="0" w:space="0" w:color="auto"/>
        <w:left w:val="none" w:sz="0" w:space="0" w:color="auto"/>
        <w:bottom w:val="none" w:sz="0" w:space="0" w:color="auto"/>
        <w:right w:val="none" w:sz="0" w:space="0" w:color="auto"/>
      </w:divBdr>
    </w:div>
    <w:div w:id="2102989033">
      <w:bodyDiv w:val="1"/>
      <w:marLeft w:val="0"/>
      <w:marRight w:val="0"/>
      <w:marTop w:val="0"/>
      <w:marBottom w:val="0"/>
      <w:divBdr>
        <w:top w:val="none" w:sz="0" w:space="0" w:color="auto"/>
        <w:left w:val="none" w:sz="0" w:space="0" w:color="auto"/>
        <w:bottom w:val="none" w:sz="0" w:space="0" w:color="auto"/>
        <w:right w:val="none" w:sz="0" w:space="0" w:color="auto"/>
      </w:divBdr>
    </w:div>
    <w:div w:id="210868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083FD-B53E-4DC2-8977-C10E7F3BF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1848</Words>
  <Characters>10168</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Jonnathan Ricardo Cortes Rivera</dc:creator>
  <cp:keywords/>
  <dc:description/>
  <cp:lastModifiedBy>Monica Alexandra Gonzalez Moreno</cp:lastModifiedBy>
  <cp:revision>2</cp:revision>
  <dcterms:created xsi:type="dcterms:W3CDTF">2019-02-27T16:34:00Z</dcterms:created>
  <dcterms:modified xsi:type="dcterms:W3CDTF">2019-02-27T16:34:00Z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Nivel">
    <vt:lpwstr>NIVEL-1</vt:lpwstr>
  </property>
  <property fmtid="{D5CDD505-2E9C-101B-9397-08002B2CF9AE}" pid="3" name="IdTipoDoc">
    <vt:lpwstr>TIPODOC-1</vt:lpwstr>
  </property>
  <property fmtid="{D5CDD505-2E9C-101B-9397-08002B2CF9AE}" pid="4" name="IdDocTMS">
    <vt:lpwstr>DOCTMS-1</vt:lpwstr>
  </property>
  <property fmtid="{D5CDD505-2E9C-101B-9397-08002B2CF9AE}" pid="5" name="PublicarPDF">
    <vt:lpwstr>1</vt:lpwstr>
  </property>
</Properties>
</file>