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78" w:rsidRPr="003D70F3" w:rsidRDefault="008D5D39" w:rsidP="00A13978">
      <w:pPr>
        <w:pBdr>
          <w:top w:val="single" w:sz="4" w:space="1" w:color="auto"/>
          <w:bottom w:val="single" w:sz="4" w:space="1" w:color="auto"/>
        </w:pBdr>
        <w:tabs>
          <w:tab w:val="left" w:pos="3686"/>
          <w:tab w:val="right" w:pos="12758"/>
        </w:tabs>
        <w:rPr>
          <w:rFonts w:ascii="Arial" w:hAnsi="Arial" w:cs="Arial"/>
          <w:color w:val="595959"/>
          <w:sz w:val="22"/>
          <w:szCs w:val="22"/>
        </w:rPr>
      </w:pPr>
      <w:r w:rsidRPr="00951F3A">
        <w:rPr>
          <w:rFonts w:ascii="Arial" w:hAnsi="Arial" w:cs="Arial"/>
          <w:b/>
          <w:color w:val="405399"/>
          <w:sz w:val="24"/>
          <w:szCs w:val="22"/>
        </w:rPr>
        <w:t>Informe de Auditoría Interna</w:t>
      </w:r>
      <w:r w:rsidR="00A13978" w:rsidRPr="003D70F3">
        <w:rPr>
          <w:rFonts w:ascii="Arial" w:hAnsi="Arial" w:cs="Arial"/>
          <w:b/>
          <w:color w:val="595959"/>
          <w:sz w:val="22"/>
          <w:szCs w:val="22"/>
        </w:rPr>
        <w:tab/>
      </w:r>
      <w:r w:rsidR="00A13978">
        <w:rPr>
          <w:rFonts w:ascii="Arial" w:hAnsi="Arial" w:cs="Arial"/>
          <w:b/>
          <w:color w:val="595959"/>
          <w:sz w:val="22"/>
          <w:szCs w:val="22"/>
        </w:rPr>
        <w:tab/>
      </w:r>
      <w:r w:rsidR="00A13978" w:rsidRPr="00A13978">
        <w:rPr>
          <w:rFonts w:ascii="Arial" w:hAnsi="Arial" w:cs="Arial"/>
          <w:b/>
          <w:color w:val="595959"/>
          <w:sz w:val="22"/>
          <w:szCs w:val="22"/>
        </w:rPr>
        <w:t>CIMEN 201</w:t>
      </w:r>
      <w:r w:rsidR="00882C97">
        <w:rPr>
          <w:rFonts w:ascii="Arial" w:hAnsi="Arial" w:cs="Arial"/>
          <w:b/>
          <w:color w:val="595959"/>
          <w:sz w:val="22"/>
          <w:szCs w:val="22"/>
        </w:rPr>
        <w:t>8</w:t>
      </w:r>
      <w:r w:rsidR="00A13978" w:rsidRPr="00A13978">
        <w:rPr>
          <w:rFonts w:ascii="Arial" w:hAnsi="Arial" w:cs="Arial"/>
          <w:b/>
          <w:color w:val="595959"/>
          <w:sz w:val="22"/>
          <w:szCs w:val="22"/>
        </w:rPr>
        <w:t xml:space="preserve"> AE- 00</w:t>
      </w:r>
      <w:r w:rsidR="00ED14CB">
        <w:rPr>
          <w:rFonts w:ascii="Arial" w:hAnsi="Arial" w:cs="Arial"/>
          <w:b/>
          <w:color w:val="595959"/>
          <w:sz w:val="22"/>
          <w:szCs w:val="22"/>
        </w:rPr>
        <w:t>2</w:t>
      </w:r>
      <w:r w:rsidR="00A13978" w:rsidRPr="003D70F3">
        <w:rPr>
          <w:rFonts w:ascii="Arial" w:hAnsi="Arial" w:cs="Arial"/>
          <w:b/>
          <w:color w:val="595959"/>
          <w:sz w:val="22"/>
          <w:szCs w:val="22"/>
        </w:rPr>
        <w:t xml:space="preserve">      </w:t>
      </w:r>
    </w:p>
    <w:p w:rsidR="00A13978" w:rsidRDefault="00A13978" w:rsidP="008D5D39">
      <w:pPr>
        <w:pBdr>
          <w:top w:val="single" w:sz="4" w:space="1" w:color="auto"/>
          <w:bottom w:val="single" w:sz="4" w:space="1" w:color="auto"/>
        </w:pBdr>
        <w:tabs>
          <w:tab w:val="right" w:pos="12758"/>
        </w:tabs>
        <w:rPr>
          <w:rFonts w:ascii="Arial" w:hAnsi="Arial" w:cs="Arial"/>
          <w:b/>
          <w:color w:val="405399"/>
          <w:sz w:val="24"/>
          <w:szCs w:val="22"/>
        </w:rPr>
      </w:pPr>
    </w:p>
    <w:p w:rsidR="008D5D39" w:rsidRPr="00951F3A" w:rsidRDefault="008D5D39" w:rsidP="008D5D39">
      <w:pPr>
        <w:pBdr>
          <w:top w:val="single" w:sz="4" w:space="1" w:color="auto"/>
          <w:bottom w:val="single" w:sz="4" w:space="1" w:color="auto"/>
        </w:pBdr>
        <w:tabs>
          <w:tab w:val="right" w:pos="12758"/>
        </w:tabs>
        <w:rPr>
          <w:rFonts w:ascii="Arial" w:hAnsi="Arial" w:cs="Arial"/>
          <w:b/>
          <w:color w:val="405399"/>
          <w:sz w:val="22"/>
          <w:szCs w:val="22"/>
        </w:rPr>
      </w:pPr>
      <w:r w:rsidRPr="00951F3A">
        <w:rPr>
          <w:rFonts w:ascii="Arial" w:hAnsi="Arial" w:cs="Arial"/>
          <w:b/>
          <w:color w:val="405399"/>
          <w:sz w:val="22"/>
          <w:szCs w:val="22"/>
        </w:rPr>
        <w:tab/>
      </w:r>
    </w:p>
    <w:p w:rsidR="008D5D39" w:rsidRPr="00951F3A" w:rsidRDefault="00214915" w:rsidP="008D5D39">
      <w:pPr>
        <w:pBdr>
          <w:top w:val="single" w:sz="4" w:space="1" w:color="auto"/>
          <w:bottom w:val="single" w:sz="4" w:space="1" w:color="auto"/>
        </w:pBdr>
        <w:tabs>
          <w:tab w:val="left" w:pos="2835"/>
          <w:tab w:val="right" w:pos="12758"/>
        </w:tabs>
        <w:rPr>
          <w:rFonts w:ascii="Arial" w:hAnsi="Arial" w:cs="Arial"/>
          <w:b/>
          <w:color w:val="595959"/>
        </w:rPr>
      </w:pPr>
      <w:r w:rsidRPr="00951F3A">
        <w:rPr>
          <w:rFonts w:ascii="Arial" w:hAnsi="Arial" w:cs="Arial"/>
          <w:b/>
          <w:color w:val="595959"/>
        </w:rPr>
        <w:tab/>
      </w:r>
      <w:r w:rsidRPr="00951F3A">
        <w:rPr>
          <w:rFonts w:ascii="Arial" w:hAnsi="Arial" w:cs="Arial"/>
          <w:b/>
          <w:color w:val="595959"/>
        </w:rPr>
        <w:tab/>
      </w:r>
      <w:r w:rsidR="00E75D27" w:rsidRPr="00951F3A">
        <w:rPr>
          <w:rFonts w:ascii="Arial" w:hAnsi="Arial" w:cs="Arial"/>
          <w:b/>
          <w:color w:val="595959"/>
        </w:rPr>
        <w:t xml:space="preserve">Fecha auditoría: 17 de febrero </w:t>
      </w:r>
      <w:r w:rsidRPr="00951F3A">
        <w:rPr>
          <w:rFonts w:ascii="Arial" w:hAnsi="Arial" w:cs="Arial"/>
          <w:b/>
          <w:color w:val="595959"/>
        </w:rPr>
        <w:t>al 1</w:t>
      </w:r>
      <w:r w:rsidR="00E75D27" w:rsidRPr="00951F3A">
        <w:rPr>
          <w:rFonts w:ascii="Arial" w:hAnsi="Arial" w:cs="Arial"/>
          <w:b/>
          <w:color w:val="595959"/>
        </w:rPr>
        <w:t>7 de marzo del 2017</w:t>
      </w:r>
    </w:p>
    <w:p w:rsidR="002577C0" w:rsidRPr="00951F3A" w:rsidRDefault="002577C0" w:rsidP="008D5D39">
      <w:pPr>
        <w:pBdr>
          <w:top w:val="single" w:sz="4" w:space="1" w:color="auto"/>
          <w:bottom w:val="single" w:sz="4" w:space="1" w:color="auto"/>
        </w:pBdr>
        <w:tabs>
          <w:tab w:val="left" w:pos="2835"/>
          <w:tab w:val="right" w:pos="12758"/>
        </w:tabs>
        <w:rPr>
          <w:rFonts w:ascii="Arial" w:hAnsi="Arial" w:cs="Arial"/>
          <w:b/>
          <w:color w:val="595959"/>
        </w:rPr>
      </w:pPr>
    </w:p>
    <w:p w:rsidR="008D5D39" w:rsidRPr="00882C97" w:rsidRDefault="008D5D39" w:rsidP="008D5D39">
      <w:pPr>
        <w:pBdr>
          <w:top w:val="single" w:sz="4" w:space="1" w:color="auto"/>
          <w:bottom w:val="single" w:sz="4" w:space="1" w:color="auto"/>
        </w:pBdr>
        <w:tabs>
          <w:tab w:val="left" w:pos="2835"/>
          <w:tab w:val="right" w:pos="12758"/>
        </w:tabs>
        <w:rPr>
          <w:rFonts w:ascii="Arial" w:hAnsi="Arial" w:cs="Arial"/>
          <w:b/>
          <w:color w:val="595959"/>
        </w:rPr>
      </w:pPr>
      <w:r w:rsidRPr="00951F3A">
        <w:rPr>
          <w:rFonts w:ascii="Arial" w:hAnsi="Arial" w:cs="Arial"/>
          <w:b/>
          <w:color w:val="595959"/>
        </w:rPr>
        <w:t>Tipo de auditoría</w:t>
      </w:r>
      <w:r w:rsidRPr="00951F3A">
        <w:rPr>
          <w:rFonts w:ascii="Arial" w:hAnsi="Arial" w:cs="Arial"/>
          <w:b/>
          <w:color w:val="595959"/>
        </w:rPr>
        <w:tab/>
      </w:r>
      <w:r w:rsidRPr="00882C97">
        <w:rPr>
          <w:rFonts w:ascii="Arial" w:hAnsi="Arial" w:cs="Arial"/>
          <w:b/>
          <w:color w:val="595959"/>
        </w:rPr>
        <w:t>Control Interno</w:t>
      </w:r>
      <w:r w:rsidR="00C81EA8" w:rsidRPr="00882C97">
        <w:rPr>
          <w:rFonts w:ascii="Arial" w:hAnsi="Arial" w:cs="Arial"/>
          <w:b/>
          <w:color w:val="595959"/>
        </w:rPr>
        <w:t xml:space="preserve"> - Seguimiento</w:t>
      </w:r>
    </w:p>
    <w:p w:rsidR="00A13978" w:rsidRPr="00882C97" w:rsidRDefault="00A13978" w:rsidP="008D5D39">
      <w:pPr>
        <w:pBdr>
          <w:top w:val="single" w:sz="4" w:space="1" w:color="auto"/>
          <w:bottom w:val="single" w:sz="4" w:space="1" w:color="auto"/>
        </w:pBdr>
        <w:tabs>
          <w:tab w:val="left" w:pos="2835"/>
          <w:tab w:val="right" w:pos="12758"/>
        </w:tabs>
        <w:rPr>
          <w:rFonts w:ascii="Arial" w:hAnsi="Arial" w:cs="Arial"/>
          <w:b/>
          <w:color w:val="595959"/>
        </w:rPr>
      </w:pPr>
    </w:p>
    <w:p w:rsidR="008D5D39" w:rsidRPr="00882C97" w:rsidRDefault="008D5D39" w:rsidP="008D5D39">
      <w:pPr>
        <w:pBdr>
          <w:top w:val="single" w:sz="4" w:space="1" w:color="auto"/>
          <w:bottom w:val="single" w:sz="4" w:space="1" w:color="auto"/>
        </w:pBdr>
        <w:tabs>
          <w:tab w:val="left" w:pos="2835"/>
          <w:tab w:val="right" w:pos="12758"/>
        </w:tabs>
        <w:rPr>
          <w:rFonts w:ascii="Arial" w:hAnsi="Arial" w:cs="Arial"/>
          <w:b/>
          <w:color w:val="595959"/>
        </w:rPr>
      </w:pPr>
      <w:r w:rsidRPr="00951F3A">
        <w:rPr>
          <w:rFonts w:ascii="Arial" w:hAnsi="Arial" w:cs="Arial"/>
          <w:b/>
          <w:color w:val="595959"/>
        </w:rPr>
        <w:t>Fecha del informe</w:t>
      </w:r>
      <w:r w:rsidRPr="00951F3A">
        <w:rPr>
          <w:rFonts w:ascii="Arial" w:hAnsi="Arial" w:cs="Arial"/>
          <w:b/>
          <w:color w:val="595959"/>
        </w:rPr>
        <w:tab/>
      </w:r>
      <w:r w:rsidR="00882C97" w:rsidRPr="00882C97">
        <w:rPr>
          <w:rFonts w:ascii="Arial" w:hAnsi="Arial" w:cs="Arial"/>
          <w:b/>
          <w:color w:val="595959"/>
        </w:rPr>
        <w:t>20 de abril de 2018</w:t>
      </w:r>
    </w:p>
    <w:p w:rsidR="008D5D39" w:rsidRPr="00951F3A" w:rsidRDefault="008D5D39" w:rsidP="008D5D39">
      <w:pPr>
        <w:pBdr>
          <w:top w:val="single" w:sz="4" w:space="1" w:color="auto"/>
          <w:bottom w:val="single" w:sz="4" w:space="1" w:color="auto"/>
        </w:pBdr>
        <w:tabs>
          <w:tab w:val="left" w:pos="2835"/>
          <w:tab w:val="right" w:pos="12758"/>
        </w:tabs>
        <w:rPr>
          <w:rFonts w:ascii="Arial" w:hAnsi="Arial" w:cs="Arial"/>
        </w:rPr>
      </w:pPr>
    </w:p>
    <w:p w:rsidR="00066C4B" w:rsidRPr="00951F3A" w:rsidRDefault="00066C4B">
      <w:pPr>
        <w:tabs>
          <w:tab w:val="left" w:pos="1701"/>
        </w:tabs>
        <w:rPr>
          <w:rFonts w:ascii="Arial" w:hAnsi="Arial" w:cs="Arial"/>
          <w:b/>
        </w:rPr>
      </w:pPr>
    </w:p>
    <w:p w:rsidR="002577C0" w:rsidRPr="00951F3A" w:rsidRDefault="002577C0" w:rsidP="00CF2C5D">
      <w:pPr>
        <w:ind w:left="2970" w:hanging="2970"/>
        <w:jc w:val="both"/>
        <w:rPr>
          <w:rFonts w:ascii="Arial" w:hAnsi="Arial" w:cs="Arial"/>
          <w:b/>
          <w:color w:val="595959"/>
        </w:rPr>
      </w:pPr>
    </w:p>
    <w:p w:rsidR="002577C0" w:rsidRPr="00951F3A" w:rsidRDefault="002577C0" w:rsidP="00CF2C5D">
      <w:pPr>
        <w:ind w:left="2970" w:hanging="2970"/>
        <w:jc w:val="both"/>
        <w:rPr>
          <w:rFonts w:ascii="Arial" w:hAnsi="Arial" w:cs="Arial"/>
          <w:b/>
          <w:color w:val="595959"/>
        </w:rPr>
      </w:pPr>
    </w:p>
    <w:p w:rsidR="007A6705" w:rsidRPr="00951F3A" w:rsidRDefault="00066C4B" w:rsidP="00CF2C5D">
      <w:pPr>
        <w:ind w:left="2970" w:hanging="2970"/>
        <w:jc w:val="both"/>
        <w:rPr>
          <w:rFonts w:ascii="Arial" w:hAnsi="Arial" w:cs="Arial"/>
          <w:b/>
        </w:rPr>
      </w:pPr>
      <w:r w:rsidRPr="00951F3A">
        <w:rPr>
          <w:rFonts w:ascii="Arial" w:hAnsi="Arial" w:cs="Arial"/>
          <w:b/>
          <w:color w:val="595959"/>
        </w:rPr>
        <w:t>Proceso auditado</w:t>
      </w:r>
      <w:r w:rsidR="00ED67BB" w:rsidRPr="00951F3A">
        <w:rPr>
          <w:rFonts w:ascii="Arial" w:hAnsi="Arial" w:cs="Arial"/>
          <w:color w:val="595959"/>
        </w:rPr>
        <w:t xml:space="preserve">               </w:t>
      </w:r>
      <w:r w:rsidR="006E412C" w:rsidRPr="00951F3A">
        <w:rPr>
          <w:rFonts w:ascii="Arial" w:hAnsi="Arial" w:cs="Arial"/>
        </w:rPr>
        <w:t>Seguimiento</w:t>
      </w:r>
      <w:r w:rsidR="00214915" w:rsidRPr="00951F3A">
        <w:rPr>
          <w:rFonts w:ascii="Arial" w:hAnsi="Arial" w:cs="Arial"/>
        </w:rPr>
        <w:t xml:space="preserve"> </w:t>
      </w:r>
      <w:r w:rsidR="006E412C" w:rsidRPr="00951F3A">
        <w:rPr>
          <w:rFonts w:ascii="Arial" w:hAnsi="Arial" w:cs="Arial"/>
        </w:rPr>
        <w:t>para</w:t>
      </w:r>
      <w:r w:rsidR="00214915" w:rsidRPr="00951F3A">
        <w:rPr>
          <w:rFonts w:ascii="Arial" w:hAnsi="Arial" w:cs="Arial"/>
        </w:rPr>
        <w:t xml:space="preserve"> </w:t>
      </w:r>
      <w:r w:rsidR="006E412C" w:rsidRPr="00951F3A">
        <w:rPr>
          <w:rFonts w:ascii="Arial" w:hAnsi="Arial" w:cs="Arial"/>
        </w:rPr>
        <w:t>Remisión</w:t>
      </w:r>
      <w:r w:rsidR="00214915" w:rsidRPr="00951F3A">
        <w:rPr>
          <w:rFonts w:ascii="Arial" w:hAnsi="Arial" w:cs="Arial"/>
        </w:rPr>
        <w:t xml:space="preserve"> </w:t>
      </w:r>
      <w:r w:rsidR="006E412C" w:rsidRPr="00951F3A">
        <w:rPr>
          <w:rFonts w:ascii="Arial" w:hAnsi="Arial" w:cs="Arial"/>
        </w:rPr>
        <w:t>de Informe</w:t>
      </w:r>
      <w:r w:rsidR="00214915" w:rsidRPr="00951F3A">
        <w:rPr>
          <w:rFonts w:ascii="Arial" w:hAnsi="Arial" w:cs="Arial"/>
        </w:rPr>
        <w:t xml:space="preserve"> </w:t>
      </w:r>
      <w:r w:rsidR="00EB0655">
        <w:rPr>
          <w:rFonts w:ascii="Arial" w:hAnsi="Arial" w:cs="Arial"/>
        </w:rPr>
        <w:t>L</w:t>
      </w:r>
      <w:r w:rsidR="006E412C" w:rsidRPr="00951F3A">
        <w:rPr>
          <w:rFonts w:ascii="Arial" w:hAnsi="Arial" w:cs="Arial"/>
        </w:rPr>
        <w:t>ey</w:t>
      </w:r>
      <w:r w:rsidR="006E412C" w:rsidRPr="00951F3A">
        <w:rPr>
          <w:rFonts w:ascii="Arial" w:hAnsi="Arial" w:cs="Arial"/>
          <w:color w:val="595959"/>
          <w:lang w:val="es-ES"/>
        </w:rPr>
        <w:t xml:space="preserve"> </w:t>
      </w:r>
    </w:p>
    <w:p w:rsidR="00066C4B" w:rsidRPr="00951F3A" w:rsidRDefault="00066C4B">
      <w:pPr>
        <w:rPr>
          <w:rFonts w:ascii="Arial" w:hAnsi="Arial" w:cs="Arial"/>
        </w:rPr>
      </w:pPr>
      <w:r w:rsidRPr="00951F3A">
        <w:rPr>
          <w:rFonts w:ascii="Arial" w:hAnsi="Arial" w:cs="Arial"/>
          <w:b/>
        </w:rPr>
        <w:t xml:space="preserve"> </w:t>
      </w:r>
      <w:r w:rsidR="002577C0" w:rsidRPr="00951F3A">
        <w:rPr>
          <w:rFonts w:ascii="Arial" w:hAnsi="Arial" w:cs="Arial"/>
          <w:b/>
        </w:rPr>
        <w:tab/>
      </w:r>
      <w:r w:rsidR="002577C0" w:rsidRPr="00951F3A">
        <w:rPr>
          <w:rFonts w:ascii="Arial" w:hAnsi="Arial" w:cs="Arial"/>
          <w:b/>
        </w:rPr>
        <w:tab/>
      </w:r>
      <w:r w:rsidR="002577C0" w:rsidRPr="00951F3A">
        <w:rPr>
          <w:rFonts w:ascii="Arial" w:hAnsi="Arial" w:cs="Arial"/>
          <w:b/>
        </w:rPr>
        <w:tab/>
        <w:t xml:space="preserve">        </w:t>
      </w:r>
      <w:r w:rsidR="002577C0" w:rsidRPr="00951F3A">
        <w:rPr>
          <w:rFonts w:ascii="Arial" w:hAnsi="Arial" w:cs="Arial"/>
        </w:rPr>
        <w:t>Derechos de Autor</w:t>
      </w:r>
      <w:r w:rsidR="00EB0655">
        <w:rPr>
          <w:rFonts w:ascii="Arial" w:hAnsi="Arial" w:cs="Arial"/>
        </w:rPr>
        <w:t xml:space="preserve"> sobre software</w:t>
      </w:r>
    </w:p>
    <w:p w:rsidR="00066C4B" w:rsidRPr="00951F3A" w:rsidRDefault="00066C4B">
      <w:pPr>
        <w:ind w:left="3544" w:hanging="3544"/>
        <w:rPr>
          <w:rFonts w:ascii="Arial" w:hAnsi="Arial" w:cs="Arial"/>
        </w:rPr>
      </w:pPr>
      <w:r w:rsidRPr="00951F3A">
        <w:rPr>
          <w:rFonts w:ascii="Arial" w:hAnsi="Arial" w:cs="Arial"/>
        </w:rPr>
        <w:tab/>
      </w:r>
    </w:p>
    <w:p w:rsidR="002577C0" w:rsidRPr="00951F3A" w:rsidRDefault="002577C0">
      <w:pPr>
        <w:ind w:left="3544" w:hanging="3544"/>
        <w:rPr>
          <w:rFonts w:ascii="Arial" w:hAnsi="Arial" w:cs="Arial"/>
        </w:rPr>
      </w:pPr>
    </w:p>
    <w:p w:rsidR="002577C0" w:rsidRPr="00951F3A" w:rsidRDefault="002577C0">
      <w:pPr>
        <w:ind w:left="3544" w:hanging="3544"/>
        <w:rPr>
          <w:rFonts w:ascii="Arial" w:hAnsi="Arial" w:cs="Arial"/>
        </w:rPr>
      </w:pPr>
    </w:p>
    <w:p w:rsidR="00066C4B" w:rsidRPr="00951F3A" w:rsidRDefault="00066C4B">
      <w:pPr>
        <w:ind w:left="3544" w:hanging="3544"/>
        <w:rPr>
          <w:rFonts w:ascii="Arial" w:hAnsi="Arial" w:cs="Arial"/>
        </w:rPr>
      </w:pPr>
    </w:p>
    <w:tbl>
      <w:tblPr>
        <w:tblW w:w="13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3286"/>
        <w:gridCol w:w="399"/>
        <w:gridCol w:w="2552"/>
        <w:gridCol w:w="3714"/>
      </w:tblGrid>
      <w:tr w:rsidR="00066C4B" w:rsidRPr="00951F3A" w:rsidTr="006116AD">
        <w:trPr>
          <w:trHeight w:val="379"/>
        </w:trPr>
        <w:tc>
          <w:tcPr>
            <w:tcW w:w="6513" w:type="dxa"/>
            <w:gridSpan w:val="2"/>
            <w:tcBorders>
              <w:top w:val="single" w:sz="6" w:space="0" w:color="61798D"/>
              <w:left w:val="single" w:sz="6" w:space="0" w:color="61798D"/>
              <w:bottom w:val="single" w:sz="4" w:space="0" w:color="auto"/>
              <w:right w:val="single" w:sz="6" w:space="0" w:color="61798D"/>
            </w:tcBorders>
            <w:shd w:val="clear" w:color="auto" w:fill="365F91" w:themeFill="accent1" w:themeFillShade="BF"/>
            <w:vAlign w:val="center"/>
          </w:tcPr>
          <w:p w:rsidR="00066C4B" w:rsidRPr="00951F3A" w:rsidRDefault="00066C4B" w:rsidP="006E412C">
            <w:pPr>
              <w:jc w:val="center"/>
              <w:rPr>
                <w:rFonts w:ascii="Arial" w:hAnsi="Arial" w:cs="Arial"/>
                <w:b/>
                <w:color w:val="FFFFFF" w:themeColor="background1"/>
              </w:rPr>
            </w:pPr>
            <w:r w:rsidRPr="00951F3A">
              <w:rPr>
                <w:rFonts w:ascii="Arial" w:hAnsi="Arial" w:cs="Arial"/>
                <w:b/>
                <w:color w:val="FFFFFF" w:themeColor="background1"/>
              </w:rPr>
              <w:t>Lista de Destinatarios</w:t>
            </w:r>
          </w:p>
        </w:tc>
        <w:tc>
          <w:tcPr>
            <w:tcW w:w="399" w:type="dxa"/>
            <w:tcBorders>
              <w:top w:val="nil"/>
              <w:left w:val="single" w:sz="6" w:space="0" w:color="61798D"/>
              <w:bottom w:val="nil"/>
              <w:right w:val="single" w:sz="6" w:space="0" w:color="61798D"/>
            </w:tcBorders>
            <w:shd w:val="clear" w:color="auto" w:fill="auto"/>
          </w:tcPr>
          <w:p w:rsidR="00066C4B" w:rsidRPr="00951F3A" w:rsidRDefault="00066C4B" w:rsidP="006E412C">
            <w:pPr>
              <w:jc w:val="center"/>
              <w:rPr>
                <w:rFonts w:ascii="Arial" w:hAnsi="Arial" w:cs="Arial"/>
                <w:b/>
                <w:color w:val="FFFFFF" w:themeColor="background1"/>
              </w:rPr>
            </w:pPr>
          </w:p>
        </w:tc>
        <w:tc>
          <w:tcPr>
            <w:tcW w:w="6266" w:type="dxa"/>
            <w:gridSpan w:val="2"/>
            <w:tcBorders>
              <w:top w:val="single" w:sz="6" w:space="0" w:color="61798D"/>
              <w:left w:val="single" w:sz="6" w:space="0" w:color="61798D"/>
              <w:bottom w:val="single" w:sz="4" w:space="0" w:color="auto"/>
              <w:right w:val="single" w:sz="6" w:space="0" w:color="61798D"/>
            </w:tcBorders>
            <w:shd w:val="clear" w:color="auto" w:fill="365F91" w:themeFill="accent1" w:themeFillShade="BF"/>
            <w:vAlign w:val="center"/>
          </w:tcPr>
          <w:p w:rsidR="00066C4B" w:rsidRPr="00951F3A" w:rsidRDefault="00066C4B" w:rsidP="006E412C">
            <w:pPr>
              <w:jc w:val="center"/>
              <w:rPr>
                <w:rFonts w:ascii="Arial" w:hAnsi="Arial" w:cs="Arial"/>
                <w:b/>
                <w:color w:val="FFFFFF" w:themeColor="background1"/>
              </w:rPr>
            </w:pPr>
            <w:r w:rsidRPr="00951F3A">
              <w:rPr>
                <w:rFonts w:ascii="Arial" w:hAnsi="Arial" w:cs="Arial"/>
                <w:b/>
                <w:color w:val="FFFFFF" w:themeColor="background1"/>
              </w:rPr>
              <w:t>Datos de Contacto de los auditores</w:t>
            </w:r>
          </w:p>
        </w:tc>
      </w:tr>
      <w:tr w:rsidR="00066C4B" w:rsidRPr="00951F3A" w:rsidTr="00882C97">
        <w:tc>
          <w:tcPr>
            <w:tcW w:w="3227" w:type="dxa"/>
            <w:tcBorders>
              <w:top w:val="single" w:sz="4" w:space="0" w:color="auto"/>
              <w:left w:val="single" w:sz="4" w:space="0" w:color="auto"/>
              <w:bottom w:val="single" w:sz="4" w:space="0" w:color="auto"/>
              <w:right w:val="single" w:sz="4" w:space="0" w:color="auto"/>
            </w:tcBorders>
            <w:vAlign w:val="center"/>
          </w:tcPr>
          <w:p w:rsidR="00066C4B" w:rsidRPr="00951F3A" w:rsidRDefault="00066C4B" w:rsidP="006E412C">
            <w:pPr>
              <w:jc w:val="center"/>
              <w:rPr>
                <w:rFonts w:ascii="Arial" w:hAnsi="Arial" w:cs="Arial"/>
                <w:b/>
              </w:rPr>
            </w:pPr>
            <w:r w:rsidRPr="00951F3A">
              <w:rPr>
                <w:rFonts w:ascii="Arial" w:hAnsi="Arial" w:cs="Arial"/>
                <w:b/>
              </w:rPr>
              <w:t>Nombre</w:t>
            </w:r>
          </w:p>
        </w:tc>
        <w:tc>
          <w:tcPr>
            <w:tcW w:w="3286" w:type="dxa"/>
            <w:tcBorders>
              <w:top w:val="single" w:sz="4" w:space="0" w:color="auto"/>
              <w:left w:val="single" w:sz="4" w:space="0" w:color="auto"/>
              <w:bottom w:val="single" w:sz="4" w:space="0" w:color="auto"/>
              <w:right w:val="single" w:sz="4" w:space="0" w:color="auto"/>
            </w:tcBorders>
            <w:vAlign w:val="center"/>
          </w:tcPr>
          <w:p w:rsidR="00066C4B" w:rsidRPr="00951F3A" w:rsidRDefault="00066C4B" w:rsidP="006E412C">
            <w:pPr>
              <w:jc w:val="center"/>
              <w:rPr>
                <w:rFonts w:ascii="Arial" w:hAnsi="Arial" w:cs="Arial"/>
                <w:b/>
              </w:rPr>
            </w:pPr>
            <w:r w:rsidRPr="00951F3A">
              <w:rPr>
                <w:rFonts w:ascii="Arial" w:hAnsi="Arial" w:cs="Arial"/>
                <w:b/>
              </w:rPr>
              <w:t>Cargo</w:t>
            </w:r>
          </w:p>
        </w:tc>
        <w:tc>
          <w:tcPr>
            <w:tcW w:w="399" w:type="dxa"/>
            <w:tcBorders>
              <w:top w:val="nil"/>
              <w:left w:val="single" w:sz="4" w:space="0" w:color="auto"/>
              <w:bottom w:val="nil"/>
              <w:right w:val="single" w:sz="4" w:space="0" w:color="auto"/>
            </w:tcBorders>
            <w:shd w:val="clear" w:color="auto" w:fill="auto"/>
            <w:vAlign w:val="center"/>
          </w:tcPr>
          <w:p w:rsidR="00066C4B" w:rsidRPr="00951F3A" w:rsidRDefault="00066C4B" w:rsidP="006E412C">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066C4B" w:rsidRPr="00951F3A" w:rsidRDefault="00066C4B" w:rsidP="006116AD">
            <w:pPr>
              <w:ind w:hanging="108"/>
              <w:jc w:val="center"/>
              <w:rPr>
                <w:rFonts w:ascii="Arial" w:hAnsi="Arial" w:cs="Arial"/>
                <w:b/>
              </w:rPr>
            </w:pPr>
            <w:r w:rsidRPr="00951F3A">
              <w:rPr>
                <w:rFonts w:ascii="Arial" w:hAnsi="Arial" w:cs="Arial"/>
                <w:b/>
              </w:rPr>
              <w:t>Nombre</w:t>
            </w:r>
          </w:p>
        </w:tc>
        <w:tc>
          <w:tcPr>
            <w:tcW w:w="3714" w:type="dxa"/>
            <w:tcBorders>
              <w:top w:val="single" w:sz="4" w:space="0" w:color="auto"/>
              <w:left w:val="single" w:sz="4" w:space="0" w:color="auto"/>
              <w:bottom w:val="single" w:sz="4" w:space="0" w:color="auto"/>
              <w:right w:val="single" w:sz="4" w:space="0" w:color="auto"/>
            </w:tcBorders>
            <w:vAlign w:val="center"/>
          </w:tcPr>
          <w:p w:rsidR="00066C4B" w:rsidRPr="00951F3A" w:rsidRDefault="00066C4B" w:rsidP="006E412C">
            <w:pPr>
              <w:jc w:val="center"/>
              <w:rPr>
                <w:rFonts w:ascii="Arial" w:hAnsi="Arial" w:cs="Arial"/>
                <w:b/>
              </w:rPr>
            </w:pPr>
            <w:r w:rsidRPr="00951F3A">
              <w:rPr>
                <w:rFonts w:ascii="Arial" w:hAnsi="Arial" w:cs="Arial"/>
                <w:b/>
              </w:rPr>
              <w:t>Cargo</w:t>
            </w:r>
          </w:p>
        </w:tc>
      </w:tr>
      <w:tr w:rsidR="00035998" w:rsidRPr="00951F3A" w:rsidTr="00882C97">
        <w:trPr>
          <w:trHeight w:val="312"/>
        </w:trPr>
        <w:tc>
          <w:tcPr>
            <w:tcW w:w="3227" w:type="dxa"/>
            <w:tcBorders>
              <w:top w:val="single" w:sz="4" w:space="0" w:color="auto"/>
              <w:left w:val="single" w:sz="4" w:space="0" w:color="auto"/>
              <w:bottom w:val="single" w:sz="4" w:space="0" w:color="auto"/>
              <w:right w:val="single" w:sz="4" w:space="0" w:color="auto"/>
            </w:tcBorders>
            <w:vAlign w:val="center"/>
          </w:tcPr>
          <w:p w:rsidR="00035998" w:rsidRPr="00951F3A" w:rsidRDefault="00882C97" w:rsidP="002577C0">
            <w:pPr>
              <w:rPr>
                <w:rFonts w:ascii="Arial" w:hAnsi="Arial" w:cs="Arial"/>
                <w:b/>
                <w:color w:val="595959"/>
              </w:rPr>
            </w:pPr>
            <w:r w:rsidRPr="00882C97">
              <w:rPr>
                <w:rFonts w:ascii="Arial" w:hAnsi="Arial" w:cs="Arial"/>
                <w:b/>
                <w:color w:val="595959"/>
              </w:rPr>
              <w:t xml:space="preserve">Hernan Guiovanni Rios Linares </w:t>
            </w:r>
          </w:p>
        </w:tc>
        <w:tc>
          <w:tcPr>
            <w:tcW w:w="3286" w:type="dxa"/>
            <w:tcBorders>
              <w:top w:val="single" w:sz="4" w:space="0" w:color="auto"/>
              <w:left w:val="single" w:sz="4" w:space="0" w:color="auto"/>
              <w:bottom w:val="single" w:sz="4" w:space="0" w:color="auto"/>
              <w:right w:val="single" w:sz="4" w:space="0" w:color="auto"/>
            </w:tcBorders>
            <w:vAlign w:val="center"/>
          </w:tcPr>
          <w:p w:rsidR="00035998" w:rsidRPr="00951F3A" w:rsidRDefault="006E412C" w:rsidP="002577C0">
            <w:pPr>
              <w:rPr>
                <w:rFonts w:ascii="Arial" w:hAnsi="Arial" w:cs="Arial"/>
                <w:b/>
                <w:color w:val="595959"/>
              </w:rPr>
            </w:pPr>
            <w:r w:rsidRPr="00951F3A">
              <w:rPr>
                <w:rFonts w:ascii="Arial" w:hAnsi="Arial" w:cs="Arial"/>
                <w:b/>
                <w:color w:val="595959"/>
              </w:rPr>
              <w:t>Jefe de la Oficina de Tecnología y sistemas de Información</w:t>
            </w:r>
          </w:p>
        </w:tc>
        <w:tc>
          <w:tcPr>
            <w:tcW w:w="399" w:type="dxa"/>
            <w:tcBorders>
              <w:top w:val="nil"/>
              <w:left w:val="single" w:sz="4" w:space="0" w:color="auto"/>
              <w:bottom w:val="nil"/>
              <w:right w:val="single" w:sz="4" w:space="0" w:color="auto"/>
            </w:tcBorders>
            <w:shd w:val="clear" w:color="auto" w:fill="auto"/>
            <w:vAlign w:val="center"/>
          </w:tcPr>
          <w:p w:rsidR="00035998" w:rsidRPr="00951F3A" w:rsidRDefault="00035998" w:rsidP="002577C0">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035998" w:rsidRPr="00951F3A" w:rsidRDefault="00882C97" w:rsidP="002577C0">
            <w:pPr>
              <w:rPr>
                <w:rFonts w:ascii="Arial" w:hAnsi="Arial" w:cs="Arial"/>
                <w:b/>
                <w:color w:val="595959"/>
                <w:sz w:val="18"/>
                <w:szCs w:val="18"/>
              </w:rPr>
            </w:pPr>
            <w:r>
              <w:rPr>
                <w:rFonts w:ascii="Arial" w:hAnsi="Arial" w:cs="Arial"/>
                <w:b/>
                <w:color w:val="595959"/>
                <w:sz w:val="18"/>
                <w:szCs w:val="18"/>
              </w:rPr>
              <w:t>Mónica Gonzalez Moreno</w:t>
            </w:r>
          </w:p>
        </w:tc>
        <w:tc>
          <w:tcPr>
            <w:tcW w:w="3714" w:type="dxa"/>
            <w:tcBorders>
              <w:top w:val="single" w:sz="4" w:space="0" w:color="auto"/>
              <w:left w:val="single" w:sz="4" w:space="0" w:color="auto"/>
              <w:bottom w:val="single" w:sz="4" w:space="0" w:color="auto"/>
              <w:right w:val="single" w:sz="4" w:space="0" w:color="auto"/>
            </w:tcBorders>
            <w:vAlign w:val="center"/>
          </w:tcPr>
          <w:p w:rsidR="00035998" w:rsidRPr="00951F3A" w:rsidRDefault="00E75D27" w:rsidP="00E75D27">
            <w:pPr>
              <w:rPr>
                <w:rFonts w:ascii="Arial" w:hAnsi="Arial" w:cs="Arial"/>
                <w:b/>
                <w:color w:val="595959"/>
              </w:rPr>
            </w:pPr>
            <w:r w:rsidRPr="00951F3A">
              <w:rPr>
                <w:rFonts w:ascii="Arial" w:hAnsi="Arial" w:cs="Arial"/>
                <w:b/>
                <w:color w:val="595959"/>
              </w:rPr>
              <w:t xml:space="preserve">Auditor Líder </w:t>
            </w:r>
            <w:r w:rsidR="00CF2C5D" w:rsidRPr="00951F3A">
              <w:rPr>
                <w:rFonts w:ascii="Arial" w:hAnsi="Arial" w:cs="Arial"/>
                <w:b/>
                <w:color w:val="595959"/>
              </w:rPr>
              <w:t>en Tecnol</w:t>
            </w:r>
            <w:r w:rsidR="006116AD" w:rsidRPr="00951F3A">
              <w:rPr>
                <w:rFonts w:ascii="Arial" w:hAnsi="Arial" w:cs="Arial"/>
                <w:b/>
                <w:color w:val="595959"/>
              </w:rPr>
              <w:t>ogías de la Información</w:t>
            </w:r>
            <w:r w:rsidRPr="00951F3A">
              <w:rPr>
                <w:rFonts w:ascii="Arial" w:hAnsi="Arial" w:cs="Arial"/>
                <w:b/>
                <w:color w:val="595959"/>
              </w:rPr>
              <w:t xml:space="preserve"> </w:t>
            </w:r>
            <w:r w:rsidR="006116AD" w:rsidRPr="00951F3A">
              <w:rPr>
                <w:rFonts w:ascii="Arial" w:hAnsi="Arial" w:cs="Arial"/>
                <w:b/>
                <w:color w:val="595959"/>
              </w:rPr>
              <w:t>-</w:t>
            </w:r>
            <w:r w:rsidRPr="00951F3A">
              <w:rPr>
                <w:rFonts w:ascii="Arial" w:hAnsi="Arial" w:cs="Arial"/>
                <w:b/>
                <w:color w:val="595959"/>
              </w:rPr>
              <w:t xml:space="preserve"> </w:t>
            </w:r>
            <w:r w:rsidR="006116AD" w:rsidRPr="00951F3A">
              <w:rPr>
                <w:rFonts w:ascii="Arial" w:hAnsi="Arial" w:cs="Arial"/>
                <w:b/>
                <w:color w:val="595959"/>
              </w:rPr>
              <w:t>OCI</w:t>
            </w:r>
          </w:p>
        </w:tc>
      </w:tr>
      <w:tr w:rsidR="002577C0" w:rsidRPr="00951F3A" w:rsidTr="00882C97">
        <w:trPr>
          <w:trHeight w:val="312"/>
        </w:trPr>
        <w:tc>
          <w:tcPr>
            <w:tcW w:w="3227" w:type="dxa"/>
            <w:tcBorders>
              <w:top w:val="single" w:sz="4" w:space="0" w:color="auto"/>
              <w:left w:val="single" w:sz="4" w:space="0" w:color="auto"/>
              <w:bottom w:val="single" w:sz="4" w:space="0" w:color="auto"/>
              <w:right w:val="single" w:sz="4" w:space="0" w:color="auto"/>
            </w:tcBorders>
            <w:vAlign w:val="center"/>
          </w:tcPr>
          <w:p w:rsidR="002577C0" w:rsidRPr="00951F3A" w:rsidRDefault="00C81EA8" w:rsidP="002577C0">
            <w:pPr>
              <w:rPr>
                <w:rFonts w:ascii="Arial" w:hAnsi="Arial" w:cs="Arial"/>
                <w:b/>
                <w:color w:val="595959"/>
              </w:rPr>
            </w:pPr>
            <w:r w:rsidRPr="00951F3A">
              <w:rPr>
                <w:rFonts w:ascii="Arial" w:hAnsi="Arial" w:cs="Arial"/>
                <w:b/>
                <w:color w:val="595959"/>
              </w:rPr>
              <w:t>Judith Castañeda García</w:t>
            </w:r>
          </w:p>
        </w:tc>
        <w:tc>
          <w:tcPr>
            <w:tcW w:w="3286" w:type="dxa"/>
            <w:tcBorders>
              <w:top w:val="single" w:sz="4" w:space="0" w:color="auto"/>
              <w:left w:val="single" w:sz="4" w:space="0" w:color="auto"/>
              <w:bottom w:val="single" w:sz="4" w:space="0" w:color="auto"/>
              <w:right w:val="single" w:sz="4" w:space="0" w:color="auto"/>
            </w:tcBorders>
            <w:vAlign w:val="center"/>
          </w:tcPr>
          <w:p w:rsidR="002577C0" w:rsidRPr="00951F3A" w:rsidRDefault="002577C0" w:rsidP="002577C0">
            <w:pPr>
              <w:rPr>
                <w:rFonts w:ascii="Arial" w:hAnsi="Arial" w:cs="Arial"/>
              </w:rPr>
            </w:pPr>
            <w:r w:rsidRPr="00951F3A">
              <w:rPr>
                <w:rFonts w:ascii="Arial" w:hAnsi="Arial" w:cs="Arial"/>
                <w:b/>
                <w:color w:val="595959"/>
              </w:rPr>
              <w:t>Subdirectora de Gestión Administrativa</w:t>
            </w:r>
          </w:p>
        </w:tc>
        <w:tc>
          <w:tcPr>
            <w:tcW w:w="399" w:type="dxa"/>
            <w:tcBorders>
              <w:top w:val="nil"/>
              <w:left w:val="single" w:sz="4" w:space="0" w:color="auto"/>
              <w:bottom w:val="nil"/>
              <w:right w:val="single" w:sz="4" w:space="0" w:color="auto"/>
            </w:tcBorders>
            <w:shd w:val="clear" w:color="auto" w:fill="auto"/>
            <w:vAlign w:val="center"/>
          </w:tcPr>
          <w:p w:rsidR="002577C0" w:rsidRPr="00951F3A" w:rsidRDefault="002577C0" w:rsidP="002577C0">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2577C0" w:rsidRPr="00951F3A" w:rsidRDefault="00882C97" w:rsidP="002577C0">
            <w:pPr>
              <w:rPr>
                <w:rFonts w:ascii="Arial" w:hAnsi="Arial" w:cs="Arial"/>
                <w:b/>
                <w:color w:val="595959"/>
                <w:sz w:val="18"/>
                <w:szCs w:val="18"/>
              </w:rPr>
            </w:pPr>
            <w:r>
              <w:rPr>
                <w:rFonts w:ascii="Arial" w:hAnsi="Arial" w:cs="Arial"/>
                <w:b/>
                <w:color w:val="595959"/>
                <w:sz w:val="18"/>
                <w:szCs w:val="18"/>
              </w:rPr>
              <w:t xml:space="preserve">Luz Yanira Salamanca </w:t>
            </w:r>
          </w:p>
        </w:tc>
        <w:tc>
          <w:tcPr>
            <w:tcW w:w="3714" w:type="dxa"/>
            <w:tcBorders>
              <w:top w:val="single" w:sz="4" w:space="0" w:color="auto"/>
              <w:left w:val="single" w:sz="4" w:space="0" w:color="auto"/>
              <w:bottom w:val="single" w:sz="4" w:space="0" w:color="auto"/>
              <w:right w:val="single" w:sz="4" w:space="0" w:color="auto"/>
            </w:tcBorders>
            <w:vAlign w:val="center"/>
          </w:tcPr>
          <w:p w:rsidR="002577C0" w:rsidRPr="00951F3A" w:rsidRDefault="002577C0" w:rsidP="00E75D27">
            <w:pPr>
              <w:rPr>
                <w:rFonts w:ascii="Arial" w:hAnsi="Arial" w:cs="Arial"/>
                <w:b/>
                <w:color w:val="595959"/>
              </w:rPr>
            </w:pPr>
            <w:r w:rsidRPr="00951F3A">
              <w:rPr>
                <w:rFonts w:ascii="Arial" w:hAnsi="Arial" w:cs="Arial"/>
                <w:b/>
                <w:color w:val="595959"/>
              </w:rPr>
              <w:t xml:space="preserve">Profesional </w:t>
            </w:r>
            <w:r w:rsidR="00882C97">
              <w:rPr>
                <w:rFonts w:ascii="Arial" w:hAnsi="Arial" w:cs="Arial"/>
                <w:b/>
                <w:color w:val="595959"/>
              </w:rPr>
              <w:t>de auditoria</w:t>
            </w:r>
            <w:r w:rsidRPr="00951F3A">
              <w:rPr>
                <w:rFonts w:ascii="Arial" w:hAnsi="Arial" w:cs="Arial"/>
                <w:b/>
                <w:color w:val="595959"/>
              </w:rPr>
              <w:t>-</w:t>
            </w:r>
            <w:r w:rsidR="00E75D27" w:rsidRPr="00951F3A">
              <w:rPr>
                <w:rFonts w:ascii="Arial" w:hAnsi="Arial" w:cs="Arial"/>
                <w:b/>
                <w:color w:val="595959"/>
              </w:rPr>
              <w:t xml:space="preserve"> </w:t>
            </w:r>
            <w:r w:rsidRPr="00951F3A">
              <w:rPr>
                <w:rFonts w:ascii="Arial" w:hAnsi="Arial" w:cs="Arial"/>
                <w:b/>
                <w:color w:val="595959"/>
              </w:rPr>
              <w:t>OCI</w:t>
            </w:r>
          </w:p>
        </w:tc>
      </w:tr>
      <w:tr w:rsidR="00882C97" w:rsidRPr="00951F3A" w:rsidTr="00882C97">
        <w:trPr>
          <w:trHeight w:val="312"/>
        </w:trPr>
        <w:tc>
          <w:tcPr>
            <w:tcW w:w="3227" w:type="dxa"/>
            <w:tcBorders>
              <w:top w:val="single" w:sz="4" w:space="0" w:color="auto"/>
              <w:left w:val="single" w:sz="4" w:space="0" w:color="auto"/>
              <w:bottom w:val="single" w:sz="4" w:space="0" w:color="auto"/>
              <w:right w:val="single" w:sz="4" w:space="0" w:color="auto"/>
            </w:tcBorders>
            <w:vAlign w:val="center"/>
          </w:tcPr>
          <w:p w:rsidR="00882C97" w:rsidRPr="00951F3A" w:rsidRDefault="00820940" w:rsidP="002577C0">
            <w:pPr>
              <w:rPr>
                <w:rFonts w:ascii="Arial" w:hAnsi="Arial" w:cs="Arial"/>
                <w:b/>
                <w:color w:val="595959"/>
              </w:rPr>
            </w:pPr>
            <w:r>
              <w:rPr>
                <w:rFonts w:ascii="Arial" w:hAnsi="Arial" w:cs="Arial"/>
                <w:b/>
                <w:color w:val="595959"/>
              </w:rPr>
              <w:t>Andrés Felipe Guevara</w:t>
            </w:r>
            <w:r w:rsidR="00E60848">
              <w:rPr>
                <w:rFonts w:ascii="Arial" w:hAnsi="Arial" w:cs="Arial"/>
                <w:b/>
                <w:color w:val="595959"/>
              </w:rPr>
              <w:t xml:space="preserve"> Rincón</w:t>
            </w:r>
            <w:bookmarkStart w:id="0" w:name="_GoBack"/>
            <w:bookmarkEnd w:id="0"/>
          </w:p>
        </w:tc>
        <w:tc>
          <w:tcPr>
            <w:tcW w:w="3286" w:type="dxa"/>
            <w:tcBorders>
              <w:top w:val="single" w:sz="4" w:space="0" w:color="auto"/>
              <w:left w:val="single" w:sz="4" w:space="0" w:color="auto"/>
              <w:bottom w:val="single" w:sz="4" w:space="0" w:color="auto"/>
              <w:right w:val="single" w:sz="4" w:space="0" w:color="auto"/>
            </w:tcBorders>
            <w:vAlign w:val="center"/>
          </w:tcPr>
          <w:p w:rsidR="00882C97" w:rsidRPr="00951F3A" w:rsidRDefault="00882C97" w:rsidP="002577C0">
            <w:pPr>
              <w:rPr>
                <w:rFonts w:ascii="Arial" w:hAnsi="Arial" w:cs="Arial"/>
                <w:b/>
                <w:color w:val="595959"/>
              </w:rPr>
            </w:pPr>
            <w:r>
              <w:rPr>
                <w:rFonts w:ascii="Arial" w:hAnsi="Arial" w:cs="Arial"/>
                <w:b/>
                <w:color w:val="595959"/>
              </w:rPr>
              <w:t>Jefe Oficina Asesora de Comunicaciones</w:t>
            </w:r>
          </w:p>
        </w:tc>
        <w:tc>
          <w:tcPr>
            <w:tcW w:w="399" w:type="dxa"/>
            <w:tcBorders>
              <w:top w:val="nil"/>
              <w:left w:val="single" w:sz="4" w:space="0" w:color="auto"/>
              <w:bottom w:val="nil"/>
              <w:right w:val="nil"/>
            </w:tcBorders>
            <w:shd w:val="clear" w:color="auto" w:fill="auto"/>
            <w:vAlign w:val="center"/>
          </w:tcPr>
          <w:p w:rsidR="00882C97" w:rsidRPr="00951F3A" w:rsidRDefault="00882C97" w:rsidP="002577C0">
            <w:pPr>
              <w:rPr>
                <w:rFonts w:ascii="Arial" w:hAnsi="Arial" w:cs="Arial"/>
              </w:rPr>
            </w:pPr>
          </w:p>
        </w:tc>
        <w:tc>
          <w:tcPr>
            <w:tcW w:w="2552" w:type="dxa"/>
            <w:tcBorders>
              <w:top w:val="single" w:sz="4" w:space="0" w:color="auto"/>
              <w:left w:val="nil"/>
              <w:bottom w:val="nil"/>
              <w:right w:val="nil"/>
            </w:tcBorders>
            <w:vAlign w:val="center"/>
          </w:tcPr>
          <w:p w:rsidR="00882C97" w:rsidRPr="00951F3A" w:rsidRDefault="00882C97" w:rsidP="002577C0">
            <w:pPr>
              <w:rPr>
                <w:rFonts w:ascii="Arial" w:hAnsi="Arial" w:cs="Arial"/>
                <w:b/>
                <w:color w:val="595959"/>
                <w:sz w:val="18"/>
                <w:szCs w:val="18"/>
              </w:rPr>
            </w:pPr>
          </w:p>
        </w:tc>
        <w:tc>
          <w:tcPr>
            <w:tcW w:w="3714" w:type="dxa"/>
            <w:tcBorders>
              <w:top w:val="single" w:sz="4" w:space="0" w:color="auto"/>
              <w:left w:val="nil"/>
              <w:bottom w:val="nil"/>
              <w:right w:val="nil"/>
            </w:tcBorders>
          </w:tcPr>
          <w:p w:rsidR="00882C97" w:rsidRPr="00951F3A" w:rsidRDefault="00882C97" w:rsidP="00E75D27">
            <w:pPr>
              <w:rPr>
                <w:rFonts w:ascii="Arial" w:hAnsi="Arial" w:cs="Arial"/>
                <w:b/>
                <w:color w:val="595959"/>
              </w:rPr>
            </w:pPr>
          </w:p>
        </w:tc>
      </w:tr>
      <w:tr w:rsidR="00882C97" w:rsidRPr="00951F3A" w:rsidTr="00882C97">
        <w:trPr>
          <w:trHeight w:val="312"/>
        </w:trPr>
        <w:tc>
          <w:tcPr>
            <w:tcW w:w="3227" w:type="dxa"/>
            <w:tcBorders>
              <w:top w:val="single" w:sz="4" w:space="0" w:color="auto"/>
              <w:left w:val="single" w:sz="4" w:space="0" w:color="auto"/>
              <w:bottom w:val="single" w:sz="4" w:space="0" w:color="auto"/>
              <w:right w:val="single" w:sz="4" w:space="0" w:color="auto"/>
            </w:tcBorders>
            <w:vAlign w:val="center"/>
          </w:tcPr>
          <w:p w:rsidR="00882C97" w:rsidRPr="00951F3A" w:rsidRDefault="00882C97" w:rsidP="002577C0">
            <w:pPr>
              <w:rPr>
                <w:rFonts w:ascii="Arial" w:hAnsi="Arial" w:cs="Arial"/>
                <w:b/>
                <w:color w:val="595959"/>
              </w:rPr>
            </w:pPr>
            <w:r>
              <w:rPr>
                <w:rFonts w:ascii="Arial" w:hAnsi="Arial" w:cs="Arial"/>
                <w:b/>
                <w:color w:val="595959"/>
              </w:rPr>
              <w:t>Gloria Rocio Pereira Oviedo</w:t>
            </w:r>
          </w:p>
        </w:tc>
        <w:tc>
          <w:tcPr>
            <w:tcW w:w="3286" w:type="dxa"/>
            <w:tcBorders>
              <w:top w:val="single" w:sz="4" w:space="0" w:color="auto"/>
              <w:left w:val="single" w:sz="4" w:space="0" w:color="auto"/>
              <w:bottom w:val="single" w:sz="4" w:space="0" w:color="auto"/>
              <w:right w:val="single" w:sz="4" w:space="0" w:color="auto"/>
            </w:tcBorders>
            <w:vAlign w:val="center"/>
          </w:tcPr>
          <w:p w:rsidR="00882C97" w:rsidRPr="00951F3A" w:rsidRDefault="00882C97" w:rsidP="002577C0">
            <w:pPr>
              <w:rPr>
                <w:rFonts w:ascii="Arial" w:hAnsi="Arial" w:cs="Arial"/>
                <w:b/>
                <w:color w:val="595959"/>
              </w:rPr>
            </w:pPr>
            <w:r>
              <w:rPr>
                <w:rFonts w:ascii="Arial" w:hAnsi="Arial" w:cs="Arial"/>
                <w:b/>
                <w:color w:val="595959"/>
              </w:rPr>
              <w:t xml:space="preserve">Jefe Subdirección de Desarrollo Organizacional </w:t>
            </w:r>
          </w:p>
        </w:tc>
        <w:tc>
          <w:tcPr>
            <w:tcW w:w="399" w:type="dxa"/>
            <w:tcBorders>
              <w:top w:val="nil"/>
              <w:left w:val="single" w:sz="4" w:space="0" w:color="auto"/>
              <w:bottom w:val="nil"/>
              <w:right w:val="nil"/>
            </w:tcBorders>
            <w:shd w:val="clear" w:color="auto" w:fill="auto"/>
            <w:vAlign w:val="center"/>
          </w:tcPr>
          <w:p w:rsidR="00882C97" w:rsidRPr="00951F3A" w:rsidRDefault="00882C97" w:rsidP="002577C0">
            <w:pPr>
              <w:rPr>
                <w:rFonts w:ascii="Arial" w:hAnsi="Arial" w:cs="Arial"/>
              </w:rPr>
            </w:pPr>
          </w:p>
        </w:tc>
        <w:tc>
          <w:tcPr>
            <w:tcW w:w="2552" w:type="dxa"/>
            <w:tcBorders>
              <w:top w:val="nil"/>
              <w:left w:val="nil"/>
              <w:bottom w:val="nil"/>
              <w:right w:val="nil"/>
            </w:tcBorders>
            <w:vAlign w:val="center"/>
          </w:tcPr>
          <w:p w:rsidR="00882C97" w:rsidRPr="00951F3A" w:rsidRDefault="00882C97" w:rsidP="002577C0">
            <w:pPr>
              <w:rPr>
                <w:rFonts w:ascii="Arial" w:hAnsi="Arial" w:cs="Arial"/>
                <w:b/>
                <w:color w:val="595959"/>
                <w:sz w:val="18"/>
                <w:szCs w:val="18"/>
              </w:rPr>
            </w:pPr>
          </w:p>
        </w:tc>
        <w:tc>
          <w:tcPr>
            <w:tcW w:w="3714" w:type="dxa"/>
            <w:tcBorders>
              <w:top w:val="nil"/>
              <w:left w:val="nil"/>
              <w:bottom w:val="nil"/>
              <w:right w:val="nil"/>
            </w:tcBorders>
          </w:tcPr>
          <w:p w:rsidR="00882C97" w:rsidRPr="00951F3A" w:rsidRDefault="00882C97" w:rsidP="00E75D27">
            <w:pPr>
              <w:rPr>
                <w:rFonts w:ascii="Arial" w:hAnsi="Arial" w:cs="Arial"/>
                <w:b/>
                <w:color w:val="595959"/>
              </w:rPr>
            </w:pPr>
          </w:p>
        </w:tc>
      </w:tr>
    </w:tbl>
    <w:p w:rsidR="00D64A6E" w:rsidRPr="00951F3A" w:rsidRDefault="00D64A6E">
      <w:pPr>
        <w:rPr>
          <w:rFonts w:ascii="Arial" w:hAnsi="Arial" w:cs="Arial"/>
          <w:b/>
        </w:rPr>
      </w:pPr>
    </w:p>
    <w:p w:rsidR="002577C0" w:rsidRPr="00951F3A" w:rsidRDefault="002577C0">
      <w:pPr>
        <w:spacing w:after="200" w:line="276" w:lineRule="auto"/>
        <w:rPr>
          <w:rFonts w:ascii="Arial" w:hAnsi="Arial" w:cs="Arial"/>
          <w:b/>
        </w:rPr>
      </w:pPr>
      <w:r w:rsidRPr="00951F3A">
        <w:rPr>
          <w:rFonts w:ascii="Arial" w:hAnsi="Arial" w:cs="Arial"/>
          <w:b/>
        </w:rPr>
        <w:br w:type="page"/>
      </w:r>
    </w:p>
    <w:sdt>
      <w:sdtPr>
        <w:rPr>
          <w:rFonts w:asciiTheme="minorHAnsi" w:eastAsia="Times New Roman" w:hAnsiTheme="minorHAnsi" w:cstheme="minorHAnsi"/>
          <w:bCs/>
          <w:caps/>
          <w:noProof/>
          <w:color w:val="auto"/>
          <w:sz w:val="20"/>
          <w:szCs w:val="20"/>
          <w:lang w:val="es-ES" w:eastAsia="en-US"/>
        </w:rPr>
        <w:id w:val="-1737004373"/>
        <w:docPartObj>
          <w:docPartGallery w:val="Table of Contents"/>
          <w:docPartUnique/>
        </w:docPartObj>
      </w:sdtPr>
      <w:sdtEndPr>
        <w:rPr>
          <w:b/>
        </w:rPr>
      </w:sdtEndPr>
      <w:sdtContent>
        <w:p w:rsidR="002149BB" w:rsidRDefault="002149BB" w:rsidP="005F781D">
          <w:pPr>
            <w:pStyle w:val="TtuloTDC"/>
            <w:ind w:left="708" w:hanging="708"/>
            <w:jc w:val="center"/>
          </w:pPr>
          <w:r>
            <w:rPr>
              <w:lang w:val="es-ES"/>
            </w:rPr>
            <w:t>Tabla de contenido</w:t>
          </w:r>
        </w:p>
        <w:p w:rsidR="005F781D" w:rsidRDefault="002149BB">
          <w:pPr>
            <w:pStyle w:val="TDC1"/>
            <w:rPr>
              <w:rFonts w:eastAsiaTheme="minorEastAsia" w:cstheme="minorBidi"/>
              <w:bCs w:val="0"/>
              <w:caps w:val="0"/>
              <w:sz w:val="22"/>
              <w:szCs w:val="22"/>
              <w:lang w:eastAsia="es-CO"/>
            </w:rPr>
          </w:pPr>
          <w:r>
            <w:fldChar w:fldCharType="begin"/>
          </w:r>
          <w:r>
            <w:instrText xml:space="preserve"> TOC \o "1-3" \h \z \u </w:instrText>
          </w:r>
          <w:r>
            <w:fldChar w:fldCharType="separate"/>
          </w:r>
          <w:hyperlink w:anchor="_Toc512348027" w:history="1">
            <w:r w:rsidR="005F781D" w:rsidRPr="006A68CA">
              <w:rPr>
                <w:rStyle w:val="Hipervnculo"/>
              </w:rPr>
              <w:t>1.</w:t>
            </w:r>
            <w:r w:rsidR="005F781D">
              <w:rPr>
                <w:rFonts w:eastAsiaTheme="minorEastAsia" w:cstheme="minorBidi"/>
                <w:bCs w:val="0"/>
                <w:caps w:val="0"/>
                <w:sz w:val="22"/>
                <w:szCs w:val="22"/>
                <w:lang w:eastAsia="es-CO"/>
              </w:rPr>
              <w:tab/>
            </w:r>
            <w:r w:rsidR="005F781D" w:rsidRPr="006A68CA">
              <w:rPr>
                <w:rStyle w:val="Hipervnculo"/>
              </w:rPr>
              <w:t>Generalidades</w:t>
            </w:r>
            <w:r w:rsidR="005F781D">
              <w:rPr>
                <w:webHidden/>
              </w:rPr>
              <w:tab/>
            </w:r>
            <w:r w:rsidR="005F781D">
              <w:rPr>
                <w:webHidden/>
              </w:rPr>
              <w:fldChar w:fldCharType="begin"/>
            </w:r>
            <w:r w:rsidR="005F781D">
              <w:rPr>
                <w:webHidden/>
              </w:rPr>
              <w:instrText xml:space="preserve"> PAGEREF _Toc512348027 \h </w:instrText>
            </w:r>
            <w:r w:rsidR="005F781D">
              <w:rPr>
                <w:webHidden/>
              </w:rPr>
            </w:r>
            <w:r w:rsidR="005F781D">
              <w:rPr>
                <w:webHidden/>
              </w:rPr>
              <w:fldChar w:fldCharType="separate"/>
            </w:r>
            <w:r w:rsidR="00820940">
              <w:rPr>
                <w:webHidden/>
              </w:rPr>
              <w:t>3</w:t>
            </w:r>
            <w:r w:rsidR="005F781D">
              <w:rPr>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28" w:history="1">
            <w:r w:rsidR="005F781D" w:rsidRPr="006A68CA">
              <w:rPr>
                <w:rStyle w:val="Hipervnculo"/>
                <w:rFonts w:ascii="Arial" w:hAnsi="Arial" w:cs="Arial"/>
                <w:noProof/>
              </w:rPr>
              <w:t>1.1.</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Objetivos</w:t>
            </w:r>
            <w:r w:rsidR="005F781D">
              <w:rPr>
                <w:noProof/>
                <w:webHidden/>
              </w:rPr>
              <w:tab/>
            </w:r>
            <w:r w:rsidR="005F781D">
              <w:rPr>
                <w:noProof/>
                <w:webHidden/>
              </w:rPr>
              <w:fldChar w:fldCharType="begin"/>
            </w:r>
            <w:r w:rsidR="005F781D">
              <w:rPr>
                <w:noProof/>
                <w:webHidden/>
              </w:rPr>
              <w:instrText xml:space="preserve"> PAGEREF _Toc512348028 \h </w:instrText>
            </w:r>
            <w:r w:rsidR="005F781D">
              <w:rPr>
                <w:noProof/>
                <w:webHidden/>
              </w:rPr>
            </w:r>
            <w:r w:rsidR="005F781D">
              <w:rPr>
                <w:noProof/>
                <w:webHidden/>
              </w:rPr>
              <w:fldChar w:fldCharType="separate"/>
            </w:r>
            <w:r w:rsidR="00820940">
              <w:rPr>
                <w:noProof/>
                <w:webHidden/>
              </w:rPr>
              <w:t>3</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29" w:history="1">
            <w:r w:rsidR="005F781D" w:rsidRPr="006A68CA">
              <w:rPr>
                <w:rStyle w:val="Hipervnculo"/>
                <w:rFonts w:ascii="Arial" w:hAnsi="Arial" w:cs="Arial"/>
                <w:noProof/>
              </w:rPr>
              <w:t>1.2.</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Alcance</w:t>
            </w:r>
            <w:r w:rsidR="005F781D">
              <w:rPr>
                <w:noProof/>
                <w:webHidden/>
              </w:rPr>
              <w:tab/>
            </w:r>
            <w:r w:rsidR="005F781D">
              <w:rPr>
                <w:noProof/>
                <w:webHidden/>
              </w:rPr>
              <w:fldChar w:fldCharType="begin"/>
            </w:r>
            <w:r w:rsidR="005F781D">
              <w:rPr>
                <w:noProof/>
                <w:webHidden/>
              </w:rPr>
              <w:instrText xml:space="preserve"> PAGEREF _Toc512348029 \h </w:instrText>
            </w:r>
            <w:r w:rsidR="005F781D">
              <w:rPr>
                <w:noProof/>
                <w:webHidden/>
              </w:rPr>
            </w:r>
            <w:r w:rsidR="005F781D">
              <w:rPr>
                <w:noProof/>
                <w:webHidden/>
              </w:rPr>
              <w:fldChar w:fldCharType="separate"/>
            </w:r>
            <w:r w:rsidR="00820940">
              <w:rPr>
                <w:noProof/>
                <w:webHidden/>
              </w:rPr>
              <w:t>3</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0" w:history="1">
            <w:r w:rsidR="005F781D" w:rsidRPr="006A68CA">
              <w:rPr>
                <w:rStyle w:val="Hipervnculo"/>
                <w:rFonts w:ascii="Arial" w:hAnsi="Arial" w:cs="Arial"/>
                <w:noProof/>
              </w:rPr>
              <w:t>1.3.</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Metodología</w:t>
            </w:r>
            <w:r w:rsidR="005F781D">
              <w:rPr>
                <w:noProof/>
                <w:webHidden/>
              </w:rPr>
              <w:tab/>
            </w:r>
            <w:r w:rsidR="005F781D">
              <w:rPr>
                <w:noProof/>
                <w:webHidden/>
              </w:rPr>
              <w:fldChar w:fldCharType="begin"/>
            </w:r>
            <w:r w:rsidR="005F781D">
              <w:rPr>
                <w:noProof/>
                <w:webHidden/>
              </w:rPr>
              <w:instrText xml:space="preserve"> PAGEREF _Toc512348030 \h </w:instrText>
            </w:r>
            <w:r w:rsidR="005F781D">
              <w:rPr>
                <w:noProof/>
                <w:webHidden/>
              </w:rPr>
            </w:r>
            <w:r w:rsidR="005F781D">
              <w:rPr>
                <w:noProof/>
                <w:webHidden/>
              </w:rPr>
              <w:fldChar w:fldCharType="separate"/>
            </w:r>
            <w:r w:rsidR="00820940">
              <w:rPr>
                <w:noProof/>
                <w:webHidden/>
              </w:rPr>
              <w:t>4</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1" w:history="1">
            <w:r w:rsidR="005F781D" w:rsidRPr="006A68CA">
              <w:rPr>
                <w:rStyle w:val="Hipervnculo"/>
                <w:rFonts w:ascii="Arial" w:hAnsi="Arial" w:cs="Arial"/>
                <w:noProof/>
              </w:rPr>
              <w:t>1.4.</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Criterios de Auditoria</w:t>
            </w:r>
            <w:r w:rsidR="005F781D">
              <w:rPr>
                <w:noProof/>
                <w:webHidden/>
              </w:rPr>
              <w:tab/>
            </w:r>
            <w:r w:rsidR="005F781D">
              <w:rPr>
                <w:noProof/>
                <w:webHidden/>
              </w:rPr>
              <w:fldChar w:fldCharType="begin"/>
            </w:r>
            <w:r w:rsidR="005F781D">
              <w:rPr>
                <w:noProof/>
                <w:webHidden/>
              </w:rPr>
              <w:instrText xml:space="preserve"> PAGEREF _Toc512348031 \h </w:instrText>
            </w:r>
            <w:r w:rsidR="005F781D">
              <w:rPr>
                <w:noProof/>
                <w:webHidden/>
              </w:rPr>
            </w:r>
            <w:r w:rsidR="005F781D">
              <w:rPr>
                <w:noProof/>
                <w:webHidden/>
              </w:rPr>
              <w:fldChar w:fldCharType="separate"/>
            </w:r>
            <w:r w:rsidR="00820940">
              <w:rPr>
                <w:noProof/>
                <w:webHidden/>
              </w:rPr>
              <w:t>4</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2" w:history="1">
            <w:r w:rsidR="005F781D" w:rsidRPr="006A68CA">
              <w:rPr>
                <w:rStyle w:val="Hipervnculo"/>
                <w:rFonts w:ascii="Arial" w:hAnsi="Arial" w:cs="Arial"/>
                <w:noProof/>
                <w:lang w:val="es-ES"/>
              </w:rPr>
              <w:t>1.5.</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lang w:val="es-ES"/>
              </w:rPr>
              <w:t>Limitaciones de la Auditoria</w:t>
            </w:r>
            <w:r w:rsidR="005F781D">
              <w:rPr>
                <w:noProof/>
                <w:webHidden/>
              </w:rPr>
              <w:tab/>
            </w:r>
            <w:r w:rsidR="005F781D">
              <w:rPr>
                <w:noProof/>
                <w:webHidden/>
              </w:rPr>
              <w:fldChar w:fldCharType="begin"/>
            </w:r>
            <w:r w:rsidR="005F781D">
              <w:rPr>
                <w:noProof/>
                <w:webHidden/>
              </w:rPr>
              <w:instrText xml:space="preserve"> PAGEREF _Toc512348032 \h </w:instrText>
            </w:r>
            <w:r w:rsidR="005F781D">
              <w:rPr>
                <w:noProof/>
                <w:webHidden/>
              </w:rPr>
            </w:r>
            <w:r w:rsidR="005F781D">
              <w:rPr>
                <w:noProof/>
                <w:webHidden/>
              </w:rPr>
              <w:fldChar w:fldCharType="separate"/>
            </w:r>
            <w:r w:rsidR="00820940">
              <w:rPr>
                <w:noProof/>
                <w:webHidden/>
              </w:rPr>
              <w:t>4</w:t>
            </w:r>
            <w:r w:rsidR="005F781D">
              <w:rPr>
                <w:noProof/>
                <w:webHidden/>
              </w:rPr>
              <w:fldChar w:fldCharType="end"/>
            </w:r>
          </w:hyperlink>
        </w:p>
        <w:p w:rsidR="005F781D" w:rsidRDefault="00631FB9">
          <w:pPr>
            <w:pStyle w:val="TDC1"/>
            <w:rPr>
              <w:rFonts w:eastAsiaTheme="minorEastAsia" w:cstheme="minorBidi"/>
              <w:bCs w:val="0"/>
              <w:caps w:val="0"/>
              <w:sz w:val="22"/>
              <w:szCs w:val="22"/>
              <w:lang w:eastAsia="es-CO"/>
            </w:rPr>
          </w:pPr>
          <w:hyperlink w:anchor="_Toc512348033" w:history="1">
            <w:r w:rsidR="005F781D" w:rsidRPr="006A68CA">
              <w:rPr>
                <w:rStyle w:val="Hipervnculo"/>
              </w:rPr>
              <w:t>2.</w:t>
            </w:r>
            <w:r w:rsidR="005F781D">
              <w:rPr>
                <w:rFonts w:eastAsiaTheme="minorEastAsia" w:cstheme="minorBidi"/>
                <w:bCs w:val="0"/>
                <w:caps w:val="0"/>
                <w:sz w:val="22"/>
                <w:szCs w:val="22"/>
                <w:lang w:eastAsia="es-CO"/>
              </w:rPr>
              <w:tab/>
            </w:r>
            <w:r w:rsidR="005F781D" w:rsidRPr="006A68CA">
              <w:rPr>
                <w:rStyle w:val="Hipervnculo"/>
              </w:rPr>
              <w:t>Resumen Ejecutivo</w:t>
            </w:r>
            <w:r w:rsidR="005F781D">
              <w:rPr>
                <w:webHidden/>
              </w:rPr>
              <w:tab/>
            </w:r>
            <w:r w:rsidR="005F781D">
              <w:rPr>
                <w:webHidden/>
              </w:rPr>
              <w:fldChar w:fldCharType="begin"/>
            </w:r>
            <w:r w:rsidR="005F781D">
              <w:rPr>
                <w:webHidden/>
              </w:rPr>
              <w:instrText xml:space="preserve"> PAGEREF _Toc512348033 \h </w:instrText>
            </w:r>
            <w:r w:rsidR="005F781D">
              <w:rPr>
                <w:webHidden/>
              </w:rPr>
            </w:r>
            <w:r w:rsidR="005F781D">
              <w:rPr>
                <w:webHidden/>
              </w:rPr>
              <w:fldChar w:fldCharType="separate"/>
            </w:r>
            <w:r w:rsidR="00820940">
              <w:rPr>
                <w:webHidden/>
              </w:rPr>
              <w:t>5</w:t>
            </w:r>
            <w:r w:rsidR="005F781D">
              <w:rPr>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4" w:history="1">
            <w:r w:rsidR="005F781D" w:rsidRPr="006A68CA">
              <w:rPr>
                <w:rStyle w:val="Hipervnculo"/>
                <w:rFonts w:ascii="Arial" w:hAnsi="Arial" w:cs="Arial"/>
                <w:noProof/>
              </w:rPr>
              <w:t>2.1.</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Fortalezas</w:t>
            </w:r>
            <w:r w:rsidR="005F781D">
              <w:rPr>
                <w:noProof/>
                <w:webHidden/>
              </w:rPr>
              <w:tab/>
            </w:r>
            <w:r w:rsidR="005F781D">
              <w:rPr>
                <w:noProof/>
                <w:webHidden/>
              </w:rPr>
              <w:fldChar w:fldCharType="begin"/>
            </w:r>
            <w:r w:rsidR="005F781D">
              <w:rPr>
                <w:noProof/>
                <w:webHidden/>
              </w:rPr>
              <w:instrText xml:space="preserve"> PAGEREF _Toc512348034 \h </w:instrText>
            </w:r>
            <w:r w:rsidR="005F781D">
              <w:rPr>
                <w:noProof/>
                <w:webHidden/>
              </w:rPr>
            </w:r>
            <w:r w:rsidR="005F781D">
              <w:rPr>
                <w:noProof/>
                <w:webHidden/>
              </w:rPr>
              <w:fldChar w:fldCharType="separate"/>
            </w:r>
            <w:r w:rsidR="00820940">
              <w:rPr>
                <w:noProof/>
                <w:webHidden/>
              </w:rPr>
              <w:t>5</w:t>
            </w:r>
            <w:r w:rsidR="005F781D">
              <w:rPr>
                <w:noProof/>
                <w:webHidden/>
              </w:rPr>
              <w:fldChar w:fldCharType="end"/>
            </w:r>
          </w:hyperlink>
        </w:p>
        <w:p w:rsidR="005F781D" w:rsidRDefault="00631FB9">
          <w:pPr>
            <w:pStyle w:val="TDC3"/>
            <w:rPr>
              <w:rFonts w:asciiTheme="minorHAnsi" w:eastAsiaTheme="minorEastAsia" w:hAnsiTheme="minorHAnsi" w:cstheme="minorBidi"/>
              <w:noProof/>
              <w:sz w:val="22"/>
              <w:szCs w:val="22"/>
              <w:lang w:eastAsia="es-CO"/>
            </w:rPr>
          </w:pPr>
          <w:hyperlink w:anchor="_Toc512348035" w:history="1">
            <w:r w:rsidR="005F781D" w:rsidRPr="006A68CA">
              <w:rPr>
                <w:rStyle w:val="Hipervnculo"/>
                <w:rFonts w:ascii="Arial" w:hAnsi="Arial" w:cs="Arial"/>
                <w:noProof/>
                <w:lang w:val="es-ES"/>
              </w:rPr>
              <w:t>2.2.</w:t>
            </w:r>
            <w:r w:rsidR="005F781D">
              <w:rPr>
                <w:rFonts w:asciiTheme="minorHAnsi" w:eastAsiaTheme="minorEastAsia" w:hAnsiTheme="minorHAnsi" w:cstheme="minorBidi"/>
                <w:noProof/>
                <w:sz w:val="22"/>
                <w:szCs w:val="22"/>
                <w:lang w:eastAsia="es-CO"/>
              </w:rPr>
              <w:tab/>
            </w:r>
            <w:r w:rsidR="005F781D" w:rsidRPr="006A68CA">
              <w:rPr>
                <w:rStyle w:val="Hipervnculo"/>
                <w:rFonts w:ascii="Arial" w:hAnsi="Arial" w:cs="Arial"/>
                <w:noProof/>
                <w:lang w:val="es-ES"/>
              </w:rPr>
              <w:t>Informe registrado a la Dirección Nacional de Derechos de Autor</w:t>
            </w:r>
            <w:r w:rsidR="005F781D">
              <w:rPr>
                <w:noProof/>
                <w:webHidden/>
              </w:rPr>
              <w:tab/>
            </w:r>
            <w:r w:rsidR="005F781D">
              <w:rPr>
                <w:noProof/>
                <w:webHidden/>
              </w:rPr>
              <w:fldChar w:fldCharType="begin"/>
            </w:r>
            <w:r w:rsidR="005F781D">
              <w:rPr>
                <w:noProof/>
                <w:webHidden/>
              </w:rPr>
              <w:instrText xml:space="preserve"> PAGEREF _Toc512348035 \h </w:instrText>
            </w:r>
            <w:r w:rsidR="005F781D">
              <w:rPr>
                <w:noProof/>
                <w:webHidden/>
              </w:rPr>
            </w:r>
            <w:r w:rsidR="005F781D">
              <w:rPr>
                <w:noProof/>
                <w:webHidden/>
              </w:rPr>
              <w:fldChar w:fldCharType="separate"/>
            </w:r>
            <w:r w:rsidR="00820940">
              <w:rPr>
                <w:noProof/>
                <w:webHidden/>
              </w:rPr>
              <w:t>5</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6" w:history="1">
            <w:r w:rsidR="005F781D" w:rsidRPr="006A68CA">
              <w:rPr>
                <w:rStyle w:val="Hipervnculo"/>
                <w:rFonts w:ascii="Arial" w:hAnsi="Arial" w:cs="Arial"/>
                <w:noProof/>
              </w:rPr>
              <w:t>2.3.</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Resultados Obtenidos</w:t>
            </w:r>
            <w:r w:rsidR="005F781D">
              <w:rPr>
                <w:noProof/>
                <w:webHidden/>
              </w:rPr>
              <w:tab/>
            </w:r>
            <w:r w:rsidR="005F781D">
              <w:rPr>
                <w:noProof/>
                <w:webHidden/>
              </w:rPr>
              <w:fldChar w:fldCharType="begin"/>
            </w:r>
            <w:r w:rsidR="005F781D">
              <w:rPr>
                <w:noProof/>
                <w:webHidden/>
              </w:rPr>
              <w:instrText xml:space="preserve"> PAGEREF _Toc512348036 \h </w:instrText>
            </w:r>
            <w:r w:rsidR="005F781D">
              <w:rPr>
                <w:noProof/>
                <w:webHidden/>
              </w:rPr>
            </w:r>
            <w:r w:rsidR="005F781D">
              <w:rPr>
                <w:noProof/>
                <w:webHidden/>
              </w:rPr>
              <w:fldChar w:fldCharType="separate"/>
            </w:r>
            <w:r w:rsidR="00820940">
              <w:rPr>
                <w:noProof/>
                <w:webHidden/>
              </w:rPr>
              <w:t>6</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7" w:history="1">
            <w:r w:rsidR="005F781D" w:rsidRPr="006A68CA">
              <w:rPr>
                <w:rStyle w:val="Hipervnculo"/>
                <w:rFonts w:ascii="Arial" w:hAnsi="Arial" w:cs="Arial"/>
                <w:noProof/>
              </w:rPr>
              <w:t>2.3.1.</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Situaciones evidenciadas a nivel del Hardware</w:t>
            </w:r>
            <w:r w:rsidR="005F781D">
              <w:rPr>
                <w:noProof/>
                <w:webHidden/>
              </w:rPr>
              <w:tab/>
            </w:r>
            <w:r w:rsidR="005F781D">
              <w:rPr>
                <w:noProof/>
                <w:webHidden/>
              </w:rPr>
              <w:fldChar w:fldCharType="begin"/>
            </w:r>
            <w:r w:rsidR="005F781D">
              <w:rPr>
                <w:noProof/>
                <w:webHidden/>
              </w:rPr>
              <w:instrText xml:space="preserve"> PAGEREF _Toc512348037 \h </w:instrText>
            </w:r>
            <w:r w:rsidR="005F781D">
              <w:rPr>
                <w:noProof/>
                <w:webHidden/>
              </w:rPr>
            </w:r>
            <w:r w:rsidR="005F781D">
              <w:rPr>
                <w:noProof/>
                <w:webHidden/>
              </w:rPr>
              <w:fldChar w:fldCharType="separate"/>
            </w:r>
            <w:r w:rsidR="00820940">
              <w:rPr>
                <w:noProof/>
                <w:webHidden/>
              </w:rPr>
              <w:t>6</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8" w:history="1">
            <w:r w:rsidR="005F781D" w:rsidRPr="006A68CA">
              <w:rPr>
                <w:rStyle w:val="Hipervnculo"/>
                <w:rFonts w:ascii="Arial" w:hAnsi="Arial" w:cs="Arial"/>
                <w:noProof/>
              </w:rPr>
              <w:t>2.3.2.</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Situaciones evidenciadas a nivel del Software</w:t>
            </w:r>
            <w:r w:rsidR="005F781D">
              <w:rPr>
                <w:noProof/>
                <w:webHidden/>
              </w:rPr>
              <w:tab/>
            </w:r>
            <w:r w:rsidR="005F781D">
              <w:rPr>
                <w:noProof/>
                <w:webHidden/>
              </w:rPr>
              <w:fldChar w:fldCharType="begin"/>
            </w:r>
            <w:r w:rsidR="005F781D">
              <w:rPr>
                <w:noProof/>
                <w:webHidden/>
              </w:rPr>
              <w:instrText xml:space="preserve"> PAGEREF _Toc512348038 \h </w:instrText>
            </w:r>
            <w:r w:rsidR="005F781D">
              <w:rPr>
                <w:noProof/>
                <w:webHidden/>
              </w:rPr>
            </w:r>
            <w:r w:rsidR="005F781D">
              <w:rPr>
                <w:noProof/>
                <w:webHidden/>
              </w:rPr>
              <w:fldChar w:fldCharType="separate"/>
            </w:r>
            <w:r w:rsidR="00820940">
              <w:rPr>
                <w:noProof/>
                <w:webHidden/>
              </w:rPr>
              <w:t>6</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39" w:history="1">
            <w:r w:rsidR="005F781D" w:rsidRPr="006A68CA">
              <w:rPr>
                <w:rStyle w:val="Hipervnculo"/>
                <w:rFonts w:ascii="Arial" w:hAnsi="Arial" w:cs="Arial"/>
                <w:noProof/>
              </w:rPr>
              <w:t>2.3.2.1.</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Equipos sin antivirus instalado</w:t>
            </w:r>
            <w:r w:rsidR="005F781D">
              <w:rPr>
                <w:noProof/>
                <w:webHidden/>
              </w:rPr>
              <w:tab/>
            </w:r>
            <w:r w:rsidR="005F781D">
              <w:rPr>
                <w:noProof/>
                <w:webHidden/>
              </w:rPr>
              <w:fldChar w:fldCharType="begin"/>
            </w:r>
            <w:r w:rsidR="005F781D">
              <w:rPr>
                <w:noProof/>
                <w:webHidden/>
              </w:rPr>
              <w:instrText xml:space="preserve"> PAGEREF _Toc512348039 \h </w:instrText>
            </w:r>
            <w:r w:rsidR="005F781D">
              <w:rPr>
                <w:noProof/>
                <w:webHidden/>
              </w:rPr>
            </w:r>
            <w:r w:rsidR="005F781D">
              <w:rPr>
                <w:noProof/>
                <w:webHidden/>
              </w:rPr>
              <w:fldChar w:fldCharType="separate"/>
            </w:r>
            <w:r w:rsidR="00820940">
              <w:rPr>
                <w:noProof/>
                <w:webHidden/>
              </w:rPr>
              <w:t>8</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40" w:history="1">
            <w:r w:rsidR="005F781D" w:rsidRPr="006A68CA">
              <w:rPr>
                <w:rStyle w:val="Hipervnculo"/>
                <w:rFonts w:ascii="Arial" w:hAnsi="Arial" w:cs="Arial"/>
                <w:noProof/>
              </w:rPr>
              <w:t>2.3.2.2.</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Equipo sin licencia de Ofimática</w:t>
            </w:r>
            <w:r w:rsidR="005F781D">
              <w:rPr>
                <w:noProof/>
                <w:webHidden/>
              </w:rPr>
              <w:tab/>
            </w:r>
            <w:r w:rsidR="005F781D">
              <w:rPr>
                <w:noProof/>
                <w:webHidden/>
              </w:rPr>
              <w:fldChar w:fldCharType="begin"/>
            </w:r>
            <w:r w:rsidR="005F781D">
              <w:rPr>
                <w:noProof/>
                <w:webHidden/>
              </w:rPr>
              <w:instrText xml:space="preserve"> PAGEREF _Toc512348040 \h </w:instrText>
            </w:r>
            <w:r w:rsidR="005F781D">
              <w:rPr>
                <w:noProof/>
                <w:webHidden/>
              </w:rPr>
            </w:r>
            <w:r w:rsidR="005F781D">
              <w:rPr>
                <w:noProof/>
                <w:webHidden/>
              </w:rPr>
              <w:fldChar w:fldCharType="separate"/>
            </w:r>
            <w:r w:rsidR="00820940">
              <w:rPr>
                <w:noProof/>
                <w:webHidden/>
              </w:rPr>
              <w:t>8</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41" w:history="1">
            <w:r w:rsidR="005F781D" w:rsidRPr="006A68CA">
              <w:rPr>
                <w:rStyle w:val="Hipervnculo"/>
                <w:rFonts w:ascii="Arial" w:hAnsi="Arial" w:cs="Arial"/>
                <w:noProof/>
              </w:rPr>
              <w:t>2.3.2.3.</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Archivos personales, de audio y video</w:t>
            </w:r>
            <w:r w:rsidR="005F781D">
              <w:rPr>
                <w:noProof/>
                <w:webHidden/>
              </w:rPr>
              <w:tab/>
            </w:r>
            <w:r w:rsidR="005F781D">
              <w:rPr>
                <w:noProof/>
                <w:webHidden/>
              </w:rPr>
              <w:fldChar w:fldCharType="begin"/>
            </w:r>
            <w:r w:rsidR="005F781D">
              <w:rPr>
                <w:noProof/>
                <w:webHidden/>
              </w:rPr>
              <w:instrText xml:space="preserve"> PAGEREF _Toc512348041 \h </w:instrText>
            </w:r>
            <w:r w:rsidR="005F781D">
              <w:rPr>
                <w:noProof/>
                <w:webHidden/>
              </w:rPr>
            </w:r>
            <w:r w:rsidR="005F781D">
              <w:rPr>
                <w:noProof/>
                <w:webHidden/>
              </w:rPr>
              <w:fldChar w:fldCharType="separate"/>
            </w:r>
            <w:r w:rsidR="00820940">
              <w:rPr>
                <w:noProof/>
                <w:webHidden/>
              </w:rPr>
              <w:t>8</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42" w:history="1">
            <w:r w:rsidR="005F781D" w:rsidRPr="006A68CA">
              <w:rPr>
                <w:rStyle w:val="Hipervnculo"/>
                <w:rFonts w:ascii="Arial" w:hAnsi="Arial" w:cs="Arial"/>
                <w:noProof/>
              </w:rPr>
              <w:t>2.3.2.4.</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Software libre o de uso personal</w:t>
            </w:r>
            <w:r w:rsidR="005F781D">
              <w:rPr>
                <w:noProof/>
                <w:webHidden/>
              </w:rPr>
              <w:tab/>
            </w:r>
            <w:r w:rsidR="005F781D">
              <w:rPr>
                <w:noProof/>
                <w:webHidden/>
              </w:rPr>
              <w:fldChar w:fldCharType="begin"/>
            </w:r>
            <w:r w:rsidR="005F781D">
              <w:rPr>
                <w:noProof/>
                <w:webHidden/>
              </w:rPr>
              <w:instrText xml:space="preserve"> PAGEREF _Toc512348042 \h </w:instrText>
            </w:r>
            <w:r w:rsidR="005F781D">
              <w:rPr>
                <w:noProof/>
                <w:webHidden/>
              </w:rPr>
            </w:r>
            <w:r w:rsidR="005F781D">
              <w:rPr>
                <w:noProof/>
                <w:webHidden/>
              </w:rPr>
              <w:fldChar w:fldCharType="separate"/>
            </w:r>
            <w:r w:rsidR="00820940">
              <w:rPr>
                <w:noProof/>
                <w:webHidden/>
              </w:rPr>
              <w:t>8</w:t>
            </w:r>
            <w:r w:rsidR="005F781D">
              <w:rPr>
                <w:noProof/>
                <w:webHidden/>
              </w:rPr>
              <w:fldChar w:fldCharType="end"/>
            </w:r>
          </w:hyperlink>
        </w:p>
        <w:p w:rsidR="005F781D" w:rsidRDefault="00631FB9">
          <w:pPr>
            <w:pStyle w:val="TDC3"/>
            <w:rPr>
              <w:rFonts w:asciiTheme="minorHAnsi" w:eastAsiaTheme="minorEastAsia" w:hAnsiTheme="minorHAnsi" w:cstheme="minorBidi"/>
              <w:noProof/>
              <w:sz w:val="22"/>
              <w:szCs w:val="22"/>
              <w:lang w:eastAsia="es-CO"/>
            </w:rPr>
          </w:pPr>
          <w:hyperlink w:anchor="_Toc512348043" w:history="1">
            <w:r w:rsidR="005F781D" w:rsidRPr="006A68CA">
              <w:rPr>
                <w:rStyle w:val="Hipervnculo"/>
                <w:rFonts w:ascii="Arial" w:hAnsi="Arial" w:cs="Arial"/>
                <w:noProof/>
                <w:lang w:val="es-ES"/>
              </w:rPr>
              <w:t>2.3.3.</w:t>
            </w:r>
            <w:r w:rsidR="005F781D">
              <w:rPr>
                <w:rFonts w:asciiTheme="minorHAnsi" w:eastAsiaTheme="minorEastAsia" w:hAnsiTheme="minorHAnsi" w:cstheme="minorBidi"/>
                <w:noProof/>
                <w:sz w:val="22"/>
                <w:szCs w:val="22"/>
                <w:lang w:eastAsia="es-CO"/>
              </w:rPr>
              <w:tab/>
            </w:r>
            <w:r w:rsidR="005F781D" w:rsidRPr="006A68CA">
              <w:rPr>
                <w:rStyle w:val="Hipervnculo"/>
                <w:rFonts w:ascii="Arial" w:hAnsi="Arial" w:cs="Arial"/>
                <w:noProof/>
                <w:lang w:val="es-ES"/>
              </w:rPr>
              <w:t>Manejo de bienes Intangibles</w:t>
            </w:r>
            <w:r w:rsidR="005F781D">
              <w:rPr>
                <w:noProof/>
                <w:webHidden/>
              </w:rPr>
              <w:tab/>
            </w:r>
            <w:r w:rsidR="005F781D">
              <w:rPr>
                <w:noProof/>
                <w:webHidden/>
              </w:rPr>
              <w:fldChar w:fldCharType="begin"/>
            </w:r>
            <w:r w:rsidR="005F781D">
              <w:rPr>
                <w:noProof/>
                <w:webHidden/>
              </w:rPr>
              <w:instrText xml:space="preserve"> PAGEREF _Toc512348043 \h </w:instrText>
            </w:r>
            <w:r w:rsidR="005F781D">
              <w:rPr>
                <w:noProof/>
                <w:webHidden/>
              </w:rPr>
            </w:r>
            <w:r w:rsidR="005F781D">
              <w:rPr>
                <w:noProof/>
                <w:webHidden/>
              </w:rPr>
              <w:fldChar w:fldCharType="separate"/>
            </w:r>
            <w:r w:rsidR="00820940">
              <w:rPr>
                <w:noProof/>
                <w:webHidden/>
              </w:rPr>
              <w:t>9</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44" w:history="1">
            <w:r w:rsidR="005F781D" w:rsidRPr="006A68CA">
              <w:rPr>
                <w:rStyle w:val="Hipervnculo"/>
                <w:rFonts w:ascii="Arial" w:hAnsi="Arial" w:cs="Arial"/>
                <w:noProof/>
              </w:rPr>
              <w:t>2.4.</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Conclusiones</w:t>
            </w:r>
            <w:r w:rsidR="005F781D">
              <w:rPr>
                <w:noProof/>
                <w:webHidden/>
              </w:rPr>
              <w:tab/>
            </w:r>
            <w:r w:rsidR="005F781D">
              <w:rPr>
                <w:noProof/>
                <w:webHidden/>
              </w:rPr>
              <w:fldChar w:fldCharType="begin"/>
            </w:r>
            <w:r w:rsidR="005F781D">
              <w:rPr>
                <w:noProof/>
                <w:webHidden/>
              </w:rPr>
              <w:instrText xml:space="preserve"> PAGEREF _Toc512348044 \h </w:instrText>
            </w:r>
            <w:r w:rsidR="005F781D">
              <w:rPr>
                <w:noProof/>
                <w:webHidden/>
              </w:rPr>
            </w:r>
            <w:r w:rsidR="005F781D">
              <w:rPr>
                <w:noProof/>
                <w:webHidden/>
              </w:rPr>
              <w:fldChar w:fldCharType="separate"/>
            </w:r>
            <w:r w:rsidR="00820940">
              <w:rPr>
                <w:noProof/>
                <w:webHidden/>
              </w:rPr>
              <w:t>9</w:t>
            </w:r>
            <w:r w:rsidR="005F781D">
              <w:rPr>
                <w:noProof/>
                <w:webHidden/>
              </w:rPr>
              <w:fldChar w:fldCharType="end"/>
            </w:r>
          </w:hyperlink>
        </w:p>
        <w:p w:rsidR="005F781D" w:rsidRDefault="00631FB9">
          <w:pPr>
            <w:pStyle w:val="TDC2"/>
            <w:rPr>
              <w:rFonts w:eastAsiaTheme="minorEastAsia" w:cstheme="minorBidi"/>
              <w:smallCaps w:val="0"/>
              <w:noProof/>
              <w:sz w:val="22"/>
              <w:szCs w:val="22"/>
              <w:lang w:eastAsia="es-CO"/>
            </w:rPr>
          </w:pPr>
          <w:hyperlink w:anchor="_Toc512348045" w:history="1">
            <w:r w:rsidR="005F781D" w:rsidRPr="006A68CA">
              <w:rPr>
                <w:rStyle w:val="Hipervnculo"/>
                <w:rFonts w:ascii="Arial" w:hAnsi="Arial" w:cs="Arial"/>
                <w:noProof/>
                <w:lang w:val="es-ES"/>
              </w:rPr>
              <w:t>2.5.</w:t>
            </w:r>
            <w:r w:rsidR="005F781D">
              <w:rPr>
                <w:rFonts w:eastAsiaTheme="minorEastAsia" w:cstheme="minorBidi"/>
                <w:smallCaps w:val="0"/>
                <w:noProof/>
                <w:sz w:val="22"/>
                <w:szCs w:val="22"/>
                <w:lang w:eastAsia="es-CO"/>
              </w:rPr>
              <w:tab/>
            </w:r>
            <w:r w:rsidR="005F781D" w:rsidRPr="006A68CA">
              <w:rPr>
                <w:rStyle w:val="Hipervnculo"/>
                <w:rFonts w:ascii="Arial" w:hAnsi="Arial" w:cs="Arial"/>
                <w:noProof/>
              </w:rPr>
              <w:t>Recomendaciones</w:t>
            </w:r>
            <w:r w:rsidR="005F781D">
              <w:rPr>
                <w:noProof/>
                <w:webHidden/>
              </w:rPr>
              <w:tab/>
            </w:r>
            <w:r w:rsidR="005F781D">
              <w:rPr>
                <w:noProof/>
                <w:webHidden/>
              </w:rPr>
              <w:fldChar w:fldCharType="begin"/>
            </w:r>
            <w:r w:rsidR="005F781D">
              <w:rPr>
                <w:noProof/>
                <w:webHidden/>
              </w:rPr>
              <w:instrText xml:space="preserve"> PAGEREF _Toc512348045 \h </w:instrText>
            </w:r>
            <w:r w:rsidR="005F781D">
              <w:rPr>
                <w:noProof/>
                <w:webHidden/>
              </w:rPr>
            </w:r>
            <w:r w:rsidR="005F781D">
              <w:rPr>
                <w:noProof/>
                <w:webHidden/>
              </w:rPr>
              <w:fldChar w:fldCharType="separate"/>
            </w:r>
            <w:r w:rsidR="00820940">
              <w:rPr>
                <w:noProof/>
                <w:webHidden/>
              </w:rPr>
              <w:t>10</w:t>
            </w:r>
            <w:r w:rsidR="005F781D">
              <w:rPr>
                <w:noProof/>
                <w:webHidden/>
              </w:rPr>
              <w:fldChar w:fldCharType="end"/>
            </w:r>
          </w:hyperlink>
        </w:p>
        <w:p w:rsidR="005F781D" w:rsidRDefault="00631FB9">
          <w:pPr>
            <w:pStyle w:val="TDC1"/>
            <w:rPr>
              <w:rFonts w:eastAsiaTheme="minorEastAsia" w:cstheme="minorBidi"/>
              <w:bCs w:val="0"/>
              <w:caps w:val="0"/>
              <w:sz w:val="22"/>
              <w:szCs w:val="22"/>
              <w:lang w:eastAsia="es-CO"/>
            </w:rPr>
          </w:pPr>
          <w:hyperlink w:anchor="_Toc512348046" w:history="1">
            <w:r w:rsidR="005F781D" w:rsidRPr="006A68CA">
              <w:rPr>
                <w:rStyle w:val="Hipervnculo"/>
              </w:rPr>
              <w:t>3.</w:t>
            </w:r>
            <w:r w:rsidR="005F781D">
              <w:rPr>
                <w:rFonts w:eastAsiaTheme="minorEastAsia" w:cstheme="minorBidi"/>
                <w:bCs w:val="0"/>
                <w:caps w:val="0"/>
                <w:sz w:val="22"/>
                <w:szCs w:val="22"/>
                <w:lang w:eastAsia="es-CO"/>
              </w:rPr>
              <w:tab/>
            </w:r>
            <w:r w:rsidR="005F781D" w:rsidRPr="006A68CA">
              <w:rPr>
                <w:rStyle w:val="Hipervnculo"/>
              </w:rPr>
              <w:t>Informe Detallado</w:t>
            </w:r>
            <w:r w:rsidR="005F781D">
              <w:rPr>
                <w:webHidden/>
              </w:rPr>
              <w:tab/>
            </w:r>
            <w:r w:rsidR="005F781D">
              <w:rPr>
                <w:webHidden/>
              </w:rPr>
              <w:fldChar w:fldCharType="begin"/>
            </w:r>
            <w:r w:rsidR="005F781D">
              <w:rPr>
                <w:webHidden/>
              </w:rPr>
              <w:instrText xml:space="preserve"> PAGEREF _Toc512348046 \h </w:instrText>
            </w:r>
            <w:r w:rsidR="005F781D">
              <w:rPr>
                <w:webHidden/>
              </w:rPr>
            </w:r>
            <w:r w:rsidR="005F781D">
              <w:rPr>
                <w:webHidden/>
              </w:rPr>
              <w:fldChar w:fldCharType="separate"/>
            </w:r>
            <w:r w:rsidR="00820940">
              <w:rPr>
                <w:webHidden/>
              </w:rPr>
              <w:t>11</w:t>
            </w:r>
            <w:r w:rsidR="005F781D">
              <w:rPr>
                <w:webHidden/>
              </w:rPr>
              <w:fldChar w:fldCharType="end"/>
            </w:r>
          </w:hyperlink>
        </w:p>
        <w:p w:rsidR="002149BB" w:rsidRDefault="002149BB" w:rsidP="00667885">
          <w:pPr>
            <w:pStyle w:val="TDC1"/>
          </w:pPr>
          <w:r>
            <w:rPr>
              <w:b/>
              <w:bCs w:val="0"/>
              <w:lang w:val="es-ES"/>
            </w:rPr>
            <w:fldChar w:fldCharType="end"/>
          </w:r>
        </w:p>
      </w:sdtContent>
    </w:sdt>
    <w:p w:rsidR="00162312" w:rsidRPr="00951F3A" w:rsidRDefault="00162312">
      <w:pPr>
        <w:spacing w:after="200" w:line="276" w:lineRule="auto"/>
        <w:rPr>
          <w:rFonts w:ascii="Arial" w:hAnsi="Arial" w:cs="Arial"/>
          <w:color w:val="405399"/>
          <w:sz w:val="28"/>
          <w:szCs w:val="28"/>
        </w:rPr>
      </w:pPr>
    </w:p>
    <w:tbl>
      <w:tblPr>
        <w:tblpPr w:leftFromText="180" w:rightFromText="180" w:vertAnchor="text" w:horzAnchor="margin" w:tblpX="34"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162312" w:rsidRPr="00951F3A" w:rsidTr="00B11EE1">
        <w:trPr>
          <w:trHeight w:val="275"/>
        </w:trPr>
        <w:tc>
          <w:tcPr>
            <w:tcW w:w="13008" w:type="dxa"/>
            <w:tcBorders>
              <w:top w:val="single" w:sz="4" w:space="0" w:color="61798D"/>
              <w:bottom w:val="single" w:sz="4" w:space="0" w:color="61798D"/>
            </w:tcBorders>
          </w:tcPr>
          <w:p w:rsidR="00162312" w:rsidRPr="00951F3A" w:rsidRDefault="00162312" w:rsidP="0014701C">
            <w:pPr>
              <w:pStyle w:val="Ttulo1"/>
              <w:numPr>
                <w:ilvl w:val="0"/>
                <w:numId w:val="3"/>
              </w:numPr>
              <w:spacing w:before="0" w:after="0"/>
            </w:pPr>
            <w:bookmarkStart w:id="1" w:name="_Toc439085079"/>
            <w:bookmarkStart w:id="2" w:name="_Toc483301177"/>
            <w:bookmarkStart w:id="3" w:name="_Toc512348027"/>
            <w:r w:rsidRPr="00951F3A">
              <w:t>Generalidades</w:t>
            </w:r>
            <w:bookmarkEnd w:id="1"/>
            <w:bookmarkEnd w:id="2"/>
            <w:bookmarkEnd w:id="3"/>
            <w:r w:rsidRPr="00951F3A">
              <w:t xml:space="preserve">   </w:t>
            </w:r>
          </w:p>
        </w:tc>
      </w:tr>
    </w:tbl>
    <w:p w:rsidR="00066C4B" w:rsidRPr="00951F3A" w:rsidRDefault="00066C4B" w:rsidP="0014701C">
      <w:pPr>
        <w:pStyle w:val="Ttulo2"/>
        <w:numPr>
          <w:ilvl w:val="1"/>
          <w:numId w:val="4"/>
        </w:numPr>
        <w:rPr>
          <w:rFonts w:ascii="Arial" w:hAnsi="Arial" w:cs="Arial"/>
        </w:rPr>
      </w:pPr>
      <w:bookmarkStart w:id="4" w:name="_Toc342898987"/>
      <w:bookmarkStart w:id="5" w:name="_Toc342898988"/>
      <w:bookmarkStart w:id="6" w:name="_Toc341834188"/>
      <w:bookmarkStart w:id="7" w:name="_Toc483301178"/>
      <w:bookmarkStart w:id="8" w:name="_Toc512348028"/>
      <w:bookmarkEnd w:id="4"/>
      <w:bookmarkEnd w:id="5"/>
      <w:r w:rsidRPr="00951F3A">
        <w:rPr>
          <w:rFonts w:ascii="Arial" w:hAnsi="Arial" w:cs="Arial"/>
        </w:rPr>
        <w:t>Objetivo</w:t>
      </w:r>
      <w:bookmarkEnd w:id="6"/>
      <w:r w:rsidR="004D5ED9" w:rsidRPr="00951F3A">
        <w:rPr>
          <w:rFonts w:ascii="Arial" w:hAnsi="Arial" w:cs="Arial"/>
        </w:rPr>
        <w:t>s</w:t>
      </w:r>
      <w:bookmarkEnd w:id="7"/>
      <w:bookmarkEnd w:id="8"/>
    </w:p>
    <w:p w:rsidR="009322D4" w:rsidRPr="00951F3A" w:rsidRDefault="009322D4">
      <w:pPr>
        <w:jc w:val="both"/>
        <w:rPr>
          <w:rFonts w:ascii="Arial" w:hAnsi="Arial" w:cs="Arial"/>
        </w:rPr>
      </w:pPr>
    </w:p>
    <w:p w:rsidR="00882C97" w:rsidRDefault="00882C97" w:rsidP="00882C97">
      <w:pPr>
        <w:ind w:left="1134"/>
        <w:jc w:val="both"/>
        <w:rPr>
          <w:rFonts w:ascii="Arial" w:hAnsi="Arial" w:cs="Arial"/>
        </w:rPr>
      </w:pPr>
      <w:r w:rsidRPr="00882C97">
        <w:rPr>
          <w:rFonts w:ascii="Arial" w:hAnsi="Arial" w:cs="Arial"/>
        </w:rPr>
        <w:t>Verificar el cumplimiento</w:t>
      </w:r>
      <w:r w:rsidR="00010A8B">
        <w:rPr>
          <w:rFonts w:ascii="Arial" w:hAnsi="Arial" w:cs="Arial"/>
        </w:rPr>
        <w:t>,</w:t>
      </w:r>
      <w:r w:rsidRPr="00882C97">
        <w:rPr>
          <w:rFonts w:ascii="Arial" w:hAnsi="Arial" w:cs="Arial"/>
        </w:rPr>
        <w:t xml:space="preserve"> por parte del Ministerio de Educación Nacional</w:t>
      </w:r>
      <w:r w:rsidR="00010A8B">
        <w:rPr>
          <w:rFonts w:ascii="Arial" w:hAnsi="Arial" w:cs="Arial"/>
        </w:rPr>
        <w:t>,</w:t>
      </w:r>
      <w:r w:rsidRPr="00882C97">
        <w:rPr>
          <w:rFonts w:ascii="Arial" w:hAnsi="Arial" w:cs="Arial"/>
        </w:rPr>
        <w:t xml:space="preserve"> de la normatividad vigente relacionada con derechos de autor de software.</w:t>
      </w:r>
    </w:p>
    <w:p w:rsidR="00ED14CB" w:rsidRPr="00882C97" w:rsidRDefault="00ED14CB" w:rsidP="00882C97">
      <w:pPr>
        <w:ind w:left="1134"/>
        <w:jc w:val="both"/>
        <w:rPr>
          <w:rFonts w:ascii="Arial" w:hAnsi="Arial" w:cs="Arial"/>
        </w:rPr>
      </w:pPr>
    </w:p>
    <w:p w:rsidR="00882C97" w:rsidRPr="00882C97" w:rsidRDefault="00882C97" w:rsidP="00882C97">
      <w:pPr>
        <w:ind w:left="1134"/>
        <w:jc w:val="both"/>
        <w:rPr>
          <w:rFonts w:ascii="Arial" w:hAnsi="Arial" w:cs="Arial"/>
        </w:rPr>
      </w:pPr>
      <w:r w:rsidRPr="00882C97">
        <w:rPr>
          <w:rFonts w:ascii="Arial" w:hAnsi="Arial" w:cs="Arial"/>
        </w:rPr>
        <w:t xml:space="preserve">Evaluar la calidad y exactitud de la información a reportar relacionada con la verificación, recomendaciones y resultados sobre el cumplimiento de las normas en materia de derecho de autor sobre software que debe ser reportada a través del aplicativo que se encuentra disponible en la página </w:t>
      </w:r>
      <w:hyperlink r:id="rId8" w:history="1">
        <w:r w:rsidRPr="00882C97">
          <w:rPr>
            <w:rStyle w:val="Hipervnculo"/>
            <w:rFonts w:ascii="Arial" w:hAnsi="Arial" w:cs="Arial"/>
          </w:rPr>
          <w:t>www.derechodeautor.gov.co</w:t>
        </w:r>
      </w:hyperlink>
      <w:r w:rsidRPr="00882C97">
        <w:rPr>
          <w:rFonts w:ascii="Arial" w:hAnsi="Arial" w:cs="Arial"/>
        </w:rPr>
        <w:t xml:space="preserve">. </w:t>
      </w:r>
    </w:p>
    <w:p w:rsidR="00795430" w:rsidRPr="00951F3A" w:rsidRDefault="00795430" w:rsidP="004D3CAB">
      <w:pPr>
        <w:ind w:left="709" w:hanging="425"/>
        <w:jc w:val="both"/>
        <w:rPr>
          <w:rFonts w:ascii="Arial" w:hAnsi="Arial" w:cs="Arial"/>
        </w:rPr>
      </w:pPr>
    </w:p>
    <w:p w:rsidR="00066C4B" w:rsidRPr="00951F3A" w:rsidRDefault="00066C4B" w:rsidP="0014701C">
      <w:pPr>
        <w:pStyle w:val="Ttulo2"/>
        <w:numPr>
          <w:ilvl w:val="1"/>
          <w:numId w:val="4"/>
        </w:numPr>
        <w:rPr>
          <w:rFonts w:ascii="Arial" w:hAnsi="Arial" w:cs="Arial"/>
        </w:rPr>
      </w:pPr>
      <w:bookmarkStart w:id="9" w:name="_Toc341834189"/>
      <w:bookmarkStart w:id="10" w:name="_Toc483301179"/>
      <w:bookmarkStart w:id="11" w:name="_Toc512348029"/>
      <w:r w:rsidRPr="00951F3A">
        <w:rPr>
          <w:rFonts w:ascii="Arial" w:hAnsi="Arial" w:cs="Arial"/>
        </w:rPr>
        <w:t>Alcance</w:t>
      </w:r>
      <w:bookmarkEnd w:id="9"/>
      <w:bookmarkEnd w:id="10"/>
      <w:bookmarkEnd w:id="11"/>
      <w:r w:rsidR="004D3CAB" w:rsidRPr="00951F3A">
        <w:rPr>
          <w:rFonts w:ascii="Arial" w:hAnsi="Arial" w:cs="Arial"/>
        </w:rPr>
        <w:t xml:space="preserve"> </w:t>
      </w:r>
    </w:p>
    <w:p w:rsidR="009322D4" w:rsidRPr="00951F3A" w:rsidRDefault="009322D4" w:rsidP="00667885">
      <w:pPr>
        <w:ind w:left="1134"/>
        <w:rPr>
          <w:rFonts w:ascii="Arial" w:hAnsi="Arial" w:cs="Arial"/>
          <w:lang w:val="es-ES"/>
        </w:rPr>
      </w:pPr>
    </w:p>
    <w:p w:rsidR="00DF525B" w:rsidRPr="00951F3A" w:rsidRDefault="00DF525B" w:rsidP="00667885">
      <w:pPr>
        <w:ind w:left="1134"/>
        <w:jc w:val="both"/>
        <w:rPr>
          <w:rFonts w:ascii="Arial" w:hAnsi="Arial" w:cs="Arial"/>
        </w:rPr>
      </w:pPr>
      <w:r w:rsidRPr="00951F3A">
        <w:rPr>
          <w:rFonts w:ascii="Arial" w:hAnsi="Arial" w:cs="Arial"/>
        </w:rPr>
        <w:t xml:space="preserve">En la evaluación realizada para la vigencia </w:t>
      </w:r>
      <w:r w:rsidRPr="0027047A">
        <w:rPr>
          <w:rFonts w:ascii="Arial" w:hAnsi="Arial" w:cs="Arial"/>
        </w:rPr>
        <w:t>201</w:t>
      </w:r>
      <w:r w:rsidR="00882C97">
        <w:rPr>
          <w:rFonts w:ascii="Arial" w:hAnsi="Arial" w:cs="Arial"/>
        </w:rPr>
        <w:t>7</w:t>
      </w:r>
      <w:r w:rsidRPr="0027047A">
        <w:rPr>
          <w:rFonts w:ascii="Arial" w:hAnsi="Arial" w:cs="Arial"/>
        </w:rPr>
        <w:t>,</w:t>
      </w:r>
      <w:r w:rsidRPr="00951F3A">
        <w:rPr>
          <w:rFonts w:ascii="Arial" w:hAnsi="Arial" w:cs="Arial"/>
        </w:rPr>
        <w:t xml:space="preserve"> se contemplaron los siguientes aspectos:</w:t>
      </w:r>
    </w:p>
    <w:p w:rsidR="00491E59" w:rsidRPr="00951F3A" w:rsidRDefault="00491E59" w:rsidP="007576BD">
      <w:pPr>
        <w:ind w:left="709"/>
        <w:jc w:val="both"/>
        <w:rPr>
          <w:rFonts w:ascii="Arial" w:hAnsi="Arial" w:cs="Arial"/>
        </w:rPr>
      </w:pPr>
    </w:p>
    <w:tbl>
      <w:tblPr>
        <w:tblW w:w="12048" w:type="dxa"/>
        <w:tblInd w:w="983" w:type="dxa"/>
        <w:tblCellMar>
          <w:left w:w="0" w:type="dxa"/>
          <w:right w:w="0" w:type="dxa"/>
        </w:tblCellMar>
        <w:tblLook w:val="01E0" w:firstRow="1" w:lastRow="1" w:firstColumn="1" w:lastColumn="1" w:noHBand="0" w:noVBand="0"/>
      </w:tblPr>
      <w:tblGrid>
        <w:gridCol w:w="2641"/>
        <w:gridCol w:w="9407"/>
      </w:tblGrid>
      <w:tr w:rsidR="006D2A6B" w:rsidRPr="00951F3A" w:rsidTr="00667885">
        <w:trPr>
          <w:trHeight w:val="128"/>
        </w:trPr>
        <w:tc>
          <w:tcPr>
            <w:tcW w:w="2641" w:type="dxa"/>
            <w:tcBorders>
              <w:top w:val="single" w:sz="8" w:space="0" w:color="000000"/>
              <w:left w:val="single" w:sz="8" w:space="0" w:color="000000"/>
              <w:bottom w:val="single" w:sz="8" w:space="0" w:color="000000"/>
              <w:right w:val="single" w:sz="8" w:space="0" w:color="000000"/>
            </w:tcBorders>
            <w:shd w:val="clear" w:color="auto" w:fill="002060"/>
            <w:tcMar>
              <w:top w:w="15" w:type="dxa"/>
              <w:left w:w="108" w:type="dxa"/>
              <w:bottom w:w="0" w:type="dxa"/>
              <w:right w:w="108" w:type="dxa"/>
            </w:tcMar>
            <w:hideMark/>
          </w:tcPr>
          <w:p w:rsidR="006D2A6B" w:rsidRPr="00951F3A" w:rsidRDefault="006D2A6B" w:rsidP="00951F3A">
            <w:pPr>
              <w:pStyle w:val="Sinespaciado"/>
              <w:jc w:val="center"/>
              <w:rPr>
                <w:rFonts w:ascii="Arial" w:hAnsi="Arial" w:cs="Arial"/>
                <w:b/>
              </w:rPr>
            </w:pPr>
            <w:bookmarkStart w:id="12" w:name="_Toc344982318"/>
            <w:bookmarkStart w:id="13" w:name="_Toc344982752"/>
            <w:bookmarkStart w:id="14" w:name="_Toc344984379"/>
            <w:bookmarkStart w:id="15" w:name="_Toc344984629"/>
            <w:bookmarkStart w:id="16" w:name="_Toc344985019"/>
            <w:bookmarkStart w:id="17" w:name="_Toc344982319"/>
            <w:bookmarkStart w:id="18" w:name="_Toc344982753"/>
            <w:bookmarkStart w:id="19" w:name="_Toc344984380"/>
            <w:bookmarkStart w:id="20" w:name="_Toc344984630"/>
            <w:bookmarkStart w:id="21" w:name="_Toc344985020"/>
            <w:bookmarkStart w:id="22" w:name="_Toc344982320"/>
            <w:bookmarkStart w:id="23" w:name="_Toc344982754"/>
            <w:bookmarkStart w:id="24" w:name="_Toc344984381"/>
            <w:bookmarkStart w:id="25" w:name="_Toc344984631"/>
            <w:bookmarkStart w:id="26" w:name="_Toc344985021"/>
            <w:bookmarkStart w:id="27" w:name="_Toc344982321"/>
            <w:bookmarkStart w:id="28" w:name="_Toc344982755"/>
            <w:bookmarkStart w:id="29" w:name="_Toc344984382"/>
            <w:bookmarkStart w:id="30" w:name="_Toc344984632"/>
            <w:bookmarkStart w:id="31" w:name="_Toc344985022"/>
            <w:bookmarkStart w:id="32" w:name="_Toc344982322"/>
            <w:bookmarkStart w:id="33" w:name="_Toc344982756"/>
            <w:bookmarkStart w:id="34" w:name="_Toc344984383"/>
            <w:bookmarkStart w:id="35" w:name="_Toc344984633"/>
            <w:bookmarkStart w:id="36" w:name="_Toc344985023"/>
            <w:bookmarkStart w:id="37" w:name="_Toc344982323"/>
            <w:bookmarkStart w:id="38" w:name="_Toc344982757"/>
            <w:bookmarkStart w:id="39" w:name="_Toc344984384"/>
            <w:bookmarkStart w:id="40" w:name="_Toc344984634"/>
            <w:bookmarkStart w:id="41" w:name="_Toc344985024"/>
            <w:bookmarkStart w:id="42" w:name="_Toc344982324"/>
            <w:bookmarkStart w:id="43" w:name="_Toc344982758"/>
            <w:bookmarkStart w:id="44" w:name="_Toc344984385"/>
            <w:bookmarkStart w:id="45" w:name="_Toc344984635"/>
            <w:bookmarkStart w:id="46" w:name="_Toc344985025"/>
            <w:bookmarkStart w:id="47" w:name="_Toc344982325"/>
            <w:bookmarkStart w:id="48" w:name="_Toc344982759"/>
            <w:bookmarkStart w:id="49" w:name="_Toc344984386"/>
            <w:bookmarkStart w:id="50" w:name="_Toc344984636"/>
            <w:bookmarkStart w:id="51" w:name="_Toc344985026"/>
            <w:bookmarkStart w:id="52" w:name="_Toc344982326"/>
            <w:bookmarkStart w:id="53" w:name="_Toc344982760"/>
            <w:bookmarkStart w:id="54" w:name="_Toc344984387"/>
            <w:bookmarkStart w:id="55" w:name="_Toc344984637"/>
            <w:bookmarkStart w:id="56" w:name="_Toc344985027"/>
            <w:bookmarkStart w:id="57" w:name="_Toc344982327"/>
            <w:bookmarkStart w:id="58" w:name="_Toc344982761"/>
            <w:bookmarkStart w:id="59" w:name="_Toc344984388"/>
            <w:bookmarkStart w:id="60" w:name="_Toc344984638"/>
            <w:bookmarkStart w:id="61" w:name="_Toc344985028"/>
            <w:bookmarkStart w:id="62" w:name="_Toc344982328"/>
            <w:bookmarkStart w:id="63" w:name="_Toc344982762"/>
            <w:bookmarkStart w:id="64" w:name="_Toc344984389"/>
            <w:bookmarkStart w:id="65" w:name="_Toc344984639"/>
            <w:bookmarkStart w:id="66" w:name="_Toc344985029"/>
            <w:bookmarkStart w:id="67" w:name="_Toc344982329"/>
            <w:bookmarkStart w:id="68" w:name="_Toc344982763"/>
            <w:bookmarkStart w:id="69" w:name="_Toc344984390"/>
            <w:bookmarkStart w:id="70" w:name="_Toc344984640"/>
            <w:bookmarkStart w:id="71" w:name="_Toc344985030"/>
            <w:bookmarkStart w:id="72" w:name="_Toc344982330"/>
            <w:bookmarkStart w:id="73" w:name="_Toc344982764"/>
            <w:bookmarkStart w:id="74" w:name="_Toc344984391"/>
            <w:bookmarkStart w:id="75" w:name="_Toc344984641"/>
            <w:bookmarkStart w:id="76" w:name="_Toc344985031"/>
            <w:bookmarkStart w:id="77" w:name="_Toc344982331"/>
            <w:bookmarkStart w:id="78" w:name="_Toc344982765"/>
            <w:bookmarkStart w:id="79" w:name="_Toc344984392"/>
            <w:bookmarkStart w:id="80" w:name="_Toc344984642"/>
            <w:bookmarkStart w:id="81" w:name="_Toc344985032"/>
            <w:bookmarkStart w:id="82" w:name="_Toc34183419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51F3A">
              <w:rPr>
                <w:rFonts w:ascii="Arial" w:hAnsi="Arial" w:cs="Arial"/>
                <w:b/>
              </w:rPr>
              <w:t>Aspecto</w:t>
            </w:r>
          </w:p>
        </w:tc>
        <w:tc>
          <w:tcPr>
            <w:tcW w:w="9407" w:type="dxa"/>
            <w:tcBorders>
              <w:top w:val="single" w:sz="8" w:space="0" w:color="000000"/>
              <w:left w:val="single" w:sz="8" w:space="0" w:color="000000"/>
              <w:bottom w:val="single" w:sz="8" w:space="0" w:color="000000"/>
              <w:right w:val="single" w:sz="8" w:space="0" w:color="000000"/>
            </w:tcBorders>
            <w:shd w:val="clear" w:color="auto" w:fill="002060"/>
            <w:tcMar>
              <w:top w:w="15" w:type="dxa"/>
              <w:left w:w="108" w:type="dxa"/>
              <w:bottom w:w="0" w:type="dxa"/>
              <w:right w:w="108" w:type="dxa"/>
            </w:tcMar>
            <w:hideMark/>
          </w:tcPr>
          <w:p w:rsidR="006D2A6B" w:rsidRPr="00951F3A" w:rsidRDefault="006D2A6B" w:rsidP="00951F3A">
            <w:pPr>
              <w:pStyle w:val="Sinespaciado"/>
              <w:jc w:val="center"/>
              <w:rPr>
                <w:rFonts w:ascii="Arial" w:hAnsi="Arial" w:cs="Arial"/>
                <w:b/>
              </w:rPr>
            </w:pPr>
            <w:r w:rsidRPr="00951F3A">
              <w:rPr>
                <w:rFonts w:ascii="Arial" w:hAnsi="Arial" w:cs="Arial"/>
                <w:b/>
              </w:rPr>
              <w:t>Alcance</w:t>
            </w:r>
          </w:p>
        </w:tc>
      </w:tr>
      <w:tr w:rsidR="006D2A6B" w:rsidRPr="00951F3A" w:rsidTr="00667885">
        <w:trPr>
          <w:trHeight w:val="45"/>
        </w:trPr>
        <w:tc>
          <w:tcPr>
            <w:tcW w:w="264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Documentación de políticas y normas internas</w:t>
            </w:r>
          </w:p>
        </w:tc>
        <w:tc>
          <w:tcPr>
            <w:tcW w:w="9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Procedimientos y controles de instalación de software</w:t>
            </w:r>
          </w:p>
        </w:tc>
      </w:tr>
      <w:tr w:rsidR="006D2A6B" w:rsidRPr="00951F3A" w:rsidTr="00667885">
        <w:trPr>
          <w:trHeight w:val="327"/>
        </w:trPr>
        <w:tc>
          <w:tcPr>
            <w:tcW w:w="2641" w:type="dxa"/>
            <w:vMerge/>
            <w:tcBorders>
              <w:top w:val="single" w:sz="8" w:space="0" w:color="000000"/>
              <w:left w:val="single" w:sz="8" w:space="0" w:color="000000"/>
              <w:bottom w:val="single" w:sz="8" w:space="0" w:color="000000"/>
              <w:right w:val="single" w:sz="8" w:space="0" w:color="000000"/>
            </w:tcBorders>
            <w:vAlign w:val="center"/>
            <w:hideMark/>
          </w:tcPr>
          <w:p w:rsidR="006D2A6B" w:rsidRPr="00951F3A" w:rsidRDefault="006D2A6B" w:rsidP="00951F3A">
            <w:pPr>
              <w:pStyle w:val="Sinespaciado"/>
              <w:rPr>
                <w:rFonts w:ascii="Arial" w:hAnsi="Arial" w:cs="Arial"/>
                <w:b/>
                <w:szCs w:val="22"/>
              </w:rPr>
            </w:pPr>
          </w:p>
        </w:tc>
        <w:tc>
          <w:tcPr>
            <w:tcW w:w="9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Procedimiento de custodia de licencias</w:t>
            </w:r>
          </w:p>
        </w:tc>
      </w:tr>
      <w:tr w:rsidR="006D2A6B" w:rsidRPr="00951F3A" w:rsidTr="00667885">
        <w:trPr>
          <w:trHeight w:val="221"/>
        </w:trPr>
        <w:tc>
          <w:tcPr>
            <w:tcW w:w="2641" w:type="dxa"/>
            <w:vMerge/>
            <w:tcBorders>
              <w:top w:val="single" w:sz="8" w:space="0" w:color="000000"/>
              <w:left w:val="single" w:sz="8" w:space="0" w:color="000000"/>
              <w:bottom w:val="single" w:sz="8" w:space="0" w:color="000000"/>
              <w:right w:val="single" w:sz="8" w:space="0" w:color="000000"/>
            </w:tcBorders>
            <w:vAlign w:val="center"/>
            <w:hideMark/>
          </w:tcPr>
          <w:p w:rsidR="006D2A6B" w:rsidRPr="00951F3A" w:rsidRDefault="006D2A6B" w:rsidP="00951F3A">
            <w:pPr>
              <w:pStyle w:val="Sinespaciado"/>
              <w:rPr>
                <w:rFonts w:ascii="Arial" w:hAnsi="Arial" w:cs="Arial"/>
                <w:b/>
                <w:szCs w:val="22"/>
              </w:rPr>
            </w:pPr>
          </w:p>
        </w:tc>
        <w:tc>
          <w:tcPr>
            <w:tcW w:w="9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Procedimientos para dar de baja el software</w:t>
            </w:r>
          </w:p>
        </w:tc>
      </w:tr>
      <w:tr w:rsidR="006D2A6B" w:rsidRPr="00951F3A" w:rsidTr="00667885">
        <w:trPr>
          <w:trHeight w:val="45"/>
        </w:trPr>
        <w:tc>
          <w:tcPr>
            <w:tcW w:w="264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Control de inventario</w:t>
            </w:r>
          </w:p>
        </w:tc>
        <w:tc>
          <w:tcPr>
            <w:tcW w:w="9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E125CB">
            <w:pPr>
              <w:pStyle w:val="Sinespaciado"/>
              <w:rPr>
                <w:rFonts w:ascii="Arial" w:hAnsi="Arial" w:cs="Arial"/>
                <w:b/>
                <w:szCs w:val="22"/>
              </w:rPr>
            </w:pPr>
            <w:r w:rsidRPr="00951F3A">
              <w:rPr>
                <w:rFonts w:ascii="Arial" w:hAnsi="Arial" w:cs="Arial"/>
                <w:szCs w:val="22"/>
              </w:rPr>
              <w:t xml:space="preserve">Inventario de software instalado vs. </w:t>
            </w:r>
            <w:r w:rsidR="00E125CB">
              <w:rPr>
                <w:rFonts w:ascii="Arial" w:hAnsi="Arial" w:cs="Arial"/>
                <w:szCs w:val="22"/>
              </w:rPr>
              <w:t>l</w:t>
            </w:r>
            <w:r w:rsidRPr="00951F3A">
              <w:rPr>
                <w:rFonts w:ascii="Arial" w:hAnsi="Arial" w:cs="Arial"/>
                <w:szCs w:val="22"/>
              </w:rPr>
              <w:t>icenciado</w:t>
            </w:r>
          </w:p>
        </w:tc>
      </w:tr>
      <w:tr w:rsidR="006D2A6B" w:rsidRPr="00951F3A" w:rsidTr="00667885">
        <w:trPr>
          <w:trHeight w:val="45"/>
        </w:trPr>
        <w:tc>
          <w:tcPr>
            <w:tcW w:w="2641" w:type="dxa"/>
            <w:vMerge/>
            <w:tcBorders>
              <w:top w:val="single" w:sz="8" w:space="0" w:color="000000"/>
              <w:left w:val="single" w:sz="8" w:space="0" w:color="000000"/>
              <w:bottom w:val="single" w:sz="8" w:space="0" w:color="000000"/>
              <w:right w:val="single" w:sz="8" w:space="0" w:color="000000"/>
            </w:tcBorders>
            <w:vAlign w:val="center"/>
            <w:hideMark/>
          </w:tcPr>
          <w:p w:rsidR="006D2A6B" w:rsidRPr="00951F3A" w:rsidRDefault="006D2A6B" w:rsidP="00951F3A">
            <w:pPr>
              <w:pStyle w:val="Sinespaciado"/>
              <w:rPr>
                <w:rFonts w:ascii="Arial" w:hAnsi="Arial" w:cs="Arial"/>
                <w:b/>
                <w:szCs w:val="22"/>
              </w:rPr>
            </w:pPr>
          </w:p>
        </w:tc>
        <w:tc>
          <w:tcPr>
            <w:tcW w:w="9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Controles implementados para la custodia y administración de las versiones originales de software (ingreso y retiro)</w:t>
            </w:r>
          </w:p>
        </w:tc>
      </w:tr>
      <w:tr w:rsidR="006D2A6B" w:rsidRPr="00951F3A" w:rsidTr="00667885">
        <w:trPr>
          <w:trHeight w:val="45"/>
        </w:trPr>
        <w:tc>
          <w:tcPr>
            <w:tcW w:w="2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Monitoreo</w:t>
            </w:r>
          </w:p>
        </w:tc>
        <w:tc>
          <w:tcPr>
            <w:tcW w:w="9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2A6B" w:rsidRPr="00951F3A" w:rsidRDefault="006D2A6B" w:rsidP="00951F3A">
            <w:pPr>
              <w:pStyle w:val="Sinespaciado"/>
              <w:rPr>
                <w:rFonts w:ascii="Arial" w:hAnsi="Arial" w:cs="Arial"/>
                <w:b/>
                <w:szCs w:val="22"/>
              </w:rPr>
            </w:pPr>
            <w:r w:rsidRPr="00951F3A">
              <w:rPr>
                <w:rFonts w:ascii="Arial" w:hAnsi="Arial" w:cs="Arial"/>
                <w:szCs w:val="22"/>
              </w:rPr>
              <w:t>Mecanismo periódico de monitoreo para garantizar el cumplimiento de las políticas internas de uso de software</w:t>
            </w:r>
          </w:p>
        </w:tc>
      </w:tr>
    </w:tbl>
    <w:p w:rsidR="00795430" w:rsidRPr="00951F3A" w:rsidRDefault="00795430" w:rsidP="00795430">
      <w:pPr>
        <w:rPr>
          <w:rFonts w:ascii="Arial" w:hAnsi="Arial" w:cs="Arial"/>
        </w:rPr>
      </w:pPr>
    </w:p>
    <w:p w:rsidR="00491E59" w:rsidRDefault="00491E59" w:rsidP="00795430">
      <w:pPr>
        <w:rPr>
          <w:rFonts w:ascii="Arial" w:hAnsi="Arial" w:cs="Arial"/>
        </w:rPr>
      </w:pPr>
    </w:p>
    <w:p w:rsidR="00ED14CB" w:rsidRDefault="00ED14CB" w:rsidP="00795430">
      <w:pPr>
        <w:rPr>
          <w:rFonts w:ascii="Arial" w:hAnsi="Arial" w:cs="Arial"/>
        </w:rPr>
      </w:pPr>
    </w:p>
    <w:p w:rsidR="00ED14CB" w:rsidRDefault="00ED14CB" w:rsidP="00795430">
      <w:pPr>
        <w:rPr>
          <w:rFonts w:ascii="Arial" w:hAnsi="Arial" w:cs="Arial"/>
        </w:rPr>
      </w:pPr>
    </w:p>
    <w:p w:rsidR="00ED14CB" w:rsidRPr="00951F3A" w:rsidRDefault="00ED14CB" w:rsidP="00795430">
      <w:pPr>
        <w:rPr>
          <w:rFonts w:ascii="Arial" w:hAnsi="Arial" w:cs="Arial"/>
        </w:rPr>
      </w:pPr>
    </w:p>
    <w:p w:rsidR="00C8637A" w:rsidRPr="00951F3A" w:rsidRDefault="00066C4B" w:rsidP="0014701C">
      <w:pPr>
        <w:pStyle w:val="Ttulo2"/>
        <w:numPr>
          <w:ilvl w:val="1"/>
          <w:numId w:val="4"/>
        </w:numPr>
        <w:rPr>
          <w:rFonts w:ascii="Arial" w:hAnsi="Arial" w:cs="Arial"/>
        </w:rPr>
      </w:pPr>
      <w:bookmarkStart w:id="83" w:name="_Toc483301180"/>
      <w:bookmarkStart w:id="84" w:name="_Toc512348030"/>
      <w:r w:rsidRPr="00951F3A">
        <w:rPr>
          <w:rFonts w:ascii="Arial" w:hAnsi="Arial" w:cs="Arial"/>
        </w:rPr>
        <w:lastRenderedPageBreak/>
        <w:t>Metodología</w:t>
      </w:r>
      <w:bookmarkEnd w:id="82"/>
      <w:bookmarkEnd w:id="83"/>
      <w:bookmarkEnd w:id="84"/>
      <w:r w:rsidR="00041C84" w:rsidRPr="00951F3A">
        <w:rPr>
          <w:rFonts w:ascii="Arial" w:hAnsi="Arial" w:cs="Arial"/>
        </w:rPr>
        <w:t xml:space="preserve"> </w:t>
      </w:r>
    </w:p>
    <w:p w:rsidR="00D30289" w:rsidRPr="00951F3A" w:rsidRDefault="00D30289" w:rsidP="00D30289">
      <w:pPr>
        <w:rPr>
          <w:rFonts w:ascii="Arial" w:hAnsi="Arial" w:cs="Arial"/>
          <w:lang w:val="es-ES"/>
        </w:rPr>
      </w:pPr>
    </w:p>
    <w:p w:rsidR="00386576" w:rsidRPr="00951F3A" w:rsidRDefault="002D1F6C" w:rsidP="00667885">
      <w:pPr>
        <w:ind w:left="993"/>
        <w:jc w:val="both"/>
        <w:rPr>
          <w:rFonts w:ascii="Arial" w:hAnsi="Arial" w:cs="Arial"/>
        </w:rPr>
      </w:pPr>
      <w:r w:rsidRPr="00951F3A">
        <w:rPr>
          <w:rFonts w:ascii="Arial" w:hAnsi="Arial" w:cs="Arial"/>
        </w:rPr>
        <w:t>Para la elaboración del Informe de seguimiento de cumplimiento de</w:t>
      </w:r>
      <w:r w:rsidR="00C95903">
        <w:rPr>
          <w:rFonts w:ascii="Arial" w:hAnsi="Arial" w:cs="Arial"/>
        </w:rPr>
        <w:t xml:space="preserve"> normas sobre</w:t>
      </w:r>
      <w:r w:rsidRPr="00951F3A">
        <w:rPr>
          <w:rFonts w:ascii="Arial" w:hAnsi="Arial" w:cs="Arial"/>
        </w:rPr>
        <w:t xml:space="preserve"> Derechos de Autor </w:t>
      </w:r>
      <w:r w:rsidR="00C95903">
        <w:rPr>
          <w:rFonts w:ascii="Arial" w:hAnsi="Arial" w:cs="Arial"/>
        </w:rPr>
        <w:t xml:space="preserve">(software), </w:t>
      </w:r>
      <w:r w:rsidRPr="00951F3A">
        <w:rPr>
          <w:rFonts w:ascii="Arial" w:hAnsi="Arial" w:cs="Arial"/>
        </w:rPr>
        <w:t xml:space="preserve">se realizó una recopilación de información del MEN respecto </w:t>
      </w:r>
      <w:r w:rsidR="00C95903">
        <w:rPr>
          <w:rFonts w:ascii="Arial" w:hAnsi="Arial" w:cs="Arial"/>
        </w:rPr>
        <w:t>de</w:t>
      </w:r>
      <w:r w:rsidRPr="00951F3A">
        <w:rPr>
          <w:rFonts w:ascii="Arial" w:hAnsi="Arial" w:cs="Arial"/>
        </w:rPr>
        <w:t xml:space="preserve"> los equipos de cómputo y licenciamiento de software, </w:t>
      </w:r>
      <w:r w:rsidR="00386576" w:rsidRPr="00951F3A">
        <w:rPr>
          <w:rFonts w:ascii="Arial" w:hAnsi="Arial" w:cs="Arial"/>
        </w:rPr>
        <w:t>así mismo</w:t>
      </w:r>
      <w:r w:rsidR="00010A8B">
        <w:rPr>
          <w:rFonts w:ascii="Arial" w:hAnsi="Arial" w:cs="Arial"/>
        </w:rPr>
        <w:t>,</w:t>
      </w:r>
      <w:r w:rsidR="00386576" w:rsidRPr="00951F3A">
        <w:rPr>
          <w:rFonts w:ascii="Arial" w:hAnsi="Arial" w:cs="Arial"/>
        </w:rPr>
        <w:t xml:space="preserve"> se aplicó la metodología establecida por la OCI para la realización de auditorías integrales, la cual se enmarca en las siguientes etapas:</w:t>
      </w:r>
    </w:p>
    <w:p w:rsidR="00386576" w:rsidRPr="00951F3A" w:rsidRDefault="00386576" w:rsidP="00386576">
      <w:pPr>
        <w:jc w:val="both"/>
        <w:rPr>
          <w:rFonts w:ascii="Arial" w:hAnsi="Arial" w:cs="Arial"/>
        </w:rPr>
      </w:pPr>
    </w:p>
    <w:p w:rsidR="00386576" w:rsidRPr="00951F3A" w:rsidRDefault="00386576" w:rsidP="0014701C">
      <w:pPr>
        <w:pStyle w:val="Prrafodelista"/>
        <w:numPr>
          <w:ilvl w:val="0"/>
          <w:numId w:val="2"/>
        </w:numPr>
        <w:jc w:val="both"/>
        <w:rPr>
          <w:rFonts w:ascii="Arial" w:hAnsi="Arial" w:cs="Arial"/>
        </w:rPr>
      </w:pPr>
      <w:r w:rsidRPr="00951F3A">
        <w:rPr>
          <w:rFonts w:ascii="Arial" w:hAnsi="Arial" w:cs="Arial"/>
        </w:rPr>
        <w:t>La etapa de planeación, mediante la cual se hace el reconocimiento del proceso y se determinan las actividades que serán objeto de auditoria.</w:t>
      </w:r>
    </w:p>
    <w:p w:rsidR="00386576" w:rsidRPr="00951F3A" w:rsidRDefault="00386576" w:rsidP="00386576">
      <w:pPr>
        <w:pStyle w:val="Prrafodelista"/>
        <w:ind w:left="1440"/>
        <w:jc w:val="both"/>
        <w:rPr>
          <w:rFonts w:ascii="Arial" w:hAnsi="Arial" w:cs="Arial"/>
        </w:rPr>
      </w:pPr>
    </w:p>
    <w:p w:rsidR="00386576" w:rsidRPr="00951F3A" w:rsidRDefault="00386576" w:rsidP="0014701C">
      <w:pPr>
        <w:pStyle w:val="Prrafodelista"/>
        <w:numPr>
          <w:ilvl w:val="0"/>
          <w:numId w:val="2"/>
        </w:numPr>
        <w:jc w:val="both"/>
        <w:rPr>
          <w:rFonts w:ascii="Arial" w:hAnsi="Arial" w:cs="Arial"/>
        </w:rPr>
      </w:pPr>
      <w:r w:rsidRPr="00951F3A">
        <w:rPr>
          <w:rFonts w:ascii="Arial" w:hAnsi="Arial" w:cs="Arial"/>
        </w:rPr>
        <w:t>La etapa de ejecución, mediante la cual se efectúa la revisión y análisis de las actividades establecidas en las fichas técnicas del proceso y/o la normatividad que lo rige, se determina el cumplimiento del proceso y/o las acciones que a bien considere el auditor, el análisis de la información solicitada a</w:t>
      </w:r>
      <w:r w:rsidR="00C95903">
        <w:rPr>
          <w:rFonts w:ascii="Arial" w:hAnsi="Arial" w:cs="Arial"/>
        </w:rPr>
        <w:t xml:space="preserve"> </w:t>
      </w:r>
      <w:r w:rsidRPr="00951F3A">
        <w:rPr>
          <w:rFonts w:ascii="Arial" w:hAnsi="Arial" w:cs="Arial"/>
        </w:rPr>
        <w:t>l</w:t>
      </w:r>
      <w:r w:rsidR="00C95903">
        <w:rPr>
          <w:rFonts w:ascii="Arial" w:hAnsi="Arial" w:cs="Arial"/>
        </w:rPr>
        <w:t>as</w:t>
      </w:r>
      <w:r w:rsidRPr="00951F3A">
        <w:rPr>
          <w:rFonts w:ascii="Arial" w:hAnsi="Arial" w:cs="Arial"/>
        </w:rPr>
        <w:t xml:space="preserve"> área</w:t>
      </w:r>
      <w:r w:rsidR="00C95903">
        <w:rPr>
          <w:rFonts w:ascii="Arial" w:hAnsi="Arial" w:cs="Arial"/>
        </w:rPr>
        <w:t>s</w:t>
      </w:r>
      <w:r w:rsidRPr="00951F3A">
        <w:rPr>
          <w:rFonts w:ascii="Arial" w:hAnsi="Arial" w:cs="Arial"/>
        </w:rPr>
        <w:t xml:space="preserve"> responsable</w:t>
      </w:r>
      <w:r w:rsidR="00C95903">
        <w:rPr>
          <w:rFonts w:ascii="Arial" w:hAnsi="Arial" w:cs="Arial"/>
        </w:rPr>
        <w:t>s</w:t>
      </w:r>
      <w:r w:rsidRPr="00951F3A">
        <w:rPr>
          <w:rFonts w:ascii="Arial" w:hAnsi="Arial" w:cs="Arial"/>
        </w:rPr>
        <w:t>, todo ello mediante la aplicación de diferentes técnicas de auditoria, de conformidad con</w:t>
      </w:r>
      <w:r w:rsidR="00010A8B">
        <w:rPr>
          <w:rFonts w:ascii="Arial" w:hAnsi="Arial" w:cs="Arial"/>
        </w:rPr>
        <w:t xml:space="preserve"> las Normas Internacionales de A</w:t>
      </w:r>
      <w:r w:rsidRPr="00951F3A">
        <w:rPr>
          <w:rFonts w:ascii="Arial" w:hAnsi="Arial" w:cs="Arial"/>
        </w:rPr>
        <w:t>uditoria de aceptación en Colombia.</w:t>
      </w:r>
    </w:p>
    <w:p w:rsidR="00386576" w:rsidRPr="00951F3A" w:rsidRDefault="00386576" w:rsidP="00386576">
      <w:pPr>
        <w:pStyle w:val="Prrafodelista"/>
        <w:ind w:left="1440"/>
        <w:jc w:val="both"/>
        <w:rPr>
          <w:rFonts w:ascii="Arial" w:hAnsi="Arial" w:cs="Arial"/>
        </w:rPr>
      </w:pPr>
    </w:p>
    <w:p w:rsidR="00155B1D" w:rsidRPr="00951F3A" w:rsidRDefault="00386576" w:rsidP="0014701C">
      <w:pPr>
        <w:pStyle w:val="Prrafodelista"/>
        <w:numPr>
          <w:ilvl w:val="0"/>
          <w:numId w:val="2"/>
        </w:numPr>
        <w:jc w:val="both"/>
        <w:rPr>
          <w:rFonts w:ascii="Arial" w:hAnsi="Arial" w:cs="Arial"/>
          <w:lang w:val="es-ES"/>
        </w:rPr>
      </w:pPr>
      <w:r w:rsidRPr="00951F3A">
        <w:rPr>
          <w:rFonts w:ascii="Arial" w:hAnsi="Arial" w:cs="Arial"/>
        </w:rPr>
        <w:t xml:space="preserve">Por último y luego de surtir el proceso de socialización preliminar del informe, se pasa a la última etapa mediante la cual se emite el Informe Final de la </w:t>
      </w:r>
      <w:r w:rsidR="00AC2986">
        <w:rPr>
          <w:rFonts w:ascii="Arial" w:hAnsi="Arial" w:cs="Arial"/>
        </w:rPr>
        <w:t>A</w:t>
      </w:r>
      <w:r w:rsidRPr="00951F3A">
        <w:rPr>
          <w:rFonts w:ascii="Arial" w:hAnsi="Arial" w:cs="Arial"/>
        </w:rPr>
        <w:t>uditoría practicada.</w:t>
      </w:r>
    </w:p>
    <w:p w:rsidR="00A37FDF" w:rsidRPr="00951F3A" w:rsidRDefault="00A37FDF" w:rsidP="00A37FDF">
      <w:pPr>
        <w:pStyle w:val="Prrafodelista"/>
        <w:ind w:left="1166"/>
        <w:jc w:val="both"/>
        <w:rPr>
          <w:rFonts w:ascii="Arial" w:hAnsi="Arial" w:cs="Arial"/>
          <w:lang w:val="es-ES"/>
        </w:rPr>
      </w:pPr>
    </w:p>
    <w:p w:rsidR="002D1F6C" w:rsidRPr="00951F3A" w:rsidRDefault="00A37FDF" w:rsidP="0014701C">
      <w:pPr>
        <w:pStyle w:val="Ttulo2"/>
        <w:numPr>
          <w:ilvl w:val="1"/>
          <w:numId w:val="4"/>
        </w:numPr>
        <w:rPr>
          <w:rFonts w:ascii="Arial" w:hAnsi="Arial" w:cs="Arial"/>
        </w:rPr>
      </w:pPr>
      <w:bookmarkStart w:id="85" w:name="_Toc483301181"/>
      <w:bookmarkStart w:id="86" w:name="_Toc512348031"/>
      <w:r w:rsidRPr="00951F3A">
        <w:rPr>
          <w:rFonts w:ascii="Arial" w:hAnsi="Arial" w:cs="Arial"/>
        </w:rPr>
        <w:t>Criterios de Auditoria</w:t>
      </w:r>
      <w:bookmarkEnd w:id="85"/>
      <w:bookmarkEnd w:id="86"/>
    </w:p>
    <w:p w:rsidR="002D1F6C" w:rsidRPr="00951F3A" w:rsidRDefault="002D1F6C" w:rsidP="004D3CAB">
      <w:pPr>
        <w:ind w:hanging="283"/>
        <w:rPr>
          <w:rFonts w:ascii="Arial" w:hAnsi="Arial" w:cs="Arial"/>
          <w:lang w:val="es-ES"/>
        </w:rPr>
      </w:pPr>
    </w:p>
    <w:p w:rsidR="002D1F6C" w:rsidRPr="00951F3A" w:rsidRDefault="002D1F6C" w:rsidP="0014701C">
      <w:pPr>
        <w:pStyle w:val="Prrafodelista"/>
        <w:numPr>
          <w:ilvl w:val="0"/>
          <w:numId w:val="2"/>
        </w:numPr>
        <w:jc w:val="both"/>
        <w:rPr>
          <w:rFonts w:ascii="Arial" w:hAnsi="Arial" w:cs="Arial"/>
          <w:lang w:val="es-ES"/>
        </w:rPr>
      </w:pPr>
      <w:r w:rsidRPr="00951F3A">
        <w:rPr>
          <w:rFonts w:ascii="Arial" w:hAnsi="Arial" w:cs="Arial"/>
          <w:lang w:val="es-ES"/>
        </w:rPr>
        <w:t>Artículo 12 del Decreto 3942 de 2010 (Funciones Unidad Administrativa Especial de Derechos de Autor)</w:t>
      </w:r>
    </w:p>
    <w:p w:rsidR="002D1F6C" w:rsidRPr="00951F3A" w:rsidRDefault="002D1F6C" w:rsidP="0014701C">
      <w:pPr>
        <w:pStyle w:val="Prrafodelista"/>
        <w:numPr>
          <w:ilvl w:val="0"/>
          <w:numId w:val="2"/>
        </w:numPr>
        <w:jc w:val="both"/>
        <w:rPr>
          <w:rFonts w:ascii="Arial" w:hAnsi="Arial" w:cs="Arial"/>
          <w:lang w:val="es-ES"/>
        </w:rPr>
      </w:pPr>
      <w:r w:rsidRPr="00951F3A">
        <w:rPr>
          <w:rFonts w:ascii="Arial" w:hAnsi="Arial" w:cs="Arial"/>
          <w:lang w:val="es-ES"/>
        </w:rPr>
        <w:t>Artículo 24 de la Ley 1493 de 2011. (Competencia de la Unidad Administrativa Especial de Derechos de Autor)</w:t>
      </w:r>
    </w:p>
    <w:p w:rsidR="002D1F6C" w:rsidRPr="00951F3A" w:rsidRDefault="002D1F6C" w:rsidP="0014701C">
      <w:pPr>
        <w:pStyle w:val="Prrafodelista"/>
        <w:numPr>
          <w:ilvl w:val="0"/>
          <w:numId w:val="2"/>
        </w:numPr>
        <w:jc w:val="both"/>
        <w:rPr>
          <w:rFonts w:ascii="Arial" w:hAnsi="Arial" w:cs="Arial"/>
          <w:lang w:val="es-ES"/>
        </w:rPr>
      </w:pPr>
      <w:r w:rsidRPr="00951F3A">
        <w:rPr>
          <w:rFonts w:ascii="Arial" w:hAnsi="Arial" w:cs="Arial"/>
          <w:lang w:val="es-ES"/>
        </w:rPr>
        <w:t xml:space="preserve">Directiva Presidencial No 02 del 12 de febrero de 2002 (Directivas a las Entidades Públicas relacionados con Derechos de Autor de Software) </w:t>
      </w:r>
    </w:p>
    <w:p w:rsidR="002D1F6C" w:rsidRPr="00951F3A" w:rsidRDefault="002D1F6C" w:rsidP="0014701C">
      <w:pPr>
        <w:pStyle w:val="Prrafodelista"/>
        <w:numPr>
          <w:ilvl w:val="0"/>
          <w:numId w:val="2"/>
        </w:numPr>
        <w:jc w:val="both"/>
        <w:rPr>
          <w:rFonts w:ascii="Arial" w:hAnsi="Arial" w:cs="Arial"/>
          <w:lang w:val="es-ES"/>
        </w:rPr>
      </w:pPr>
      <w:r w:rsidRPr="00951F3A">
        <w:rPr>
          <w:rFonts w:ascii="Arial" w:hAnsi="Arial" w:cs="Arial"/>
          <w:lang w:val="es-ES"/>
        </w:rPr>
        <w:t xml:space="preserve">Circular 12 del 2 de febrero de 2007 (Modificado por la Circular 017 2011) </w:t>
      </w:r>
      <w:r w:rsidR="00C95903">
        <w:rPr>
          <w:rFonts w:ascii="Arial" w:hAnsi="Arial" w:cs="Arial"/>
          <w:lang w:val="es-ES"/>
        </w:rPr>
        <w:t>d</w:t>
      </w:r>
      <w:r w:rsidRPr="00951F3A">
        <w:rPr>
          <w:rFonts w:ascii="Arial" w:hAnsi="Arial" w:cs="Arial"/>
          <w:lang w:val="es-ES"/>
        </w:rPr>
        <w:t>e la Unidad Administrativa Especial, Dirección Nacional de Derechos de Autor.  (Verificación, recomendaciones, seguimiento y resultados sobre el cumplimiento de las normas en materia de derecho de autor sobre programas de computador (software)</w:t>
      </w:r>
    </w:p>
    <w:p w:rsidR="00450665" w:rsidRPr="00951F3A" w:rsidRDefault="00450665" w:rsidP="00450665">
      <w:pPr>
        <w:pStyle w:val="Prrafodelista"/>
        <w:ind w:left="1440"/>
        <w:jc w:val="both"/>
        <w:rPr>
          <w:rFonts w:ascii="Arial" w:hAnsi="Arial" w:cs="Arial"/>
          <w:lang w:val="es-ES"/>
        </w:rPr>
      </w:pPr>
    </w:p>
    <w:p w:rsidR="00795430" w:rsidRPr="00951F3A" w:rsidRDefault="00795430" w:rsidP="00450665">
      <w:pPr>
        <w:pStyle w:val="Prrafodelista"/>
        <w:ind w:left="1440"/>
        <w:jc w:val="both"/>
        <w:rPr>
          <w:rFonts w:ascii="Arial" w:hAnsi="Arial" w:cs="Arial"/>
          <w:lang w:val="es-ES"/>
        </w:rPr>
      </w:pPr>
    </w:p>
    <w:p w:rsidR="00450665" w:rsidRPr="00951F3A" w:rsidRDefault="00450665" w:rsidP="0014701C">
      <w:pPr>
        <w:pStyle w:val="Ttulo2"/>
        <w:numPr>
          <w:ilvl w:val="1"/>
          <w:numId w:val="4"/>
        </w:numPr>
        <w:rPr>
          <w:rFonts w:ascii="Arial" w:hAnsi="Arial" w:cs="Arial"/>
          <w:lang w:val="es-ES"/>
        </w:rPr>
      </w:pPr>
      <w:bookmarkStart w:id="87" w:name="_Toc417569312"/>
      <w:bookmarkStart w:id="88" w:name="_Toc483301182"/>
      <w:bookmarkStart w:id="89" w:name="_Toc512348032"/>
      <w:r w:rsidRPr="00951F3A">
        <w:rPr>
          <w:rFonts w:ascii="Arial" w:hAnsi="Arial" w:cs="Arial"/>
          <w:lang w:val="es-ES"/>
        </w:rPr>
        <w:t>Limitaci</w:t>
      </w:r>
      <w:r w:rsidR="004D5ED9" w:rsidRPr="00951F3A">
        <w:rPr>
          <w:rFonts w:ascii="Arial" w:hAnsi="Arial" w:cs="Arial"/>
          <w:lang w:val="es-ES"/>
        </w:rPr>
        <w:t>ones d</w:t>
      </w:r>
      <w:r w:rsidRPr="00951F3A">
        <w:rPr>
          <w:rFonts w:ascii="Arial" w:hAnsi="Arial" w:cs="Arial"/>
          <w:lang w:val="es-ES"/>
        </w:rPr>
        <w:t xml:space="preserve">e </w:t>
      </w:r>
      <w:r w:rsidR="004D5ED9" w:rsidRPr="00951F3A">
        <w:rPr>
          <w:rFonts w:ascii="Arial" w:hAnsi="Arial" w:cs="Arial"/>
          <w:lang w:val="es-ES"/>
        </w:rPr>
        <w:t>l</w:t>
      </w:r>
      <w:r w:rsidRPr="00951F3A">
        <w:rPr>
          <w:rFonts w:ascii="Arial" w:hAnsi="Arial" w:cs="Arial"/>
          <w:lang w:val="es-ES"/>
        </w:rPr>
        <w:t>a Auditoria</w:t>
      </w:r>
      <w:bookmarkEnd w:id="87"/>
      <w:bookmarkEnd w:id="88"/>
      <w:bookmarkEnd w:id="89"/>
    </w:p>
    <w:p w:rsidR="00450665" w:rsidRPr="00951F3A" w:rsidRDefault="00450665" w:rsidP="002577C0">
      <w:pPr>
        <w:rPr>
          <w:rFonts w:ascii="Arial" w:hAnsi="Arial" w:cs="Arial"/>
          <w:lang w:val="es-ES"/>
        </w:rPr>
      </w:pPr>
    </w:p>
    <w:p w:rsidR="00450665" w:rsidRPr="00951F3A" w:rsidRDefault="00450665" w:rsidP="00667885">
      <w:pPr>
        <w:ind w:left="1134"/>
        <w:rPr>
          <w:rFonts w:ascii="Arial" w:hAnsi="Arial" w:cs="Arial"/>
        </w:rPr>
      </w:pPr>
      <w:bookmarkStart w:id="90" w:name="_Toc448331832"/>
      <w:bookmarkStart w:id="91" w:name="_Toc448331966"/>
      <w:bookmarkStart w:id="92" w:name="_Toc448332027"/>
      <w:bookmarkStart w:id="93" w:name="_Toc448424016"/>
      <w:bookmarkStart w:id="94" w:name="_Toc448424131"/>
      <w:r w:rsidRPr="00951F3A">
        <w:rPr>
          <w:rFonts w:ascii="Arial" w:hAnsi="Arial" w:cs="Arial"/>
        </w:rPr>
        <w:t>En el desarrollo de la auditoria no se presentaron limitaciones al alcance, la Subdirección de Gestión Administrativa y la Oficina de Tecnología y Sistemas de Información suministraron la información requerida por la Oficina de Control Interno.</w:t>
      </w:r>
      <w:bookmarkEnd w:id="90"/>
      <w:bookmarkEnd w:id="91"/>
      <w:bookmarkEnd w:id="92"/>
      <w:bookmarkEnd w:id="93"/>
      <w:bookmarkEnd w:id="94"/>
    </w:p>
    <w:p w:rsidR="00F464B9" w:rsidRPr="00951F3A" w:rsidRDefault="00F464B9" w:rsidP="004D3CAB">
      <w:pPr>
        <w:rPr>
          <w:rFonts w:ascii="Arial" w:hAnsi="Arial" w:cs="Arial"/>
          <w:lang w:val="es-ES"/>
        </w:rPr>
      </w:pPr>
    </w:p>
    <w:p w:rsidR="00162312" w:rsidRPr="00951F3A" w:rsidRDefault="00162312" w:rsidP="00162312">
      <w:pPr>
        <w:rPr>
          <w:rFonts w:ascii="Arial" w:hAnsi="Arial" w:cs="Arial"/>
          <w:lang w:val="es-ES"/>
        </w:rPr>
      </w:pPr>
    </w:p>
    <w:tbl>
      <w:tblPr>
        <w:tblpPr w:leftFromText="180" w:rightFromText="180" w:vertAnchor="text" w:horzAnchor="margin" w:tblpX="34"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162312" w:rsidRPr="00951F3A" w:rsidTr="00B11EE1">
        <w:trPr>
          <w:trHeight w:val="277"/>
        </w:trPr>
        <w:tc>
          <w:tcPr>
            <w:tcW w:w="13008" w:type="dxa"/>
            <w:tcBorders>
              <w:top w:val="single" w:sz="4" w:space="0" w:color="61798D"/>
              <w:bottom w:val="single" w:sz="4" w:space="0" w:color="61798D"/>
            </w:tcBorders>
          </w:tcPr>
          <w:p w:rsidR="00162312" w:rsidRPr="00951F3A" w:rsidRDefault="00162312" w:rsidP="0014701C">
            <w:pPr>
              <w:pStyle w:val="Ttulo1"/>
              <w:numPr>
                <w:ilvl w:val="0"/>
                <w:numId w:val="4"/>
              </w:numPr>
              <w:spacing w:before="0" w:after="0"/>
            </w:pPr>
            <w:bookmarkStart w:id="95" w:name="_Toc439085087"/>
            <w:bookmarkStart w:id="96" w:name="_Toc483301183"/>
            <w:bookmarkStart w:id="97" w:name="_Toc512348033"/>
            <w:r w:rsidRPr="00951F3A">
              <w:t>Resumen Ejecutivo</w:t>
            </w:r>
            <w:bookmarkEnd w:id="95"/>
            <w:bookmarkEnd w:id="96"/>
            <w:bookmarkEnd w:id="97"/>
            <w:r w:rsidRPr="00951F3A">
              <w:t xml:space="preserve"> </w:t>
            </w:r>
          </w:p>
        </w:tc>
      </w:tr>
    </w:tbl>
    <w:p w:rsidR="004D3CAB" w:rsidRPr="00C76C6D" w:rsidRDefault="004D3CAB" w:rsidP="00667885">
      <w:pPr>
        <w:pStyle w:val="Ttulo2"/>
        <w:numPr>
          <w:ilvl w:val="1"/>
          <w:numId w:val="4"/>
        </w:numPr>
        <w:ind w:hanging="654"/>
        <w:rPr>
          <w:rFonts w:ascii="Arial" w:hAnsi="Arial" w:cs="Arial"/>
        </w:rPr>
      </w:pPr>
      <w:bookmarkStart w:id="98" w:name="_Toc483301184"/>
      <w:bookmarkStart w:id="99" w:name="_Toc512348034"/>
      <w:r w:rsidRPr="00C76C6D">
        <w:rPr>
          <w:rFonts w:ascii="Arial" w:hAnsi="Arial" w:cs="Arial"/>
        </w:rPr>
        <w:t>Fortalezas</w:t>
      </w:r>
      <w:bookmarkEnd w:id="98"/>
      <w:bookmarkEnd w:id="99"/>
    </w:p>
    <w:p w:rsidR="004C270F" w:rsidRPr="00951F3A" w:rsidRDefault="004C270F" w:rsidP="004C270F">
      <w:pPr>
        <w:pStyle w:val="Prrafodelista"/>
        <w:ind w:left="1125"/>
        <w:jc w:val="both"/>
        <w:rPr>
          <w:rFonts w:ascii="Arial" w:hAnsi="Arial" w:cs="Arial"/>
          <w:lang w:val="es-ES" w:eastAsia="es-CO"/>
        </w:rPr>
      </w:pPr>
    </w:p>
    <w:p w:rsidR="00C76C6D" w:rsidRDefault="00AC2986" w:rsidP="0014701C">
      <w:pPr>
        <w:pStyle w:val="Prrafodelista"/>
        <w:numPr>
          <w:ilvl w:val="0"/>
          <w:numId w:val="8"/>
        </w:numPr>
        <w:jc w:val="both"/>
        <w:rPr>
          <w:rFonts w:ascii="Arial" w:hAnsi="Arial" w:cs="Arial"/>
          <w:lang w:val="es-ES" w:eastAsia="es-CO"/>
        </w:rPr>
      </w:pPr>
      <w:r>
        <w:rPr>
          <w:rFonts w:ascii="Arial" w:hAnsi="Arial" w:cs="Arial"/>
          <w:lang w:val="es-ES" w:eastAsia="es-CO"/>
        </w:rPr>
        <w:t>Se Observó</w:t>
      </w:r>
      <w:r w:rsidR="004C270F" w:rsidRPr="004C270F">
        <w:rPr>
          <w:rFonts w:ascii="Arial" w:hAnsi="Arial" w:cs="Arial"/>
          <w:lang w:val="es-ES" w:eastAsia="es-CO"/>
        </w:rPr>
        <w:t xml:space="preserve"> </w:t>
      </w:r>
      <w:r w:rsidR="004C270F">
        <w:rPr>
          <w:rFonts w:ascii="Arial" w:hAnsi="Arial" w:cs="Arial"/>
          <w:lang w:val="es-ES" w:eastAsia="es-CO"/>
        </w:rPr>
        <w:t>organización en el proceso de registrar y documentar la adquisición de licencias de software base.</w:t>
      </w:r>
    </w:p>
    <w:p w:rsidR="004C270F" w:rsidRPr="004C270F" w:rsidRDefault="004C270F" w:rsidP="004C270F">
      <w:pPr>
        <w:jc w:val="both"/>
        <w:rPr>
          <w:rFonts w:ascii="Arial" w:hAnsi="Arial" w:cs="Arial"/>
          <w:lang w:val="es-ES" w:eastAsia="es-CO"/>
        </w:rPr>
      </w:pPr>
    </w:p>
    <w:p w:rsidR="00A603B0" w:rsidRDefault="00A603B0" w:rsidP="0014701C">
      <w:pPr>
        <w:pStyle w:val="Prrafodelista"/>
        <w:numPr>
          <w:ilvl w:val="0"/>
          <w:numId w:val="8"/>
        </w:numPr>
        <w:jc w:val="both"/>
        <w:rPr>
          <w:rFonts w:ascii="Arial" w:hAnsi="Arial" w:cs="Arial"/>
          <w:lang w:val="es-ES" w:eastAsia="es-CO"/>
        </w:rPr>
      </w:pPr>
      <w:r w:rsidRPr="00951F3A">
        <w:rPr>
          <w:rFonts w:ascii="Arial" w:hAnsi="Arial" w:cs="Arial"/>
          <w:lang w:val="es-ES" w:eastAsia="es-CO"/>
        </w:rPr>
        <w:t>Se comprobó la efectividad de los controles y acciones adelantadas por parte de la Oficina de Tecnología</w:t>
      </w:r>
      <w:r>
        <w:rPr>
          <w:rFonts w:ascii="Arial" w:hAnsi="Arial" w:cs="Arial"/>
          <w:lang w:val="es-ES" w:eastAsia="es-CO"/>
        </w:rPr>
        <w:t xml:space="preserve"> y Sistemas de Información</w:t>
      </w:r>
      <w:r w:rsidRPr="00951F3A">
        <w:rPr>
          <w:rFonts w:ascii="Arial" w:hAnsi="Arial" w:cs="Arial"/>
          <w:lang w:val="es-ES" w:eastAsia="es-CO"/>
        </w:rPr>
        <w:t>, frente al tema de la administración, gestión y estandarización de software</w:t>
      </w:r>
      <w:r>
        <w:rPr>
          <w:rFonts w:ascii="Arial" w:hAnsi="Arial" w:cs="Arial"/>
          <w:lang w:val="es-ES" w:eastAsia="es-CO"/>
        </w:rPr>
        <w:t>,</w:t>
      </w:r>
      <w:r w:rsidRPr="00951F3A">
        <w:rPr>
          <w:rFonts w:ascii="Arial" w:hAnsi="Arial" w:cs="Arial"/>
          <w:lang w:val="es-ES" w:eastAsia="es-CO"/>
        </w:rPr>
        <w:t xml:space="preserve"> como compresores de archivos y visores de documentos en formatos portátiles (PDF).</w:t>
      </w:r>
    </w:p>
    <w:p w:rsidR="00C20310" w:rsidRPr="00C20310" w:rsidRDefault="00C20310" w:rsidP="00C20310">
      <w:pPr>
        <w:jc w:val="both"/>
        <w:rPr>
          <w:rFonts w:ascii="Arial" w:hAnsi="Arial" w:cs="Arial"/>
          <w:lang w:val="es-ES" w:eastAsia="es-CO"/>
        </w:rPr>
      </w:pPr>
    </w:p>
    <w:p w:rsidR="00C20310" w:rsidRDefault="00C20310" w:rsidP="0014701C">
      <w:pPr>
        <w:pStyle w:val="Prrafodelista"/>
        <w:numPr>
          <w:ilvl w:val="0"/>
          <w:numId w:val="8"/>
        </w:numPr>
        <w:jc w:val="both"/>
        <w:rPr>
          <w:rFonts w:ascii="Arial" w:hAnsi="Arial" w:cs="Arial"/>
          <w:lang w:val="es-ES"/>
        </w:rPr>
      </w:pPr>
      <w:r w:rsidRPr="004D5058">
        <w:rPr>
          <w:rFonts w:ascii="Arial" w:hAnsi="Arial" w:cs="Arial"/>
          <w:lang w:val="es-ES"/>
        </w:rPr>
        <w:t xml:space="preserve">La SGA y OTSI establecieron las actividades para </w:t>
      </w:r>
      <w:r>
        <w:rPr>
          <w:rFonts w:ascii="Arial" w:hAnsi="Arial" w:cs="Arial"/>
          <w:lang w:val="es-ES"/>
        </w:rPr>
        <w:t xml:space="preserve">el desarrollo y/o actualización de </w:t>
      </w:r>
      <w:r w:rsidRPr="004D5058">
        <w:rPr>
          <w:rFonts w:ascii="Arial" w:hAnsi="Arial" w:cs="Arial"/>
          <w:lang w:val="es-ES"/>
        </w:rPr>
        <w:t xml:space="preserve">los procedimientos de </w:t>
      </w:r>
      <w:r w:rsidR="00AC2986">
        <w:rPr>
          <w:rFonts w:ascii="Arial" w:hAnsi="Arial" w:cs="Arial"/>
          <w:lang w:val="es-ES"/>
        </w:rPr>
        <w:t>“</w:t>
      </w:r>
      <w:r w:rsidR="00ED14CB">
        <w:rPr>
          <w:rFonts w:ascii="Arial" w:hAnsi="Arial" w:cs="Arial"/>
          <w:lang w:val="es-ES"/>
        </w:rPr>
        <w:t>C</w:t>
      </w:r>
      <w:r w:rsidRPr="004D5058">
        <w:rPr>
          <w:rFonts w:ascii="Arial" w:hAnsi="Arial" w:cs="Arial"/>
          <w:lang w:val="es-ES"/>
        </w:rPr>
        <w:t xml:space="preserve">ontrol de </w:t>
      </w:r>
      <w:r w:rsidR="00ED14CB">
        <w:rPr>
          <w:rFonts w:ascii="Arial" w:hAnsi="Arial" w:cs="Arial"/>
          <w:lang w:val="es-ES"/>
        </w:rPr>
        <w:t>S</w:t>
      </w:r>
      <w:r w:rsidRPr="004D5058">
        <w:rPr>
          <w:rFonts w:ascii="Arial" w:hAnsi="Arial" w:cs="Arial"/>
          <w:lang w:val="es-ES"/>
        </w:rPr>
        <w:t>oftware</w:t>
      </w:r>
      <w:r w:rsidR="00AC2986">
        <w:rPr>
          <w:rFonts w:ascii="Arial" w:hAnsi="Arial" w:cs="Arial"/>
          <w:lang w:val="es-ES"/>
        </w:rPr>
        <w:t>”</w:t>
      </w:r>
      <w:r w:rsidRPr="004D5058">
        <w:rPr>
          <w:rFonts w:ascii="Arial" w:hAnsi="Arial" w:cs="Arial"/>
          <w:lang w:val="es-ES"/>
        </w:rPr>
        <w:t xml:space="preserve"> y</w:t>
      </w:r>
      <w:r w:rsidR="00AC2986">
        <w:rPr>
          <w:rFonts w:ascii="Arial" w:hAnsi="Arial" w:cs="Arial"/>
          <w:lang w:val="es-ES"/>
        </w:rPr>
        <w:t xml:space="preserve"> “</w:t>
      </w:r>
      <w:r w:rsidR="00ED14CB">
        <w:rPr>
          <w:rFonts w:ascii="Arial" w:hAnsi="Arial" w:cs="Arial"/>
          <w:lang w:val="es-ES"/>
        </w:rPr>
        <w:t>E</w:t>
      </w:r>
      <w:r w:rsidRPr="004D5058">
        <w:rPr>
          <w:rFonts w:ascii="Arial" w:hAnsi="Arial" w:cs="Arial"/>
          <w:lang w:val="es-ES"/>
        </w:rPr>
        <w:t xml:space="preserve">fectuar </w:t>
      </w:r>
      <w:r w:rsidR="00ED14CB">
        <w:rPr>
          <w:rFonts w:ascii="Arial" w:hAnsi="Arial" w:cs="Arial"/>
          <w:lang w:val="es-ES"/>
        </w:rPr>
        <w:t>B</w:t>
      </w:r>
      <w:r w:rsidRPr="004D5058">
        <w:rPr>
          <w:rFonts w:ascii="Arial" w:hAnsi="Arial" w:cs="Arial"/>
          <w:lang w:val="es-ES"/>
        </w:rPr>
        <w:t xml:space="preserve">aja de </w:t>
      </w:r>
      <w:r w:rsidR="00ED14CB">
        <w:rPr>
          <w:rFonts w:ascii="Arial" w:hAnsi="Arial" w:cs="Arial"/>
          <w:lang w:val="es-ES"/>
        </w:rPr>
        <w:t>B</w:t>
      </w:r>
      <w:r w:rsidRPr="004D5058">
        <w:rPr>
          <w:rFonts w:ascii="Arial" w:hAnsi="Arial" w:cs="Arial"/>
          <w:lang w:val="es-ES"/>
        </w:rPr>
        <w:t xml:space="preserve">ienes del </w:t>
      </w:r>
      <w:r w:rsidR="00ED14CB">
        <w:rPr>
          <w:rFonts w:ascii="Arial" w:hAnsi="Arial" w:cs="Arial"/>
          <w:lang w:val="es-ES"/>
        </w:rPr>
        <w:t>I</w:t>
      </w:r>
      <w:r w:rsidRPr="004D5058">
        <w:rPr>
          <w:rFonts w:ascii="Arial" w:hAnsi="Arial" w:cs="Arial"/>
          <w:lang w:val="es-ES"/>
        </w:rPr>
        <w:t>nventario</w:t>
      </w:r>
      <w:r w:rsidR="00AC2986">
        <w:rPr>
          <w:rFonts w:ascii="Arial" w:hAnsi="Arial" w:cs="Arial"/>
          <w:lang w:val="es-ES"/>
        </w:rPr>
        <w:t>”</w:t>
      </w:r>
      <w:r w:rsidRPr="004D5058">
        <w:rPr>
          <w:rFonts w:ascii="Arial" w:hAnsi="Arial" w:cs="Arial"/>
          <w:lang w:val="es-ES"/>
        </w:rPr>
        <w:t xml:space="preserve"> lo cual permite </w:t>
      </w:r>
      <w:r>
        <w:rPr>
          <w:rFonts w:ascii="Arial" w:hAnsi="Arial" w:cs="Arial"/>
          <w:lang w:val="es-ES"/>
        </w:rPr>
        <w:t>mejorar el proceso de administración</w:t>
      </w:r>
      <w:r w:rsidR="00AC2986">
        <w:rPr>
          <w:rFonts w:ascii="Arial" w:hAnsi="Arial" w:cs="Arial"/>
          <w:lang w:val="es-ES"/>
        </w:rPr>
        <w:t>,</w:t>
      </w:r>
      <w:r>
        <w:rPr>
          <w:rFonts w:ascii="Arial" w:hAnsi="Arial" w:cs="Arial"/>
          <w:lang w:val="es-ES"/>
        </w:rPr>
        <w:t xml:space="preserve"> de </w:t>
      </w:r>
      <w:r w:rsidRPr="004D5058">
        <w:rPr>
          <w:rFonts w:ascii="Arial" w:hAnsi="Arial" w:cs="Arial"/>
          <w:lang w:val="es-ES"/>
        </w:rPr>
        <w:t>recepción y retiro de todos los elementos</w:t>
      </w:r>
      <w:r>
        <w:rPr>
          <w:rFonts w:ascii="Arial" w:hAnsi="Arial" w:cs="Arial"/>
          <w:lang w:val="es-ES"/>
        </w:rPr>
        <w:t>,</w:t>
      </w:r>
      <w:r w:rsidRPr="004D5058">
        <w:rPr>
          <w:rFonts w:ascii="Arial" w:hAnsi="Arial" w:cs="Arial"/>
          <w:lang w:val="es-ES"/>
        </w:rPr>
        <w:t xml:space="preserve"> bienes o inmuebles del MEN</w:t>
      </w:r>
    </w:p>
    <w:p w:rsidR="002D08DE" w:rsidRDefault="002D08DE" w:rsidP="006D0D45">
      <w:pPr>
        <w:jc w:val="both"/>
        <w:rPr>
          <w:rFonts w:ascii="Arial" w:hAnsi="Arial" w:cs="Arial"/>
          <w:lang w:val="es-ES" w:eastAsia="es-CO"/>
        </w:rPr>
      </w:pPr>
    </w:p>
    <w:p w:rsidR="000000AD" w:rsidRPr="000000AD" w:rsidRDefault="000000AD" w:rsidP="0014701C">
      <w:pPr>
        <w:pStyle w:val="Prrafodelista"/>
        <w:numPr>
          <w:ilvl w:val="0"/>
          <w:numId w:val="8"/>
        </w:numPr>
        <w:jc w:val="both"/>
        <w:rPr>
          <w:rFonts w:ascii="Arial" w:hAnsi="Arial" w:cs="Arial"/>
          <w:lang w:val="es-ES" w:eastAsia="es-CO"/>
        </w:rPr>
      </w:pPr>
      <w:r w:rsidRPr="000000AD">
        <w:rPr>
          <w:rFonts w:ascii="Arial" w:hAnsi="Arial" w:cs="Arial"/>
          <w:lang w:val="es-ES" w:eastAsia="es-CO"/>
        </w:rPr>
        <w:t>Como control implementado para la restricción de instalación de software, por parte de la OTSI</w:t>
      </w:r>
      <w:r w:rsidR="00AC2986">
        <w:rPr>
          <w:rFonts w:ascii="Arial" w:hAnsi="Arial" w:cs="Arial"/>
          <w:lang w:val="es-ES" w:eastAsia="es-CO"/>
        </w:rPr>
        <w:t>,</w:t>
      </w:r>
      <w:r w:rsidRPr="000000AD">
        <w:rPr>
          <w:rFonts w:ascii="Arial" w:hAnsi="Arial" w:cs="Arial"/>
          <w:lang w:val="es-ES" w:eastAsia="es-CO"/>
        </w:rPr>
        <w:t xml:space="preserve"> se evidencia la implementación de las políticas de Grupo GPO sobre el servidor de controlador de dominio, las cuales restringen la instalación de cualquier software sin la autorización del Administrador y restringe los privilegios de administración a los equipos de los usuarios, el software no autorizado que algún servidor requiera, debe solicitarlo a través de la mesa de ayuda</w:t>
      </w:r>
    </w:p>
    <w:p w:rsidR="0040435A" w:rsidRPr="006D0D45" w:rsidRDefault="0040435A" w:rsidP="006D0D45">
      <w:pPr>
        <w:jc w:val="both"/>
        <w:rPr>
          <w:rFonts w:ascii="Arial" w:hAnsi="Arial" w:cs="Arial"/>
          <w:lang w:val="es-ES" w:eastAsia="es-CO"/>
        </w:rPr>
      </w:pPr>
    </w:p>
    <w:p w:rsidR="00090BB5" w:rsidRPr="00951F3A" w:rsidRDefault="00090BB5" w:rsidP="00667885">
      <w:pPr>
        <w:pStyle w:val="Ttulo3"/>
        <w:numPr>
          <w:ilvl w:val="1"/>
          <w:numId w:val="4"/>
        </w:numPr>
        <w:ind w:hanging="654"/>
        <w:rPr>
          <w:rFonts w:ascii="Arial" w:hAnsi="Arial" w:cs="Arial"/>
          <w:color w:val="auto"/>
          <w:sz w:val="24"/>
          <w:lang w:val="es-ES"/>
        </w:rPr>
      </w:pPr>
      <w:bookmarkStart w:id="100" w:name="_Toc417569338"/>
      <w:bookmarkStart w:id="101" w:name="_Toc483301185"/>
      <w:bookmarkStart w:id="102" w:name="_Toc512348035"/>
      <w:r w:rsidRPr="00951F3A">
        <w:rPr>
          <w:rFonts w:ascii="Arial" w:hAnsi="Arial" w:cs="Arial"/>
          <w:color w:val="auto"/>
          <w:sz w:val="24"/>
          <w:lang w:val="es-ES"/>
        </w:rPr>
        <w:t>Informe registrado a la Dirección Nacional de Derechos de Autor</w:t>
      </w:r>
      <w:bookmarkEnd w:id="100"/>
      <w:bookmarkEnd w:id="101"/>
      <w:bookmarkEnd w:id="102"/>
    </w:p>
    <w:p w:rsidR="00090BB5" w:rsidRPr="00951F3A" w:rsidRDefault="00090BB5" w:rsidP="00090BB5">
      <w:pPr>
        <w:spacing w:line="260" w:lineRule="atLeast"/>
        <w:ind w:left="360"/>
        <w:jc w:val="both"/>
        <w:rPr>
          <w:rFonts w:ascii="Arial" w:hAnsi="Arial" w:cs="Arial"/>
          <w:bCs/>
          <w:color w:val="000000"/>
          <w:lang w:val="es-ES"/>
        </w:rPr>
      </w:pPr>
    </w:p>
    <w:p w:rsidR="00090BB5" w:rsidRPr="00951F3A" w:rsidRDefault="00090BB5" w:rsidP="00667885">
      <w:pPr>
        <w:autoSpaceDE w:val="0"/>
        <w:autoSpaceDN w:val="0"/>
        <w:adjustRightInd w:val="0"/>
        <w:ind w:left="1134"/>
        <w:jc w:val="both"/>
        <w:rPr>
          <w:rFonts w:ascii="Arial" w:hAnsi="Arial" w:cs="Arial"/>
          <w:bCs/>
          <w:color w:val="000000"/>
        </w:rPr>
      </w:pPr>
      <w:r w:rsidRPr="00951F3A">
        <w:rPr>
          <w:rFonts w:ascii="Arial" w:hAnsi="Arial" w:cs="Arial"/>
          <w:bCs/>
          <w:color w:val="000000"/>
        </w:rPr>
        <w:t>En cumplimiento de la Directiva Presidencial 02 del 12 de febrero de 2002 y a la circular 017 de 2011 de la Dirección Nacional de Derechos de Autor, sobre la remisión de informes de Software, la Oficina de Control Interno registró el Informe de Software en el Aplicativo autorizado para la recolección de la información.</w:t>
      </w:r>
    </w:p>
    <w:p w:rsidR="00090BB5" w:rsidRPr="00951F3A" w:rsidRDefault="00090BB5" w:rsidP="00667885">
      <w:pPr>
        <w:autoSpaceDE w:val="0"/>
        <w:autoSpaceDN w:val="0"/>
        <w:adjustRightInd w:val="0"/>
        <w:ind w:left="1134"/>
        <w:jc w:val="both"/>
        <w:rPr>
          <w:rFonts w:ascii="Arial" w:hAnsi="Arial" w:cs="Arial"/>
          <w:bCs/>
          <w:color w:val="000000"/>
        </w:rPr>
      </w:pPr>
    </w:p>
    <w:p w:rsidR="00090BB5" w:rsidRPr="00951F3A" w:rsidRDefault="00090BB5" w:rsidP="00667885">
      <w:pPr>
        <w:autoSpaceDE w:val="0"/>
        <w:autoSpaceDN w:val="0"/>
        <w:adjustRightInd w:val="0"/>
        <w:ind w:left="1134"/>
        <w:jc w:val="both"/>
        <w:rPr>
          <w:rFonts w:ascii="Arial" w:hAnsi="Arial" w:cs="Arial"/>
          <w:bCs/>
          <w:color w:val="000000"/>
        </w:rPr>
      </w:pPr>
      <w:r w:rsidRPr="00951F3A">
        <w:rPr>
          <w:rFonts w:ascii="Arial" w:hAnsi="Arial" w:cs="Arial"/>
          <w:bCs/>
          <w:color w:val="000000"/>
        </w:rPr>
        <w:t>Dicho informe se reportó en la página Web de la Dirección Nacional de Derechos de Autor el día el 17 de marzo de 2017 (Ver Anexo 1).</w:t>
      </w:r>
    </w:p>
    <w:p w:rsidR="00090BB5" w:rsidRPr="00951F3A" w:rsidRDefault="00090BB5" w:rsidP="00667885">
      <w:pPr>
        <w:ind w:left="1134"/>
        <w:jc w:val="both"/>
        <w:rPr>
          <w:rFonts w:ascii="Arial" w:hAnsi="Arial" w:cs="Arial"/>
        </w:rPr>
      </w:pPr>
    </w:p>
    <w:p w:rsidR="00982896" w:rsidRPr="00951F3A" w:rsidRDefault="00982896" w:rsidP="00667885">
      <w:pPr>
        <w:ind w:left="1134"/>
        <w:jc w:val="both"/>
        <w:rPr>
          <w:rFonts w:ascii="Arial" w:hAnsi="Arial" w:cs="Arial"/>
        </w:rPr>
      </w:pPr>
      <w:bookmarkStart w:id="103" w:name="_Toc448331834"/>
      <w:bookmarkStart w:id="104" w:name="_Toc448331968"/>
      <w:bookmarkStart w:id="105" w:name="_Toc448332029"/>
      <w:bookmarkStart w:id="106" w:name="_Toc448424020"/>
      <w:bookmarkStart w:id="107" w:name="_Toc448424135"/>
      <w:r w:rsidRPr="00951F3A">
        <w:rPr>
          <w:rFonts w:ascii="Arial" w:hAnsi="Arial" w:cs="Arial"/>
          <w:lang w:val="es-ES"/>
        </w:rPr>
        <w:t xml:space="preserve">Según inventario suministrado por la </w:t>
      </w:r>
      <w:bookmarkStart w:id="108" w:name="_Hlk511920840"/>
      <w:r w:rsidRPr="00951F3A">
        <w:rPr>
          <w:rFonts w:ascii="Arial" w:hAnsi="Arial" w:cs="Arial"/>
          <w:lang w:val="es-ES"/>
        </w:rPr>
        <w:t xml:space="preserve">Subdirección </w:t>
      </w:r>
      <w:r w:rsidR="003E7B84">
        <w:rPr>
          <w:rFonts w:ascii="Arial" w:hAnsi="Arial" w:cs="Arial"/>
          <w:lang w:val="es-ES"/>
        </w:rPr>
        <w:t xml:space="preserve">de Gestión </w:t>
      </w:r>
      <w:r w:rsidRPr="00951F3A">
        <w:rPr>
          <w:rFonts w:ascii="Arial" w:hAnsi="Arial" w:cs="Arial"/>
          <w:lang w:val="es-ES"/>
        </w:rPr>
        <w:t xml:space="preserve">Administrativa </w:t>
      </w:r>
      <w:bookmarkEnd w:id="108"/>
      <w:r w:rsidRPr="00951F3A">
        <w:rPr>
          <w:rFonts w:ascii="Arial" w:hAnsi="Arial" w:cs="Arial"/>
          <w:lang w:val="es-ES"/>
        </w:rPr>
        <w:t xml:space="preserve">a la Oficina de Control Interno mediante </w:t>
      </w:r>
      <w:r w:rsidR="00385EFF" w:rsidRPr="00951F3A">
        <w:rPr>
          <w:rFonts w:ascii="Arial" w:hAnsi="Arial" w:cs="Arial"/>
          <w:lang w:val="es-ES"/>
        </w:rPr>
        <w:t>comunicado 201</w:t>
      </w:r>
      <w:r w:rsidR="005163BE">
        <w:rPr>
          <w:rFonts w:ascii="Arial" w:hAnsi="Arial" w:cs="Arial"/>
          <w:lang w:val="es-ES"/>
        </w:rPr>
        <w:t>8</w:t>
      </w:r>
      <w:r w:rsidRPr="00951F3A">
        <w:rPr>
          <w:rFonts w:ascii="Arial" w:hAnsi="Arial" w:cs="Arial"/>
          <w:lang w:val="es-ES"/>
        </w:rPr>
        <w:t>-IE-</w:t>
      </w:r>
      <w:r w:rsidR="00385EFF" w:rsidRPr="00951F3A">
        <w:rPr>
          <w:rFonts w:ascii="Arial" w:hAnsi="Arial" w:cs="Arial"/>
          <w:lang w:val="es-ES"/>
        </w:rPr>
        <w:t>007</w:t>
      </w:r>
      <w:r w:rsidR="005163BE">
        <w:rPr>
          <w:rFonts w:ascii="Arial" w:hAnsi="Arial" w:cs="Arial"/>
          <w:lang w:val="es-ES"/>
        </w:rPr>
        <w:t>206</w:t>
      </w:r>
      <w:r w:rsidR="00385EFF" w:rsidRPr="00951F3A">
        <w:rPr>
          <w:rFonts w:ascii="Arial" w:hAnsi="Arial" w:cs="Arial"/>
          <w:lang w:val="es-ES"/>
        </w:rPr>
        <w:t xml:space="preserve"> del</w:t>
      </w:r>
      <w:r w:rsidR="005163BE">
        <w:rPr>
          <w:rFonts w:ascii="Arial" w:hAnsi="Arial" w:cs="Arial"/>
          <w:lang w:val="es-ES"/>
        </w:rPr>
        <w:t xml:space="preserve"> 15 de febrero de 2018</w:t>
      </w:r>
      <w:r w:rsidRPr="00951F3A">
        <w:rPr>
          <w:rFonts w:ascii="Arial" w:hAnsi="Arial" w:cs="Arial"/>
          <w:lang w:val="es-ES"/>
        </w:rPr>
        <w:t>, el Ministerio de Educación Nacional cuenta en la actualidad con un total 1</w:t>
      </w:r>
      <w:r w:rsidR="005163BE">
        <w:rPr>
          <w:rFonts w:ascii="Arial" w:hAnsi="Arial" w:cs="Arial"/>
          <w:lang w:val="es-ES"/>
        </w:rPr>
        <w:t>28</w:t>
      </w:r>
      <w:r w:rsidR="000134E9">
        <w:rPr>
          <w:rFonts w:ascii="Arial" w:hAnsi="Arial" w:cs="Arial"/>
          <w:lang w:val="es-ES"/>
        </w:rPr>
        <w:t>2</w:t>
      </w:r>
      <w:r w:rsidRPr="00951F3A">
        <w:rPr>
          <w:rFonts w:ascii="Arial" w:hAnsi="Arial" w:cs="Arial"/>
          <w:lang w:val="es-ES"/>
        </w:rPr>
        <w:t xml:space="preserve"> equipos de cómputo</w:t>
      </w:r>
      <w:r w:rsidR="002A1CAA" w:rsidRPr="00951F3A">
        <w:rPr>
          <w:rFonts w:ascii="Arial" w:hAnsi="Arial" w:cs="Arial"/>
          <w:lang w:val="es-ES"/>
        </w:rPr>
        <w:t xml:space="preserve"> activos</w:t>
      </w:r>
      <w:r w:rsidR="002F566B">
        <w:rPr>
          <w:rFonts w:ascii="Arial" w:hAnsi="Arial" w:cs="Arial"/>
          <w:lang w:val="es-ES"/>
        </w:rPr>
        <w:t xml:space="preserve"> </w:t>
      </w:r>
      <w:r w:rsidRPr="00951F3A">
        <w:rPr>
          <w:rFonts w:ascii="Arial" w:hAnsi="Arial" w:cs="Arial"/>
          <w:lang w:val="es-ES"/>
        </w:rPr>
        <w:t>todos de propiedad del MEN</w:t>
      </w:r>
      <w:bookmarkEnd w:id="103"/>
      <w:bookmarkEnd w:id="104"/>
      <w:bookmarkEnd w:id="105"/>
      <w:bookmarkEnd w:id="106"/>
      <w:bookmarkEnd w:id="107"/>
      <w:r w:rsidR="007B6475" w:rsidRPr="00951F3A">
        <w:rPr>
          <w:rFonts w:ascii="Arial" w:hAnsi="Arial" w:cs="Arial"/>
          <w:lang w:val="es-ES"/>
        </w:rPr>
        <w:t>.</w:t>
      </w:r>
    </w:p>
    <w:p w:rsidR="00982896" w:rsidRPr="00951F3A" w:rsidRDefault="00982896" w:rsidP="00667885">
      <w:pPr>
        <w:ind w:left="1134"/>
        <w:jc w:val="both"/>
        <w:rPr>
          <w:rFonts w:ascii="Arial" w:hAnsi="Arial" w:cs="Arial"/>
        </w:rPr>
      </w:pPr>
    </w:p>
    <w:p w:rsidR="00982896" w:rsidRPr="00951F3A" w:rsidRDefault="00982896" w:rsidP="00667885">
      <w:pPr>
        <w:ind w:left="1134"/>
        <w:jc w:val="both"/>
        <w:rPr>
          <w:rFonts w:ascii="Arial" w:hAnsi="Arial" w:cs="Arial"/>
          <w:lang w:val="es-ES"/>
        </w:rPr>
      </w:pPr>
      <w:r w:rsidRPr="00951F3A">
        <w:rPr>
          <w:rFonts w:ascii="Arial" w:hAnsi="Arial" w:cs="Arial"/>
          <w:lang w:val="es-ES"/>
        </w:rPr>
        <w:lastRenderedPageBreak/>
        <w:t xml:space="preserve">Para la verificación de los datos de </w:t>
      </w:r>
      <w:r w:rsidR="00CD0C69" w:rsidRPr="00951F3A">
        <w:rPr>
          <w:rFonts w:ascii="Arial" w:hAnsi="Arial" w:cs="Arial"/>
          <w:lang w:val="es-ES"/>
        </w:rPr>
        <w:t>los equipos</w:t>
      </w:r>
      <w:r w:rsidRPr="00951F3A">
        <w:rPr>
          <w:rFonts w:ascii="Arial" w:hAnsi="Arial" w:cs="Arial"/>
          <w:lang w:val="es-ES"/>
        </w:rPr>
        <w:t>, se realizó un cálculo para generar una muestra estadística aleatoria, el cual consistió en tomar el tamaño de la población total de e</w:t>
      </w:r>
      <w:r w:rsidR="00CD0C69" w:rsidRPr="00951F3A">
        <w:rPr>
          <w:rFonts w:ascii="Arial" w:hAnsi="Arial" w:cs="Arial"/>
          <w:lang w:val="es-ES"/>
        </w:rPr>
        <w:t>quip</w:t>
      </w:r>
      <w:r w:rsidR="001B5C6C" w:rsidRPr="00951F3A">
        <w:rPr>
          <w:rFonts w:ascii="Arial" w:hAnsi="Arial" w:cs="Arial"/>
          <w:lang w:val="es-ES"/>
        </w:rPr>
        <w:t>os relacionados por la SGA: 1</w:t>
      </w:r>
      <w:r w:rsidR="002F566B">
        <w:rPr>
          <w:rFonts w:ascii="Arial" w:hAnsi="Arial" w:cs="Arial"/>
          <w:lang w:val="es-ES"/>
        </w:rPr>
        <w:t>28</w:t>
      </w:r>
      <w:r w:rsidR="000D2F38">
        <w:rPr>
          <w:rFonts w:ascii="Arial" w:hAnsi="Arial" w:cs="Arial"/>
          <w:lang w:val="es-ES"/>
        </w:rPr>
        <w:t>3</w:t>
      </w:r>
      <w:r w:rsidRPr="00951F3A">
        <w:rPr>
          <w:rFonts w:ascii="Arial" w:hAnsi="Arial" w:cs="Arial"/>
          <w:lang w:val="es-ES"/>
        </w:rPr>
        <w:t xml:space="preserve"> y apl</w:t>
      </w:r>
      <w:r w:rsidR="00CD0C69" w:rsidRPr="00951F3A">
        <w:rPr>
          <w:rFonts w:ascii="Arial" w:hAnsi="Arial" w:cs="Arial"/>
          <w:lang w:val="es-ES"/>
        </w:rPr>
        <w:t xml:space="preserve">icar la fórmula para cálculo del muestreo aleatorio simple </w:t>
      </w:r>
      <w:r w:rsidRPr="00951F3A">
        <w:rPr>
          <w:rFonts w:ascii="Arial" w:hAnsi="Arial" w:cs="Arial"/>
          <w:lang w:val="es-ES"/>
        </w:rPr>
        <w:t>con un error</w:t>
      </w:r>
      <w:r w:rsidR="0002268A" w:rsidRPr="00951F3A">
        <w:rPr>
          <w:rFonts w:ascii="Arial" w:hAnsi="Arial" w:cs="Arial"/>
          <w:lang w:val="es-ES"/>
        </w:rPr>
        <w:t xml:space="preserve"> de</w:t>
      </w:r>
      <w:r w:rsidRPr="00951F3A">
        <w:rPr>
          <w:rFonts w:ascii="Arial" w:hAnsi="Arial" w:cs="Arial"/>
          <w:lang w:val="es-ES"/>
        </w:rPr>
        <w:t xml:space="preserve"> muestra: 5% y un nivel de confianza: 95%</w:t>
      </w:r>
      <w:r w:rsidR="00567E93">
        <w:rPr>
          <w:rFonts w:ascii="Arial" w:hAnsi="Arial" w:cs="Arial"/>
          <w:lang w:val="es-ES"/>
        </w:rPr>
        <w:t>,</w:t>
      </w:r>
      <w:r w:rsidRPr="00951F3A">
        <w:rPr>
          <w:rFonts w:ascii="Arial" w:hAnsi="Arial" w:cs="Arial"/>
          <w:lang w:val="es-ES"/>
        </w:rPr>
        <w:t xml:space="preserve"> dando como resultado que el tamaño de muestra de equipos a revisar </w:t>
      </w:r>
      <w:r w:rsidR="00CD0C69" w:rsidRPr="00951F3A">
        <w:rPr>
          <w:rFonts w:ascii="Arial" w:hAnsi="Arial" w:cs="Arial"/>
          <w:lang w:val="es-ES"/>
        </w:rPr>
        <w:t>era</w:t>
      </w:r>
      <w:r w:rsidRPr="00951F3A">
        <w:rPr>
          <w:rFonts w:ascii="Arial" w:hAnsi="Arial" w:cs="Arial"/>
          <w:lang w:val="es-ES"/>
        </w:rPr>
        <w:t xml:space="preserve"> de </w:t>
      </w:r>
      <w:r w:rsidR="001B5C6C" w:rsidRPr="00951F3A">
        <w:rPr>
          <w:rFonts w:ascii="Arial" w:hAnsi="Arial" w:cs="Arial"/>
          <w:lang w:val="es-ES"/>
        </w:rPr>
        <w:t>69</w:t>
      </w:r>
      <w:r w:rsidRPr="00951F3A">
        <w:rPr>
          <w:rFonts w:ascii="Arial" w:hAnsi="Arial" w:cs="Arial"/>
          <w:lang w:val="es-ES"/>
        </w:rPr>
        <w:t>.</w:t>
      </w:r>
    </w:p>
    <w:p w:rsidR="00982896" w:rsidRPr="00951F3A" w:rsidRDefault="00982896" w:rsidP="00982896">
      <w:pPr>
        <w:rPr>
          <w:rFonts w:ascii="Arial" w:hAnsi="Arial" w:cs="Arial"/>
          <w:lang w:val="es-ES"/>
        </w:rPr>
      </w:pPr>
    </w:p>
    <w:p w:rsidR="00982896" w:rsidRPr="00951F3A" w:rsidRDefault="00982896" w:rsidP="00667885">
      <w:pPr>
        <w:ind w:left="1134"/>
        <w:jc w:val="both"/>
        <w:rPr>
          <w:rFonts w:ascii="Arial" w:hAnsi="Arial" w:cs="Arial"/>
          <w:lang w:val="es-ES"/>
        </w:rPr>
      </w:pPr>
      <w:r w:rsidRPr="00951F3A">
        <w:rPr>
          <w:rFonts w:ascii="Arial" w:hAnsi="Arial" w:cs="Arial"/>
          <w:lang w:val="es-ES"/>
        </w:rPr>
        <w:t xml:space="preserve">Con </w:t>
      </w:r>
      <w:r w:rsidR="00567E93">
        <w:rPr>
          <w:rFonts w:ascii="Arial" w:hAnsi="Arial" w:cs="Arial"/>
          <w:lang w:val="es-ES"/>
        </w:rPr>
        <w:t>dicho tamaño de</w:t>
      </w:r>
      <w:r w:rsidRPr="00951F3A">
        <w:rPr>
          <w:rFonts w:ascii="Arial" w:hAnsi="Arial" w:cs="Arial"/>
          <w:lang w:val="es-ES"/>
        </w:rPr>
        <w:t xml:space="preserve"> muestra</w:t>
      </w:r>
      <w:r w:rsidR="00567E93">
        <w:rPr>
          <w:rFonts w:ascii="Arial" w:hAnsi="Arial" w:cs="Arial"/>
          <w:lang w:val="es-ES"/>
        </w:rPr>
        <w:t>,</w:t>
      </w:r>
      <w:r w:rsidRPr="00951F3A">
        <w:rPr>
          <w:rFonts w:ascii="Arial" w:hAnsi="Arial" w:cs="Arial"/>
          <w:lang w:val="es-ES"/>
        </w:rPr>
        <w:t xml:space="preserve"> se aplicó una selección aleatoria al inventario de los equipos</w:t>
      </w:r>
      <w:r w:rsidR="007B6475" w:rsidRPr="00951F3A">
        <w:rPr>
          <w:rFonts w:ascii="Arial" w:hAnsi="Arial" w:cs="Arial"/>
          <w:lang w:val="es-ES"/>
        </w:rPr>
        <w:t xml:space="preserve"> suministrado por la SGA</w:t>
      </w:r>
      <w:r w:rsidRPr="00951F3A">
        <w:rPr>
          <w:rFonts w:ascii="Arial" w:hAnsi="Arial" w:cs="Arial"/>
          <w:lang w:val="es-ES"/>
        </w:rPr>
        <w:t xml:space="preserve">, por lo que se </w:t>
      </w:r>
      <w:r w:rsidR="007B6475" w:rsidRPr="00951F3A">
        <w:rPr>
          <w:rFonts w:ascii="Arial" w:hAnsi="Arial" w:cs="Arial"/>
          <w:lang w:val="es-ES"/>
        </w:rPr>
        <w:t xml:space="preserve">considera que se </w:t>
      </w:r>
      <w:r w:rsidRPr="00951F3A">
        <w:rPr>
          <w:rFonts w:ascii="Arial" w:hAnsi="Arial" w:cs="Arial"/>
          <w:lang w:val="es-ES"/>
        </w:rPr>
        <w:t>revisaron equipos en casi la totalid</w:t>
      </w:r>
      <w:r w:rsidR="007B6475" w:rsidRPr="00951F3A">
        <w:rPr>
          <w:rFonts w:ascii="Arial" w:hAnsi="Arial" w:cs="Arial"/>
          <w:lang w:val="es-ES"/>
        </w:rPr>
        <w:t>ad de las dependencias del MEN</w:t>
      </w:r>
      <w:r w:rsidR="00114F30">
        <w:rPr>
          <w:rFonts w:ascii="Arial" w:hAnsi="Arial" w:cs="Arial"/>
          <w:lang w:val="es-ES"/>
        </w:rPr>
        <w:t>.</w:t>
      </w:r>
    </w:p>
    <w:p w:rsidR="00982896" w:rsidRPr="00951F3A" w:rsidRDefault="00982896" w:rsidP="00982896">
      <w:pPr>
        <w:rPr>
          <w:rFonts w:ascii="Arial" w:hAnsi="Arial" w:cs="Arial"/>
          <w:lang w:val="es-ES"/>
        </w:rPr>
      </w:pPr>
    </w:p>
    <w:p w:rsidR="00090BB5" w:rsidRPr="00951F3A" w:rsidRDefault="00090BB5" w:rsidP="00982896">
      <w:pPr>
        <w:rPr>
          <w:rFonts w:ascii="Arial" w:hAnsi="Arial" w:cs="Arial"/>
          <w:lang w:val="es-ES"/>
        </w:rPr>
      </w:pPr>
    </w:p>
    <w:p w:rsidR="00090BB5" w:rsidRPr="00951F3A" w:rsidRDefault="00090BB5" w:rsidP="0014701C">
      <w:pPr>
        <w:pStyle w:val="Ttulo2"/>
        <w:numPr>
          <w:ilvl w:val="1"/>
          <w:numId w:val="4"/>
        </w:numPr>
        <w:rPr>
          <w:rFonts w:ascii="Arial" w:hAnsi="Arial" w:cs="Arial"/>
        </w:rPr>
      </w:pPr>
      <w:bookmarkStart w:id="109" w:name="_Toc483301186"/>
      <w:bookmarkStart w:id="110" w:name="_Toc512348036"/>
      <w:r w:rsidRPr="00951F3A">
        <w:rPr>
          <w:rFonts w:ascii="Arial" w:hAnsi="Arial" w:cs="Arial"/>
        </w:rPr>
        <w:t>Resultados Obtenidos</w:t>
      </w:r>
      <w:bookmarkEnd w:id="109"/>
      <w:bookmarkEnd w:id="110"/>
    </w:p>
    <w:p w:rsidR="00090BB5" w:rsidRPr="00951F3A" w:rsidRDefault="00090BB5" w:rsidP="00982896">
      <w:pPr>
        <w:rPr>
          <w:rFonts w:ascii="Arial" w:hAnsi="Arial" w:cs="Arial"/>
          <w:lang w:val="es-ES"/>
        </w:rPr>
      </w:pPr>
    </w:p>
    <w:p w:rsidR="006429F1" w:rsidRPr="00951F3A" w:rsidRDefault="006429F1" w:rsidP="0014701C">
      <w:pPr>
        <w:pStyle w:val="Ttulo2"/>
        <w:numPr>
          <w:ilvl w:val="2"/>
          <w:numId w:val="4"/>
        </w:numPr>
        <w:rPr>
          <w:rFonts w:ascii="Arial" w:hAnsi="Arial" w:cs="Arial"/>
          <w:sz w:val="22"/>
        </w:rPr>
      </w:pPr>
      <w:bookmarkStart w:id="111" w:name="_Toc483301187"/>
      <w:bookmarkStart w:id="112" w:name="_Toc512348037"/>
      <w:r w:rsidRPr="00951F3A">
        <w:rPr>
          <w:rFonts w:ascii="Arial" w:hAnsi="Arial" w:cs="Arial"/>
          <w:sz w:val="22"/>
        </w:rPr>
        <w:t>Situaciones evidenciadas a nivel del Hardware</w:t>
      </w:r>
      <w:bookmarkEnd w:id="111"/>
      <w:bookmarkEnd w:id="112"/>
    </w:p>
    <w:p w:rsidR="006429F1" w:rsidRPr="00951F3A" w:rsidRDefault="006429F1" w:rsidP="00982896">
      <w:pPr>
        <w:rPr>
          <w:rFonts w:ascii="Arial" w:hAnsi="Arial" w:cs="Arial"/>
          <w:lang w:val="es-ES"/>
        </w:rPr>
      </w:pPr>
    </w:p>
    <w:p w:rsidR="005C0248" w:rsidRDefault="00220F58" w:rsidP="000000AD">
      <w:pPr>
        <w:ind w:left="1134"/>
        <w:jc w:val="both"/>
        <w:rPr>
          <w:rFonts w:ascii="Arial" w:hAnsi="Arial" w:cs="Arial"/>
          <w:lang w:val="es-ES"/>
        </w:rPr>
      </w:pPr>
      <w:r w:rsidRPr="00220F58">
        <w:rPr>
          <w:rFonts w:ascii="Arial" w:hAnsi="Arial" w:cs="Arial"/>
          <w:lang w:val="es-ES"/>
        </w:rPr>
        <w:t>Para la verificación de los equipos de la muestra se realizó una revisión en sitio de cada una de las maquinas seleccionadas en compañía de los usuarios responsables, dando los siguientes resultados:</w:t>
      </w:r>
    </w:p>
    <w:p w:rsidR="00D54BD9" w:rsidRPr="00951F3A" w:rsidRDefault="00D54BD9" w:rsidP="000000AD">
      <w:pPr>
        <w:ind w:left="1560" w:hanging="426"/>
        <w:jc w:val="both"/>
        <w:rPr>
          <w:rFonts w:ascii="Arial" w:hAnsi="Arial" w:cs="Arial"/>
          <w:lang w:val="es-ES"/>
        </w:rPr>
      </w:pPr>
    </w:p>
    <w:p w:rsidR="00610905" w:rsidRPr="00610905" w:rsidRDefault="00610905" w:rsidP="000000AD">
      <w:pPr>
        <w:ind w:left="1560" w:hanging="426"/>
        <w:jc w:val="both"/>
        <w:rPr>
          <w:rFonts w:ascii="Arial" w:hAnsi="Arial" w:cs="Arial"/>
          <w:lang w:val="es-ES"/>
        </w:rPr>
      </w:pPr>
    </w:p>
    <w:p w:rsidR="0021596F" w:rsidRDefault="00821E15" w:rsidP="0014701C">
      <w:pPr>
        <w:pStyle w:val="Prrafodelista"/>
        <w:numPr>
          <w:ilvl w:val="0"/>
          <w:numId w:val="7"/>
        </w:numPr>
        <w:ind w:left="1560" w:hanging="426"/>
        <w:jc w:val="both"/>
        <w:rPr>
          <w:rFonts w:ascii="Arial" w:hAnsi="Arial" w:cs="Arial"/>
          <w:lang w:val="es-ES"/>
        </w:rPr>
      </w:pPr>
      <w:r w:rsidRPr="00E60BFC">
        <w:rPr>
          <w:rFonts w:ascii="Arial" w:hAnsi="Arial" w:cs="Arial"/>
          <w:lang w:val="es-ES"/>
        </w:rPr>
        <w:t>Se observó diferencia de 12 equipos entre el reporte suministrado por la Subdirección de Gestión Administrativa con 1.283 y el inventario de la oficina de Tecnología y Sistemas de Información con 1.271.  Adicionalmente al realizar el cruce de placas SGA a OTSI se presentó una diferencia de 53 equipos, y de la OTSI a SGA se evidencia una diferencia de 39 equipos de cómputo.</w:t>
      </w:r>
    </w:p>
    <w:p w:rsidR="00E6044D" w:rsidRDefault="00E6044D" w:rsidP="000000AD">
      <w:pPr>
        <w:pStyle w:val="Prrafodelista"/>
        <w:ind w:left="1560" w:hanging="426"/>
        <w:jc w:val="both"/>
        <w:rPr>
          <w:rFonts w:ascii="Arial" w:hAnsi="Arial" w:cs="Arial"/>
          <w:lang w:val="es-ES"/>
        </w:rPr>
      </w:pPr>
    </w:p>
    <w:p w:rsidR="00E6044D" w:rsidRDefault="00E6044D" w:rsidP="0014701C">
      <w:pPr>
        <w:pStyle w:val="Prrafodelista"/>
        <w:numPr>
          <w:ilvl w:val="0"/>
          <w:numId w:val="7"/>
        </w:numPr>
        <w:ind w:left="1560" w:hanging="426"/>
        <w:jc w:val="both"/>
        <w:rPr>
          <w:rFonts w:ascii="Arial" w:hAnsi="Arial" w:cs="Arial"/>
          <w:lang w:val="es-ES"/>
        </w:rPr>
      </w:pPr>
      <w:r w:rsidRPr="00E6044D">
        <w:rPr>
          <w:rFonts w:ascii="Arial" w:hAnsi="Arial" w:cs="Arial"/>
          <w:lang w:val="es-ES"/>
        </w:rPr>
        <w:t xml:space="preserve">En la verificación de los 69 equipos seleccionados en la muestra </w:t>
      </w:r>
      <w:r w:rsidR="00AB6534">
        <w:rPr>
          <w:rFonts w:ascii="Arial" w:hAnsi="Arial" w:cs="Arial"/>
          <w:lang w:val="es-ES"/>
        </w:rPr>
        <w:t xml:space="preserve">del reporte suministrado por la </w:t>
      </w:r>
      <w:r w:rsidR="00AB6534" w:rsidRPr="00E60BFC">
        <w:rPr>
          <w:rFonts w:ascii="Arial" w:hAnsi="Arial" w:cs="Arial"/>
          <w:lang w:val="es-ES"/>
        </w:rPr>
        <w:t>Subdirección de Gestión Administrativa</w:t>
      </w:r>
      <w:r w:rsidR="00AB6534">
        <w:rPr>
          <w:rFonts w:ascii="Arial" w:hAnsi="Arial" w:cs="Arial"/>
          <w:lang w:val="es-ES"/>
        </w:rPr>
        <w:t xml:space="preserve"> </w:t>
      </w:r>
      <w:r w:rsidRPr="00E6044D">
        <w:rPr>
          <w:rFonts w:ascii="Arial" w:hAnsi="Arial" w:cs="Arial"/>
          <w:lang w:val="es-ES"/>
        </w:rPr>
        <w:t xml:space="preserve">se </w:t>
      </w:r>
      <w:r>
        <w:rPr>
          <w:rFonts w:ascii="Arial" w:hAnsi="Arial" w:cs="Arial"/>
          <w:lang w:val="es-ES"/>
        </w:rPr>
        <w:t xml:space="preserve">identificaron 12 equipos que equivalen al 17% </w:t>
      </w:r>
      <w:r w:rsidRPr="00E6044D">
        <w:rPr>
          <w:rFonts w:ascii="Arial" w:hAnsi="Arial" w:cs="Arial"/>
          <w:lang w:val="es-ES"/>
        </w:rPr>
        <w:t xml:space="preserve">que presentan diferencias </w:t>
      </w:r>
      <w:r w:rsidR="007F0466">
        <w:rPr>
          <w:rFonts w:ascii="Arial" w:hAnsi="Arial" w:cs="Arial"/>
          <w:lang w:val="es-ES"/>
        </w:rPr>
        <w:t>en</w:t>
      </w:r>
      <w:r w:rsidRPr="00E6044D">
        <w:rPr>
          <w:rFonts w:ascii="Arial" w:hAnsi="Arial" w:cs="Arial"/>
          <w:lang w:val="es-ES"/>
        </w:rPr>
        <w:t xml:space="preserve"> el usuario asignado como responsable</w:t>
      </w:r>
      <w:r w:rsidR="00701FF1">
        <w:rPr>
          <w:rFonts w:ascii="Arial" w:hAnsi="Arial" w:cs="Arial"/>
          <w:lang w:val="es-ES"/>
        </w:rPr>
        <w:t>.</w:t>
      </w:r>
    </w:p>
    <w:p w:rsidR="00C33308" w:rsidRPr="00C33308" w:rsidRDefault="00C33308" w:rsidP="000000AD">
      <w:pPr>
        <w:pStyle w:val="Prrafodelista"/>
        <w:ind w:left="1560" w:hanging="426"/>
        <w:rPr>
          <w:rFonts w:ascii="Arial" w:hAnsi="Arial" w:cs="Arial"/>
          <w:lang w:val="es-ES"/>
        </w:rPr>
      </w:pPr>
    </w:p>
    <w:p w:rsidR="00C33308" w:rsidRDefault="00C33308" w:rsidP="0014701C">
      <w:pPr>
        <w:pStyle w:val="Prrafodelista"/>
        <w:numPr>
          <w:ilvl w:val="0"/>
          <w:numId w:val="7"/>
        </w:numPr>
        <w:ind w:left="1560" w:hanging="426"/>
        <w:jc w:val="both"/>
        <w:rPr>
          <w:rFonts w:ascii="Arial" w:hAnsi="Arial" w:cs="Arial"/>
          <w:lang w:val="es-ES"/>
        </w:rPr>
      </w:pPr>
      <w:r w:rsidRPr="00C33308">
        <w:rPr>
          <w:rFonts w:ascii="Arial" w:hAnsi="Arial" w:cs="Arial"/>
          <w:lang w:val="es-ES"/>
        </w:rPr>
        <w:t xml:space="preserve">El equipo </w:t>
      </w:r>
      <w:r>
        <w:rPr>
          <w:rFonts w:ascii="Arial" w:hAnsi="Arial" w:cs="Arial"/>
          <w:lang w:val="es-ES"/>
        </w:rPr>
        <w:t xml:space="preserve">con </w:t>
      </w:r>
      <w:r w:rsidR="006E5347">
        <w:rPr>
          <w:rFonts w:ascii="Arial" w:hAnsi="Arial" w:cs="Arial"/>
          <w:lang w:val="es-ES"/>
        </w:rPr>
        <w:t>p</w:t>
      </w:r>
      <w:r>
        <w:rPr>
          <w:rFonts w:ascii="Arial" w:hAnsi="Arial" w:cs="Arial"/>
          <w:lang w:val="es-ES"/>
        </w:rPr>
        <w:t xml:space="preserve">laca numero </w:t>
      </w:r>
      <w:r w:rsidRPr="00C33308">
        <w:rPr>
          <w:rFonts w:ascii="Arial" w:hAnsi="Arial" w:cs="Arial"/>
          <w:lang w:val="es-ES"/>
        </w:rPr>
        <w:t>316713</w:t>
      </w:r>
      <w:r>
        <w:rPr>
          <w:rFonts w:ascii="Arial" w:hAnsi="Arial" w:cs="Arial"/>
          <w:lang w:val="es-ES"/>
        </w:rPr>
        <w:t xml:space="preserve"> </w:t>
      </w:r>
      <w:r w:rsidRPr="00C33308">
        <w:rPr>
          <w:rFonts w:ascii="Arial" w:hAnsi="Arial" w:cs="Arial"/>
          <w:lang w:val="es-ES"/>
        </w:rPr>
        <w:t xml:space="preserve">figura en el inventario a cargo de </w:t>
      </w:r>
      <w:r>
        <w:rPr>
          <w:rFonts w:ascii="Arial" w:hAnsi="Arial" w:cs="Arial"/>
          <w:lang w:val="es-ES"/>
        </w:rPr>
        <w:t xml:space="preserve">un </w:t>
      </w:r>
      <w:r w:rsidRPr="00C33308">
        <w:rPr>
          <w:rFonts w:ascii="Arial" w:hAnsi="Arial" w:cs="Arial"/>
          <w:lang w:val="es-ES"/>
        </w:rPr>
        <w:t>funcionari</w:t>
      </w:r>
      <w:r>
        <w:rPr>
          <w:rFonts w:ascii="Arial" w:hAnsi="Arial" w:cs="Arial"/>
          <w:lang w:val="es-ES"/>
        </w:rPr>
        <w:t>o,</w:t>
      </w:r>
      <w:r w:rsidRPr="00C33308">
        <w:rPr>
          <w:rFonts w:ascii="Arial" w:hAnsi="Arial" w:cs="Arial"/>
          <w:lang w:val="es-ES"/>
        </w:rPr>
        <w:t xml:space="preserve"> no </w:t>
      </w:r>
      <w:r w:rsidR="00357F40" w:rsidRPr="00C33308">
        <w:rPr>
          <w:rFonts w:ascii="Arial" w:hAnsi="Arial" w:cs="Arial"/>
          <w:lang w:val="es-ES"/>
        </w:rPr>
        <w:t>obstante,</w:t>
      </w:r>
      <w:r w:rsidRPr="00C33308">
        <w:rPr>
          <w:rFonts w:ascii="Arial" w:hAnsi="Arial" w:cs="Arial"/>
          <w:lang w:val="es-ES"/>
        </w:rPr>
        <w:t xml:space="preserve"> después de realizar el seguimiento se encontró que éste fue llevado a la bodega que tiene asignada la OTSI</w:t>
      </w:r>
      <w:r w:rsidR="00322A35">
        <w:rPr>
          <w:rFonts w:ascii="Arial" w:hAnsi="Arial" w:cs="Arial"/>
          <w:lang w:val="es-ES"/>
        </w:rPr>
        <w:t>,</w:t>
      </w:r>
      <w:r w:rsidRPr="00C33308">
        <w:rPr>
          <w:rFonts w:ascii="Arial" w:hAnsi="Arial" w:cs="Arial"/>
          <w:lang w:val="es-ES"/>
        </w:rPr>
        <w:t xml:space="preserve"> sin cumplir el proceso y la documentación respectiva de la mesa de ayuda.</w:t>
      </w:r>
    </w:p>
    <w:p w:rsidR="00701FF1" w:rsidRPr="00701FF1" w:rsidRDefault="00701FF1" w:rsidP="00701FF1">
      <w:pPr>
        <w:jc w:val="both"/>
        <w:rPr>
          <w:rFonts w:ascii="Arial" w:hAnsi="Arial" w:cs="Arial"/>
          <w:lang w:val="es-ES"/>
        </w:rPr>
      </w:pPr>
    </w:p>
    <w:p w:rsidR="006429F1" w:rsidRPr="00951F3A" w:rsidRDefault="006429F1" w:rsidP="0014701C">
      <w:pPr>
        <w:pStyle w:val="Ttulo2"/>
        <w:numPr>
          <w:ilvl w:val="2"/>
          <w:numId w:val="4"/>
        </w:numPr>
        <w:rPr>
          <w:rFonts w:ascii="Arial" w:hAnsi="Arial" w:cs="Arial"/>
          <w:sz w:val="22"/>
        </w:rPr>
      </w:pPr>
      <w:bookmarkStart w:id="113" w:name="_Toc483301191"/>
      <w:bookmarkStart w:id="114" w:name="_Toc512348038"/>
      <w:r w:rsidRPr="00951F3A">
        <w:rPr>
          <w:rFonts w:ascii="Arial" w:hAnsi="Arial" w:cs="Arial"/>
          <w:sz w:val="22"/>
        </w:rPr>
        <w:t>Situaciones evidenciadas a nivel del Software</w:t>
      </w:r>
      <w:bookmarkEnd w:id="113"/>
      <w:bookmarkEnd w:id="114"/>
    </w:p>
    <w:p w:rsidR="007A0EAF" w:rsidRPr="00951F3A" w:rsidRDefault="007A0EAF" w:rsidP="008A597E">
      <w:pPr>
        <w:ind w:left="567"/>
        <w:jc w:val="both"/>
        <w:rPr>
          <w:rFonts w:ascii="Arial" w:hAnsi="Arial" w:cs="Arial"/>
          <w:highlight w:val="yellow"/>
          <w:lang w:val="es-ES"/>
        </w:rPr>
      </w:pPr>
    </w:p>
    <w:p w:rsidR="00FD63A3" w:rsidRDefault="00622F45" w:rsidP="00C069B5">
      <w:pPr>
        <w:ind w:left="1134"/>
        <w:jc w:val="both"/>
        <w:rPr>
          <w:rFonts w:ascii="Arial" w:hAnsi="Arial" w:cs="Arial"/>
          <w:lang w:val="es-ES" w:eastAsia="es-CO"/>
        </w:rPr>
      </w:pPr>
      <w:r w:rsidRPr="00951F3A">
        <w:rPr>
          <w:rFonts w:ascii="Arial" w:hAnsi="Arial" w:cs="Arial"/>
          <w:lang w:val="es-ES" w:eastAsia="es-CO"/>
        </w:rPr>
        <w:t xml:space="preserve">Para </w:t>
      </w:r>
      <w:r w:rsidR="002E196C" w:rsidRPr="00951F3A">
        <w:rPr>
          <w:rFonts w:ascii="Arial" w:hAnsi="Arial" w:cs="Arial"/>
          <w:lang w:val="es-ES" w:eastAsia="es-CO"/>
        </w:rPr>
        <w:t xml:space="preserve">la verificación </w:t>
      </w:r>
      <w:r w:rsidR="00EE3AE8" w:rsidRPr="00951F3A">
        <w:rPr>
          <w:rFonts w:ascii="Arial" w:hAnsi="Arial" w:cs="Arial"/>
          <w:lang w:val="es-ES" w:eastAsia="es-CO"/>
        </w:rPr>
        <w:t>de</w:t>
      </w:r>
      <w:r w:rsidR="002E196C" w:rsidRPr="00951F3A">
        <w:rPr>
          <w:rFonts w:ascii="Arial" w:hAnsi="Arial" w:cs="Arial"/>
          <w:lang w:val="es-ES" w:eastAsia="es-CO"/>
        </w:rPr>
        <w:t>l</w:t>
      </w:r>
      <w:r w:rsidRPr="00951F3A">
        <w:rPr>
          <w:rFonts w:ascii="Arial" w:hAnsi="Arial" w:cs="Arial"/>
          <w:lang w:val="es-ES" w:eastAsia="es-CO"/>
        </w:rPr>
        <w:t xml:space="preserve"> sof</w:t>
      </w:r>
      <w:r w:rsidR="00982896" w:rsidRPr="00951F3A">
        <w:rPr>
          <w:rFonts w:ascii="Arial" w:hAnsi="Arial" w:cs="Arial"/>
          <w:lang w:val="es-ES" w:eastAsia="es-CO"/>
        </w:rPr>
        <w:t>tware instalado en los equipos de la muestra</w:t>
      </w:r>
      <w:r w:rsidR="000F5FEA">
        <w:rPr>
          <w:rFonts w:ascii="Arial" w:hAnsi="Arial" w:cs="Arial"/>
          <w:lang w:val="es-ES" w:eastAsia="es-CO"/>
        </w:rPr>
        <w:t>,</w:t>
      </w:r>
      <w:r w:rsidR="00982896" w:rsidRPr="00951F3A">
        <w:rPr>
          <w:rFonts w:ascii="Arial" w:hAnsi="Arial" w:cs="Arial"/>
          <w:lang w:val="es-ES" w:eastAsia="es-CO"/>
        </w:rPr>
        <w:t xml:space="preserve"> se utilizó </w:t>
      </w:r>
      <w:r w:rsidRPr="00951F3A">
        <w:rPr>
          <w:rFonts w:ascii="Arial" w:hAnsi="Arial" w:cs="Arial"/>
          <w:lang w:val="es-ES" w:eastAsia="es-CO"/>
        </w:rPr>
        <w:t xml:space="preserve">la </w:t>
      </w:r>
      <w:r w:rsidR="00982896" w:rsidRPr="00951F3A">
        <w:rPr>
          <w:rFonts w:ascii="Arial" w:hAnsi="Arial" w:cs="Arial"/>
          <w:lang w:val="es-ES" w:eastAsia="es-CO"/>
        </w:rPr>
        <w:t xml:space="preserve">aplicación </w:t>
      </w:r>
      <w:r w:rsidRPr="00951F3A">
        <w:rPr>
          <w:rFonts w:ascii="Arial" w:hAnsi="Arial" w:cs="Arial"/>
          <w:lang w:val="es-ES" w:eastAsia="es-CO"/>
        </w:rPr>
        <w:t>WINAUDIT</w:t>
      </w:r>
      <w:r w:rsidR="0008219D" w:rsidRPr="00951F3A">
        <w:rPr>
          <w:rFonts w:ascii="Arial" w:hAnsi="Arial" w:cs="Arial"/>
          <w:lang w:val="es-ES" w:eastAsia="es-CO"/>
        </w:rPr>
        <w:t>,</w:t>
      </w:r>
      <w:r w:rsidRPr="00951F3A">
        <w:rPr>
          <w:rFonts w:ascii="Arial" w:hAnsi="Arial" w:cs="Arial"/>
          <w:lang w:val="es-ES" w:eastAsia="es-CO"/>
        </w:rPr>
        <w:t xml:space="preserve"> </w:t>
      </w:r>
      <w:r w:rsidR="0008219D" w:rsidRPr="00951F3A">
        <w:rPr>
          <w:rFonts w:ascii="Arial" w:hAnsi="Arial" w:cs="Arial"/>
          <w:lang w:val="es-ES" w:eastAsia="es-CO"/>
        </w:rPr>
        <w:t xml:space="preserve">la cual es una herramienta </w:t>
      </w:r>
      <w:r w:rsidR="00982896" w:rsidRPr="00951F3A">
        <w:rPr>
          <w:rFonts w:ascii="Arial" w:hAnsi="Arial" w:cs="Arial"/>
          <w:lang w:val="es-ES" w:eastAsia="es-CO"/>
        </w:rPr>
        <w:t xml:space="preserve">para realizar </w:t>
      </w:r>
      <w:r w:rsidR="0008219D" w:rsidRPr="00951F3A">
        <w:rPr>
          <w:rFonts w:ascii="Arial" w:hAnsi="Arial" w:cs="Arial"/>
          <w:lang w:val="es-ES" w:eastAsia="es-CO"/>
        </w:rPr>
        <w:t xml:space="preserve">auditoria de software y hardware </w:t>
      </w:r>
      <w:r w:rsidR="00982896" w:rsidRPr="00951F3A">
        <w:rPr>
          <w:rFonts w:ascii="Arial" w:hAnsi="Arial" w:cs="Arial"/>
          <w:lang w:val="es-ES" w:eastAsia="es-CO"/>
        </w:rPr>
        <w:t xml:space="preserve">en </w:t>
      </w:r>
      <w:r w:rsidR="0008219D" w:rsidRPr="00951F3A">
        <w:rPr>
          <w:rFonts w:ascii="Arial" w:hAnsi="Arial" w:cs="Arial"/>
          <w:lang w:val="es-ES" w:eastAsia="es-CO"/>
        </w:rPr>
        <w:t xml:space="preserve">equipos de cómputo, es decir que permite conocer todos los detalles del sistema </w:t>
      </w:r>
      <w:r w:rsidR="0008219D" w:rsidRPr="00951F3A">
        <w:rPr>
          <w:rFonts w:ascii="Arial" w:hAnsi="Arial" w:cs="Arial"/>
          <w:lang w:val="es-ES" w:eastAsia="es-CO"/>
        </w:rPr>
        <w:lastRenderedPageBreak/>
        <w:t xml:space="preserve">operativo y demás aplicativos instalados en el ordenador, este programa tiene la facilidad de correr en memoria RAM </w:t>
      </w:r>
      <w:r w:rsidR="007B6475" w:rsidRPr="00951F3A">
        <w:rPr>
          <w:rFonts w:ascii="Arial" w:hAnsi="Arial" w:cs="Arial"/>
          <w:lang w:val="es-ES" w:eastAsia="es-CO"/>
        </w:rPr>
        <w:t>(Por sus siglas en Ingles, Random Access Memory – Memoria de Acceso Aleatorio)</w:t>
      </w:r>
      <w:r w:rsidR="007B6475" w:rsidRPr="00951F3A">
        <w:rPr>
          <w:rStyle w:val="Refdenotaalpie"/>
          <w:rFonts w:ascii="Arial" w:hAnsi="Arial" w:cs="Arial"/>
          <w:lang w:val="es-ES" w:eastAsia="es-CO"/>
        </w:rPr>
        <w:footnoteReference w:id="1"/>
      </w:r>
      <w:r w:rsidR="007B6475" w:rsidRPr="00951F3A">
        <w:rPr>
          <w:rFonts w:ascii="Arial" w:hAnsi="Arial" w:cs="Arial"/>
          <w:lang w:val="es-ES" w:eastAsia="es-CO"/>
        </w:rPr>
        <w:t xml:space="preserve"> </w:t>
      </w:r>
      <w:r w:rsidR="0008219D" w:rsidRPr="00951F3A">
        <w:rPr>
          <w:rFonts w:ascii="Arial" w:hAnsi="Arial" w:cs="Arial"/>
          <w:lang w:val="es-ES" w:eastAsia="es-CO"/>
        </w:rPr>
        <w:t>por lo cual no es necesario instalarlo en el equipo a auditar</w:t>
      </w:r>
      <w:r w:rsidR="00982896" w:rsidRPr="00951F3A">
        <w:rPr>
          <w:rFonts w:ascii="Arial" w:hAnsi="Arial" w:cs="Arial"/>
          <w:lang w:val="es-ES" w:eastAsia="es-CO"/>
        </w:rPr>
        <w:t xml:space="preserve">, </w:t>
      </w:r>
      <w:r w:rsidR="0008219D" w:rsidRPr="00951F3A">
        <w:rPr>
          <w:rFonts w:ascii="Arial" w:hAnsi="Arial" w:cs="Arial"/>
          <w:lang w:val="es-ES" w:eastAsia="es-CO"/>
        </w:rPr>
        <w:t xml:space="preserve">para la </w:t>
      </w:r>
      <w:r w:rsidR="00982896" w:rsidRPr="00951F3A">
        <w:rPr>
          <w:rFonts w:ascii="Arial" w:hAnsi="Arial" w:cs="Arial"/>
          <w:lang w:val="es-ES" w:eastAsia="es-CO"/>
        </w:rPr>
        <w:t xml:space="preserve">verificación realizada a los equipos del MEN se parametrizó la herramienta de la siguiente manera: </w:t>
      </w:r>
    </w:p>
    <w:p w:rsidR="0086113C" w:rsidRDefault="0086113C" w:rsidP="00C069B5">
      <w:pPr>
        <w:ind w:left="1134"/>
        <w:jc w:val="both"/>
        <w:rPr>
          <w:rFonts w:ascii="Arial" w:hAnsi="Arial" w:cs="Arial"/>
        </w:rPr>
      </w:pPr>
    </w:p>
    <w:p w:rsidR="0086113C" w:rsidRPr="00951F3A" w:rsidRDefault="0086113C" w:rsidP="00C069B5">
      <w:pPr>
        <w:ind w:left="1134"/>
        <w:jc w:val="both"/>
        <w:rPr>
          <w:rFonts w:ascii="Arial" w:hAnsi="Arial" w:cs="Arial"/>
        </w:rPr>
      </w:pPr>
    </w:p>
    <w:p w:rsidR="000A48F0" w:rsidRPr="00951F3A" w:rsidRDefault="000A48F0" w:rsidP="00C079F7">
      <w:pPr>
        <w:ind w:left="709"/>
        <w:jc w:val="both"/>
        <w:rPr>
          <w:rFonts w:ascii="Arial" w:hAnsi="Arial" w:cs="Arial"/>
          <w:highlight w:val="yellow"/>
        </w:rPr>
      </w:pPr>
    </w:p>
    <w:p w:rsidR="0058093D" w:rsidRPr="00951F3A" w:rsidRDefault="004435E8" w:rsidP="0058093D">
      <w:pPr>
        <w:ind w:left="567"/>
        <w:jc w:val="center"/>
        <w:rPr>
          <w:rFonts w:ascii="Arial" w:hAnsi="Arial" w:cs="Arial"/>
        </w:rPr>
      </w:pPr>
      <w:r w:rsidRPr="00951F3A">
        <w:rPr>
          <w:rFonts w:ascii="Arial" w:hAnsi="Arial" w:cs="Arial"/>
          <w:noProof/>
          <w:lang w:val="es-ES" w:eastAsia="es-ES"/>
        </w:rPr>
        <w:drawing>
          <wp:inline distT="0" distB="0" distL="0" distR="0" wp14:anchorId="6C4D53FB" wp14:editId="6D9BC74E">
            <wp:extent cx="3533161" cy="27171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0400" cy="2722732"/>
                    </a:xfrm>
                    <a:prstGeom prst="rect">
                      <a:avLst/>
                    </a:prstGeom>
                    <a:noFill/>
                  </pic:spPr>
                </pic:pic>
              </a:graphicData>
            </a:graphic>
          </wp:inline>
        </w:drawing>
      </w:r>
    </w:p>
    <w:p w:rsidR="0058093D" w:rsidRPr="00951F3A" w:rsidRDefault="0058093D" w:rsidP="0058093D">
      <w:pPr>
        <w:ind w:left="567"/>
        <w:jc w:val="center"/>
        <w:rPr>
          <w:rFonts w:ascii="Arial" w:hAnsi="Arial" w:cs="Arial"/>
          <w:b/>
          <w:sz w:val="16"/>
          <w:szCs w:val="16"/>
        </w:rPr>
      </w:pPr>
      <w:r w:rsidRPr="00951F3A">
        <w:rPr>
          <w:rFonts w:ascii="Arial" w:hAnsi="Arial" w:cs="Arial"/>
          <w:b/>
          <w:sz w:val="16"/>
          <w:szCs w:val="16"/>
        </w:rPr>
        <w:t>Imagen</w:t>
      </w:r>
      <w:r w:rsidR="00D01F6F" w:rsidRPr="00951F3A">
        <w:rPr>
          <w:rFonts w:ascii="Arial" w:hAnsi="Arial" w:cs="Arial"/>
          <w:b/>
          <w:sz w:val="16"/>
          <w:szCs w:val="16"/>
        </w:rPr>
        <w:t xml:space="preserve"> </w:t>
      </w:r>
      <w:r w:rsidR="004435E8" w:rsidRPr="00951F3A">
        <w:rPr>
          <w:rFonts w:ascii="Arial" w:hAnsi="Arial" w:cs="Arial"/>
          <w:b/>
          <w:sz w:val="16"/>
          <w:szCs w:val="16"/>
        </w:rPr>
        <w:t>1</w:t>
      </w:r>
      <w:r w:rsidR="00C069B5">
        <w:rPr>
          <w:rFonts w:ascii="Arial" w:hAnsi="Arial" w:cs="Arial"/>
          <w:b/>
          <w:sz w:val="16"/>
          <w:szCs w:val="16"/>
        </w:rPr>
        <w:t>.</w:t>
      </w:r>
      <w:r w:rsidRPr="00951F3A">
        <w:rPr>
          <w:rFonts w:ascii="Arial" w:hAnsi="Arial" w:cs="Arial"/>
          <w:b/>
          <w:sz w:val="16"/>
          <w:szCs w:val="16"/>
        </w:rPr>
        <w:t xml:space="preserve"> Parámetros W</w:t>
      </w:r>
      <w:r w:rsidR="00C069B5" w:rsidRPr="00951F3A">
        <w:rPr>
          <w:rFonts w:ascii="Arial" w:hAnsi="Arial" w:cs="Arial"/>
          <w:b/>
          <w:sz w:val="16"/>
          <w:szCs w:val="16"/>
        </w:rPr>
        <w:t>INAUDIT</w:t>
      </w:r>
    </w:p>
    <w:p w:rsidR="00622F45" w:rsidRPr="00951F3A" w:rsidRDefault="00622F45" w:rsidP="008A597E">
      <w:pPr>
        <w:ind w:left="567"/>
        <w:jc w:val="both"/>
        <w:rPr>
          <w:rFonts w:ascii="Arial" w:hAnsi="Arial" w:cs="Arial"/>
          <w:highlight w:val="yellow"/>
        </w:rPr>
      </w:pPr>
    </w:p>
    <w:p w:rsidR="00450665" w:rsidRPr="00951F3A" w:rsidRDefault="00450665" w:rsidP="00450665">
      <w:pPr>
        <w:rPr>
          <w:rFonts w:ascii="Arial" w:hAnsi="Arial" w:cs="Arial"/>
          <w:highlight w:val="yellow"/>
          <w:lang w:val="es-ES" w:eastAsia="es-CO"/>
        </w:rPr>
      </w:pPr>
    </w:p>
    <w:p w:rsidR="00C069B5" w:rsidRDefault="00C069B5" w:rsidP="00C069B5">
      <w:pPr>
        <w:ind w:left="1134"/>
        <w:rPr>
          <w:rFonts w:ascii="Arial" w:hAnsi="Arial" w:cs="Arial"/>
        </w:rPr>
      </w:pPr>
      <w:bookmarkStart w:id="115" w:name="_Toc448331835"/>
      <w:bookmarkStart w:id="116" w:name="_Toc448331969"/>
      <w:bookmarkStart w:id="117" w:name="_Toc448332030"/>
      <w:bookmarkStart w:id="118" w:name="_Toc448424021"/>
      <w:bookmarkStart w:id="119" w:name="_Toc448424136"/>
    </w:p>
    <w:p w:rsidR="00C069B5" w:rsidRDefault="00C069B5" w:rsidP="00C069B5">
      <w:pPr>
        <w:ind w:left="1134"/>
        <w:rPr>
          <w:rFonts w:ascii="Arial" w:hAnsi="Arial" w:cs="Arial"/>
        </w:rPr>
      </w:pPr>
    </w:p>
    <w:p w:rsidR="00C069B5" w:rsidRDefault="00C069B5" w:rsidP="00C069B5">
      <w:pPr>
        <w:ind w:left="1134"/>
        <w:rPr>
          <w:rFonts w:ascii="Arial" w:hAnsi="Arial" w:cs="Arial"/>
        </w:rPr>
      </w:pPr>
    </w:p>
    <w:p w:rsidR="00C069B5" w:rsidRDefault="00C069B5" w:rsidP="00C069B5">
      <w:pPr>
        <w:ind w:left="1134"/>
        <w:rPr>
          <w:rFonts w:ascii="Arial" w:hAnsi="Arial" w:cs="Arial"/>
        </w:rPr>
      </w:pPr>
    </w:p>
    <w:p w:rsidR="00C069B5" w:rsidRDefault="00C069B5" w:rsidP="00C069B5">
      <w:pPr>
        <w:ind w:left="1134"/>
        <w:rPr>
          <w:rFonts w:ascii="Arial" w:hAnsi="Arial" w:cs="Arial"/>
        </w:rPr>
      </w:pPr>
    </w:p>
    <w:p w:rsidR="00BB4837" w:rsidRPr="00951F3A" w:rsidRDefault="00BB4837" w:rsidP="00C069B5">
      <w:pPr>
        <w:ind w:left="1134"/>
        <w:rPr>
          <w:rFonts w:ascii="Arial" w:hAnsi="Arial" w:cs="Arial"/>
        </w:rPr>
      </w:pPr>
      <w:r w:rsidRPr="00951F3A">
        <w:rPr>
          <w:rFonts w:ascii="Arial" w:hAnsi="Arial" w:cs="Arial"/>
        </w:rPr>
        <w:lastRenderedPageBreak/>
        <w:t>Al ejecutar el software de auditoria W</w:t>
      </w:r>
      <w:r w:rsidR="00C069B5" w:rsidRPr="00951F3A">
        <w:rPr>
          <w:rFonts w:ascii="Arial" w:hAnsi="Arial" w:cs="Arial"/>
        </w:rPr>
        <w:t>INAUDIT</w:t>
      </w:r>
      <w:r w:rsidRPr="00951F3A">
        <w:rPr>
          <w:rFonts w:ascii="Arial" w:hAnsi="Arial" w:cs="Arial"/>
        </w:rPr>
        <w:t xml:space="preserve"> en los equipos seleccionados para la prueba de recorrido el equipo auditor pudo evidenciar lo siguiente:</w:t>
      </w:r>
      <w:bookmarkEnd w:id="115"/>
      <w:bookmarkEnd w:id="116"/>
      <w:bookmarkEnd w:id="117"/>
      <w:bookmarkEnd w:id="118"/>
      <w:bookmarkEnd w:id="119"/>
    </w:p>
    <w:p w:rsidR="000E2D9B" w:rsidRDefault="000E2D9B" w:rsidP="004435E8">
      <w:pPr>
        <w:rPr>
          <w:rFonts w:ascii="Arial" w:hAnsi="Arial" w:cs="Arial"/>
          <w:highlight w:val="yellow"/>
          <w:lang w:val="es-ES" w:eastAsia="es-CO"/>
        </w:rPr>
      </w:pPr>
    </w:p>
    <w:p w:rsidR="00951F3A" w:rsidRPr="00951F3A" w:rsidRDefault="00951F3A" w:rsidP="004435E8">
      <w:pPr>
        <w:rPr>
          <w:rFonts w:ascii="Arial" w:hAnsi="Arial" w:cs="Arial"/>
          <w:highlight w:val="yellow"/>
          <w:lang w:val="es-ES" w:eastAsia="es-CO"/>
        </w:rPr>
      </w:pPr>
    </w:p>
    <w:p w:rsidR="00FA2AB2" w:rsidRPr="00951F3A" w:rsidRDefault="00FA2AB2" w:rsidP="0014701C">
      <w:pPr>
        <w:pStyle w:val="Ttulo2"/>
        <w:numPr>
          <w:ilvl w:val="3"/>
          <w:numId w:val="4"/>
        </w:numPr>
        <w:ind w:left="1134" w:hanging="850"/>
        <w:rPr>
          <w:rFonts w:ascii="Arial" w:hAnsi="Arial" w:cs="Arial"/>
          <w:sz w:val="22"/>
        </w:rPr>
      </w:pPr>
      <w:bookmarkStart w:id="120" w:name="_Toc483301192"/>
      <w:bookmarkStart w:id="121" w:name="_Toc512348039"/>
      <w:r w:rsidRPr="00951F3A">
        <w:rPr>
          <w:rFonts w:ascii="Arial" w:hAnsi="Arial" w:cs="Arial"/>
          <w:sz w:val="22"/>
        </w:rPr>
        <w:t>Equipos sin antivirus instalado</w:t>
      </w:r>
      <w:bookmarkEnd w:id="120"/>
      <w:bookmarkEnd w:id="121"/>
    </w:p>
    <w:p w:rsidR="004435E8" w:rsidRPr="00951F3A" w:rsidRDefault="004435E8" w:rsidP="004435E8">
      <w:pPr>
        <w:rPr>
          <w:rFonts w:ascii="Arial" w:hAnsi="Arial" w:cs="Arial"/>
          <w:highlight w:val="yellow"/>
          <w:lang w:val="es-ES" w:eastAsia="es-CO"/>
        </w:rPr>
      </w:pPr>
    </w:p>
    <w:p w:rsidR="00B2119A" w:rsidRDefault="00A1455C" w:rsidP="00C069B5">
      <w:pPr>
        <w:ind w:left="1134"/>
        <w:jc w:val="both"/>
        <w:rPr>
          <w:rFonts w:ascii="Arial" w:hAnsi="Arial" w:cs="Arial"/>
        </w:rPr>
      </w:pPr>
      <w:r w:rsidRPr="00A1455C">
        <w:rPr>
          <w:rFonts w:ascii="Arial" w:hAnsi="Arial" w:cs="Arial"/>
        </w:rPr>
        <w:t xml:space="preserve">De los 69 equipos revisados, se </w:t>
      </w:r>
      <w:r>
        <w:rPr>
          <w:rFonts w:ascii="Arial" w:hAnsi="Arial" w:cs="Arial"/>
        </w:rPr>
        <w:t>identificaron</w:t>
      </w:r>
      <w:r w:rsidRPr="00A1455C">
        <w:rPr>
          <w:rFonts w:ascii="Arial" w:hAnsi="Arial" w:cs="Arial"/>
        </w:rPr>
        <w:t xml:space="preserve"> 5 </w:t>
      </w:r>
      <w:r>
        <w:rPr>
          <w:rFonts w:ascii="Arial" w:hAnsi="Arial" w:cs="Arial"/>
        </w:rPr>
        <w:t xml:space="preserve">equipos de </w:t>
      </w:r>
      <w:r w:rsidR="00607B8F">
        <w:rPr>
          <w:rFonts w:ascii="Arial" w:hAnsi="Arial" w:cs="Arial"/>
        </w:rPr>
        <w:t>cómputo</w:t>
      </w:r>
      <w:r w:rsidRPr="00A1455C">
        <w:rPr>
          <w:rFonts w:ascii="Arial" w:hAnsi="Arial" w:cs="Arial"/>
        </w:rPr>
        <w:t xml:space="preserve"> correspondientes al 7% </w:t>
      </w:r>
      <w:r w:rsidR="00EA0D37" w:rsidRPr="00EA0D37">
        <w:rPr>
          <w:rFonts w:ascii="Arial" w:hAnsi="Arial" w:cs="Arial"/>
        </w:rPr>
        <w:t>sin la instalación de antivirus</w:t>
      </w:r>
      <w:r w:rsidR="006767F6">
        <w:rPr>
          <w:rFonts w:ascii="Arial" w:hAnsi="Arial" w:cs="Arial"/>
        </w:rPr>
        <w:t xml:space="preserve"> y/o desactivados</w:t>
      </w:r>
      <w:r w:rsidR="00BE0E22">
        <w:rPr>
          <w:rFonts w:ascii="Arial" w:hAnsi="Arial" w:cs="Arial"/>
        </w:rPr>
        <w:t xml:space="preserve">, </w:t>
      </w:r>
      <w:r w:rsidR="00EA0D37" w:rsidRPr="00EA0D37">
        <w:rPr>
          <w:rFonts w:ascii="Arial" w:hAnsi="Arial" w:cs="Arial"/>
        </w:rPr>
        <w:t>lo que genera un riesgo sobre la seguridad de la información de la entidad.</w:t>
      </w:r>
      <w:r w:rsidR="00CD0153">
        <w:rPr>
          <w:rFonts w:ascii="Arial" w:hAnsi="Arial" w:cs="Arial"/>
        </w:rPr>
        <w:t xml:space="preserve"> No obstante, el MEN cuenta con licencia </w:t>
      </w:r>
      <w:r w:rsidR="00C143CE">
        <w:rPr>
          <w:rFonts w:ascii="Arial" w:hAnsi="Arial" w:cs="Arial"/>
        </w:rPr>
        <w:t xml:space="preserve">comercial </w:t>
      </w:r>
      <w:r w:rsidR="00CD0153">
        <w:rPr>
          <w:rFonts w:ascii="Arial" w:hAnsi="Arial" w:cs="Arial"/>
        </w:rPr>
        <w:t>para 1</w:t>
      </w:r>
      <w:r w:rsidR="006E05FB">
        <w:rPr>
          <w:rFonts w:ascii="Arial" w:hAnsi="Arial" w:cs="Arial"/>
        </w:rPr>
        <w:t>.</w:t>
      </w:r>
      <w:r w:rsidR="00CD0153">
        <w:rPr>
          <w:rFonts w:ascii="Arial" w:hAnsi="Arial" w:cs="Arial"/>
        </w:rPr>
        <w:t>900 equipos que caduca el 31 de julio de 201</w:t>
      </w:r>
      <w:r w:rsidR="00322A35">
        <w:rPr>
          <w:rFonts w:ascii="Arial" w:hAnsi="Arial" w:cs="Arial"/>
        </w:rPr>
        <w:t>8</w:t>
      </w:r>
      <w:r w:rsidR="00330825">
        <w:rPr>
          <w:rFonts w:ascii="Arial" w:hAnsi="Arial" w:cs="Arial"/>
        </w:rPr>
        <w:t>.</w:t>
      </w:r>
    </w:p>
    <w:p w:rsidR="002A0BF5" w:rsidRDefault="002A0BF5" w:rsidP="00C069B5">
      <w:pPr>
        <w:ind w:left="1134"/>
        <w:rPr>
          <w:rFonts w:ascii="Arial" w:hAnsi="Arial" w:cs="Arial"/>
        </w:rPr>
      </w:pPr>
    </w:p>
    <w:p w:rsidR="00FA2AB2" w:rsidRDefault="002A0BF5" w:rsidP="00C069B5">
      <w:pPr>
        <w:ind w:left="1134"/>
        <w:jc w:val="both"/>
        <w:rPr>
          <w:rFonts w:ascii="Arial" w:hAnsi="Arial" w:cs="Arial"/>
        </w:rPr>
      </w:pPr>
      <w:r w:rsidRPr="002A0BF5">
        <w:rPr>
          <w:rFonts w:ascii="Arial" w:hAnsi="Arial" w:cs="Arial"/>
        </w:rPr>
        <w:t>La Oficina de Tecnología y Sistemas de Información</w:t>
      </w:r>
      <w:r>
        <w:rPr>
          <w:rFonts w:ascii="Arial" w:hAnsi="Arial" w:cs="Arial"/>
        </w:rPr>
        <w:t xml:space="preserve"> </w:t>
      </w:r>
      <w:r w:rsidR="00A7669C">
        <w:rPr>
          <w:rFonts w:ascii="Arial" w:hAnsi="Arial" w:cs="Arial"/>
        </w:rPr>
        <w:t xml:space="preserve">se encuentra en </w:t>
      </w:r>
      <w:r w:rsidR="007818D2">
        <w:rPr>
          <w:rFonts w:ascii="Arial" w:hAnsi="Arial" w:cs="Arial"/>
        </w:rPr>
        <w:t xml:space="preserve">proceso de adquirir </w:t>
      </w:r>
      <w:r w:rsidR="008756C9">
        <w:rPr>
          <w:rFonts w:ascii="Arial" w:hAnsi="Arial" w:cs="Arial"/>
        </w:rPr>
        <w:t xml:space="preserve">las </w:t>
      </w:r>
      <w:r w:rsidR="007818D2">
        <w:rPr>
          <w:rFonts w:ascii="Arial" w:hAnsi="Arial" w:cs="Arial"/>
        </w:rPr>
        <w:t>licencias de antivirus con otro</w:t>
      </w:r>
      <w:r w:rsidR="00A7669C">
        <w:rPr>
          <w:rFonts w:ascii="Arial" w:hAnsi="Arial" w:cs="Arial"/>
        </w:rPr>
        <w:t xml:space="preserve"> proveedor</w:t>
      </w:r>
      <w:r w:rsidR="00696552">
        <w:rPr>
          <w:rFonts w:ascii="Arial" w:hAnsi="Arial" w:cs="Arial"/>
        </w:rPr>
        <w:t xml:space="preserve">. </w:t>
      </w:r>
    </w:p>
    <w:p w:rsidR="00BE0E22" w:rsidRDefault="00BE0E22" w:rsidP="004435E8">
      <w:pPr>
        <w:rPr>
          <w:rFonts w:ascii="Arial" w:hAnsi="Arial" w:cs="Arial"/>
        </w:rPr>
      </w:pPr>
    </w:p>
    <w:p w:rsidR="00B0506C" w:rsidRPr="00951F3A" w:rsidRDefault="00B0506C" w:rsidP="0014701C">
      <w:pPr>
        <w:pStyle w:val="Ttulo2"/>
        <w:numPr>
          <w:ilvl w:val="3"/>
          <w:numId w:val="4"/>
        </w:numPr>
        <w:ind w:left="1134" w:hanging="774"/>
        <w:rPr>
          <w:rFonts w:ascii="Arial" w:hAnsi="Arial" w:cs="Arial"/>
          <w:sz w:val="22"/>
        </w:rPr>
      </w:pPr>
      <w:bookmarkStart w:id="122" w:name="_Toc483301194"/>
      <w:bookmarkStart w:id="123" w:name="_Toc512348040"/>
      <w:r w:rsidRPr="00951F3A">
        <w:rPr>
          <w:rFonts w:ascii="Arial" w:hAnsi="Arial" w:cs="Arial"/>
          <w:sz w:val="22"/>
        </w:rPr>
        <w:t>Equipo sin licencia de Ofimática</w:t>
      </w:r>
      <w:bookmarkEnd w:id="122"/>
      <w:bookmarkEnd w:id="123"/>
    </w:p>
    <w:p w:rsidR="00FA2AB2" w:rsidRDefault="00FA2AB2" w:rsidP="00361305">
      <w:pPr>
        <w:ind w:left="708"/>
        <w:rPr>
          <w:rFonts w:ascii="Arial" w:hAnsi="Arial" w:cs="Arial"/>
        </w:rPr>
      </w:pPr>
    </w:p>
    <w:p w:rsidR="00361305" w:rsidRDefault="0033608C" w:rsidP="00C069B5">
      <w:pPr>
        <w:ind w:left="1134"/>
        <w:jc w:val="both"/>
        <w:rPr>
          <w:rFonts w:ascii="Arial" w:hAnsi="Arial" w:cs="Arial"/>
        </w:rPr>
      </w:pPr>
      <w:r>
        <w:rPr>
          <w:rFonts w:ascii="Arial" w:hAnsi="Arial" w:cs="Arial"/>
        </w:rPr>
        <w:t>De la muestra obtenida</w:t>
      </w:r>
      <w:r w:rsidR="006E05FB" w:rsidRPr="006E05FB">
        <w:rPr>
          <w:rFonts w:ascii="Arial" w:hAnsi="Arial" w:cs="Arial"/>
        </w:rPr>
        <w:t>,</w:t>
      </w:r>
      <w:r w:rsidR="006B0FFC">
        <w:rPr>
          <w:rFonts w:ascii="Arial" w:hAnsi="Arial" w:cs="Arial"/>
        </w:rPr>
        <w:t xml:space="preserve"> se identific</w:t>
      </w:r>
      <w:r w:rsidR="0086113C">
        <w:rPr>
          <w:rFonts w:ascii="Arial" w:hAnsi="Arial" w:cs="Arial"/>
        </w:rPr>
        <w:t>ó</w:t>
      </w:r>
      <w:r w:rsidR="006B0FFC">
        <w:rPr>
          <w:rFonts w:ascii="Arial" w:hAnsi="Arial" w:cs="Arial"/>
        </w:rPr>
        <w:t xml:space="preserve"> </w:t>
      </w:r>
      <w:r w:rsidR="00625E01">
        <w:rPr>
          <w:rFonts w:ascii="Arial" w:hAnsi="Arial" w:cs="Arial"/>
        </w:rPr>
        <w:t xml:space="preserve">que </w:t>
      </w:r>
      <w:r w:rsidR="00710186">
        <w:rPr>
          <w:rFonts w:ascii="Arial" w:hAnsi="Arial" w:cs="Arial"/>
        </w:rPr>
        <w:t xml:space="preserve">los </w:t>
      </w:r>
      <w:r w:rsidR="00E56C10" w:rsidRPr="00625E01">
        <w:rPr>
          <w:rFonts w:ascii="Arial" w:hAnsi="Arial" w:cs="Arial"/>
        </w:rPr>
        <w:t>equipos</w:t>
      </w:r>
      <w:r>
        <w:rPr>
          <w:rFonts w:ascii="Arial" w:hAnsi="Arial" w:cs="Arial"/>
        </w:rPr>
        <w:t xml:space="preserve"> de </w:t>
      </w:r>
      <w:r w:rsidR="00E56C10">
        <w:rPr>
          <w:rFonts w:ascii="Arial" w:hAnsi="Arial" w:cs="Arial"/>
        </w:rPr>
        <w:t>cómputo</w:t>
      </w:r>
      <w:r>
        <w:rPr>
          <w:rFonts w:ascii="Arial" w:hAnsi="Arial" w:cs="Arial"/>
        </w:rPr>
        <w:t xml:space="preserve"> </w:t>
      </w:r>
      <w:r w:rsidR="00710186">
        <w:rPr>
          <w:rFonts w:ascii="Arial" w:hAnsi="Arial" w:cs="Arial"/>
        </w:rPr>
        <w:t xml:space="preserve">con placa </w:t>
      </w:r>
      <w:r w:rsidR="004D75D3">
        <w:rPr>
          <w:rFonts w:ascii="Arial" w:hAnsi="Arial" w:cs="Arial"/>
        </w:rPr>
        <w:t>número</w:t>
      </w:r>
      <w:r w:rsidR="00710186">
        <w:rPr>
          <w:rFonts w:ascii="Arial" w:hAnsi="Arial" w:cs="Arial"/>
        </w:rPr>
        <w:t xml:space="preserve"> </w:t>
      </w:r>
      <w:r w:rsidR="00710186" w:rsidRPr="00710186">
        <w:rPr>
          <w:rFonts w:ascii="Arial" w:hAnsi="Arial" w:cs="Arial"/>
        </w:rPr>
        <w:t>319204</w:t>
      </w:r>
      <w:r w:rsidR="00710186">
        <w:rPr>
          <w:rFonts w:ascii="Arial" w:hAnsi="Arial" w:cs="Arial"/>
        </w:rPr>
        <w:t xml:space="preserve"> </w:t>
      </w:r>
      <w:r w:rsidR="00F85271">
        <w:rPr>
          <w:rFonts w:ascii="Arial" w:hAnsi="Arial" w:cs="Arial"/>
        </w:rPr>
        <w:t xml:space="preserve">y la </w:t>
      </w:r>
      <w:r w:rsidR="00F85271" w:rsidRPr="00710186">
        <w:rPr>
          <w:rFonts w:ascii="Arial" w:hAnsi="Arial" w:cs="Arial"/>
        </w:rPr>
        <w:t>319573</w:t>
      </w:r>
      <w:r w:rsidR="00F85271">
        <w:rPr>
          <w:rFonts w:ascii="Arial" w:hAnsi="Arial" w:cs="Arial"/>
        </w:rPr>
        <w:t xml:space="preserve"> </w:t>
      </w:r>
      <w:r w:rsidR="0017768A">
        <w:rPr>
          <w:rFonts w:ascii="Arial" w:hAnsi="Arial" w:cs="Arial"/>
        </w:rPr>
        <w:t>con</w:t>
      </w:r>
      <w:r w:rsidR="002C159A" w:rsidRPr="00A01EB2">
        <w:rPr>
          <w:rFonts w:ascii="Arial" w:hAnsi="Arial" w:cs="Arial"/>
        </w:rPr>
        <w:t xml:space="preserve"> Microsoft </w:t>
      </w:r>
      <w:r w:rsidR="002C159A">
        <w:rPr>
          <w:rFonts w:ascii="Arial" w:hAnsi="Arial" w:cs="Arial"/>
        </w:rPr>
        <w:t xml:space="preserve">Office </w:t>
      </w:r>
      <w:r w:rsidR="0017768A">
        <w:rPr>
          <w:rFonts w:ascii="Arial" w:hAnsi="Arial" w:cs="Arial"/>
        </w:rPr>
        <w:t xml:space="preserve">365 </w:t>
      </w:r>
      <w:r w:rsidR="00F85271">
        <w:rPr>
          <w:rFonts w:ascii="Arial" w:hAnsi="Arial" w:cs="Arial"/>
        </w:rPr>
        <w:t>y</w:t>
      </w:r>
      <w:r w:rsidR="0017768A">
        <w:rPr>
          <w:rFonts w:ascii="Arial" w:hAnsi="Arial" w:cs="Arial"/>
        </w:rPr>
        <w:t xml:space="preserve"> </w:t>
      </w:r>
      <w:r w:rsidR="00A01EB2" w:rsidRPr="00A01EB2">
        <w:rPr>
          <w:rFonts w:ascii="Arial" w:hAnsi="Arial" w:cs="Arial"/>
        </w:rPr>
        <w:t xml:space="preserve">Microsoft </w:t>
      </w:r>
      <w:r w:rsidR="00A8048C">
        <w:rPr>
          <w:rFonts w:ascii="Arial" w:hAnsi="Arial" w:cs="Arial"/>
        </w:rPr>
        <w:t xml:space="preserve">Office </w:t>
      </w:r>
      <w:r w:rsidR="002C159A">
        <w:rPr>
          <w:rFonts w:ascii="Arial" w:hAnsi="Arial" w:cs="Arial"/>
        </w:rPr>
        <w:t>Professi</w:t>
      </w:r>
      <w:r w:rsidR="0017768A">
        <w:rPr>
          <w:rFonts w:ascii="Arial" w:hAnsi="Arial" w:cs="Arial"/>
        </w:rPr>
        <w:t>o</w:t>
      </w:r>
      <w:r w:rsidR="002C159A">
        <w:rPr>
          <w:rFonts w:ascii="Arial" w:hAnsi="Arial" w:cs="Arial"/>
        </w:rPr>
        <w:t xml:space="preserve">nal Plus 2016 </w:t>
      </w:r>
      <w:r w:rsidR="00F85271">
        <w:rPr>
          <w:rFonts w:ascii="Arial" w:hAnsi="Arial" w:cs="Arial"/>
        </w:rPr>
        <w:t xml:space="preserve">respectivamente, </w:t>
      </w:r>
      <w:r w:rsidR="0017768A">
        <w:rPr>
          <w:rFonts w:ascii="Arial" w:hAnsi="Arial" w:cs="Arial"/>
        </w:rPr>
        <w:t>las</w:t>
      </w:r>
      <w:r w:rsidR="0017768A" w:rsidRPr="00A01EB2">
        <w:rPr>
          <w:rFonts w:ascii="Arial" w:hAnsi="Arial" w:cs="Arial"/>
        </w:rPr>
        <w:t xml:space="preserve"> licencia</w:t>
      </w:r>
      <w:r w:rsidR="0017768A">
        <w:rPr>
          <w:rFonts w:ascii="Arial" w:hAnsi="Arial" w:cs="Arial"/>
        </w:rPr>
        <w:t xml:space="preserve">s </w:t>
      </w:r>
      <w:r w:rsidR="00CA55D2">
        <w:rPr>
          <w:rFonts w:ascii="Arial" w:hAnsi="Arial" w:cs="Arial"/>
        </w:rPr>
        <w:t xml:space="preserve">de dichos equipos </w:t>
      </w:r>
      <w:r w:rsidR="00A8048C">
        <w:rPr>
          <w:rFonts w:ascii="Arial" w:hAnsi="Arial" w:cs="Arial"/>
        </w:rPr>
        <w:t xml:space="preserve">no </w:t>
      </w:r>
      <w:r w:rsidR="002C159A">
        <w:rPr>
          <w:rFonts w:ascii="Arial" w:hAnsi="Arial" w:cs="Arial"/>
        </w:rPr>
        <w:t xml:space="preserve">estaban </w:t>
      </w:r>
      <w:r w:rsidR="00A8048C">
        <w:rPr>
          <w:rFonts w:ascii="Arial" w:hAnsi="Arial" w:cs="Arial"/>
        </w:rPr>
        <w:t>activa</w:t>
      </w:r>
      <w:r w:rsidR="002C159A">
        <w:rPr>
          <w:rFonts w:ascii="Arial" w:hAnsi="Arial" w:cs="Arial"/>
        </w:rPr>
        <w:t>s</w:t>
      </w:r>
      <w:r w:rsidR="005265B8">
        <w:rPr>
          <w:rFonts w:ascii="Arial" w:hAnsi="Arial" w:cs="Arial"/>
        </w:rPr>
        <w:t xml:space="preserve"> en el momento de la revisión</w:t>
      </w:r>
      <w:r w:rsidR="00625E01">
        <w:rPr>
          <w:rFonts w:ascii="Arial" w:hAnsi="Arial" w:cs="Arial"/>
        </w:rPr>
        <w:t>.</w:t>
      </w:r>
    </w:p>
    <w:p w:rsidR="000E1BCF" w:rsidRDefault="000E1BCF" w:rsidP="00361305">
      <w:pPr>
        <w:ind w:left="360"/>
        <w:rPr>
          <w:rFonts w:ascii="Arial" w:hAnsi="Arial" w:cs="Arial"/>
        </w:rPr>
      </w:pPr>
    </w:p>
    <w:p w:rsidR="006C083A" w:rsidRPr="00951F3A" w:rsidRDefault="006C083A" w:rsidP="00361305">
      <w:pPr>
        <w:ind w:left="360"/>
        <w:rPr>
          <w:rFonts w:ascii="Arial" w:hAnsi="Arial" w:cs="Arial"/>
        </w:rPr>
      </w:pPr>
    </w:p>
    <w:p w:rsidR="00B0506C" w:rsidRPr="00951F3A" w:rsidRDefault="0085564C" w:rsidP="0014701C">
      <w:pPr>
        <w:pStyle w:val="Ttulo2"/>
        <w:numPr>
          <w:ilvl w:val="3"/>
          <w:numId w:val="4"/>
        </w:numPr>
        <w:ind w:left="1134" w:hanging="850"/>
        <w:rPr>
          <w:rFonts w:ascii="Arial" w:hAnsi="Arial" w:cs="Arial"/>
          <w:sz w:val="22"/>
        </w:rPr>
      </w:pPr>
      <w:bookmarkStart w:id="124" w:name="_Toc483301195"/>
      <w:bookmarkStart w:id="125" w:name="_Toc512348041"/>
      <w:r w:rsidRPr="00951F3A">
        <w:rPr>
          <w:rFonts w:ascii="Arial" w:hAnsi="Arial" w:cs="Arial"/>
          <w:sz w:val="22"/>
        </w:rPr>
        <w:t>Archivos personales, de audio y video</w:t>
      </w:r>
      <w:bookmarkEnd w:id="124"/>
      <w:bookmarkEnd w:id="125"/>
    </w:p>
    <w:p w:rsidR="004435E8" w:rsidRDefault="004435E8" w:rsidP="00361305">
      <w:pPr>
        <w:ind w:left="360"/>
        <w:rPr>
          <w:rFonts w:ascii="Arial" w:hAnsi="Arial" w:cs="Arial"/>
        </w:rPr>
      </w:pPr>
    </w:p>
    <w:p w:rsidR="00EF0D52" w:rsidRPr="00EF0D52" w:rsidRDefault="00D02B3B" w:rsidP="00C069B5">
      <w:pPr>
        <w:ind w:left="1134"/>
        <w:jc w:val="both"/>
        <w:rPr>
          <w:rFonts w:ascii="Arial" w:hAnsi="Arial" w:cs="Arial"/>
        </w:rPr>
      </w:pPr>
      <w:r w:rsidRPr="00D02B3B">
        <w:rPr>
          <w:rFonts w:ascii="Arial" w:hAnsi="Arial" w:cs="Arial"/>
        </w:rPr>
        <w:t>En la muestra tomada de 69 equipos</w:t>
      </w:r>
      <w:r w:rsidR="003A1C4B">
        <w:rPr>
          <w:rFonts w:ascii="Arial" w:hAnsi="Arial" w:cs="Arial"/>
        </w:rPr>
        <w:t xml:space="preserve">, </w:t>
      </w:r>
      <w:r w:rsidRPr="00D02B3B">
        <w:rPr>
          <w:rFonts w:ascii="Arial" w:hAnsi="Arial" w:cs="Arial"/>
        </w:rPr>
        <w:t xml:space="preserve">se </w:t>
      </w:r>
      <w:r w:rsidR="00416B6B">
        <w:rPr>
          <w:rFonts w:ascii="Arial" w:hAnsi="Arial" w:cs="Arial"/>
        </w:rPr>
        <w:t xml:space="preserve">registraron </w:t>
      </w:r>
      <w:r w:rsidR="003A1C4B">
        <w:rPr>
          <w:rFonts w:ascii="Arial" w:hAnsi="Arial" w:cs="Arial"/>
        </w:rPr>
        <w:t xml:space="preserve">mediante la herramienta </w:t>
      </w:r>
      <w:r w:rsidR="007F3A9A">
        <w:rPr>
          <w:rFonts w:ascii="Arial" w:hAnsi="Arial" w:cs="Arial"/>
        </w:rPr>
        <w:t>W</w:t>
      </w:r>
      <w:r w:rsidR="00C069B5">
        <w:rPr>
          <w:rFonts w:ascii="Arial" w:hAnsi="Arial" w:cs="Arial"/>
        </w:rPr>
        <w:t>INAUDIT</w:t>
      </w:r>
      <w:r w:rsidR="003A1C4B" w:rsidRPr="00D02B3B">
        <w:rPr>
          <w:rFonts w:ascii="Arial" w:hAnsi="Arial" w:cs="Arial"/>
        </w:rPr>
        <w:t xml:space="preserve"> </w:t>
      </w:r>
      <w:r w:rsidRPr="00D02B3B">
        <w:rPr>
          <w:rFonts w:ascii="Arial" w:hAnsi="Arial" w:cs="Arial"/>
        </w:rPr>
        <w:t xml:space="preserve">66.019 </w:t>
      </w:r>
      <w:r w:rsidR="00C33308">
        <w:rPr>
          <w:rFonts w:ascii="Arial" w:hAnsi="Arial" w:cs="Arial"/>
        </w:rPr>
        <w:t>archivos</w:t>
      </w:r>
      <w:r w:rsidRPr="00D02B3B">
        <w:rPr>
          <w:rFonts w:ascii="Arial" w:hAnsi="Arial" w:cs="Arial"/>
        </w:rPr>
        <w:t xml:space="preserve">, de los cuales 38.643 </w:t>
      </w:r>
      <w:r w:rsidR="0075001E">
        <w:rPr>
          <w:rFonts w:ascii="Arial" w:hAnsi="Arial" w:cs="Arial"/>
        </w:rPr>
        <w:t>son de</w:t>
      </w:r>
      <w:r w:rsidRPr="00D02B3B">
        <w:rPr>
          <w:rFonts w:ascii="Arial" w:hAnsi="Arial" w:cs="Arial"/>
        </w:rPr>
        <w:t xml:space="preserve"> música y/o personales</w:t>
      </w:r>
      <w:r w:rsidR="00C33308">
        <w:rPr>
          <w:rFonts w:ascii="Arial" w:hAnsi="Arial" w:cs="Arial"/>
        </w:rPr>
        <w:t>,</w:t>
      </w:r>
      <w:r w:rsidR="0075001E">
        <w:rPr>
          <w:rFonts w:ascii="Arial" w:hAnsi="Arial" w:cs="Arial"/>
        </w:rPr>
        <w:t xml:space="preserve"> que corresponde al 43% de los equipos de cómputo obtenidos como muestra. Sin embargo, esta </w:t>
      </w:r>
      <w:r w:rsidR="00C33308">
        <w:rPr>
          <w:rFonts w:ascii="Arial" w:hAnsi="Arial" w:cs="Arial"/>
        </w:rPr>
        <w:t xml:space="preserve">cifra </w:t>
      </w:r>
      <w:r w:rsidR="007F3A9A">
        <w:rPr>
          <w:rFonts w:ascii="Arial" w:hAnsi="Arial" w:cs="Arial"/>
        </w:rPr>
        <w:t>disminuy</w:t>
      </w:r>
      <w:r w:rsidR="0086113C">
        <w:rPr>
          <w:rFonts w:ascii="Arial" w:hAnsi="Arial" w:cs="Arial"/>
        </w:rPr>
        <w:t>ó</w:t>
      </w:r>
      <w:r w:rsidR="007F3A9A">
        <w:rPr>
          <w:rFonts w:ascii="Arial" w:hAnsi="Arial" w:cs="Arial"/>
        </w:rPr>
        <w:t xml:space="preserve"> en comparación</w:t>
      </w:r>
      <w:r w:rsidR="00EF0D52">
        <w:rPr>
          <w:rFonts w:ascii="Arial" w:hAnsi="Arial" w:cs="Arial"/>
        </w:rPr>
        <w:t xml:space="preserve"> con lo identificado en </w:t>
      </w:r>
      <w:r w:rsidR="00EF0D52" w:rsidRPr="00EF0D52">
        <w:rPr>
          <w:rFonts w:ascii="Arial" w:hAnsi="Arial" w:cs="Arial"/>
        </w:rPr>
        <w:t>la vigencia anterior (201</w:t>
      </w:r>
      <w:r w:rsidR="00EF0D52">
        <w:rPr>
          <w:rFonts w:ascii="Arial" w:hAnsi="Arial" w:cs="Arial"/>
        </w:rPr>
        <w:t>6</w:t>
      </w:r>
      <w:r w:rsidR="00EF0D52" w:rsidRPr="00EF0D52">
        <w:rPr>
          <w:rFonts w:ascii="Arial" w:hAnsi="Arial" w:cs="Arial"/>
        </w:rPr>
        <w:t>).</w:t>
      </w:r>
    </w:p>
    <w:p w:rsidR="00D02B3B" w:rsidRPr="00D02B3B" w:rsidRDefault="007F3A9A" w:rsidP="00C069B5">
      <w:pPr>
        <w:ind w:left="1134"/>
        <w:jc w:val="both"/>
        <w:rPr>
          <w:rFonts w:ascii="Arial" w:hAnsi="Arial" w:cs="Arial"/>
        </w:rPr>
      </w:pPr>
      <w:r>
        <w:rPr>
          <w:rFonts w:ascii="Arial" w:hAnsi="Arial" w:cs="Arial"/>
        </w:rPr>
        <w:t xml:space="preserve"> </w:t>
      </w:r>
    </w:p>
    <w:p w:rsidR="00D02B3B" w:rsidRPr="00951F3A" w:rsidRDefault="00D02B3B" w:rsidP="00361305">
      <w:pPr>
        <w:ind w:left="360"/>
        <w:rPr>
          <w:rFonts w:ascii="Arial" w:hAnsi="Arial" w:cs="Arial"/>
        </w:rPr>
      </w:pPr>
      <w:r w:rsidRPr="00D02B3B">
        <w:rPr>
          <w:rFonts w:ascii="Arial" w:hAnsi="Arial" w:cs="Arial"/>
        </w:rPr>
        <w:t>  </w:t>
      </w:r>
    </w:p>
    <w:p w:rsidR="000C58E2" w:rsidRPr="00951F3A" w:rsidRDefault="00FE2FCB" w:rsidP="0014701C">
      <w:pPr>
        <w:pStyle w:val="Ttulo2"/>
        <w:numPr>
          <w:ilvl w:val="3"/>
          <w:numId w:val="4"/>
        </w:numPr>
        <w:ind w:left="1134" w:hanging="774"/>
        <w:rPr>
          <w:rFonts w:ascii="Arial" w:hAnsi="Arial" w:cs="Arial"/>
          <w:sz w:val="22"/>
        </w:rPr>
      </w:pPr>
      <w:bookmarkStart w:id="126" w:name="_Toc483301196"/>
      <w:bookmarkStart w:id="127" w:name="_Toc512348042"/>
      <w:r w:rsidRPr="00951F3A">
        <w:rPr>
          <w:rFonts w:ascii="Arial" w:hAnsi="Arial" w:cs="Arial"/>
          <w:sz w:val="22"/>
        </w:rPr>
        <w:t>Software libre o de uso personal</w:t>
      </w:r>
      <w:bookmarkEnd w:id="126"/>
      <w:bookmarkEnd w:id="127"/>
    </w:p>
    <w:p w:rsidR="00110183" w:rsidRPr="00951F3A" w:rsidRDefault="00110183" w:rsidP="004435E8">
      <w:pPr>
        <w:rPr>
          <w:rFonts w:ascii="Arial" w:hAnsi="Arial" w:cs="Arial"/>
        </w:rPr>
      </w:pPr>
    </w:p>
    <w:p w:rsidR="00A86352" w:rsidRDefault="00A86352" w:rsidP="00C069B5">
      <w:pPr>
        <w:ind w:left="1134"/>
        <w:jc w:val="both"/>
        <w:rPr>
          <w:rFonts w:ascii="Arial" w:hAnsi="Arial" w:cs="Arial"/>
        </w:rPr>
      </w:pPr>
      <w:r>
        <w:rPr>
          <w:rFonts w:ascii="Arial" w:hAnsi="Arial" w:cs="Arial"/>
        </w:rPr>
        <w:t>En</w:t>
      </w:r>
      <w:r w:rsidR="00D91D1F" w:rsidRPr="00D91D1F">
        <w:rPr>
          <w:rFonts w:ascii="Arial" w:hAnsi="Arial" w:cs="Arial"/>
        </w:rPr>
        <w:t xml:space="preserve"> la revisión a los equipos de cómputo de la muestra, </w:t>
      </w:r>
      <w:r w:rsidR="00D91D1F">
        <w:rPr>
          <w:rFonts w:ascii="Arial" w:hAnsi="Arial" w:cs="Arial"/>
        </w:rPr>
        <w:t>s</w:t>
      </w:r>
      <w:r w:rsidR="000034F6">
        <w:rPr>
          <w:rFonts w:ascii="Arial" w:hAnsi="Arial" w:cs="Arial"/>
        </w:rPr>
        <w:t>e</w:t>
      </w:r>
      <w:r w:rsidR="005810FB" w:rsidRPr="00D02B3B">
        <w:rPr>
          <w:rFonts w:ascii="Arial" w:hAnsi="Arial" w:cs="Arial"/>
        </w:rPr>
        <w:t xml:space="preserve"> evidenció la instalación de software di</w:t>
      </w:r>
      <w:r w:rsidR="000034F6">
        <w:rPr>
          <w:rFonts w:ascii="Arial" w:hAnsi="Arial" w:cs="Arial"/>
        </w:rPr>
        <w:t>ferente al permitido por el MEN</w:t>
      </w:r>
      <w:r w:rsidR="00D91D1F">
        <w:rPr>
          <w:rFonts w:ascii="Arial" w:hAnsi="Arial" w:cs="Arial"/>
        </w:rPr>
        <w:t xml:space="preserve"> como </w:t>
      </w:r>
      <w:r w:rsidR="00D91D1F" w:rsidRPr="00D91D1F">
        <w:rPr>
          <w:rFonts w:ascii="Arial" w:hAnsi="Arial" w:cs="Arial"/>
        </w:rPr>
        <w:t>TeamViewer, Dropbox, TeraCopy, aTube Catcher</w:t>
      </w:r>
      <w:r w:rsidR="000034F6">
        <w:rPr>
          <w:rFonts w:ascii="Arial" w:hAnsi="Arial" w:cs="Arial"/>
        </w:rPr>
        <w:t>,</w:t>
      </w:r>
      <w:r w:rsidR="00D91D1F" w:rsidRPr="00D91D1F">
        <w:rPr>
          <w:rFonts w:ascii="Arial" w:hAnsi="Arial" w:cs="Arial"/>
        </w:rPr>
        <w:t xml:space="preserve"> que no son requeridos para el desarrollo de las funciones institucionales y </w:t>
      </w:r>
      <w:r w:rsidR="00D91D1F">
        <w:rPr>
          <w:rFonts w:ascii="Arial" w:hAnsi="Arial" w:cs="Arial"/>
        </w:rPr>
        <w:t>puede</w:t>
      </w:r>
      <w:r w:rsidR="00D91D1F" w:rsidRPr="00D91D1F">
        <w:rPr>
          <w:rFonts w:ascii="Arial" w:hAnsi="Arial" w:cs="Arial"/>
        </w:rPr>
        <w:t xml:space="preserve"> </w:t>
      </w:r>
      <w:r w:rsidR="00D91D1F">
        <w:rPr>
          <w:rFonts w:ascii="Arial" w:hAnsi="Arial" w:cs="Arial"/>
        </w:rPr>
        <w:t xml:space="preserve">generar </w:t>
      </w:r>
      <w:r w:rsidR="00D91D1F" w:rsidRPr="00D91D1F">
        <w:rPr>
          <w:rFonts w:ascii="Arial" w:hAnsi="Arial" w:cs="Arial"/>
        </w:rPr>
        <w:t>riesgos tangibles para la seguridad de la información.</w:t>
      </w:r>
      <w:r w:rsidR="00D91D1F">
        <w:rPr>
          <w:rFonts w:ascii="Arial" w:hAnsi="Arial" w:cs="Arial"/>
        </w:rPr>
        <w:t xml:space="preserve"> </w:t>
      </w:r>
    </w:p>
    <w:p w:rsidR="00A86352" w:rsidRDefault="00A86352" w:rsidP="00C069B5">
      <w:pPr>
        <w:ind w:left="1134"/>
        <w:jc w:val="both"/>
        <w:rPr>
          <w:rFonts w:ascii="Arial" w:hAnsi="Arial" w:cs="Arial"/>
        </w:rPr>
      </w:pPr>
    </w:p>
    <w:p w:rsidR="00FE2FCB" w:rsidRDefault="00543335" w:rsidP="00C069B5">
      <w:pPr>
        <w:ind w:left="1134"/>
        <w:jc w:val="both"/>
        <w:rPr>
          <w:rFonts w:ascii="Arial" w:hAnsi="Arial" w:cs="Arial"/>
        </w:rPr>
      </w:pPr>
      <w:r>
        <w:rPr>
          <w:rFonts w:ascii="Arial" w:hAnsi="Arial" w:cs="Arial"/>
        </w:rPr>
        <w:lastRenderedPageBreak/>
        <w:t xml:space="preserve">Respecto al software libre, </w:t>
      </w:r>
      <w:r w:rsidR="00A86352" w:rsidRPr="00A86352">
        <w:rPr>
          <w:rFonts w:ascii="Arial" w:hAnsi="Arial" w:cs="Arial"/>
        </w:rPr>
        <w:t xml:space="preserve">la Oficina de Tecnología </w:t>
      </w:r>
      <w:r w:rsidR="00A86352">
        <w:rPr>
          <w:rFonts w:ascii="Arial" w:hAnsi="Arial" w:cs="Arial"/>
        </w:rPr>
        <w:t>ha realizado la instalación d</w:t>
      </w:r>
      <w:r w:rsidR="000034F6">
        <w:rPr>
          <w:rFonts w:ascii="Arial" w:hAnsi="Arial" w:cs="Arial"/>
        </w:rPr>
        <w:t xml:space="preserve">e </w:t>
      </w:r>
      <w:r w:rsidR="003D403F">
        <w:rPr>
          <w:rFonts w:ascii="Arial" w:hAnsi="Arial" w:cs="Arial"/>
        </w:rPr>
        <w:t>acuerdo con</w:t>
      </w:r>
      <w:r w:rsidR="000034F6">
        <w:rPr>
          <w:rFonts w:ascii="Arial" w:hAnsi="Arial" w:cs="Arial"/>
        </w:rPr>
        <w:t xml:space="preserve"> las solicitudes </w:t>
      </w:r>
      <w:r w:rsidR="003D403F">
        <w:rPr>
          <w:rFonts w:ascii="Arial" w:hAnsi="Arial" w:cs="Arial"/>
        </w:rPr>
        <w:t xml:space="preserve">realizadas </w:t>
      </w:r>
      <w:r w:rsidR="00A86352">
        <w:rPr>
          <w:rFonts w:ascii="Arial" w:hAnsi="Arial" w:cs="Arial"/>
        </w:rPr>
        <w:t xml:space="preserve">por las áreas </w:t>
      </w:r>
      <w:r w:rsidR="000034F6">
        <w:rPr>
          <w:rFonts w:ascii="Arial" w:hAnsi="Arial" w:cs="Arial"/>
        </w:rPr>
        <w:t>a través de la mesa de ayuda.</w:t>
      </w:r>
    </w:p>
    <w:p w:rsidR="000034F6" w:rsidRDefault="000034F6" w:rsidP="00FE2FCB">
      <w:pPr>
        <w:ind w:left="360"/>
        <w:rPr>
          <w:rFonts w:ascii="Arial" w:hAnsi="Arial" w:cs="Arial"/>
        </w:rPr>
      </w:pPr>
    </w:p>
    <w:p w:rsidR="006F53FB" w:rsidRPr="00951F3A" w:rsidRDefault="00CE35BF" w:rsidP="0014701C">
      <w:pPr>
        <w:pStyle w:val="Ttulo3"/>
        <w:numPr>
          <w:ilvl w:val="2"/>
          <w:numId w:val="4"/>
        </w:numPr>
        <w:rPr>
          <w:rFonts w:ascii="Arial" w:hAnsi="Arial" w:cs="Arial"/>
          <w:color w:val="auto"/>
          <w:sz w:val="22"/>
          <w:lang w:val="es-ES"/>
        </w:rPr>
      </w:pPr>
      <w:bookmarkStart w:id="128" w:name="_Toc483301197"/>
      <w:bookmarkStart w:id="129" w:name="_Toc512348043"/>
      <w:r w:rsidRPr="00951F3A">
        <w:rPr>
          <w:rFonts w:ascii="Arial" w:hAnsi="Arial" w:cs="Arial"/>
          <w:color w:val="auto"/>
          <w:sz w:val="22"/>
          <w:lang w:val="es-ES"/>
        </w:rPr>
        <w:t>Manejo</w:t>
      </w:r>
      <w:r w:rsidR="006F53FB" w:rsidRPr="00951F3A">
        <w:rPr>
          <w:rFonts w:ascii="Arial" w:hAnsi="Arial" w:cs="Arial"/>
          <w:color w:val="auto"/>
          <w:sz w:val="22"/>
          <w:lang w:val="es-ES"/>
        </w:rPr>
        <w:t xml:space="preserve"> de bienes Intangibles</w:t>
      </w:r>
      <w:bookmarkEnd w:id="128"/>
      <w:bookmarkEnd w:id="129"/>
    </w:p>
    <w:p w:rsidR="006F53FB" w:rsidRPr="00951F3A" w:rsidRDefault="006F53FB" w:rsidP="006F53FB">
      <w:pPr>
        <w:ind w:left="142" w:hanging="142"/>
        <w:rPr>
          <w:rFonts w:ascii="Arial" w:hAnsi="Arial" w:cs="Arial"/>
          <w:b/>
          <w:bCs/>
          <w:kern w:val="32"/>
          <w:sz w:val="22"/>
          <w:szCs w:val="22"/>
          <w:lang w:val="es-ES"/>
        </w:rPr>
      </w:pPr>
    </w:p>
    <w:p w:rsidR="006E16B7" w:rsidRDefault="006E16B7" w:rsidP="00C069B5">
      <w:pPr>
        <w:ind w:left="1134"/>
        <w:jc w:val="both"/>
        <w:rPr>
          <w:rFonts w:ascii="Arial" w:hAnsi="Arial" w:cs="Arial"/>
          <w:color w:val="000000"/>
        </w:rPr>
      </w:pPr>
      <w:r w:rsidRPr="00FC5F6F">
        <w:rPr>
          <w:rFonts w:ascii="Arial" w:hAnsi="Arial" w:cs="Arial"/>
          <w:color w:val="000000"/>
        </w:rPr>
        <w:t>De acuerdo con la Resolución 24422 de noviembre de 2017, se dieron de baja 96 bienes. Sin embargo, según reporte suministrado por Subdirección Financiera se registraron 51; La diferencia de 45 bienes corresponde a elementos que pertenec</w:t>
      </w:r>
      <w:r w:rsidR="0086113C">
        <w:rPr>
          <w:rFonts w:ascii="Arial" w:hAnsi="Arial" w:cs="Arial"/>
          <w:color w:val="000000"/>
        </w:rPr>
        <w:t>ía</w:t>
      </w:r>
      <w:r w:rsidRPr="00FC5F6F">
        <w:rPr>
          <w:rFonts w:ascii="Arial" w:hAnsi="Arial" w:cs="Arial"/>
          <w:color w:val="000000"/>
        </w:rPr>
        <w:t xml:space="preserve">n al </w:t>
      </w:r>
      <w:r w:rsidR="00806F05" w:rsidRPr="00FC5F6F">
        <w:rPr>
          <w:rFonts w:ascii="Arial" w:hAnsi="Arial" w:cs="Arial"/>
          <w:color w:val="000000"/>
        </w:rPr>
        <w:t>ICFES y</w:t>
      </w:r>
      <w:r w:rsidRPr="00FC5F6F">
        <w:rPr>
          <w:rFonts w:ascii="Arial" w:hAnsi="Arial" w:cs="Arial"/>
          <w:color w:val="000000"/>
        </w:rPr>
        <w:t xml:space="preserve"> al momento de</w:t>
      </w:r>
      <w:r w:rsidR="0086113C">
        <w:rPr>
          <w:rFonts w:ascii="Arial" w:hAnsi="Arial" w:cs="Arial"/>
          <w:color w:val="000000"/>
        </w:rPr>
        <w:t>l traslado de sede del</w:t>
      </w:r>
      <w:r w:rsidRPr="00FC5F6F">
        <w:rPr>
          <w:rFonts w:ascii="Arial" w:hAnsi="Arial" w:cs="Arial"/>
          <w:color w:val="000000"/>
        </w:rPr>
        <w:t xml:space="preserve"> CNA (Consejo Nacional de Acreditación) debieron ser retirados, por lo tanto, no se contabilizaron, pero fueron tenidos en cuenta en la citada Resolución.</w:t>
      </w:r>
    </w:p>
    <w:p w:rsidR="00C043C1" w:rsidRDefault="00C043C1" w:rsidP="00FC5F6F">
      <w:pPr>
        <w:ind w:left="360"/>
        <w:jc w:val="both"/>
        <w:rPr>
          <w:rFonts w:ascii="Arial" w:hAnsi="Arial" w:cs="Arial"/>
          <w:color w:val="000000"/>
        </w:rPr>
      </w:pPr>
    </w:p>
    <w:p w:rsidR="00C043C1" w:rsidRPr="00FC5F6F" w:rsidRDefault="00C043C1" w:rsidP="00B748FE">
      <w:pPr>
        <w:ind w:left="1134" w:hanging="283"/>
        <w:jc w:val="both"/>
        <w:rPr>
          <w:rFonts w:ascii="Arial" w:hAnsi="Arial" w:cs="Arial"/>
          <w:color w:val="000000"/>
        </w:rPr>
      </w:pPr>
    </w:p>
    <w:p w:rsidR="00BC7B3C" w:rsidRPr="00B748FE" w:rsidRDefault="00B748FE" w:rsidP="00B748FE">
      <w:pPr>
        <w:pStyle w:val="Ttulo2"/>
        <w:numPr>
          <w:ilvl w:val="1"/>
          <w:numId w:val="4"/>
        </w:numPr>
        <w:rPr>
          <w:rFonts w:ascii="Arial" w:hAnsi="Arial" w:cs="Arial"/>
        </w:rPr>
      </w:pPr>
      <w:bookmarkStart w:id="130" w:name="_Toc483301198"/>
      <w:bookmarkStart w:id="131" w:name="_Toc512348044"/>
      <w:r w:rsidRPr="00B748FE">
        <w:rPr>
          <w:rFonts w:ascii="Arial" w:hAnsi="Arial" w:cs="Arial"/>
        </w:rPr>
        <w:t>C</w:t>
      </w:r>
      <w:r w:rsidR="00F00520" w:rsidRPr="00B748FE">
        <w:rPr>
          <w:rFonts w:ascii="Arial" w:hAnsi="Arial" w:cs="Arial"/>
        </w:rPr>
        <w:t>onclusiones</w:t>
      </w:r>
      <w:bookmarkEnd w:id="130"/>
      <w:bookmarkEnd w:id="131"/>
    </w:p>
    <w:p w:rsidR="00806F05" w:rsidRDefault="00806F05" w:rsidP="00806F05"/>
    <w:p w:rsidR="007470F8" w:rsidRPr="00806F05" w:rsidRDefault="007470F8" w:rsidP="00806F05">
      <w:pPr>
        <w:pStyle w:val="Prrafodelista"/>
        <w:ind w:left="1418" w:hanging="425"/>
      </w:pPr>
    </w:p>
    <w:p w:rsidR="00806F05" w:rsidRPr="00386877" w:rsidRDefault="00322A35" w:rsidP="0014701C">
      <w:pPr>
        <w:pStyle w:val="Prrafodelista"/>
        <w:numPr>
          <w:ilvl w:val="0"/>
          <w:numId w:val="5"/>
        </w:numPr>
        <w:ind w:left="1276" w:hanging="283"/>
        <w:jc w:val="both"/>
        <w:rPr>
          <w:rFonts w:ascii="Arial" w:hAnsi="Arial" w:cs="Arial"/>
        </w:rPr>
      </w:pPr>
      <w:r>
        <w:rPr>
          <w:rFonts w:ascii="Arial" w:hAnsi="Arial" w:cs="Arial"/>
        </w:rPr>
        <w:t>Se evidenció</w:t>
      </w:r>
      <w:r w:rsidR="00806F05" w:rsidRPr="00386877">
        <w:rPr>
          <w:rFonts w:ascii="Arial" w:hAnsi="Arial" w:cs="Arial"/>
        </w:rPr>
        <w:t xml:space="preserve"> que las novedades </w:t>
      </w:r>
      <w:r w:rsidR="00806F05" w:rsidRPr="00386877">
        <w:rPr>
          <w:rFonts w:ascii="Arial" w:hAnsi="Arial" w:cs="Arial"/>
          <w:bCs/>
          <w:color w:val="000000"/>
        </w:rPr>
        <w:t>del inventario de equipos de cómputo en la herramienta SAP no se han actualizado dado que este se encuentra en proceso de parametrización</w:t>
      </w:r>
      <w:r w:rsidR="00386877">
        <w:rPr>
          <w:rFonts w:ascii="Arial" w:hAnsi="Arial" w:cs="Arial"/>
          <w:bCs/>
          <w:color w:val="000000"/>
        </w:rPr>
        <w:t>.</w:t>
      </w:r>
    </w:p>
    <w:p w:rsidR="00386877" w:rsidRDefault="00386877" w:rsidP="00386877">
      <w:pPr>
        <w:jc w:val="both"/>
        <w:rPr>
          <w:rFonts w:ascii="Arial" w:hAnsi="Arial" w:cs="Arial"/>
        </w:rPr>
      </w:pPr>
    </w:p>
    <w:p w:rsidR="00386877" w:rsidRPr="002F566B" w:rsidRDefault="00386877" w:rsidP="0014701C">
      <w:pPr>
        <w:pStyle w:val="Textoindependiente"/>
        <w:numPr>
          <w:ilvl w:val="0"/>
          <w:numId w:val="9"/>
        </w:numPr>
        <w:ind w:left="1276" w:hanging="283"/>
        <w:jc w:val="both"/>
        <w:rPr>
          <w:rFonts w:ascii="Arial" w:hAnsi="Arial" w:cs="Arial"/>
          <w:szCs w:val="18"/>
        </w:rPr>
      </w:pPr>
      <w:r>
        <w:rPr>
          <w:rFonts w:ascii="Arial" w:hAnsi="Arial" w:cs="Arial"/>
          <w:lang w:val="es-ES" w:eastAsia="es-CO"/>
        </w:rPr>
        <w:t xml:space="preserve">En la </w:t>
      </w:r>
      <w:r w:rsidRPr="00951F3A">
        <w:rPr>
          <w:rFonts w:ascii="Arial" w:hAnsi="Arial" w:cs="Arial"/>
          <w:lang w:val="es-ES" w:eastAsia="es-CO"/>
        </w:rPr>
        <w:t>verificación del software instalado en los equipos de la muestra</w:t>
      </w:r>
      <w:r w:rsidRPr="002F566B">
        <w:rPr>
          <w:rFonts w:ascii="Arial" w:hAnsi="Arial" w:cs="Arial"/>
          <w:szCs w:val="18"/>
        </w:rPr>
        <w:t xml:space="preserve"> </w:t>
      </w:r>
      <w:r>
        <w:rPr>
          <w:rFonts w:ascii="Arial" w:hAnsi="Arial" w:cs="Arial"/>
          <w:szCs w:val="18"/>
        </w:rPr>
        <w:t xml:space="preserve">que se realizó por medio de la herramienta WINAUDIT se encontraron </w:t>
      </w:r>
      <w:r w:rsidRPr="002F566B">
        <w:rPr>
          <w:rFonts w:ascii="Arial" w:hAnsi="Arial" w:cs="Arial"/>
          <w:szCs w:val="18"/>
        </w:rPr>
        <w:t>66.019 registros, de los cuales 38.643 archivos corresponden a música y/o personales. Adicionalmente, se evidenció la instalación de software diferente al permitido por el MEN.</w:t>
      </w:r>
    </w:p>
    <w:p w:rsidR="00806F05" w:rsidRPr="00806F05" w:rsidRDefault="00806F05" w:rsidP="00806F05">
      <w:pPr>
        <w:jc w:val="both"/>
        <w:rPr>
          <w:rFonts w:ascii="Arial" w:hAnsi="Arial" w:cs="Arial"/>
        </w:rPr>
      </w:pPr>
    </w:p>
    <w:p w:rsidR="00806F05" w:rsidRDefault="00806F05" w:rsidP="0014701C">
      <w:pPr>
        <w:pStyle w:val="Prrafodelista"/>
        <w:numPr>
          <w:ilvl w:val="0"/>
          <w:numId w:val="6"/>
        </w:numPr>
        <w:ind w:left="1276" w:hanging="284"/>
        <w:jc w:val="both"/>
        <w:rPr>
          <w:rFonts w:ascii="Arial" w:hAnsi="Arial" w:cs="Arial"/>
        </w:rPr>
      </w:pPr>
      <w:r>
        <w:rPr>
          <w:rFonts w:ascii="Arial" w:hAnsi="Arial" w:cs="Arial"/>
        </w:rPr>
        <w:t>En la revisión de</w:t>
      </w:r>
      <w:r w:rsidRPr="007470F8">
        <w:rPr>
          <w:rFonts w:ascii="Arial" w:hAnsi="Arial" w:cs="Arial"/>
        </w:rPr>
        <w:t xml:space="preserve"> los equipos de cómputo de la muestra, </w:t>
      </w:r>
      <w:r w:rsidR="008B2AE1">
        <w:rPr>
          <w:rFonts w:ascii="Arial" w:hAnsi="Arial" w:cs="Arial"/>
        </w:rPr>
        <w:t>se evidenció</w:t>
      </w:r>
      <w:r>
        <w:rPr>
          <w:rFonts w:ascii="Arial" w:hAnsi="Arial" w:cs="Arial"/>
        </w:rPr>
        <w:t xml:space="preserve"> </w:t>
      </w:r>
      <w:r w:rsidRPr="007470F8">
        <w:rPr>
          <w:rFonts w:ascii="Arial" w:hAnsi="Arial" w:cs="Arial"/>
        </w:rPr>
        <w:t>software</w:t>
      </w:r>
      <w:r>
        <w:rPr>
          <w:rFonts w:ascii="Arial" w:hAnsi="Arial" w:cs="Arial"/>
        </w:rPr>
        <w:t xml:space="preserve"> como</w:t>
      </w:r>
      <w:r w:rsidRPr="007470F8">
        <w:rPr>
          <w:rFonts w:ascii="Arial" w:hAnsi="Arial" w:cs="Arial"/>
        </w:rPr>
        <w:t xml:space="preserve"> </w:t>
      </w:r>
      <w:r w:rsidRPr="004645EA">
        <w:rPr>
          <w:rFonts w:ascii="Arial" w:hAnsi="Arial" w:cs="Arial"/>
        </w:rPr>
        <w:t>Team</w:t>
      </w:r>
      <w:r>
        <w:rPr>
          <w:rFonts w:ascii="Arial" w:hAnsi="Arial" w:cs="Arial"/>
        </w:rPr>
        <w:t xml:space="preserve">Viewer, </w:t>
      </w:r>
      <w:r w:rsidRPr="004645EA">
        <w:rPr>
          <w:rFonts w:ascii="Arial" w:hAnsi="Arial" w:cs="Arial"/>
        </w:rPr>
        <w:t>Dropbox</w:t>
      </w:r>
      <w:r>
        <w:rPr>
          <w:rFonts w:ascii="Arial" w:hAnsi="Arial" w:cs="Arial"/>
        </w:rPr>
        <w:t xml:space="preserve">, </w:t>
      </w:r>
      <w:r w:rsidRPr="004645EA">
        <w:rPr>
          <w:rFonts w:ascii="Arial" w:hAnsi="Arial" w:cs="Arial"/>
        </w:rPr>
        <w:t>TeraCopy</w:t>
      </w:r>
      <w:r>
        <w:rPr>
          <w:rFonts w:ascii="Arial" w:hAnsi="Arial" w:cs="Arial"/>
        </w:rPr>
        <w:t xml:space="preserve">, </w:t>
      </w:r>
      <w:r w:rsidRPr="004645EA">
        <w:rPr>
          <w:rFonts w:ascii="Arial" w:hAnsi="Arial" w:cs="Arial"/>
        </w:rPr>
        <w:t xml:space="preserve">aTube Catcher </w:t>
      </w:r>
      <w:r w:rsidRPr="007470F8">
        <w:rPr>
          <w:rFonts w:ascii="Arial" w:hAnsi="Arial" w:cs="Arial"/>
        </w:rPr>
        <w:t xml:space="preserve">que no son requeridos para el desarrollo de las funciones institucionales y </w:t>
      </w:r>
      <w:r>
        <w:rPr>
          <w:rFonts w:ascii="Arial" w:hAnsi="Arial" w:cs="Arial"/>
        </w:rPr>
        <w:t>pueden generar</w:t>
      </w:r>
      <w:r w:rsidRPr="007470F8">
        <w:rPr>
          <w:rFonts w:ascii="Arial" w:hAnsi="Arial" w:cs="Arial"/>
        </w:rPr>
        <w:t xml:space="preserve"> riesgos tangibles para la seguridad de la información</w:t>
      </w:r>
      <w:r>
        <w:rPr>
          <w:rFonts w:ascii="Arial" w:hAnsi="Arial" w:cs="Arial"/>
        </w:rPr>
        <w:t>.</w:t>
      </w:r>
    </w:p>
    <w:p w:rsidR="00386877" w:rsidRDefault="00386877" w:rsidP="00386877">
      <w:pPr>
        <w:jc w:val="both"/>
        <w:rPr>
          <w:rFonts w:ascii="Arial" w:hAnsi="Arial" w:cs="Arial"/>
        </w:rPr>
      </w:pPr>
    </w:p>
    <w:p w:rsidR="00386877" w:rsidRPr="0014701C" w:rsidRDefault="00386877" w:rsidP="0014701C">
      <w:pPr>
        <w:pStyle w:val="Prrafodelista"/>
        <w:numPr>
          <w:ilvl w:val="0"/>
          <w:numId w:val="9"/>
        </w:numPr>
        <w:ind w:left="1276"/>
        <w:jc w:val="both"/>
        <w:rPr>
          <w:rFonts w:ascii="Arial" w:hAnsi="Arial" w:cs="Arial"/>
        </w:rPr>
      </w:pPr>
      <w:r w:rsidRPr="0014701C">
        <w:rPr>
          <w:rFonts w:ascii="Arial" w:hAnsi="Arial" w:cs="Arial"/>
          <w:bCs/>
          <w:color w:val="000000"/>
        </w:rPr>
        <w:t xml:space="preserve">LA OTSI y la SGA han llevado a cabo la </w:t>
      </w:r>
      <w:r w:rsidR="0014701C" w:rsidRPr="0014701C">
        <w:rPr>
          <w:rFonts w:ascii="Arial" w:hAnsi="Arial" w:cs="Arial"/>
          <w:bCs/>
          <w:color w:val="000000"/>
        </w:rPr>
        <w:t>conciliación</w:t>
      </w:r>
      <w:r w:rsidRPr="0014701C">
        <w:rPr>
          <w:rFonts w:ascii="Arial" w:hAnsi="Arial" w:cs="Arial"/>
          <w:bCs/>
          <w:color w:val="000000"/>
        </w:rPr>
        <w:t xml:space="preserve"> del inventario del MEN</w:t>
      </w:r>
      <w:r w:rsidR="0014701C" w:rsidRPr="0014701C">
        <w:rPr>
          <w:rFonts w:ascii="Arial" w:hAnsi="Arial" w:cs="Arial"/>
          <w:bCs/>
          <w:color w:val="000000"/>
        </w:rPr>
        <w:t xml:space="preserve">, sin embargo, se evidencia que aún se encuentran diferencias en las cantidades y los responsables de los equipos. </w:t>
      </w:r>
    </w:p>
    <w:p w:rsidR="005F3C16" w:rsidRDefault="005F3C16" w:rsidP="00806F05">
      <w:pPr>
        <w:pStyle w:val="Prrafodelista"/>
        <w:ind w:left="1068" w:hanging="284"/>
        <w:rPr>
          <w:rFonts w:ascii="Arial" w:hAnsi="Arial" w:cs="Arial"/>
        </w:rPr>
      </w:pPr>
    </w:p>
    <w:p w:rsidR="00386877" w:rsidRPr="00386877" w:rsidRDefault="00386877" w:rsidP="00386877">
      <w:pPr>
        <w:pStyle w:val="Prrafodelista"/>
        <w:rPr>
          <w:rFonts w:ascii="Arial" w:hAnsi="Arial" w:cs="Arial"/>
        </w:rPr>
      </w:pPr>
    </w:p>
    <w:p w:rsidR="00386877" w:rsidRPr="00386877" w:rsidRDefault="00386877" w:rsidP="00386877">
      <w:pPr>
        <w:jc w:val="both"/>
        <w:rPr>
          <w:rFonts w:ascii="Arial" w:hAnsi="Arial" w:cs="Arial"/>
        </w:rPr>
      </w:pPr>
    </w:p>
    <w:p w:rsidR="004645EA" w:rsidRPr="00951F3A" w:rsidRDefault="004645EA" w:rsidP="00BC4C19">
      <w:pPr>
        <w:pStyle w:val="Textoindependiente"/>
        <w:tabs>
          <w:tab w:val="left" w:pos="142"/>
        </w:tabs>
        <w:spacing w:before="130" w:after="130" w:line="260" w:lineRule="atLeast"/>
        <w:ind w:left="708"/>
        <w:jc w:val="both"/>
        <w:rPr>
          <w:rFonts w:ascii="Arial" w:hAnsi="Arial" w:cs="Arial"/>
        </w:rPr>
      </w:pPr>
    </w:p>
    <w:p w:rsidR="00682AF0" w:rsidRPr="00667885" w:rsidRDefault="00682AF0" w:rsidP="00B748FE">
      <w:pPr>
        <w:pStyle w:val="Ttulo2"/>
        <w:numPr>
          <w:ilvl w:val="1"/>
          <w:numId w:val="4"/>
        </w:numPr>
        <w:rPr>
          <w:rFonts w:ascii="Arial" w:hAnsi="Arial" w:cs="Arial"/>
          <w:sz w:val="22"/>
          <w:lang w:val="es-ES"/>
        </w:rPr>
      </w:pPr>
      <w:bookmarkStart w:id="132" w:name="_Toc483301199"/>
      <w:bookmarkStart w:id="133" w:name="_Toc512348045"/>
      <w:r w:rsidRPr="00B748FE">
        <w:rPr>
          <w:rFonts w:ascii="Arial" w:hAnsi="Arial" w:cs="Arial"/>
        </w:rPr>
        <w:lastRenderedPageBreak/>
        <w:t>Recomendaciones</w:t>
      </w:r>
      <w:bookmarkEnd w:id="132"/>
      <w:bookmarkEnd w:id="133"/>
    </w:p>
    <w:p w:rsidR="006C6A21" w:rsidRPr="00951F3A" w:rsidRDefault="006C6A21" w:rsidP="006C6A21">
      <w:pPr>
        <w:rPr>
          <w:rFonts w:ascii="Arial" w:hAnsi="Arial" w:cs="Arial"/>
        </w:rPr>
      </w:pPr>
    </w:p>
    <w:p w:rsidR="00C11AFD" w:rsidRDefault="004D0544" w:rsidP="0014701C">
      <w:pPr>
        <w:pStyle w:val="Prrafodelista"/>
        <w:numPr>
          <w:ilvl w:val="0"/>
          <w:numId w:val="5"/>
        </w:numPr>
        <w:ind w:left="1276" w:hanging="283"/>
        <w:jc w:val="both"/>
        <w:rPr>
          <w:rFonts w:ascii="Arial" w:hAnsi="Arial" w:cs="Arial"/>
          <w:bCs/>
          <w:color w:val="000000"/>
        </w:rPr>
      </w:pPr>
      <w:r w:rsidRPr="00C11AFD">
        <w:rPr>
          <w:rFonts w:ascii="Arial" w:hAnsi="Arial" w:cs="Arial"/>
          <w:bCs/>
          <w:color w:val="000000"/>
        </w:rPr>
        <w:t xml:space="preserve">Actualizar </w:t>
      </w:r>
      <w:r w:rsidR="00C11AFD" w:rsidRPr="00C11AFD">
        <w:rPr>
          <w:rFonts w:ascii="Arial" w:hAnsi="Arial" w:cs="Arial"/>
          <w:bCs/>
          <w:color w:val="000000"/>
        </w:rPr>
        <w:t xml:space="preserve">las novedades </w:t>
      </w:r>
      <w:r w:rsidR="004006DE">
        <w:rPr>
          <w:rFonts w:ascii="Arial" w:hAnsi="Arial" w:cs="Arial"/>
          <w:bCs/>
          <w:color w:val="000000"/>
        </w:rPr>
        <w:t>de</w:t>
      </w:r>
      <w:r w:rsidRPr="00C11AFD">
        <w:rPr>
          <w:rFonts w:ascii="Arial" w:hAnsi="Arial" w:cs="Arial"/>
          <w:bCs/>
          <w:color w:val="000000"/>
        </w:rPr>
        <w:t>l inventario de equipos de cómputo en la herramienta SAP</w:t>
      </w:r>
      <w:r w:rsidR="0086113C">
        <w:rPr>
          <w:rFonts w:ascii="Arial" w:hAnsi="Arial" w:cs="Arial"/>
          <w:bCs/>
          <w:color w:val="000000"/>
        </w:rPr>
        <w:t>,</w:t>
      </w:r>
      <w:r w:rsidRPr="00C11AFD">
        <w:rPr>
          <w:rFonts w:ascii="Arial" w:hAnsi="Arial" w:cs="Arial"/>
          <w:bCs/>
          <w:color w:val="000000"/>
        </w:rPr>
        <w:t xml:space="preserve"> dado que </w:t>
      </w:r>
      <w:r w:rsidR="006C7FA7">
        <w:rPr>
          <w:rFonts w:ascii="Arial" w:hAnsi="Arial" w:cs="Arial"/>
          <w:bCs/>
          <w:color w:val="000000"/>
        </w:rPr>
        <w:t xml:space="preserve">actualmente este </w:t>
      </w:r>
      <w:r w:rsidR="00C11AFD" w:rsidRPr="00C11AFD">
        <w:rPr>
          <w:rFonts w:ascii="Arial" w:hAnsi="Arial" w:cs="Arial"/>
          <w:bCs/>
          <w:color w:val="000000"/>
        </w:rPr>
        <w:t>se encuentra en proceso de parametrización</w:t>
      </w:r>
      <w:r w:rsidR="00C11AFD">
        <w:rPr>
          <w:rFonts w:ascii="Arial" w:hAnsi="Arial" w:cs="Arial"/>
          <w:bCs/>
          <w:color w:val="000000"/>
        </w:rPr>
        <w:t>;</w:t>
      </w:r>
      <w:r w:rsidR="00C11AFD" w:rsidRPr="00C11AFD">
        <w:rPr>
          <w:rFonts w:ascii="Arial" w:hAnsi="Arial" w:cs="Arial"/>
          <w:bCs/>
          <w:color w:val="000000"/>
        </w:rPr>
        <w:t xml:space="preserve"> con el fin de obtener información</w:t>
      </w:r>
      <w:r w:rsidR="0086113C">
        <w:rPr>
          <w:rFonts w:ascii="Arial" w:hAnsi="Arial" w:cs="Arial"/>
          <w:bCs/>
          <w:color w:val="000000"/>
        </w:rPr>
        <w:t xml:space="preserve"> </w:t>
      </w:r>
      <w:r w:rsidR="00C11AFD" w:rsidRPr="00C11AFD">
        <w:rPr>
          <w:rFonts w:ascii="Arial" w:hAnsi="Arial" w:cs="Arial"/>
          <w:bCs/>
          <w:color w:val="000000"/>
        </w:rPr>
        <w:t>veraz y oportuna sobre los recursos tecnológicos con los que cuenta el MEN.</w:t>
      </w:r>
    </w:p>
    <w:p w:rsidR="008425AA" w:rsidRDefault="008425AA" w:rsidP="0014701C">
      <w:pPr>
        <w:pStyle w:val="Prrafodelista"/>
        <w:ind w:left="1276" w:hanging="283"/>
        <w:jc w:val="both"/>
        <w:rPr>
          <w:rFonts w:ascii="Arial" w:hAnsi="Arial" w:cs="Arial"/>
          <w:bCs/>
          <w:color w:val="000000"/>
        </w:rPr>
      </w:pPr>
    </w:p>
    <w:p w:rsidR="0014701C" w:rsidRPr="0014701C" w:rsidRDefault="004E4BEC" w:rsidP="0014701C">
      <w:pPr>
        <w:pStyle w:val="Textoindependiente"/>
        <w:numPr>
          <w:ilvl w:val="0"/>
          <w:numId w:val="9"/>
        </w:numPr>
        <w:tabs>
          <w:tab w:val="left" w:pos="993"/>
        </w:tabs>
        <w:ind w:left="1276" w:hanging="283"/>
        <w:jc w:val="both"/>
        <w:rPr>
          <w:rFonts w:ascii="Arial" w:hAnsi="Arial" w:cs="Arial"/>
          <w:szCs w:val="18"/>
        </w:rPr>
      </w:pPr>
      <w:r w:rsidRPr="0014701C">
        <w:rPr>
          <w:rFonts w:ascii="Arial" w:hAnsi="Arial" w:cs="Arial"/>
          <w:bCs/>
          <w:color w:val="000000"/>
        </w:rPr>
        <w:t>Realizar un</w:t>
      </w:r>
      <w:r w:rsidR="007F3A9A" w:rsidRPr="0014701C">
        <w:rPr>
          <w:rFonts w:ascii="Arial" w:hAnsi="Arial" w:cs="Arial"/>
          <w:bCs/>
          <w:color w:val="000000"/>
        </w:rPr>
        <w:t xml:space="preserve"> análisis detallado de las necesidades de los funcionarios del MEN, con el fin de proveer el software estandarizado y licenciado, para lograr un control óptimo de su manejo y así minimizar la instalación de programas “gratuitos”</w:t>
      </w:r>
      <w:r w:rsidR="00386877" w:rsidRPr="0014701C">
        <w:rPr>
          <w:rFonts w:ascii="Arial" w:hAnsi="Arial" w:cs="Arial"/>
          <w:bCs/>
          <w:color w:val="000000"/>
        </w:rPr>
        <w:t xml:space="preserve">, así mismo con el apoyo de la SDO y la OAC </w:t>
      </w:r>
      <w:r w:rsidR="00386877" w:rsidRPr="0014701C">
        <w:rPr>
          <w:rFonts w:ascii="Arial" w:hAnsi="Arial" w:cs="Arial"/>
          <w:szCs w:val="18"/>
        </w:rPr>
        <w:t>definir estrategias de comunicación, socialización y seguimiento a las políticas de seguridad sobre el uso adecuado de los recursos del MEN.</w:t>
      </w:r>
    </w:p>
    <w:p w:rsidR="007F3A9A" w:rsidRPr="0014701C" w:rsidRDefault="0014701C" w:rsidP="0014701C">
      <w:pPr>
        <w:pStyle w:val="Prrafodelista"/>
        <w:numPr>
          <w:ilvl w:val="0"/>
          <w:numId w:val="6"/>
        </w:numPr>
        <w:tabs>
          <w:tab w:val="left" w:pos="993"/>
        </w:tabs>
        <w:ind w:left="1276" w:hanging="283"/>
        <w:jc w:val="both"/>
        <w:rPr>
          <w:rFonts w:ascii="Arial" w:hAnsi="Arial" w:cs="Arial"/>
          <w:bCs/>
          <w:color w:val="000000"/>
        </w:rPr>
      </w:pPr>
      <w:r w:rsidRPr="0014701C">
        <w:rPr>
          <w:rFonts w:ascii="Arial" w:hAnsi="Arial" w:cs="Arial"/>
        </w:rPr>
        <w:t xml:space="preserve">Se recomienda crear mecanismos de control y políticas de uso aceptable </w:t>
      </w:r>
      <w:r w:rsidRPr="00E836E8">
        <w:rPr>
          <w:rFonts w:ascii="Arial" w:hAnsi="Arial" w:cs="Arial"/>
          <w:szCs w:val="18"/>
        </w:rPr>
        <w:t xml:space="preserve">donde se trate la importancia de utilizar de manera adecuada los recursos de TI suministrados por la entidad, </w:t>
      </w:r>
      <w:r>
        <w:rPr>
          <w:rFonts w:ascii="Arial" w:hAnsi="Arial" w:cs="Arial"/>
          <w:szCs w:val="18"/>
        </w:rPr>
        <w:t xml:space="preserve">así mismo que se </w:t>
      </w:r>
      <w:r w:rsidRPr="00E836E8">
        <w:rPr>
          <w:rFonts w:ascii="Arial" w:hAnsi="Arial" w:cs="Arial"/>
          <w:szCs w:val="18"/>
        </w:rPr>
        <w:t>establezcan los derechos, compromisos, sanciones y se concientice al usuario de</w:t>
      </w:r>
      <w:r>
        <w:rPr>
          <w:rFonts w:ascii="Arial" w:hAnsi="Arial" w:cs="Arial"/>
          <w:szCs w:val="18"/>
        </w:rPr>
        <w:t xml:space="preserve"> </w:t>
      </w:r>
      <w:r w:rsidRPr="00E836E8">
        <w:rPr>
          <w:rFonts w:ascii="Arial" w:hAnsi="Arial" w:cs="Arial"/>
          <w:szCs w:val="18"/>
        </w:rPr>
        <w:t>l</w:t>
      </w:r>
      <w:r>
        <w:rPr>
          <w:rFonts w:ascii="Arial" w:hAnsi="Arial" w:cs="Arial"/>
          <w:szCs w:val="18"/>
        </w:rPr>
        <w:t>a responsabilidad que</w:t>
      </w:r>
      <w:r w:rsidRPr="00E836E8">
        <w:rPr>
          <w:rFonts w:ascii="Arial" w:hAnsi="Arial" w:cs="Arial"/>
          <w:szCs w:val="18"/>
        </w:rPr>
        <w:t xml:space="preserve"> </w:t>
      </w:r>
      <w:r>
        <w:rPr>
          <w:rFonts w:ascii="Arial" w:hAnsi="Arial" w:cs="Arial"/>
          <w:szCs w:val="18"/>
        </w:rPr>
        <w:t>adquiere al hacer uso de los elementos de TI propiedad del MEN.</w:t>
      </w:r>
    </w:p>
    <w:p w:rsidR="0014701C" w:rsidRPr="0014701C" w:rsidRDefault="0014701C" w:rsidP="0014701C">
      <w:pPr>
        <w:pStyle w:val="Prrafodelista"/>
        <w:tabs>
          <w:tab w:val="left" w:pos="993"/>
        </w:tabs>
        <w:ind w:left="1276" w:hanging="283"/>
        <w:jc w:val="both"/>
        <w:rPr>
          <w:rFonts w:ascii="Arial" w:hAnsi="Arial" w:cs="Arial"/>
          <w:bCs/>
          <w:color w:val="000000"/>
        </w:rPr>
      </w:pPr>
    </w:p>
    <w:p w:rsidR="008425AA" w:rsidRDefault="0093704B" w:rsidP="0014701C">
      <w:pPr>
        <w:pStyle w:val="Prrafodelista"/>
        <w:numPr>
          <w:ilvl w:val="0"/>
          <w:numId w:val="5"/>
        </w:numPr>
        <w:ind w:left="1276" w:hanging="283"/>
        <w:jc w:val="both"/>
        <w:rPr>
          <w:rFonts w:ascii="Arial" w:hAnsi="Arial" w:cs="Arial"/>
          <w:bCs/>
          <w:color w:val="000000"/>
        </w:rPr>
      </w:pPr>
      <w:r>
        <w:rPr>
          <w:rFonts w:ascii="Arial" w:hAnsi="Arial" w:cs="Arial"/>
          <w:bCs/>
          <w:color w:val="000000"/>
        </w:rPr>
        <w:t>Respecto a las</w:t>
      </w:r>
      <w:r w:rsidR="00EE06E0">
        <w:rPr>
          <w:rFonts w:ascii="Arial" w:hAnsi="Arial" w:cs="Arial"/>
          <w:bCs/>
          <w:color w:val="000000"/>
        </w:rPr>
        <w:t xml:space="preserve"> mesas de trabajo </w:t>
      </w:r>
      <w:r w:rsidR="004A4346">
        <w:rPr>
          <w:rFonts w:ascii="Arial" w:hAnsi="Arial" w:cs="Arial"/>
          <w:bCs/>
          <w:color w:val="000000"/>
        </w:rPr>
        <w:t xml:space="preserve">realizadas </w:t>
      </w:r>
      <w:r>
        <w:rPr>
          <w:rFonts w:ascii="Arial" w:hAnsi="Arial" w:cs="Arial"/>
          <w:bCs/>
          <w:color w:val="000000"/>
        </w:rPr>
        <w:t>por la</w:t>
      </w:r>
      <w:r w:rsidR="004A4346">
        <w:rPr>
          <w:rFonts w:ascii="Arial" w:hAnsi="Arial" w:cs="Arial"/>
          <w:bCs/>
          <w:color w:val="000000"/>
        </w:rPr>
        <w:t xml:space="preserve"> </w:t>
      </w:r>
      <w:r w:rsidR="004A4346" w:rsidRPr="004A4346">
        <w:rPr>
          <w:rFonts w:ascii="Arial" w:hAnsi="Arial" w:cs="Arial"/>
          <w:bCs/>
          <w:color w:val="000000"/>
        </w:rPr>
        <w:t xml:space="preserve">Subdirección de Gestión Administrativa </w:t>
      </w:r>
      <w:r w:rsidR="004A4346">
        <w:rPr>
          <w:rFonts w:ascii="Arial" w:hAnsi="Arial" w:cs="Arial"/>
          <w:bCs/>
          <w:color w:val="000000"/>
        </w:rPr>
        <w:t xml:space="preserve">y OTSI, se recomienda </w:t>
      </w:r>
      <w:r w:rsidR="00EE06E0">
        <w:rPr>
          <w:rFonts w:ascii="Arial" w:hAnsi="Arial" w:cs="Arial"/>
          <w:bCs/>
          <w:color w:val="000000"/>
        </w:rPr>
        <w:t>amplia</w:t>
      </w:r>
      <w:r w:rsidR="004A4346">
        <w:rPr>
          <w:rFonts w:ascii="Arial" w:hAnsi="Arial" w:cs="Arial"/>
          <w:bCs/>
          <w:color w:val="000000"/>
        </w:rPr>
        <w:t>r</w:t>
      </w:r>
      <w:r>
        <w:rPr>
          <w:rFonts w:ascii="Arial" w:hAnsi="Arial" w:cs="Arial"/>
          <w:bCs/>
          <w:color w:val="000000"/>
        </w:rPr>
        <w:t xml:space="preserve"> los criterios de verificación</w:t>
      </w:r>
      <w:r w:rsidR="00B01052">
        <w:rPr>
          <w:rFonts w:ascii="Arial" w:hAnsi="Arial" w:cs="Arial"/>
          <w:bCs/>
          <w:color w:val="000000"/>
        </w:rPr>
        <w:t xml:space="preserve"> </w:t>
      </w:r>
      <w:r>
        <w:rPr>
          <w:rFonts w:ascii="Arial" w:hAnsi="Arial" w:cs="Arial"/>
          <w:bCs/>
          <w:color w:val="000000"/>
        </w:rPr>
        <w:t>d</w:t>
      </w:r>
      <w:r w:rsidR="00B01052">
        <w:rPr>
          <w:rFonts w:ascii="Arial" w:hAnsi="Arial" w:cs="Arial"/>
          <w:bCs/>
          <w:color w:val="000000"/>
        </w:rPr>
        <w:t>e</w:t>
      </w:r>
      <w:r>
        <w:rPr>
          <w:rFonts w:ascii="Arial" w:hAnsi="Arial" w:cs="Arial"/>
          <w:bCs/>
          <w:color w:val="000000"/>
        </w:rPr>
        <w:t xml:space="preserve"> </w:t>
      </w:r>
      <w:r w:rsidR="00B01052">
        <w:rPr>
          <w:rFonts w:ascii="Arial" w:hAnsi="Arial" w:cs="Arial"/>
          <w:bCs/>
          <w:color w:val="000000"/>
        </w:rPr>
        <w:t>l</w:t>
      </w:r>
      <w:r>
        <w:rPr>
          <w:rFonts w:ascii="Arial" w:hAnsi="Arial" w:cs="Arial"/>
          <w:bCs/>
          <w:color w:val="000000"/>
        </w:rPr>
        <w:t>a</w:t>
      </w:r>
      <w:r w:rsidR="006D0D45">
        <w:rPr>
          <w:rFonts w:ascii="Arial" w:hAnsi="Arial" w:cs="Arial"/>
          <w:bCs/>
          <w:color w:val="000000"/>
        </w:rPr>
        <w:t xml:space="preserve"> información</w:t>
      </w:r>
      <w:r>
        <w:rPr>
          <w:rFonts w:ascii="Arial" w:hAnsi="Arial" w:cs="Arial"/>
          <w:bCs/>
          <w:color w:val="000000"/>
        </w:rPr>
        <w:t>,</w:t>
      </w:r>
      <w:r w:rsidR="008425AA">
        <w:rPr>
          <w:rFonts w:ascii="Arial" w:hAnsi="Arial" w:cs="Arial"/>
          <w:bCs/>
          <w:color w:val="000000"/>
        </w:rPr>
        <w:t xml:space="preserve"> </w:t>
      </w:r>
      <w:r>
        <w:rPr>
          <w:rFonts w:ascii="Arial" w:hAnsi="Arial" w:cs="Arial"/>
          <w:bCs/>
          <w:color w:val="000000"/>
        </w:rPr>
        <w:t>con el fin de</w:t>
      </w:r>
      <w:r w:rsidR="00B01052">
        <w:rPr>
          <w:rFonts w:ascii="Arial" w:hAnsi="Arial" w:cs="Arial"/>
          <w:bCs/>
          <w:color w:val="000000"/>
        </w:rPr>
        <w:t xml:space="preserve"> </w:t>
      </w:r>
      <w:r w:rsidR="004A4346">
        <w:rPr>
          <w:rFonts w:ascii="Arial" w:hAnsi="Arial" w:cs="Arial"/>
          <w:bCs/>
          <w:color w:val="000000"/>
        </w:rPr>
        <w:t>establecer</w:t>
      </w:r>
      <w:r w:rsidR="00B01052">
        <w:rPr>
          <w:rFonts w:ascii="Arial" w:hAnsi="Arial" w:cs="Arial"/>
          <w:bCs/>
          <w:color w:val="000000"/>
        </w:rPr>
        <w:t xml:space="preserve"> un inventario real de los equipos de </w:t>
      </w:r>
      <w:r w:rsidR="00F00571">
        <w:rPr>
          <w:rFonts w:ascii="Arial" w:hAnsi="Arial" w:cs="Arial"/>
          <w:bCs/>
          <w:color w:val="000000"/>
        </w:rPr>
        <w:t>cómputo</w:t>
      </w:r>
      <w:r w:rsidR="00B01052">
        <w:rPr>
          <w:rFonts w:ascii="Arial" w:hAnsi="Arial" w:cs="Arial"/>
          <w:bCs/>
          <w:color w:val="000000"/>
        </w:rPr>
        <w:t xml:space="preserve"> del MEN</w:t>
      </w:r>
      <w:r w:rsidR="008425AA">
        <w:rPr>
          <w:rFonts w:ascii="Arial" w:hAnsi="Arial" w:cs="Arial"/>
          <w:bCs/>
          <w:color w:val="000000"/>
        </w:rPr>
        <w:t>.</w:t>
      </w:r>
    </w:p>
    <w:p w:rsidR="0014701C" w:rsidRDefault="0014701C" w:rsidP="0014701C">
      <w:pPr>
        <w:ind w:left="1276" w:hanging="283"/>
        <w:jc w:val="both"/>
        <w:rPr>
          <w:rFonts w:ascii="Arial" w:hAnsi="Arial" w:cs="Arial"/>
          <w:bCs/>
          <w:color w:val="000000"/>
        </w:rPr>
      </w:pPr>
    </w:p>
    <w:p w:rsidR="0065124B" w:rsidRPr="0065124B" w:rsidRDefault="0065124B" w:rsidP="00C069B5">
      <w:pPr>
        <w:pStyle w:val="Prrafodelista"/>
        <w:ind w:left="1418"/>
        <w:jc w:val="both"/>
        <w:rPr>
          <w:rFonts w:ascii="Arial" w:hAnsi="Arial" w:cs="Arial"/>
          <w:bCs/>
          <w:color w:val="000000"/>
        </w:rPr>
      </w:pPr>
    </w:p>
    <w:p w:rsidR="00090BB5" w:rsidRDefault="00090BB5" w:rsidP="0008209C">
      <w:pPr>
        <w:pStyle w:val="Prrafodelista"/>
        <w:spacing w:line="260" w:lineRule="atLeast"/>
        <w:ind w:left="786"/>
        <w:contextualSpacing/>
        <w:jc w:val="both"/>
        <w:rPr>
          <w:rFonts w:ascii="Arial" w:hAnsi="Arial" w:cs="Arial"/>
          <w:bCs/>
          <w:color w:val="000000"/>
        </w:rPr>
      </w:pPr>
    </w:p>
    <w:p w:rsidR="008549AD" w:rsidRDefault="008549AD"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C069B5" w:rsidRDefault="00C069B5" w:rsidP="008E5DF9">
      <w:pPr>
        <w:spacing w:after="200" w:line="276" w:lineRule="auto"/>
        <w:rPr>
          <w:rFonts w:ascii="Arial" w:hAnsi="Arial" w:cs="Arial"/>
          <w:bCs/>
          <w:color w:val="000000"/>
        </w:rPr>
      </w:pPr>
    </w:p>
    <w:p w:rsidR="005505C3" w:rsidRPr="00951F3A" w:rsidRDefault="005505C3" w:rsidP="008E5DF9">
      <w:pPr>
        <w:spacing w:after="200" w:line="276" w:lineRule="auto"/>
        <w:rPr>
          <w:rFonts w:ascii="Arial" w:hAnsi="Arial" w:cs="Arial"/>
          <w:bCs/>
          <w:color w:val="000000"/>
        </w:rPr>
      </w:pPr>
    </w:p>
    <w:tbl>
      <w:tblPr>
        <w:tblpPr w:leftFromText="180" w:rightFromText="180" w:vertAnchor="text" w:horzAnchor="margin" w:tblpX="34"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162312" w:rsidRPr="00951F3A" w:rsidTr="007A0EAF">
        <w:trPr>
          <w:trHeight w:val="70"/>
        </w:trPr>
        <w:tc>
          <w:tcPr>
            <w:tcW w:w="13008" w:type="dxa"/>
            <w:tcBorders>
              <w:top w:val="single" w:sz="4" w:space="0" w:color="61798D"/>
              <w:bottom w:val="single" w:sz="4" w:space="0" w:color="61798D"/>
            </w:tcBorders>
          </w:tcPr>
          <w:p w:rsidR="00162312" w:rsidRPr="00951F3A" w:rsidRDefault="007A0EAF" w:rsidP="0014701C">
            <w:pPr>
              <w:pStyle w:val="Ttulo1"/>
              <w:numPr>
                <w:ilvl w:val="0"/>
                <w:numId w:val="4"/>
              </w:numPr>
              <w:spacing w:before="0" w:after="0"/>
            </w:pPr>
            <w:bookmarkStart w:id="134" w:name="_Toc483301200"/>
            <w:bookmarkStart w:id="135" w:name="_Toc512348046"/>
            <w:r w:rsidRPr="00951F3A">
              <w:t>Informe Detallado</w:t>
            </w:r>
            <w:bookmarkEnd w:id="134"/>
            <w:bookmarkEnd w:id="135"/>
          </w:p>
        </w:tc>
      </w:tr>
    </w:tbl>
    <w:p w:rsidR="008549AD" w:rsidRPr="00951F3A" w:rsidRDefault="008549AD" w:rsidP="00E25311">
      <w:pPr>
        <w:pStyle w:val="Prrafodelista"/>
        <w:ind w:left="709"/>
        <w:rPr>
          <w:rFonts w:ascii="Arial" w:hAnsi="Arial" w:cs="Arial"/>
          <w:color w:val="000000"/>
        </w:rPr>
      </w:pPr>
    </w:p>
    <w:tbl>
      <w:tblPr>
        <w:tblStyle w:val="Tablaconcuadrcula"/>
        <w:tblW w:w="130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5841"/>
        <w:gridCol w:w="5244"/>
      </w:tblGrid>
      <w:tr w:rsidR="004B19CD" w:rsidRPr="00951F3A" w:rsidTr="002B2B43">
        <w:trPr>
          <w:trHeight w:val="505"/>
          <w:tblHeader/>
        </w:trPr>
        <w:tc>
          <w:tcPr>
            <w:tcW w:w="1951" w:type="dxa"/>
            <w:shd w:val="clear" w:color="auto" w:fill="8096A8"/>
            <w:vAlign w:val="center"/>
          </w:tcPr>
          <w:p w:rsidR="004B19CD" w:rsidRPr="00951F3A" w:rsidRDefault="004B19CD" w:rsidP="00B11EE1">
            <w:pPr>
              <w:autoSpaceDE w:val="0"/>
              <w:autoSpaceDN w:val="0"/>
              <w:adjustRightInd w:val="0"/>
              <w:jc w:val="center"/>
              <w:rPr>
                <w:rFonts w:ascii="Arial" w:hAnsi="Arial" w:cs="Arial"/>
                <w:color w:val="FFFFFF" w:themeColor="background1"/>
                <w:szCs w:val="18"/>
              </w:rPr>
            </w:pPr>
            <w:r w:rsidRPr="00951F3A">
              <w:rPr>
                <w:rFonts w:ascii="Arial" w:hAnsi="Arial" w:cs="Arial"/>
                <w:color w:val="FFFFFF" w:themeColor="background1"/>
                <w:szCs w:val="18"/>
              </w:rPr>
              <w:t>Ref.</w:t>
            </w:r>
          </w:p>
        </w:tc>
        <w:tc>
          <w:tcPr>
            <w:tcW w:w="5841" w:type="dxa"/>
            <w:shd w:val="clear" w:color="auto" w:fill="8096A8"/>
            <w:vAlign w:val="center"/>
          </w:tcPr>
          <w:p w:rsidR="004B19CD" w:rsidRPr="00951F3A" w:rsidRDefault="004B19CD" w:rsidP="00B11EE1">
            <w:pPr>
              <w:autoSpaceDE w:val="0"/>
              <w:autoSpaceDN w:val="0"/>
              <w:adjustRightInd w:val="0"/>
              <w:jc w:val="center"/>
              <w:rPr>
                <w:rFonts w:ascii="Arial" w:hAnsi="Arial" w:cs="Arial"/>
                <w:b/>
                <w:color w:val="FFFFFF" w:themeColor="background1"/>
                <w:szCs w:val="18"/>
              </w:rPr>
            </w:pPr>
          </w:p>
        </w:tc>
        <w:tc>
          <w:tcPr>
            <w:tcW w:w="5244" w:type="dxa"/>
            <w:shd w:val="clear" w:color="auto" w:fill="8096A8"/>
            <w:vAlign w:val="center"/>
          </w:tcPr>
          <w:p w:rsidR="004B19CD" w:rsidRPr="00951F3A" w:rsidRDefault="004B19CD" w:rsidP="00B11EE1">
            <w:pPr>
              <w:autoSpaceDE w:val="0"/>
              <w:autoSpaceDN w:val="0"/>
              <w:adjustRightInd w:val="0"/>
              <w:jc w:val="center"/>
              <w:rPr>
                <w:rFonts w:ascii="Arial" w:hAnsi="Arial" w:cs="Arial"/>
                <w:b/>
                <w:color w:val="FFFFFF" w:themeColor="background1"/>
                <w:szCs w:val="18"/>
              </w:rPr>
            </w:pPr>
            <w:r w:rsidRPr="00951F3A">
              <w:rPr>
                <w:rFonts w:ascii="Arial" w:hAnsi="Arial" w:cs="Arial"/>
                <w:b/>
                <w:color w:val="FFFFFF"/>
                <w:szCs w:val="18"/>
              </w:rPr>
              <w:t>Recomendación</w:t>
            </w:r>
          </w:p>
        </w:tc>
      </w:tr>
      <w:tr w:rsidR="00EC1C8A" w:rsidRPr="00951F3A" w:rsidTr="002B2B43">
        <w:tblPrEx>
          <w:tblCellMar>
            <w:left w:w="70" w:type="dxa"/>
            <w:right w:w="70" w:type="dxa"/>
          </w:tblCellMar>
        </w:tblPrEx>
        <w:trPr>
          <w:trHeight w:val="505"/>
        </w:trPr>
        <w:tc>
          <w:tcPr>
            <w:tcW w:w="1951" w:type="dxa"/>
            <w:shd w:val="clear" w:color="auto" w:fill="EDF0F3"/>
          </w:tcPr>
          <w:p w:rsidR="00EC1C8A" w:rsidRPr="00951F3A" w:rsidRDefault="002F566B" w:rsidP="004B19CD">
            <w:pPr>
              <w:tabs>
                <w:tab w:val="left" w:pos="315"/>
                <w:tab w:val="center" w:pos="494"/>
              </w:tabs>
              <w:jc w:val="center"/>
              <w:rPr>
                <w:rFonts w:ascii="Arial" w:hAnsi="Arial" w:cs="Arial"/>
                <w:b/>
                <w:color w:val="000000"/>
                <w:szCs w:val="18"/>
              </w:rPr>
            </w:pPr>
            <w:r>
              <w:rPr>
                <w:rFonts w:ascii="Arial" w:hAnsi="Arial" w:cs="Arial"/>
                <w:b/>
                <w:color w:val="000000"/>
                <w:szCs w:val="18"/>
              </w:rPr>
              <w:t>01</w:t>
            </w:r>
          </w:p>
        </w:tc>
        <w:tc>
          <w:tcPr>
            <w:tcW w:w="5841" w:type="dxa"/>
            <w:shd w:val="clear" w:color="auto" w:fill="EDF0F3"/>
          </w:tcPr>
          <w:p w:rsidR="002F566B" w:rsidRPr="002F566B" w:rsidRDefault="002F566B" w:rsidP="002F566B">
            <w:pPr>
              <w:pStyle w:val="Textoindependiente"/>
              <w:rPr>
                <w:rFonts w:ascii="Arial" w:hAnsi="Arial" w:cs="Arial"/>
                <w:szCs w:val="18"/>
              </w:rPr>
            </w:pPr>
            <w:r w:rsidRPr="002F566B">
              <w:rPr>
                <w:rFonts w:ascii="Arial" w:hAnsi="Arial" w:cs="Arial"/>
                <w:b/>
                <w:bCs/>
                <w:szCs w:val="18"/>
              </w:rPr>
              <w:t>SOFTWARE Y/O ARCHIVOS PERSONALES NO PERMITIDOS</w:t>
            </w:r>
          </w:p>
          <w:p w:rsidR="002F566B" w:rsidRPr="002F566B" w:rsidRDefault="002F566B" w:rsidP="002F566B">
            <w:pPr>
              <w:pStyle w:val="Textoindependiente"/>
              <w:rPr>
                <w:rFonts w:ascii="Arial" w:hAnsi="Arial" w:cs="Arial"/>
                <w:szCs w:val="18"/>
              </w:rPr>
            </w:pPr>
            <w:r w:rsidRPr="002F566B">
              <w:rPr>
                <w:rFonts w:ascii="Arial" w:hAnsi="Arial" w:cs="Arial"/>
                <w:b/>
                <w:bCs/>
                <w:szCs w:val="18"/>
              </w:rPr>
              <w:t>Situación encontrada:</w:t>
            </w:r>
          </w:p>
          <w:p w:rsidR="002F566B" w:rsidRPr="002F566B" w:rsidRDefault="002F566B" w:rsidP="001B2FF2">
            <w:pPr>
              <w:pStyle w:val="Textoindependiente"/>
              <w:jc w:val="both"/>
              <w:rPr>
                <w:rFonts w:ascii="Arial" w:hAnsi="Arial" w:cs="Arial"/>
                <w:szCs w:val="18"/>
              </w:rPr>
            </w:pPr>
            <w:r w:rsidRPr="002F566B">
              <w:rPr>
                <w:rFonts w:ascii="Arial" w:hAnsi="Arial" w:cs="Arial"/>
                <w:b/>
                <w:bCs/>
                <w:szCs w:val="18"/>
              </w:rPr>
              <w:t> </w:t>
            </w:r>
          </w:p>
          <w:p w:rsidR="002F566B" w:rsidRPr="002F566B" w:rsidRDefault="002F566B" w:rsidP="001B2FF2">
            <w:pPr>
              <w:pStyle w:val="Textoindependiente"/>
              <w:jc w:val="both"/>
              <w:rPr>
                <w:rFonts w:ascii="Arial" w:hAnsi="Arial" w:cs="Arial"/>
                <w:szCs w:val="18"/>
              </w:rPr>
            </w:pPr>
            <w:r w:rsidRPr="002F566B">
              <w:rPr>
                <w:rFonts w:ascii="Arial" w:hAnsi="Arial" w:cs="Arial"/>
                <w:szCs w:val="18"/>
              </w:rPr>
              <w:t>En la muestra tomada de 69 equipos se encontraron 66.019 registros, de los cuales 38.643 archivos corresponden a música y/o personales. Adicionalmente, se evidenció la instalación de software diferente al permitido por el MEN.</w:t>
            </w:r>
          </w:p>
          <w:p w:rsidR="002F566B" w:rsidRPr="002F566B" w:rsidRDefault="002F566B" w:rsidP="001B2FF2">
            <w:pPr>
              <w:pStyle w:val="Textoindependiente"/>
              <w:jc w:val="both"/>
              <w:rPr>
                <w:rFonts w:ascii="Arial" w:hAnsi="Arial" w:cs="Arial"/>
                <w:szCs w:val="18"/>
              </w:rPr>
            </w:pPr>
            <w:r w:rsidRPr="002F566B">
              <w:rPr>
                <w:rFonts w:ascii="Arial" w:hAnsi="Arial" w:cs="Arial"/>
                <w:szCs w:val="18"/>
              </w:rPr>
              <w:t> </w:t>
            </w:r>
            <w:r w:rsidRPr="002F566B">
              <w:rPr>
                <w:rFonts w:ascii="Arial" w:hAnsi="Arial" w:cs="Arial"/>
                <w:b/>
                <w:bCs/>
                <w:szCs w:val="18"/>
              </w:rPr>
              <w:t> </w:t>
            </w:r>
          </w:p>
          <w:p w:rsidR="002F566B" w:rsidRPr="002F566B" w:rsidRDefault="002F566B" w:rsidP="001B2FF2">
            <w:pPr>
              <w:pStyle w:val="Textoindependiente"/>
              <w:jc w:val="both"/>
              <w:rPr>
                <w:rFonts w:ascii="Arial" w:hAnsi="Arial" w:cs="Arial"/>
                <w:szCs w:val="18"/>
              </w:rPr>
            </w:pPr>
            <w:r w:rsidRPr="002F566B">
              <w:rPr>
                <w:rFonts w:ascii="Arial" w:hAnsi="Arial" w:cs="Arial"/>
                <w:b/>
                <w:bCs/>
                <w:szCs w:val="18"/>
              </w:rPr>
              <w:t xml:space="preserve">Exposición Potencial: </w:t>
            </w:r>
            <w:r w:rsidRPr="002F566B">
              <w:rPr>
                <w:rFonts w:ascii="Arial" w:hAnsi="Arial" w:cs="Arial"/>
                <w:szCs w:val="18"/>
              </w:rPr>
              <w:t>La instalación de programas no autorizados podría llegar a afectar la integridad de la información de la entidad. Así mismo, dar uso inadecuado a los recursos suministrados por el MEN. </w:t>
            </w:r>
          </w:p>
          <w:p w:rsidR="00CF535E" w:rsidRPr="00951F3A" w:rsidRDefault="00CF535E" w:rsidP="00EC1C8A">
            <w:pPr>
              <w:pStyle w:val="Textoindependiente"/>
              <w:jc w:val="both"/>
              <w:rPr>
                <w:rFonts w:ascii="Arial" w:hAnsi="Arial" w:cs="Arial"/>
                <w:szCs w:val="18"/>
              </w:rPr>
            </w:pPr>
          </w:p>
        </w:tc>
        <w:tc>
          <w:tcPr>
            <w:tcW w:w="5244" w:type="dxa"/>
            <w:shd w:val="clear" w:color="auto" w:fill="EDF0F3"/>
          </w:tcPr>
          <w:p w:rsidR="002F566B" w:rsidRPr="002F566B" w:rsidRDefault="002F566B" w:rsidP="001B2FF2">
            <w:pPr>
              <w:pStyle w:val="Textoindependiente"/>
              <w:tabs>
                <w:tab w:val="left" w:pos="993"/>
              </w:tabs>
              <w:jc w:val="both"/>
              <w:rPr>
                <w:rFonts w:ascii="Arial" w:hAnsi="Arial" w:cs="Arial"/>
                <w:szCs w:val="18"/>
              </w:rPr>
            </w:pPr>
            <w:r w:rsidRPr="002F566B">
              <w:rPr>
                <w:rFonts w:ascii="Arial" w:hAnsi="Arial" w:cs="Arial"/>
                <w:szCs w:val="18"/>
              </w:rPr>
              <w:t>Establecer estrategias de comunicación y seguimiento a las políticas de seguridad sobre el uso adecuado de los recursos del Ministerio.</w:t>
            </w:r>
          </w:p>
          <w:p w:rsidR="002F566B" w:rsidRDefault="002F566B" w:rsidP="001B2FF2">
            <w:pPr>
              <w:pStyle w:val="Textoindependiente"/>
              <w:tabs>
                <w:tab w:val="left" w:pos="993"/>
              </w:tabs>
              <w:jc w:val="both"/>
              <w:rPr>
                <w:rFonts w:ascii="Arial" w:hAnsi="Arial" w:cs="Arial"/>
                <w:szCs w:val="18"/>
              </w:rPr>
            </w:pPr>
            <w:r w:rsidRPr="002F566B">
              <w:rPr>
                <w:rFonts w:ascii="Arial" w:hAnsi="Arial" w:cs="Arial"/>
                <w:szCs w:val="18"/>
              </w:rPr>
              <w:t>De igual manera, se recomienda continuar con el análisis detallado de las necesidades de los funcionarios del MEN, con el fin de proveer el software estandarizado y licenciado, para lograr un control óptimo de su manejo y así minimizar la instalación de programas “gratuitos”.</w:t>
            </w:r>
          </w:p>
          <w:p w:rsidR="00C76C6D" w:rsidRDefault="00C76C6D" w:rsidP="001B2FF2">
            <w:pPr>
              <w:pStyle w:val="Textoindependiente"/>
              <w:tabs>
                <w:tab w:val="left" w:pos="993"/>
              </w:tabs>
              <w:jc w:val="both"/>
              <w:rPr>
                <w:rFonts w:ascii="Arial" w:hAnsi="Arial" w:cs="Arial"/>
                <w:sz w:val="16"/>
                <w:szCs w:val="18"/>
              </w:rPr>
            </w:pPr>
          </w:p>
          <w:p w:rsidR="00C76C6D" w:rsidRPr="00C76C6D" w:rsidRDefault="00C76C6D" w:rsidP="001B2FF2">
            <w:pPr>
              <w:pStyle w:val="Textoindependiente"/>
              <w:tabs>
                <w:tab w:val="left" w:pos="993"/>
              </w:tabs>
              <w:jc w:val="both"/>
              <w:rPr>
                <w:rFonts w:ascii="Arial" w:hAnsi="Arial" w:cs="Arial"/>
                <w:sz w:val="16"/>
                <w:szCs w:val="18"/>
              </w:rPr>
            </w:pPr>
          </w:p>
          <w:p w:rsidR="00C76C6D" w:rsidRPr="00C76C6D" w:rsidRDefault="00C76C6D" w:rsidP="00C76C6D">
            <w:pPr>
              <w:pStyle w:val="Textoindependiente"/>
              <w:tabs>
                <w:tab w:val="left" w:pos="993"/>
              </w:tabs>
              <w:rPr>
                <w:rFonts w:ascii="Arial" w:hAnsi="Arial" w:cs="Arial"/>
                <w:sz w:val="16"/>
                <w:szCs w:val="18"/>
              </w:rPr>
            </w:pPr>
            <w:r w:rsidRPr="00C76C6D">
              <w:rPr>
                <w:rFonts w:ascii="Arial" w:hAnsi="Arial" w:cs="Arial"/>
                <w:sz w:val="16"/>
                <w:szCs w:val="18"/>
              </w:rPr>
              <w:t>*</w:t>
            </w:r>
            <w:r w:rsidRPr="00C76C6D">
              <w:rPr>
                <w:rFonts w:ascii="Arial" w:hAnsi="Arial" w:cs="Arial"/>
                <w:b/>
                <w:bCs/>
                <w:sz w:val="16"/>
                <w:szCs w:val="18"/>
              </w:rPr>
              <w:t xml:space="preserve"> Este hallazgo debe recibir apoyo de la SDO y OAC</w:t>
            </w:r>
          </w:p>
          <w:p w:rsidR="00C76C6D" w:rsidRPr="002F566B" w:rsidRDefault="00C76C6D" w:rsidP="001B2FF2">
            <w:pPr>
              <w:pStyle w:val="Textoindependiente"/>
              <w:tabs>
                <w:tab w:val="left" w:pos="993"/>
              </w:tabs>
              <w:jc w:val="both"/>
              <w:rPr>
                <w:rFonts w:ascii="Arial" w:hAnsi="Arial" w:cs="Arial"/>
                <w:szCs w:val="18"/>
              </w:rPr>
            </w:pPr>
            <w:r>
              <w:rPr>
                <w:rFonts w:ascii="Arial" w:hAnsi="Arial" w:cs="Arial"/>
                <w:szCs w:val="18"/>
              </w:rPr>
              <w:t xml:space="preserve"> </w:t>
            </w:r>
          </w:p>
          <w:p w:rsidR="00EC1C8A" w:rsidRPr="00951F3A" w:rsidRDefault="00EC1C8A" w:rsidP="001B2FF2">
            <w:pPr>
              <w:pStyle w:val="Textoindependiente"/>
              <w:tabs>
                <w:tab w:val="left" w:pos="993"/>
              </w:tabs>
              <w:spacing w:after="0"/>
              <w:jc w:val="both"/>
              <w:rPr>
                <w:rFonts w:ascii="Arial" w:hAnsi="Arial" w:cs="Arial"/>
                <w:szCs w:val="18"/>
              </w:rPr>
            </w:pPr>
          </w:p>
        </w:tc>
      </w:tr>
      <w:tr w:rsidR="004B19CD" w:rsidRPr="00951F3A" w:rsidTr="002B2B43">
        <w:tblPrEx>
          <w:tblCellMar>
            <w:left w:w="70" w:type="dxa"/>
            <w:right w:w="70" w:type="dxa"/>
          </w:tblCellMar>
        </w:tblPrEx>
        <w:trPr>
          <w:trHeight w:val="505"/>
        </w:trPr>
        <w:tc>
          <w:tcPr>
            <w:tcW w:w="1951" w:type="dxa"/>
            <w:shd w:val="clear" w:color="auto" w:fill="EDF0F3"/>
          </w:tcPr>
          <w:p w:rsidR="004B19CD" w:rsidRPr="00951F3A" w:rsidRDefault="002B2B43" w:rsidP="004B19CD">
            <w:pPr>
              <w:tabs>
                <w:tab w:val="left" w:pos="315"/>
                <w:tab w:val="center" w:pos="494"/>
              </w:tabs>
              <w:jc w:val="center"/>
              <w:rPr>
                <w:rFonts w:ascii="Arial" w:hAnsi="Arial" w:cs="Arial"/>
                <w:b/>
                <w:color w:val="000000"/>
              </w:rPr>
            </w:pPr>
            <w:r w:rsidRPr="00951F3A">
              <w:rPr>
                <w:rFonts w:ascii="Arial" w:hAnsi="Arial" w:cs="Arial"/>
                <w:b/>
                <w:color w:val="000000"/>
              </w:rPr>
              <w:t>02</w:t>
            </w:r>
          </w:p>
        </w:tc>
        <w:tc>
          <w:tcPr>
            <w:tcW w:w="5841" w:type="dxa"/>
            <w:shd w:val="clear" w:color="auto" w:fill="EDF0F3"/>
          </w:tcPr>
          <w:p w:rsidR="001B2FF2" w:rsidRPr="001B2FF2" w:rsidRDefault="001B2FF2" w:rsidP="001B2FF2">
            <w:pPr>
              <w:pStyle w:val="Textoindependiente"/>
              <w:jc w:val="both"/>
              <w:rPr>
                <w:rFonts w:ascii="Arial" w:hAnsi="Arial" w:cs="Arial"/>
              </w:rPr>
            </w:pPr>
            <w:r w:rsidRPr="001B2FF2">
              <w:rPr>
                <w:rFonts w:ascii="Arial" w:hAnsi="Arial" w:cs="Arial"/>
                <w:b/>
                <w:bCs/>
              </w:rPr>
              <w:t>DIFERENCIAS REPORTE DE BIENES DADOS DE BAJA ENTRE CONTABILIDAD E INVENTARIOS</w:t>
            </w:r>
          </w:p>
          <w:p w:rsidR="001B2FF2" w:rsidRPr="001B2FF2" w:rsidRDefault="001B2FF2" w:rsidP="001B2FF2">
            <w:pPr>
              <w:pStyle w:val="Textoindependiente"/>
              <w:jc w:val="both"/>
              <w:rPr>
                <w:rFonts w:ascii="Arial" w:hAnsi="Arial" w:cs="Arial"/>
              </w:rPr>
            </w:pPr>
            <w:r w:rsidRPr="001B2FF2">
              <w:rPr>
                <w:rFonts w:ascii="Arial" w:hAnsi="Arial" w:cs="Arial"/>
                <w:b/>
                <w:bCs/>
              </w:rPr>
              <w:t>Situación encontrada:</w:t>
            </w:r>
          </w:p>
          <w:p w:rsidR="001B2FF2" w:rsidRPr="001B2FF2" w:rsidRDefault="001B2FF2" w:rsidP="001B2FF2">
            <w:pPr>
              <w:pStyle w:val="Textoindependiente"/>
              <w:jc w:val="both"/>
              <w:rPr>
                <w:rFonts w:ascii="Arial" w:hAnsi="Arial" w:cs="Arial"/>
              </w:rPr>
            </w:pPr>
            <w:r w:rsidRPr="001B2FF2">
              <w:rPr>
                <w:rFonts w:ascii="Arial" w:hAnsi="Arial" w:cs="Arial"/>
              </w:rPr>
              <w:t> De acuerdo con la Resolución 24422 de noviembre de 2017, se dieron de baja 96 bienes. Sin embargo, según reporte suministrado por Subdirección Financiera se registraron 51; La diferencia de 45 bienes corresponde a elemen</w:t>
            </w:r>
            <w:r w:rsidR="008B2AE1">
              <w:rPr>
                <w:rFonts w:ascii="Arial" w:hAnsi="Arial" w:cs="Arial"/>
              </w:rPr>
              <w:t>tos que pertenec</w:t>
            </w:r>
            <w:r w:rsidR="00A72E40">
              <w:rPr>
                <w:rFonts w:ascii="Arial" w:hAnsi="Arial" w:cs="Arial"/>
              </w:rPr>
              <w:t>ían</w:t>
            </w:r>
            <w:r w:rsidR="008B2AE1">
              <w:rPr>
                <w:rFonts w:ascii="Arial" w:hAnsi="Arial" w:cs="Arial"/>
              </w:rPr>
              <w:t xml:space="preserve"> al ICFES </w:t>
            </w:r>
            <w:r w:rsidRPr="001B2FF2">
              <w:rPr>
                <w:rFonts w:ascii="Arial" w:hAnsi="Arial" w:cs="Arial"/>
              </w:rPr>
              <w:t xml:space="preserve">y al momento de desalojar la CNA (Consejo Nacional de Acreditación) debieron ser retirados, por lo </w:t>
            </w:r>
            <w:r w:rsidRPr="001B2FF2">
              <w:rPr>
                <w:rFonts w:ascii="Arial" w:hAnsi="Arial" w:cs="Arial"/>
              </w:rPr>
              <w:lastRenderedPageBreak/>
              <w:t xml:space="preserve">tanto, no se contabilizaron, pero fueron tenidos en cuenta en la citada Resolución. </w:t>
            </w:r>
          </w:p>
          <w:p w:rsidR="001B2FF2" w:rsidRPr="001B2FF2" w:rsidRDefault="001B2FF2" w:rsidP="001B2FF2">
            <w:pPr>
              <w:pStyle w:val="Textoindependiente"/>
              <w:jc w:val="both"/>
              <w:rPr>
                <w:rFonts w:ascii="Arial" w:hAnsi="Arial" w:cs="Arial"/>
              </w:rPr>
            </w:pPr>
            <w:r w:rsidRPr="001B2FF2">
              <w:rPr>
                <w:rFonts w:ascii="Arial" w:hAnsi="Arial" w:cs="Arial"/>
                <w:b/>
                <w:bCs/>
              </w:rPr>
              <w:t xml:space="preserve">Exposición Potencial: </w:t>
            </w:r>
            <w:r w:rsidRPr="001B2FF2">
              <w:rPr>
                <w:rFonts w:ascii="Arial" w:hAnsi="Arial" w:cs="Arial"/>
              </w:rPr>
              <w:t>Relacionar elementos dados de baja que no pertenecen al Ministerio, genera incertidumbre del valor de los bienes propios del MEN.</w:t>
            </w:r>
          </w:p>
          <w:p w:rsidR="0060180D" w:rsidRPr="00951F3A" w:rsidRDefault="0060180D" w:rsidP="001B2FF2">
            <w:pPr>
              <w:pStyle w:val="Textoindependiente"/>
              <w:jc w:val="both"/>
              <w:rPr>
                <w:rFonts w:ascii="Arial" w:hAnsi="Arial" w:cs="Arial"/>
              </w:rPr>
            </w:pPr>
          </w:p>
        </w:tc>
        <w:tc>
          <w:tcPr>
            <w:tcW w:w="5244" w:type="dxa"/>
            <w:shd w:val="clear" w:color="auto" w:fill="EDF0F3"/>
          </w:tcPr>
          <w:p w:rsidR="001B2FF2" w:rsidRPr="001B2FF2" w:rsidRDefault="001B2FF2" w:rsidP="001B2FF2">
            <w:pPr>
              <w:pStyle w:val="Textoindependiente"/>
              <w:tabs>
                <w:tab w:val="left" w:pos="993"/>
              </w:tabs>
              <w:jc w:val="both"/>
              <w:rPr>
                <w:rFonts w:ascii="Arial" w:hAnsi="Arial" w:cs="Arial"/>
              </w:rPr>
            </w:pPr>
            <w:r w:rsidRPr="001B2FF2">
              <w:rPr>
                <w:rFonts w:ascii="Arial" w:hAnsi="Arial" w:cs="Arial"/>
              </w:rPr>
              <w:lastRenderedPageBreak/>
              <w:t>Tener mayor control a los bienes del Ministerio que se encuentran en las respectivas sedes, con el fin de verificar y realizar los ajustes pertinentes al inventario de equipos de cómputo cuando se requiera.</w:t>
            </w:r>
          </w:p>
          <w:p w:rsidR="00CD1ECE" w:rsidRPr="00951F3A" w:rsidRDefault="00CD1ECE" w:rsidP="0060180D">
            <w:pPr>
              <w:pStyle w:val="Textoindependiente"/>
              <w:tabs>
                <w:tab w:val="left" w:pos="993"/>
              </w:tabs>
              <w:spacing w:after="0"/>
              <w:jc w:val="both"/>
              <w:rPr>
                <w:rFonts w:ascii="Arial" w:hAnsi="Arial" w:cs="Arial"/>
              </w:rPr>
            </w:pPr>
          </w:p>
        </w:tc>
      </w:tr>
      <w:tr w:rsidR="002351A7" w:rsidRPr="00E836E8" w:rsidTr="008E5DF9">
        <w:tblPrEx>
          <w:tblCellMar>
            <w:left w:w="70" w:type="dxa"/>
            <w:right w:w="70" w:type="dxa"/>
          </w:tblCellMar>
        </w:tblPrEx>
        <w:trPr>
          <w:trHeight w:val="238"/>
        </w:trPr>
        <w:tc>
          <w:tcPr>
            <w:tcW w:w="1951" w:type="dxa"/>
            <w:shd w:val="clear" w:color="auto" w:fill="EDF0F3"/>
          </w:tcPr>
          <w:p w:rsidR="002351A7" w:rsidRPr="00E836E8" w:rsidRDefault="002351A7" w:rsidP="004B19CD">
            <w:pPr>
              <w:tabs>
                <w:tab w:val="left" w:pos="315"/>
                <w:tab w:val="center" w:pos="494"/>
              </w:tabs>
              <w:jc w:val="center"/>
              <w:rPr>
                <w:rFonts w:ascii="Arial" w:hAnsi="Arial" w:cs="Arial"/>
                <w:b/>
                <w:color w:val="000000"/>
                <w:szCs w:val="18"/>
              </w:rPr>
            </w:pPr>
            <w:r w:rsidRPr="00E836E8">
              <w:rPr>
                <w:rFonts w:ascii="Arial" w:hAnsi="Arial" w:cs="Arial"/>
                <w:b/>
                <w:color w:val="000000"/>
                <w:szCs w:val="18"/>
              </w:rPr>
              <w:t>03</w:t>
            </w:r>
          </w:p>
        </w:tc>
        <w:tc>
          <w:tcPr>
            <w:tcW w:w="5841" w:type="dxa"/>
            <w:shd w:val="clear" w:color="auto" w:fill="EDF0F3"/>
          </w:tcPr>
          <w:p w:rsidR="001B2FF2" w:rsidRPr="001B2FF2" w:rsidRDefault="001B2FF2" w:rsidP="001B2FF2">
            <w:pPr>
              <w:pStyle w:val="Textoindependiente"/>
              <w:rPr>
                <w:rFonts w:ascii="Arial" w:hAnsi="Arial" w:cs="Arial"/>
                <w:szCs w:val="18"/>
              </w:rPr>
            </w:pPr>
            <w:r w:rsidRPr="001B2FF2">
              <w:rPr>
                <w:rFonts w:ascii="Arial" w:hAnsi="Arial" w:cs="Arial"/>
                <w:b/>
                <w:bCs/>
                <w:szCs w:val="18"/>
              </w:rPr>
              <w:t>FORMATO EMISIÓN CONCEPTO TECNICO</w:t>
            </w:r>
          </w:p>
          <w:p w:rsidR="001B2FF2" w:rsidRPr="001B2FF2" w:rsidRDefault="001B2FF2" w:rsidP="001B2FF2">
            <w:pPr>
              <w:pStyle w:val="Textoindependiente"/>
              <w:jc w:val="both"/>
              <w:rPr>
                <w:rFonts w:ascii="Arial" w:hAnsi="Arial" w:cs="Arial"/>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szCs w:val="18"/>
              </w:rPr>
            </w:pPr>
            <w:r w:rsidRPr="001B2FF2">
              <w:rPr>
                <w:rFonts w:ascii="Arial" w:hAnsi="Arial" w:cs="Arial"/>
                <w:szCs w:val="18"/>
                <w:lang w:val="es-ES"/>
              </w:rPr>
              <w:t xml:space="preserve">No se encontró publicado en el SIG el formato </w:t>
            </w:r>
            <w:r w:rsidRPr="001B2FF2">
              <w:rPr>
                <w:rFonts w:ascii="Arial" w:hAnsi="Arial" w:cs="Arial"/>
                <w:b/>
                <w:bCs/>
                <w:szCs w:val="18"/>
                <w:lang w:val="es-ES"/>
              </w:rPr>
              <w:t>A-FM-GA-RF-03-01</w:t>
            </w:r>
            <w:r w:rsidRPr="001B2FF2">
              <w:rPr>
                <w:rFonts w:ascii="Arial" w:hAnsi="Arial" w:cs="Arial"/>
                <w:szCs w:val="18"/>
                <w:lang w:val="es-ES"/>
              </w:rPr>
              <w:t xml:space="preserve"> “concepto técnico de bienes” que debe ser utilizado por la OTSI para registrar los bienes a reintegrar o dar de baja.</w:t>
            </w:r>
          </w:p>
          <w:p w:rsidR="001B2FF2" w:rsidRPr="001B2FF2" w:rsidRDefault="001B2FF2" w:rsidP="001B2FF2">
            <w:pPr>
              <w:pStyle w:val="Textoindependiente"/>
              <w:jc w:val="both"/>
              <w:rPr>
                <w:rFonts w:ascii="Arial" w:hAnsi="Arial" w:cs="Arial"/>
                <w:szCs w:val="18"/>
              </w:rPr>
            </w:pPr>
            <w:r w:rsidRPr="001B2FF2">
              <w:rPr>
                <w:rFonts w:ascii="Arial" w:hAnsi="Arial" w:cs="Arial"/>
                <w:b/>
                <w:bCs/>
                <w:szCs w:val="18"/>
              </w:rPr>
              <w:t xml:space="preserve">Exposición Potencial: </w:t>
            </w:r>
            <w:r w:rsidRPr="001B2FF2">
              <w:rPr>
                <w:rFonts w:ascii="Arial" w:hAnsi="Arial" w:cs="Arial"/>
                <w:szCs w:val="18"/>
              </w:rPr>
              <w:t>Puede ocasionar que no se registren debidamente los bienes a reintegrar o dar de baja.</w:t>
            </w:r>
          </w:p>
          <w:p w:rsidR="00A01251" w:rsidRPr="00E836E8" w:rsidRDefault="00A01251" w:rsidP="002351A7">
            <w:pPr>
              <w:pStyle w:val="Textoindependiente"/>
              <w:jc w:val="both"/>
              <w:rPr>
                <w:rFonts w:ascii="Arial" w:hAnsi="Arial" w:cs="Arial"/>
                <w:szCs w:val="18"/>
              </w:rPr>
            </w:pP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t>Publicar el formato A-FM-GA-RF-03-01 dando cumplimiento a lo establecido por el SIG, teniendo en cuenta que son los formatos establecidos por Ministerio para el cumplimiento de las actividades.</w:t>
            </w:r>
          </w:p>
          <w:p w:rsidR="002755B2" w:rsidRPr="00E836E8" w:rsidRDefault="002755B2" w:rsidP="00BE6C53">
            <w:pPr>
              <w:pStyle w:val="Textoindependiente"/>
              <w:tabs>
                <w:tab w:val="left" w:pos="993"/>
              </w:tabs>
              <w:spacing w:after="0"/>
              <w:jc w:val="both"/>
              <w:rPr>
                <w:rFonts w:ascii="Arial" w:hAnsi="Arial" w:cs="Arial"/>
                <w:szCs w:val="18"/>
              </w:rPr>
            </w:pPr>
          </w:p>
        </w:tc>
      </w:tr>
      <w:tr w:rsidR="002F566B" w:rsidRPr="00E836E8" w:rsidTr="008E5DF9">
        <w:tblPrEx>
          <w:tblCellMar>
            <w:left w:w="70" w:type="dxa"/>
            <w:right w:w="70" w:type="dxa"/>
          </w:tblCellMar>
        </w:tblPrEx>
        <w:trPr>
          <w:trHeight w:val="238"/>
        </w:trPr>
        <w:tc>
          <w:tcPr>
            <w:tcW w:w="1951" w:type="dxa"/>
            <w:shd w:val="clear" w:color="auto" w:fill="EDF0F3"/>
          </w:tcPr>
          <w:p w:rsidR="002F566B" w:rsidRPr="00E836E8" w:rsidRDefault="002F566B" w:rsidP="004B19CD">
            <w:pPr>
              <w:tabs>
                <w:tab w:val="left" w:pos="315"/>
                <w:tab w:val="center" w:pos="494"/>
              </w:tabs>
              <w:jc w:val="center"/>
              <w:rPr>
                <w:rFonts w:ascii="Arial" w:hAnsi="Arial" w:cs="Arial"/>
                <w:b/>
                <w:color w:val="000000"/>
                <w:szCs w:val="18"/>
              </w:rPr>
            </w:pPr>
            <w:r>
              <w:rPr>
                <w:rFonts w:ascii="Arial" w:hAnsi="Arial" w:cs="Arial"/>
                <w:b/>
                <w:color w:val="000000"/>
                <w:szCs w:val="18"/>
              </w:rPr>
              <w:t>04</w:t>
            </w:r>
          </w:p>
        </w:tc>
        <w:tc>
          <w:tcPr>
            <w:tcW w:w="5841" w:type="dxa"/>
            <w:shd w:val="clear" w:color="auto" w:fill="EDF0F3"/>
          </w:tcPr>
          <w:p w:rsidR="001B2FF2" w:rsidRPr="001B2FF2" w:rsidRDefault="00A72E40" w:rsidP="001B2FF2">
            <w:pPr>
              <w:pStyle w:val="Textoindependiente"/>
              <w:jc w:val="both"/>
              <w:rPr>
                <w:rFonts w:ascii="Arial" w:hAnsi="Arial" w:cs="Arial"/>
                <w:szCs w:val="18"/>
              </w:rPr>
            </w:pPr>
            <w:r>
              <w:rPr>
                <w:rFonts w:ascii="Arial" w:hAnsi="Arial" w:cs="Arial"/>
                <w:b/>
                <w:bCs/>
                <w:szCs w:val="18"/>
              </w:rPr>
              <w:t>CONCILIACIÓN DE INFORMACIÓN</w:t>
            </w:r>
            <w:r w:rsidR="001B2FF2" w:rsidRPr="001B2FF2">
              <w:rPr>
                <w:rFonts w:ascii="Arial" w:hAnsi="Arial" w:cs="Arial"/>
                <w:b/>
                <w:bCs/>
                <w:szCs w:val="18"/>
              </w:rPr>
              <w:t xml:space="preserve"> ENTRE OTSI Y SGA</w:t>
            </w:r>
          </w:p>
          <w:p w:rsidR="001B2FF2" w:rsidRPr="001B2FF2" w:rsidRDefault="001B2FF2" w:rsidP="001B2FF2">
            <w:pPr>
              <w:pStyle w:val="Textoindependiente"/>
              <w:jc w:val="both"/>
              <w:rPr>
                <w:rFonts w:ascii="Arial" w:hAnsi="Arial" w:cs="Arial"/>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szCs w:val="18"/>
              </w:rPr>
            </w:pPr>
            <w:r w:rsidRPr="001B2FF2">
              <w:rPr>
                <w:rFonts w:ascii="Arial" w:hAnsi="Arial" w:cs="Arial"/>
                <w:szCs w:val="18"/>
              </w:rPr>
              <w:t>Se presenta debilidad en la conciliación que efectúa la OTSI y la SGA sobre equipos de cómputo, la cual se realiza teniendo en cuenta únicamente el número de placa.</w:t>
            </w:r>
          </w:p>
          <w:p w:rsidR="001B2FF2" w:rsidRPr="001B2FF2" w:rsidRDefault="001B2FF2" w:rsidP="001B2FF2">
            <w:pPr>
              <w:pStyle w:val="Textoindependiente"/>
              <w:jc w:val="both"/>
              <w:rPr>
                <w:rFonts w:ascii="Arial" w:hAnsi="Arial" w:cs="Arial"/>
                <w:szCs w:val="18"/>
              </w:rPr>
            </w:pPr>
            <w:r w:rsidRPr="001B2FF2">
              <w:rPr>
                <w:rFonts w:ascii="Arial" w:hAnsi="Arial" w:cs="Arial"/>
                <w:szCs w:val="18"/>
              </w:rPr>
              <w:t> </w:t>
            </w:r>
          </w:p>
          <w:p w:rsidR="002F566B" w:rsidRDefault="001B2FF2" w:rsidP="001B2FF2">
            <w:pPr>
              <w:pStyle w:val="Textoindependiente"/>
              <w:jc w:val="both"/>
              <w:rPr>
                <w:rFonts w:ascii="Arial" w:hAnsi="Arial" w:cs="Arial"/>
                <w:szCs w:val="18"/>
              </w:rPr>
            </w:pPr>
            <w:r w:rsidRPr="001B2FF2">
              <w:rPr>
                <w:rFonts w:ascii="Arial" w:hAnsi="Arial" w:cs="Arial"/>
                <w:b/>
                <w:bCs/>
                <w:szCs w:val="18"/>
              </w:rPr>
              <w:t>Exposición Potencial</w:t>
            </w:r>
            <w:r w:rsidRPr="001B2FF2">
              <w:rPr>
                <w:rFonts w:ascii="Arial" w:hAnsi="Arial" w:cs="Arial"/>
                <w:szCs w:val="18"/>
              </w:rPr>
              <w:t>: Al no tener en cuenta otros criterios para la conciliación y no contar con la información completa de la custodia del bien, se presentan diferencias e incertidumbre en los inventarios</w:t>
            </w:r>
          </w:p>
          <w:p w:rsidR="008B2AE1" w:rsidRPr="00E836E8" w:rsidRDefault="008B2AE1" w:rsidP="001B2FF2">
            <w:pPr>
              <w:pStyle w:val="Textoindependiente"/>
              <w:jc w:val="both"/>
              <w:rPr>
                <w:rFonts w:ascii="Arial" w:hAnsi="Arial" w:cs="Arial"/>
                <w:szCs w:val="18"/>
              </w:rPr>
            </w:pPr>
          </w:p>
        </w:tc>
        <w:tc>
          <w:tcPr>
            <w:tcW w:w="5244" w:type="dxa"/>
            <w:shd w:val="clear" w:color="auto" w:fill="EDF0F3"/>
          </w:tcPr>
          <w:p w:rsidR="001B2FF2" w:rsidRPr="001B2FF2" w:rsidRDefault="001B2FF2" w:rsidP="001B2FF2">
            <w:pPr>
              <w:pStyle w:val="Textoindependiente"/>
              <w:tabs>
                <w:tab w:val="left" w:pos="993"/>
              </w:tabs>
              <w:jc w:val="both"/>
              <w:rPr>
                <w:rFonts w:ascii="Arial" w:hAnsi="Arial" w:cs="Arial"/>
                <w:szCs w:val="18"/>
              </w:rPr>
            </w:pPr>
            <w:r w:rsidRPr="001B2FF2">
              <w:rPr>
                <w:rFonts w:ascii="Arial" w:hAnsi="Arial" w:cs="Arial"/>
                <w:szCs w:val="18"/>
              </w:rPr>
              <w:t xml:space="preserve">Se recomienda tener en cuenta otros criterios de los equipos de cómputo, como por ejemplo la ubicación y funcionario responsable, para tener la información completa, específica e </w:t>
            </w:r>
            <w:r w:rsidR="00A72E40">
              <w:rPr>
                <w:rFonts w:ascii="Arial" w:hAnsi="Arial" w:cs="Arial"/>
                <w:szCs w:val="18"/>
              </w:rPr>
              <w:t>í</w:t>
            </w:r>
            <w:r w:rsidRPr="001B2FF2">
              <w:rPr>
                <w:rFonts w:ascii="Arial" w:hAnsi="Arial" w:cs="Arial"/>
                <w:szCs w:val="18"/>
              </w:rPr>
              <w:t>ntegra de los bienes del MEN.</w:t>
            </w:r>
          </w:p>
          <w:p w:rsidR="001B2FF2" w:rsidRPr="001B2FF2" w:rsidRDefault="001B2FF2" w:rsidP="001B2FF2">
            <w:pPr>
              <w:pStyle w:val="Textoindependiente"/>
              <w:jc w:val="both"/>
              <w:rPr>
                <w:rFonts w:ascii="Arial" w:hAnsi="Arial" w:cs="Arial"/>
                <w:szCs w:val="18"/>
              </w:rPr>
            </w:pPr>
            <w:r w:rsidRPr="001B2FF2">
              <w:rPr>
                <w:rFonts w:ascii="Arial" w:hAnsi="Arial" w:cs="Arial"/>
                <w:szCs w:val="18"/>
              </w:rPr>
              <w:t> </w:t>
            </w:r>
          </w:p>
          <w:p w:rsidR="002F566B" w:rsidRPr="00E836E8" w:rsidRDefault="002F566B" w:rsidP="001B2FF2">
            <w:pPr>
              <w:pStyle w:val="Textoindependiente"/>
              <w:tabs>
                <w:tab w:val="left" w:pos="993"/>
              </w:tabs>
              <w:spacing w:after="0"/>
              <w:jc w:val="both"/>
              <w:rPr>
                <w:rFonts w:ascii="Arial" w:hAnsi="Arial" w:cs="Arial"/>
                <w:szCs w:val="18"/>
              </w:rPr>
            </w:pP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lastRenderedPageBreak/>
              <w:t>05</w:t>
            </w:r>
          </w:p>
        </w:tc>
        <w:tc>
          <w:tcPr>
            <w:tcW w:w="5841" w:type="dxa"/>
            <w:shd w:val="clear" w:color="auto" w:fill="EDF0F3"/>
          </w:tcPr>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DIFERENCIAS REPORTE EQUIPOS DE COMPUTO</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b/>
                <w:bCs/>
                <w:szCs w:val="18"/>
              </w:rPr>
            </w:pPr>
            <w:r w:rsidRPr="001B2FF2">
              <w:rPr>
                <w:rFonts w:ascii="Arial" w:hAnsi="Arial" w:cs="Arial"/>
                <w:bCs/>
                <w:szCs w:val="18"/>
              </w:rPr>
              <w:t>Se observó una diferencia de 12 equipos entre el reporte suministrado por la Subdirección de Gestión Administrativa</w:t>
            </w:r>
            <w:r w:rsidRPr="001B2FF2">
              <w:rPr>
                <w:rFonts w:ascii="Arial" w:hAnsi="Arial" w:cs="Arial"/>
                <w:b/>
                <w:bCs/>
                <w:szCs w:val="18"/>
              </w:rPr>
              <w:t xml:space="preserve"> </w:t>
            </w:r>
            <w:r w:rsidRPr="001B2FF2">
              <w:rPr>
                <w:rFonts w:ascii="Arial" w:hAnsi="Arial" w:cs="Arial"/>
                <w:bCs/>
                <w:szCs w:val="18"/>
              </w:rPr>
              <w:t>(1.28</w:t>
            </w:r>
            <w:r>
              <w:rPr>
                <w:rFonts w:ascii="Arial" w:hAnsi="Arial" w:cs="Arial"/>
                <w:bCs/>
                <w:szCs w:val="18"/>
              </w:rPr>
              <w:t>2</w:t>
            </w:r>
            <w:r w:rsidRPr="001B2FF2">
              <w:rPr>
                <w:rFonts w:ascii="Arial" w:hAnsi="Arial" w:cs="Arial"/>
                <w:bCs/>
                <w:szCs w:val="18"/>
              </w:rPr>
              <w:t>) y el inventario de la oficina de Tecnología y Sistemas de Información (1.271).  Además, al realizar el cruce de placas tampoco coincidieron.</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 </w:t>
            </w:r>
          </w:p>
          <w:p w:rsidR="001B2FF2" w:rsidRPr="001B2FF2" w:rsidRDefault="001B2FF2" w:rsidP="001B2FF2">
            <w:pPr>
              <w:pStyle w:val="Textoindependiente"/>
              <w:jc w:val="both"/>
              <w:rPr>
                <w:rFonts w:ascii="Arial" w:hAnsi="Arial" w:cs="Arial"/>
                <w:b/>
                <w:bCs/>
                <w:szCs w:val="18"/>
              </w:rPr>
            </w:pPr>
            <w:r w:rsidRPr="001B2FF2">
              <w:rPr>
                <w:rFonts w:ascii="Arial" w:hAnsi="Arial" w:cs="Arial"/>
                <w:b/>
                <w:bCs/>
                <w:szCs w:val="18"/>
              </w:rPr>
              <w:t xml:space="preserve">Exposición Potencial: </w:t>
            </w:r>
            <w:r w:rsidRPr="001B2FF2">
              <w:rPr>
                <w:rFonts w:ascii="Arial" w:hAnsi="Arial" w:cs="Arial"/>
                <w:bCs/>
                <w:szCs w:val="18"/>
              </w:rPr>
              <w:t>Debilidades en el control y conciliación de los equipos de cómputo, lo que genera incertidumbre en el total de bienes tecnológicos pertenecientes al MEN.</w:t>
            </w:r>
            <w:r w:rsidRPr="001B2FF2">
              <w:rPr>
                <w:rFonts w:ascii="Arial" w:hAnsi="Arial" w:cs="Arial"/>
                <w:b/>
                <w:bCs/>
                <w:szCs w:val="18"/>
              </w:rPr>
              <w:t> </w:t>
            </w:r>
          </w:p>
          <w:p w:rsidR="001B2FF2" w:rsidRPr="001B2FF2" w:rsidRDefault="001B2FF2" w:rsidP="001B2FF2">
            <w:pPr>
              <w:pStyle w:val="Textoindependiente"/>
              <w:jc w:val="both"/>
              <w:rPr>
                <w:rFonts w:ascii="Arial" w:hAnsi="Arial" w:cs="Arial"/>
                <w:b/>
                <w:bCs/>
                <w:szCs w:val="18"/>
              </w:rPr>
            </w:pP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t>Verificar la relación de equipos de cómputo entre la Subdirección de Gestión Administrativa y la Oficina de Tecnología y Sistemas de Información, para establecer el dato real y actualizado de los equipos del MEN.</w:t>
            </w:r>
          </w:p>
          <w:p w:rsidR="001B2FF2" w:rsidRPr="001B2FF2" w:rsidRDefault="001B2FF2" w:rsidP="001B2FF2">
            <w:pPr>
              <w:pStyle w:val="Textoindependiente"/>
              <w:tabs>
                <w:tab w:val="left" w:pos="993"/>
              </w:tabs>
              <w:jc w:val="both"/>
              <w:rPr>
                <w:rFonts w:ascii="Arial" w:hAnsi="Arial" w:cs="Arial"/>
                <w:szCs w:val="18"/>
              </w:rPr>
            </w:pP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t>06</w:t>
            </w:r>
          </w:p>
        </w:tc>
        <w:tc>
          <w:tcPr>
            <w:tcW w:w="5841" w:type="dxa"/>
            <w:shd w:val="clear" w:color="auto" w:fill="EDF0F3"/>
          </w:tcPr>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REPORTE DE NOVEDADES</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t xml:space="preserve">Respecto a las novedades de traslados, la Oficina de Tecnología y Sistemas de Información (OTSI) entrega el formato físico y envía por correo electrónico la novedad a la Subdirección de Gestión Administrativa (SGA). Sin embargo, se observa el incumplimiento de la resolución 17260 del 11 de </w:t>
            </w:r>
            <w:r w:rsidR="00831253">
              <w:rPr>
                <w:rFonts w:ascii="Arial" w:hAnsi="Arial" w:cs="Arial"/>
                <w:bCs/>
                <w:szCs w:val="18"/>
              </w:rPr>
              <w:t>noviembre de 2013 del numeral 4</w:t>
            </w:r>
            <w:r w:rsidRPr="001B2FF2">
              <w:rPr>
                <w:rFonts w:ascii="Arial" w:hAnsi="Arial" w:cs="Arial"/>
                <w:bCs/>
                <w:szCs w:val="18"/>
              </w:rPr>
              <w:t xml:space="preserve"> responsabilidades; 4.5 Oficina de Tecnología y Sistemas de Información “Informar a la Subdirección de Gestión Administrativa, las novedades diarias que se presentan con relación a los bienes de cómputo y sus resp</w:t>
            </w:r>
            <w:r w:rsidR="008B2AE1">
              <w:rPr>
                <w:rFonts w:ascii="Arial" w:hAnsi="Arial" w:cs="Arial"/>
                <w:bCs/>
                <w:szCs w:val="18"/>
              </w:rPr>
              <w:t>onsables”, dado que se evidenció</w:t>
            </w:r>
            <w:r w:rsidRPr="001B2FF2">
              <w:rPr>
                <w:rFonts w:ascii="Arial" w:hAnsi="Arial" w:cs="Arial"/>
                <w:bCs/>
                <w:szCs w:val="18"/>
              </w:rPr>
              <w:t xml:space="preserve"> que la OTSI no hace el reporte de novedades a diario.</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 </w:t>
            </w:r>
          </w:p>
          <w:p w:rsidR="001B2FF2" w:rsidRPr="001B2FF2" w:rsidRDefault="001B2FF2" w:rsidP="00900651">
            <w:pPr>
              <w:pStyle w:val="Textoindependiente"/>
              <w:jc w:val="both"/>
              <w:rPr>
                <w:rFonts w:ascii="Arial" w:hAnsi="Arial" w:cs="Arial"/>
                <w:b/>
                <w:bCs/>
                <w:szCs w:val="18"/>
              </w:rPr>
            </w:pPr>
            <w:r w:rsidRPr="001B2FF2">
              <w:rPr>
                <w:rFonts w:ascii="Arial" w:hAnsi="Arial" w:cs="Arial"/>
                <w:b/>
                <w:bCs/>
                <w:szCs w:val="18"/>
              </w:rPr>
              <w:lastRenderedPageBreak/>
              <w:t xml:space="preserve">Exposición Potencial: </w:t>
            </w:r>
            <w:r w:rsidRPr="001B2FF2">
              <w:rPr>
                <w:rFonts w:ascii="Arial" w:hAnsi="Arial" w:cs="Arial"/>
                <w:bCs/>
                <w:szCs w:val="18"/>
              </w:rPr>
              <w:t>Puede conllevar al retraso y/o desactualización de la información que se lleva sobre el inventario de bienes del MEN.</w:t>
            </w: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lastRenderedPageBreak/>
              <w:t>Se recomienda actualizar la Resolución 17260 del 11 de noviembre de 2013, así como, establecer un punto de control que permita reportar las novedades de equipos de cómputo de manera oportuna.</w:t>
            </w:r>
          </w:p>
          <w:p w:rsidR="001B2FF2" w:rsidRPr="001B2FF2" w:rsidRDefault="001B2FF2" w:rsidP="001B2FF2">
            <w:pPr>
              <w:pStyle w:val="Textoindependiente"/>
              <w:jc w:val="both"/>
              <w:rPr>
                <w:rFonts w:ascii="Arial" w:hAnsi="Arial" w:cs="Arial"/>
                <w:szCs w:val="18"/>
              </w:rPr>
            </w:pP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t>07</w:t>
            </w:r>
          </w:p>
        </w:tc>
        <w:tc>
          <w:tcPr>
            <w:tcW w:w="5841" w:type="dxa"/>
            <w:shd w:val="clear" w:color="auto" w:fill="EDF0F3"/>
          </w:tcPr>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ASIGNACIÓN DE PLACAS</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t>Cuando se realiza reposición de placas del inventario, ya sea por deterioro o por perdida, la Subdirección de Gestión Administrativa asigna una nueva placa cambiando la numeración. Estos cambios no son informados a la OTSI.</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 xml:space="preserve"> </w:t>
            </w:r>
          </w:p>
          <w:p w:rsidR="001B2FF2" w:rsidRPr="001B2FF2" w:rsidRDefault="001B2FF2" w:rsidP="001B2FF2">
            <w:pPr>
              <w:pStyle w:val="Textoindependiente"/>
              <w:jc w:val="both"/>
              <w:rPr>
                <w:rFonts w:ascii="Arial" w:hAnsi="Arial" w:cs="Arial"/>
                <w:bCs/>
                <w:szCs w:val="18"/>
              </w:rPr>
            </w:pPr>
            <w:r w:rsidRPr="001B2FF2">
              <w:rPr>
                <w:rFonts w:ascii="Arial" w:hAnsi="Arial" w:cs="Arial"/>
                <w:b/>
                <w:bCs/>
                <w:szCs w:val="18"/>
              </w:rPr>
              <w:t xml:space="preserve">Exposición Potencial: </w:t>
            </w:r>
            <w:r w:rsidRPr="001B2FF2">
              <w:rPr>
                <w:rFonts w:ascii="Arial" w:hAnsi="Arial" w:cs="Arial"/>
                <w:bCs/>
                <w:szCs w:val="18"/>
              </w:rPr>
              <w:t>No informar a la OTSI sobre el cambio de número de placa ocasiona la pérdida de control sobre los bienes del MEN ya que el manejo de los equipos de cómputo debe ser coordinado entre la OTSI Y SGA.</w:t>
            </w:r>
          </w:p>
          <w:p w:rsidR="001B2FF2" w:rsidRPr="001B2FF2" w:rsidRDefault="001B2FF2" w:rsidP="001B2FF2">
            <w:pPr>
              <w:pStyle w:val="Textoindependiente"/>
              <w:rPr>
                <w:rFonts w:ascii="Arial" w:hAnsi="Arial" w:cs="Arial"/>
                <w:b/>
                <w:bCs/>
                <w:szCs w:val="18"/>
              </w:rPr>
            </w:pP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t xml:space="preserve">Se recomienda documentar en el procedimiento de asignación de placas de inventario, los cambios de placas por reposición o pérdida; así como establecer los mecanismos de comunicación eficientes que permitan reportar de manera oportuna las novedades a la OTSI. </w:t>
            </w:r>
          </w:p>
          <w:p w:rsidR="001B2FF2" w:rsidRPr="001B2FF2" w:rsidRDefault="001B2FF2" w:rsidP="001B2FF2">
            <w:pPr>
              <w:pStyle w:val="Textoindependiente"/>
              <w:jc w:val="both"/>
              <w:rPr>
                <w:rFonts w:ascii="Arial" w:hAnsi="Arial" w:cs="Arial"/>
                <w:szCs w:val="18"/>
              </w:rPr>
            </w:pP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t>08</w:t>
            </w:r>
          </w:p>
        </w:tc>
        <w:tc>
          <w:tcPr>
            <w:tcW w:w="5841" w:type="dxa"/>
            <w:shd w:val="clear" w:color="auto" w:fill="EDF0F3"/>
          </w:tcPr>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EQUIPOS SIN ANTIVIRUS</w:t>
            </w:r>
          </w:p>
          <w:p w:rsidR="001B2FF2" w:rsidRPr="001B2FF2" w:rsidRDefault="001B2FF2" w:rsidP="001B2FF2">
            <w:pPr>
              <w:pStyle w:val="Textoindependiente"/>
              <w:rPr>
                <w:rFonts w:ascii="Arial" w:hAnsi="Arial" w:cs="Arial"/>
                <w:bCs/>
                <w:szCs w:val="18"/>
              </w:rPr>
            </w:pPr>
            <w:r w:rsidRPr="001B2FF2">
              <w:rPr>
                <w:rFonts w:ascii="Arial" w:hAnsi="Arial" w:cs="Arial"/>
                <w:b/>
                <w:bCs/>
                <w:szCs w:val="18"/>
              </w:rPr>
              <w:t>Situación encontrada: </w:t>
            </w:r>
          </w:p>
          <w:p w:rsidR="001B2FF2" w:rsidRPr="001B2FF2" w:rsidRDefault="001B2FF2" w:rsidP="001B2FF2">
            <w:pPr>
              <w:pStyle w:val="Textoindependiente"/>
              <w:jc w:val="both"/>
              <w:rPr>
                <w:rFonts w:ascii="Arial" w:hAnsi="Arial" w:cs="Arial"/>
                <w:b/>
                <w:bCs/>
                <w:szCs w:val="18"/>
              </w:rPr>
            </w:pPr>
            <w:r w:rsidRPr="001B2FF2">
              <w:rPr>
                <w:rFonts w:ascii="Arial" w:hAnsi="Arial" w:cs="Arial"/>
                <w:bCs/>
                <w:szCs w:val="18"/>
              </w:rPr>
              <w:t>De los 69 equipos revisados se encontraron 7 equipos, en unos casos, sin la instal</w:t>
            </w:r>
            <w:r w:rsidR="00831253">
              <w:rPr>
                <w:rFonts w:ascii="Arial" w:hAnsi="Arial" w:cs="Arial"/>
                <w:bCs/>
                <w:szCs w:val="18"/>
              </w:rPr>
              <w:t xml:space="preserve">ación de antivirus, y en otros </w:t>
            </w:r>
            <w:r w:rsidRPr="001B2FF2">
              <w:rPr>
                <w:rFonts w:ascii="Arial" w:hAnsi="Arial" w:cs="Arial"/>
                <w:bCs/>
                <w:szCs w:val="18"/>
              </w:rPr>
              <w:t>no se encuentra activo, correspondientes a las placas son:  314470, 315239, 321353, 311888, 319619, 316970 y 319402</w:t>
            </w:r>
            <w:r w:rsidRPr="001B2FF2">
              <w:rPr>
                <w:rFonts w:ascii="Arial" w:hAnsi="Arial" w:cs="Arial"/>
                <w:b/>
                <w:bCs/>
                <w:szCs w:val="18"/>
              </w:rPr>
              <w:t>.</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 xml:space="preserve">Exposición Potencial: </w:t>
            </w:r>
            <w:r w:rsidRPr="001B2FF2">
              <w:rPr>
                <w:rFonts w:ascii="Arial" w:hAnsi="Arial" w:cs="Arial"/>
                <w:bCs/>
                <w:szCs w:val="18"/>
              </w:rPr>
              <w:t>Exposición a una infección de virus y/o perdida de información.</w:t>
            </w:r>
            <w:r w:rsidRPr="001B2FF2">
              <w:rPr>
                <w:rFonts w:ascii="Arial" w:hAnsi="Arial" w:cs="Arial"/>
                <w:b/>
                <w:bCs/>
                <w:szCs w:val="18"/>
              </w:rPr>
              <w:t> </w:t>
            </w:r>
          </w:p>
          <w:p w:rsidR="001B2FF2" w:rsidRDefault="001B2FF2" w:rsidP="001B2FF2">
            <w:pPr>
              <w:pStyle w:val="Textoindependiente"/>
              <w:rPr>
                <w:rFonts w:ascii="Arial" w:hAnsi="Arial" w:cs="Arial"/>
                <w:b/>
                <w:bCs/>
                <w:szCs w:val="18"/>
              </w:rPr>
            </w:pPr>
            <w:r w:rsidRPr="001B2FF2">
              <w:rPr>
                <w:rFonts w:ascii="Arial" w:hAnsi="Arial" w:cs="Arial"/>
                <w:b/>
                <w:bCs/>
                <w:szCs w:val="18"/>
              </w:rPr>
              <w:t> </w:t>
            </w:r>
          </w:p>
          <w:p w:rsidR="001B2FF2" w:rsidRPr="001B2FF2" w:rsidRDefault="001B2FF2" w:rsidP="001B2FF2">
            <w:pPr>
              <w:pStyle w:val="Textoindependiente"/>
              <w:rPr>
                <w:rFonts w:ascii="Arial" w:hAnsi="Arial" w:cs="Arial"/>
                <w:b/>
                <w:bCs/>
                <w:szCs w:val="18"/>
              </w:rPr>
            </w:pPr>
          </w:p>
        </w:tc>
        <w:tc>
          <w:tcPr>
            <w:tcW w:w="5244" w:type="dxa"/>
            <w:shd w:val="clear" w:color="auto" w:fill="EDF0F3"/>
          </w:tcPr>
          <w:p w:rsidR="001B2FF2" w:rsidRPr="001B2FF2" w:rsidRDefault="001B2FF2" w:rsidP="001B2FF2">
            <w:pPr>
              <w:pStyle w:val="Textoindependiente"/>
              <w:rPr>
                <w:rFonts w:ascii="Arial" w:hAnsi="Arial" w:cs="Arial"/>
                <w:szCs w:val="18"/>
              </w:rPr>
            </w:pPr>
            <w:r w:rsidRPr="001B2FF2">
              <w:rPr>
                <w:rFonts w:ascii="Arial" w:hAnsi="Arial" w:cs="Arial"/>
                <w:szCs w:val="18"/>
              </w:rPr>
              <w:t>Verificar e instalar el antivirus en todos los equipos de la entidad.</w:t>
            </w:r>
          </w:p>
          <w:p w:rsidR="001B2FF2" w:rsidRPr="001B2FF2" w:rsidRDefault="001B2FF2" w:rsidP="001B2FF2">
            <w:pPr>
              <w:pStyle w:val="Textoindependiente"/>
              <w:rPr>
                <w:rFonts w:ascii="Arial" w:hAnsi="Arial" w:cs="Arial"/>
                <w:szCs w:val="18"/>
              </w:rPr>
            </w:pP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lastRenderedPageBreak/>
              <w:t>09</w:t>
            </w:r>
          </w:p>
        </w:tc>
        <w:tc>
          <w:tcPr>
            <w:tcW w:w="5841" w:type="dxa"/>
            <w:shd w:val="clear" w:color="auto" w:fill="EDF0F3"/>
          </w:tcPr>
          <w:p w:rsidR="001E4571" w:rsidRDefault="001E4571" w:rsidP="001B2FF2">
            <w:pPr>
              <w:pStyle w:val="Textoindependiente"/>
              <w:jc w:val="both"/>
              <w:rPr>
                <w:rFonts w:ascii="Arial" w:hAnsi="Arial" w:cs="Arial"/>
                <w:b/>
                <w:bCs/>
                <w:szCs w:val="18"/>
              </w:rPr>
            </w:pPr>
            <w:r w:rsidRPr="00D95967">
              <w:rPr>
                <w:rFonts w:ascii="Arial" w:hAnsi="Arial" w:cs="Arial"/>
                <w:b/>
                <w:bCs/>
                <w:szCs w:val="18"/>
              </w:rPr>
              <w:t xml:space="preserve">CONTROL EN EL TRASLADO DE </w:t>
            </w:r>
            <w:r w:rsidR="001B2FF2" w:rsidRPr="00D95967">
              <w:rPr>
                <w:rFonts w:ascii="Arial" w:hAnsi="Arial" w:cs="Arial"/>
                <w:b/>
                <w:bCs/>
                <w:szCs w:val="18"/>
              </w:rPr>
              <w:t>EQUIPOS</w:t>
            </w:r>
            <w:r w:rsidR="001B2FF2" w:rsidRPr="001B2FF2">
              <w:rPr>
                <w:rFonts w:ascii="Arial" w:hAnsi="Arial" w:cs="Arial"/>
                <w:b/>
                <w:bCs/>
                <w:szCs w:val="18"/>
              </w:rPr>
              <w:t xml:space="preserve"> </w:t>
            </w:r>
          </w:p>
          <w:p w:rsidR="001B2FF2" w:rsidRPr="001B2FF2" w:rsidRDefault="001B2FF2" w:rsidP="001B2FF2">
            <w:pPr>
              <w:pStyle w:val="Textoindependiente"/>
              <w:jc w:val="both"/>
              <w:rPr>
                <w:rFonts w:ascii="Arial" w:hAnsi="Arial" w:cs="Arial"/>
                <w:b/>
                <w:bCs/>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bCs/>
                <w:szCs w:val="18"/>
              </w:rPr>
            </w:pPr>
            <w:r w:rsidRPr="001B2FF2">
              <w:rPr>
                <w:rFonts w:ascii="Arial" w:hAnsi="Arial" w:cs="Arial"/>
                <w:b/>
                <w:bCs/>
                <w:szCs w:val="18"/>
              </w:rPr>
              <w:t> </w:t>
            </w:r>
            <w:r w:rsidRPr="001B2FF2">
              <w:rPr>
                <w:rFonts w:ascii="Arial" w:hAnsi="Arial" w:cs="Arial"/>
                <w:bCs/>
                <w:szCs w:val="18"/>
              </w:rPr>
              <w:t>En la verificación no se encontraron los equipos de cómputo con placas 316713 y 319544. Al solicitar el apoyo de la OTSI y SGA para comprobar su ubicación se determinó que:</w:t>
            </w:r>
          </w:p>
          <w:p w:rsidR="001B2FF2" w:rsidRPr="001B2FF2" w:rsidRDefault="001B2FF2" w:rsidP="001B2FF2">
            <w:pPr>
              <w:pStyle w:val="Textoindependiente"/>
              <w:jc w:val="both"/>
              <w:rPr>
                <w:rFonts w:ascii="Arial" w:hAnsi="Arial" w:cs="Arial"/>
                <w:b/>
                <w:bCs/>
                <w:szCs w:val="18"/>
              </w:rPr>
            </w:pPr>
            <w:r w:rsidRPr="001B2FF2">
              <w:rPr>
                <w:rFonts w:ascii="Arial" w:hAnsi="Arial" w:cs="Arial"/>
                <w:b/>
                <w:bCs/>
                <w:szCs w:val="18"/>
                <w:u w:val="single"/>
              </w:rPr>
              <w:t>319544</w:t>
            </w:r>
            <w:r w:rsidRPr="001B2FF2">
              <w:rPr>
                <w:rFonts w:ascii="Arial" w:hAnsi="Arial" w:cs="Arial"/>
                <w:b/>
                <w:bCs/>
                <w:szCs w:val="18"/>
              </w:rPr>
              <w:t xml:space="preserve">: </w:t>
            </w:r>
            <w:r w:rsidRPr="001B2FF2">
              <w:rPr>
                <w:rFonts w:ascii="Arial" w:hAnsi="Arial" w:cs="Arial"/>
                <w:bCs/>
                <w:szCs w:val="18"/>
              </w:rPr>
              <w:t>Se entregó a mesa de ayuda por terminación de contrato en diciembre 2017, y OTSI lo cedió a la Dirección de Primera Infancia; posteriormente el usuario regresó como servidor del MEN y le asignaron nuevamente el equipo, sin embargo, en la prueba realizada para esta auditoria se pudo evidenciar que aún no se ha actualizado el responsable del equipo de cómputo.</w:t>
            </w:r>
          </w:p>
          <w:p w:rsidR="001B2FF2" w:rsidRPr="001B2FF2" w:rsidRDefault="001B2FF2" w:rsidP="001B2FF2">
            <w:pPr>
              <w:pStyle w:val="Textoindependiente"/>
              <w:jc w:val="both"/>
              <w:rPr>
                <w:rFonts w:ascii="Arial" w:hAnsi="Arial" w:cs="Arial"/>
                <w:b/>
                <w:bCs/>
                <w:szCs w:val="18"/>
              </w:rPr>
            </w:pPr>
            <w:r w:rsidRPr="001B2FF2">
              <w:rPr>
                <w:rFonts w:ascii="Arial" w:hAnsi="Arial" w:cs="Arial"/>
                <w:b/>
                <w:bCs/>
                <w:szCs w:val="18"/>
                <w:u w:val="single"/>
              </w:rPr>
              <w:t>316713</w:t>
            </w:r>
            <w:r w:rsidRPr="001B2FF2">
              <w:rPr>
                <w:rFonts w:ascii="Arial" w:hAnsi="Arial" w:cs="Arial"/>
                <w:b/>
                <w:bCs/>
                <w:szCs w:val="18"/>
              </w:rPr>
              <w:t xml:space="preserve">: </w:t>
            </w:r>
            <w:r w:rsidRPr="001B2FF2">
              <w:rPr>
                <w:rFonts w:ascii="Arial" w:hAnsi="Arial" w:cs="Arial"/>
                <w:bCs/>
                <w:szCs w:val="18"/>
              </w:rPr>
              <w:t>El equipo figura en el inventario a cargo de la funcionaria Yenni Reyes Gonzalez no obstante después de realizar el seguimiento se encontró que éste fue llevado a la bodega que tiene asignada la OTSI sin cumplir el proceso y la documentación respectiva de la mesa de ayuda.</w:t>
            </w:r>
          </w:p>
          <w:p w:rsidR="001B2FF2" w:rsidRPr="001B2FF2" w:rsidRDefault="001B2FF2" w:rsidP="001B2FF2">
            <w:pPr>
              <w:pStyle w:val="Textoindependiente"/>
              <w:jc w:val="both"/>
              <w:rPr>
                <w:rFonts w:ascii="Arial" w:hAnsi="Arial" w:cs="Arial"/>
                <w:b/>
                <w:bCs/>
                <w:szCs w:val="18"/>
              </w:rPr>
            </w:pPr>
            <w:r w:rsidRPr="001B2FF2">
              <w:rPr>
                <w:rFonts w:ascii="Arial" w:hAnsi="Arial" w:cs="Arial"/>
                <w:b/>
                <w:bCs/>
                <w:szCs w:val="18"/>
              </w:rPr>
              <w:t xml:space="preserve">Exposición Potencial: </w:t>
            </w:r>
            <w:r w:rsidRPr="001B2FF2">
              <w:rPr>
                <w:rFonts w:ascii="Arial" w:hAnsi="Arial" w:cs="Arial"/>
                <w:bCs/>
                <w:szCs w:val="18"/>
              </w:rPr>
              <w:t>Puede ocasionar debilidades en el registro, control y perdida de los bienes del MEN.</w:t>
            </w:r>
          </w:p>
          <w:p w:rsidR="001B2FF2" w:rsidRPr="001B2FF2" w:rsidRDefault="001B2FF2" w:rsidP="001B2FF2">
            <w:pPr>
              <w:pStyle w:val="Textoindependiente"/>
              <w:jc w:val="both"/>
              <w:rPr>
                <w:rFonts w:ascii="Arial" w:hAnsi="Arial" w:cs="Arial"/>
                <w:b/>
                <w:bCs/>
                <w:szCs w:val="18"/>
              </w:rPr>
            </w:pP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t xml:space="preserve">Ejecutar el procedimiento “Efectuar salidas y traslados de bienes A-FT-GA-RF-00-02”, establecido para el traslado de los equipos de </w:t>
            </w:r>
            <w:r w:rsidR="00831253" w:rsidRPr="001B2FF2">
              <w:rPr>
                <w:rFonts w:ascii="Arial" w:hAnsi="Arial" w:cs="Arial"/>
                <w:szCs w:val="18"/>
              </w:rPr>
              <w:t>cómputo</w:t>
            </w:r>
            <w:r w:rsidRPr="001B2FF2">
              <w:rPr>
                <w:rFonts w:ascii="Arial" w:hAnsi="Arial" w:cs="Arial"/>
                <w:szCs w:val="18"/>
              </w:rPr>
              <w:t xml:space="preserve"> con el fin de mantener la oportunidad y la veracidad en los movimientos de inventario de los bienes del MEN</w:t>
            </w:r>
            <w:r>
              <w:rPr>
                <w:rFonts w:ascii="Arial" w:hAnsi="Arial" w:cs="Arial"/>
                <w:szCs w:val="18"/>
              </w:rPr>
              <w:t>.</w:t>
            </w: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t>10</w:t>
            </w:r>
          </w:p>
        </w:tc>
        <w:tc>
          <w:tcPr>
            <w:tcW w:w="5841" w:type="dxa"/>
            <w:shd w:val="clear" w:color="auto" w:fill="EDF0F3"/>
          </w:tcPr>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CONTROL DE LICENCIAS INSTALADAS</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t xml:space="preserve">El </w:t>
            </w:r>
            <w:r w:rsidR="00F8371E">
              <w:rPr>
                <w:rFonts w:ascii="Arial" w:hAnsi="Arial" w:cs="Arial"/>
                <w:bCs/>
                <w:szCs w:val="18"/>
              </w:rPr>
              <w:t>C</w:t>
            </w:r>
            <w:r w:rsidRPr="001B2FF2">
              <w:rPr>
                <w:rFonts w:ascii="Arial" w:hAnsi="Arial" w:cs="Arial"/>
                <w:bCs/>
                <w:szCs w:val="18"/>
              </w:rPr>
              <w:t>ontrato 1384 de 2017 para la licencia ACROBAT PRO</w:t>
            </w:r>
            <w:r w:rsidR="006F18AE">
              <w:rPr>
                <w:rFonts w:ascii="Arial" w:hAnsi="Arial" w:cs="Arial"/>
                <w:bCs/>
                <w:szCs w:val="18"/>
              </w:rPr>
              <w:t xml:space="preserve"> </w:t>
            </w:r>
            <w:r w:rsidRPr="001B2FF2">
              <w:rPr>
                <w:rFonts w:ascii="Arial" w:hAnsi="Arial" w:cs="Arial"/>
                <w:bCs/>
                <w:szCs w:val="18"/>
              </w:rPr>
              <w:t xml:space="preserve">DC tiene contemplado lo siguiente:  </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t>“11 licencias para usuarios de la Unidad de Atención al Ciudadano y Aseguramiento de la Calidad de Educación Superior “.</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lastRenderedPageBreak/>
              <w:t>Al realizar la revisión se encontró que 2 licencias están en otras dependencias, una se encuentra en la Subdirección de Gestión Financiera y la otra en la Oficina de Tecnología y Sistemas de información</w:t>
            </w:r>
          </w:p>
          <w:p w:rsidR="001B2FF2" w:rsidRPr="001B2FF2" w:rsidRDefault="001B2FF2" w:rsidP="001B2FF2">
            <w:pPr>
              <w:pStyle w:val="Textoindependiente"/>
              <w:jc w:val="both"/>
              <w:rPr>
                <w:rFonts w:ascii="Arial" w:hAnsi="Arial" w:cs="Arial"/>
                <w:b/>
                <w:bCs/>
                <w:szCs w:val="18"/>
              </w:rPr>
            </w:pPr>
            <w:r w:rsidRPr="001B2FF2">
              <w:rPr>
                <w:rFonts w:ascii="Arial" w:hAnsi="Arial" w:cs="Arial"/>
                <w:b/>
                <w:bCs/>
                <w:szCs w:val="18"/>
              </w:rPr>
              <w:t> </w:t>
            </w:r>
          </w:p>
          <w:p w:rsidR="001B2FF2" w:rsidRPr="001B2FF2" w:rsidRDefault="001B2FF2" w:rsidP="001B2FF2">
            <w:pPr>
              <w:pStyle w:val="Textoindependiente"/>
              <w:jc w:val="both"/>
              <w:rPr>
                <w:rFonts w:ascii="Arial" w:hAnsi="Arial" w:cs="Arial"/>
                <w:b/>
                <w:bCs/>
                <w:szCs w:val="18"/>
              </w:rPr>
            </w:pPr>
            <w:r w:rsidRPr="00D95967">
              <w:rPr>
                <w:rFonts w:ascii="Arial" w:hAnsi="Arial" w:cs="Arial"/>
                <w:b/>
                <w:bCs/>
                <w:szCs w:val="18"/>
                <w:lang w:val="es-ES"/>
              </w:rPr>
              <w:t xml:space="preserve">Exposición Potencial: </w:t>
            </w:r>
            <w:r w:rsidRPr="00D95967">
              <w:rPr>
                <w:rFonts w:ascii="Arial" w:hAnsi="Arial" w:cs="Arial"/>
                <w:bCs/>
                <w:szCs w:val="18"/>
              </w:rPr>
              <w:t xml:space="preserve">Falta control en el manejo de las licencias de las áreas, ocasionando </w:t>
            </w:r>
            <w:r w:rsidR="00D95967" w:rsidRPr="00D95967">
              <w:rPr>
                <w:rFonts w:ascii="Arial" w:hAnsi="Arial" w:cs="Arial"/>
                <w:bCs/>
                <w:szCs w:val="18"/>
              </w:rPr>
              <w:t>posibles costos adicionales para suplir las necesidades</w:t>
            </w:r>
            <w:r w:rsidRPr="00D95967">
              <w:rPr>
                <w:rFonts w:ascii="Arial" w:hAnsi="Arial" w:cs="Arial"/>
                <w:bCs/>
                <w:szCs w:val="18"/>
              </w:rPr>
              <w:t xml:space="preserve"> de licenciamiento de software</w:t>
            </w:r>
            <w:r w:rsidR="00D95967" w:rsidRPr="00D95967">
              <w:rPr>
                <w:rFonts w:ascii="Arial" w:hAnsi="Arial" w:cs="Arial"/>
                <w:bCs/>
                <w:szCs w:val="18"/>
              </w:rPr>
              <w:t xml:space="preserve"> en el área que la requiere</w:t>
            </w:r>
            <w:r w:rsidRPr="001B2FF2">
              <w:rPr>
                <w:rFonts w:ascii="Arial" w:hAnsi="Arial" w:cs="Arial"/>
                <w:b/>
                <w:bCs/>
                <w:szCs w:val="18"/>
              </w:rPr>
              <w:t> </w:t>
            </w:r>
          </w:p>
          <w:p w:rsidR="001B2FF2" w:rsidRPr="001B2FF2" w:rsidRDefault="001B2FF2" w:rsidP="001B2FF2">
            <w:pPr>
              <w:pStyle w:val="Textoindependiente"/>
              <w:jc w:val="both"/>
              <w:rPr>
                <w:rFonts w:ascii="Arial" w:hAnsi="Arial" w:cs="Arial"/>
                <w:b/>
                <w:bCs/>
                <w:szCs w:val="18"/>
              </w:rPr>
            </w:pP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lastRenderedPageBreak/>
              <w:t>Establecer controles sobre las licencias adquiridas y reportar los cambios o novedades que se presenten en los contratos, para garantizar que todas las licencias de software que se adquieran sean efectivamente instaladas</w:t>
            </w:r>
          </w:p>
        </w:tc>
      </w:tr>
      <w:tr w:rsidR="001B2FF2" w:rsidRPr="00E836E8" w:rsidTr="008E5DF9">
        <w:tblPrEx>
          <w:tblCellMar>
            <w:left w:w="70" w:type="dxa"/>
            <w:right w:w="70" w:type="dxa"/>
          </w:tblCellMar>
        </w:tblPrEx>
        <w:trPr>
          <w:trHeight w:val="238"/>
        </w:trPr>
        <w:tc>
          <w:tcPr>
            <w:tcW w:w="1951" w:type="dxa"/>
            <w:shd w:val="clear" w:color="auto" w:fill="EDF0F3"/>
          </w:tcPr>
          <w:p w:rsidR="001B2FF2" w:rsidRDefault="001B2FF2" w:rsidP="004B19CD">
            <w:pPr>
              <w:tabs>
                <w:tab w:val="left" w:pos="315"/>
                <w:tab w:val="center" w:pos="494"/>
              </w:tabs>
              <w:jc w:val="center"/>
              <w:rPr>
                <w:rFonts w:ascii="Arial" w:hAnsi="Arial" w:cs="Arial"/>
                <w:b/>
                <w:color w:val="000000"/>
                <w:szCs w:val="18"/>
              </w:rPr>
            </w:pPr>
            <w:r>
              <w:rPr>
                <w:rFonts w:ascii="Arial" w:hAnsi="Arial" w:cs="Arial"/>
                <w:b/>
                <w:color w:val="000000"/>
                <w:szCs w:val="18"/>
              </w:rPr>
              <w:t>11</w:t>
            </w:r>
          </w:p>
        </w:tc>
        <w:tc>
          <w:tcPr>
            <w:tcW w:w="5841" w:type="dxa"/>
            <w:shd w:val="clear" w:color="auto" w:fill="EDF0F3"/>
          </w:tcPr>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SEGUIMIENTO A NOVEDADES DE LICENCIAMIENTO</w:t>
            </w:r>
          </w:p>
          <w:p w:rsidR="001B2FF2" w:rsidRPr="001B2FF2" w:rsidRDefault="001B2FF2" w:rsidP="001B2FF2">
            <w:pPr>
              <w:pStyle w:val="Textoindependiente"/>
              <w:rPr>
                <w:rFonts w:ascii="Arial" w:hAnsi="Arial" w:cs="Arial"/>
                <w:b/>
                <w:bCs/>
                <w:szCs w:val="18"/>
              </w:rPr>
            </w:pPr>
            <w:r w:rsidRPr="001B2FF2">
              <w:rPr>
                <w:rFonts w:ascii="Arial" w:hAnsi="Arial" w:cs="Arial"/>
                <w:b/>
                <w:bCs/>
                <w:szCs w:val="18"/>
              </w:rPr>
              <w:t>Situación encontrada:</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t xml:space="preserve">En la revisión de licencia ACROBAT PRO DC se pudo evidenciar que la </w:t>
            </w:r>
            <w:r w:rsidRPr="00D95967">
              <w:rPr>
                <w:rFonts w:ascii="Arial" w:hAnsi="Arial" w:cs="Arial"/>
                <w:bCs/>
                <w:szCs w:val="18"/>
              </w:rPr>
              <w:t>servidora pública Nataly Pinzon Castillo tiene instalad</w:t>
            </w:r>
            <w:r w:rsidR="006F18AE" w:rsidRPr="00D95967">
              <w:rPr>
                <w:rFonts w:ascii="Arial" w:hAnsi="Arial" w:cs="Arial"/>
                <w:bCs/>
                <w:szCs w:val="18"/>
              </w:rPr>
              <w:t>as</w:t>
            </w:r>
            <w:r w:rsidRPr="00D95967">
              <w:rPr>
                <w:rFonts w:ascii="Arial" w:hAnsi="Arial" w:cs="Arial"/>
                <w:bCs/>
                <w:szCs w:val="18"/>
              </w:rPr>
              <w:t xml:space="preserve"> 2 licencias en dos equipos distintos con placa 311984 y 317807</w:t>
            </w:r>
          </w:p>
          <w:p w:rsidR="001B2FF2" w:rsidRPr="001B2FF2" w:rsidRDefault="001B2FF2" w:rsidP="001B2FF2">
            <w:pPr>
              <w:pStyle w:val="Textoindependiente"/>
              <w:jc w:val="both"/>
              <w:rPr>
                <w:rFonts w:ascii="Arial" w:hAnsi="Arial" w:cs="Arial"/>
                <w:bCs/>
                <w:szCs w:val="18"/>
              </w:rPr>
            </w:pPr>
            <w:r w:rsidRPr="001B2FF2">
              <w:rPr>
                <w:rFonts w:ascii="Arial" w:hAnsi="Arial" w:cs="Arial"/>
                <w:b/>
                <w:bCs/>
                <w:szCs w:val="18"/>
              </w:rPr>
              <w:t> </w:t>
            </w:r>
          </w:p>
          <w:p w:rsidR="001B2FF2" w:rsidRPr="001B2FF2" w:rsidRDefault="001B2FF2" w:rsidP="001B2FF2">
            <w:pPr>
              <w:pStyle w:val="Textoindependiente"/>
              <w:jc w:val="both"/>
              <w:rPr>
                <w:rFonts w:ascii="Arial" w:hAnsi="Arial" w:cs="Arial"/>
                <w:bCs/>
                <w:szCs w:val="18"/>
              </w:rPr>
            </w:pPr>
            <w:r w:rsidRPr="001B2FF2">
              <w:rPr>
                <w:rFonts w:ascii="Arial" w:hAnsi="Arial" w:cs="Arial"/>
                <w:bCs/>
                <w:szCs w:val="18"/>
              </w:rPr>
              <w:t xml:space="preserve">Adicionalmente se observó que la funcionaria Claudia Andrea Roberto Shilito ya no labora en el MEN, en su lugar esta Gina Ximena Diaz Montesino &lt;gdiaz@mineducacion.gov.co&gt; y hasta el 06/03/2018 se formalizó la entrega de la licencia. </w:t>
            </w:r>
          </w:p>
          <w:p w:rsidR="00D95967" w:rsidRPr="001B2FF2" w:rsidRDefault="001B2FF2" w:rsidP="00D95967">
            <w:pPr>
              <w:pStyle w:val="Textoindependiente"/>
              <w:jc w:val="both"/>
              <w:rPr>
                <w:rFonts w:ascii="Arial" w:hAnsi="Arial" w:cs="Arial"/>
                <w:b/>
                <w:bCs/>
                <w:szCs w:val="18"/>
              </w:rPr>
            </w:pPr>
            <w:r w:rsidRPr="001B2FF2">
              <w:rPr>
                <w:rFonts w:ascii="Arial" w:hAnsi="Arial" w:cs="Arial"/>
                <w:b/>
                <w:bCs/>
                <w:szCs w:val="18"/>
              </w:rPr>
              <w:t xml:space="preserve">Exposición Potencial: </w:t>
            </w:r>
            <w:r w:rsidR="00D95967" w:rsidRPr="00D95967">
              <w:rPr>
                <w:rFonts w:ascii="Arial" w:hAnsi="Arial" w:cs="Arial"/>
                <w:bCs/>
                <w:szCs w:val="18"/>
              </w:rPr>
              <w:t>Falta control en el manejo de las licencias de las áreas, ocasionando posibles costos adicionales para suplir las necesidades de licenciamiento de software en el área que la requiere</w:t>
            </w:r>
            <w:r w:rsidR="00D95967" w:rsidRPr="001B2FF2">
              <w:rPr>
                <w:rFonts w:ascii="Arial" w:hAnsi="Arial" w:cs="Arial"/>
                <w:b/>
                <w:bCs/>
                <w:szCs w:val="18"/>
              </w:rPr>
              <w:t> </w:t>
            </w:r>
          </w:p>
          <w:p w:rsidR="001B2FF2" w:rsidRPr="001B2FF2" w:rsidRDefault="001B2FF2" w:rsidP="001B2FF2">
            <w:pPr>
              <w:pStyle w:val="Textoindependiente"/>
              <w:jc w:val="both"/>
              <w:rPr>
                <w:rFonts w:ascii="Arial" w:hAnsi="Arial" w:cs="Arial"/>
                <w:b/>
                <w:bCs/>
                <w:szCs w:val="18"/>
              </w:rPr>
            </w:pPr>
          </w:p>
        </w:tc>
        <w:tc>
          <w:tcPr>
            <w:tcW w:w="5244" w:type="dxa"/>
            <w:shd w:val="clear" w:color="auto" w:fill="EDF0F3"/>
          </w:tcPr>
          <w:p w:rsidR="001B2FF2" w:rsidRPr="001B2FF2" w:rsidRDefault="001B2FF2" w:rsidP="001B2FF2">
            <w:pPr>
              <w:pStyle w:val="Textoindependiente"/>
              <w:jc w:val="both"/>
              <w:rPr>
                <w:rFonts w:ascii="Arial" w:hAnsi="Arial" w:cs="Arial"/>
                <w:szCs w:val="18"/>
              </w:rPr>
            </w:pPr>
            <w:r w:rsidRPr="001B2FF2">
              <w:rPr>
                <w:rFonts w:ascii="Arial" w:hAnsi="Arial" w:cs="Arial"/>
                <w:szCs w:val="18"/>
              </w:rPr>
              <w:t>Establecer controles sobre las licencias adquiridas y reportar los cambios o novedades que se presenten en los contratos, para garantizar que todas las licencias de software que se adquieran sean efectivamente instaladas.</w:t>
            </w:r>
          </w:p>
          <w:p w:rsidR="001B2FF2" w:rsidRPr="001B2FF2" w:rsidRDefault="001B2FF2" w:rsidP="001B2FF2">
            <w:pPr>
              <w:pStyle w:val="Textoindependiente"/>
              <w:jc w:val="both"/>
              <w:rPr>
                <w:rFonts w:ascii="Arial" w:hAnsi="Arial" w:cs="Arial"/>
                <w:szCs w:val="18"/>
              </w:rPr>
            </w:pPr>
          </w:p>
        </w:tc>
      </w:tr>
    </w:tbl>
    <w:p w:rsidR="00787461" w:rsidRPr="00951F3A" w:rsidRDefault="00787461" w:rsidP="008E5DF9">
      <w:pPr>
        <w:pStyle w:val="Textoindependiente"/>
        <w:tabs>
          <w:tab w:val="left" w:pos="993"/>
        </w:tabs>
        <w:spacing w:after="0"/>
        <w:jc w:val="both"/>
        <w:rPr>
          <w:rFonts w:ascii="Arial" w:hAnsi="Arial" w:cs="Arial"/>
        </w:rPr>
      </w:pPr>
    </w:p>
    <w:sectPr w:rsidR="00787461" w:rsidRPr="00951F3A" w:rsidSect="0095618E">
      <w:headerReference w:type="default" r:id="rId10"/>
      <w:footerReference w:type="default" r:id="rId11"/>
      <w:pgSz w:w="15840" w:h="12240" w:orient="landscape"/>
      <w:pgMar w:top="919" w:right="1242"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FB9" w:rsidRDefault="00631FB9" w:rsidP="00066C4B">
      <w:r>
        <w:separator/>
      </w:r>
    </w:p>
  </w:endnote>
  <w:endnote w:type="continuationSeparator" w:id="0">
    <w:p w:rsidR="00631FB9" w:rsidRDefault="00631FB9" w:rsidP="0006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 Grotesk Ligh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9BB" w:rsidRPr="001006DB" w:rsidRDefault="002149BB" w:rsidP="004D5058">
    <w:pPr>
      <w:pStyle w:val="Piedepgina"/>
      <w:tabs>
        <w:tab w:val="clear" w:pos="4320"/>
        <w:tab w:val="clear" w:pos="8640"/>
        <w:tab w:val="right" w:pos="13183"/>
      </w:tabs>
      <w:ind w:left="1418" w:right="993" w:hanging="1418"/>
    </w:pPr>
    <w:r w:rsidRPr="00523E05">
      <w:rPr>
        <w:rFonts w:ascii="Arial" w:hAnsi="Arial" w:cs="Arial"/>
        <w:sz w:val="18"/>
        <w:szCs w:val="18"/>
      </w:rPr>
      <w:t xml:space="preserve">Pág. </w:t>
    </w:r>
    <w:r w:rsidRPr="00523E05">
      <w:rPr>
        <w:rStyle w:val="Nmerodepgina"/>
        <w:rFonts w:ascii="Arial" w:hAnsi="Arial" w:cs="Arial"/>
        <w:sz w:val="18"/>
        <w:szCs w:val="18"/>
      </w:rPr>
      <w:fldChar w:fldCharType="begin"/>
    </w:r>
    <w:r w:rsidRPr="00523E05">
      <w:rPr>
        <w:rStyle w:val="Nmerodepgina"/>
        <w:rFonts w:ascii="Arial" w:hAnsi="Arial" w:cs="Arial"/>
        <w:sz w:val="18"/>
        <w:szCs w:val="18"/>
      </w:rPr>
      <w:instrText xml:space="preserve"> PAGE </w:instrText>
    </w:r>
    <w:r w:rsidRPr="00523E05">
      <w:rPr>
        <w:rStyle w:val="Nmerodepgina"/>
        <w:rFonts w:ascii="Arial" w:hAnsi="Arial" w:cs="Arial"/>
        <w:sz w:val="18"/>
        <w:szCs w:val="18"/>
      </w:rPr>
      <w:fldChar w:fldCharType="separate"/>
    </w:r>
    <w:r w:rsidR="00114F30">
      <w:rPr>
        <w:rStyle w:val="Nmerodepgina"/>
        <w:rFonts w:ascii="Arial" w:hAnsi="Arial" w:cs="Arial"/>
        <w:noProof/>
        <w:sz w:val="18"/>
        <w:szCs w:val="18"/>
      </w:rPr>
      <w:t>16</w:t>
    </w:r>
    <w:r w:rsidRPr="00523E05">
      <w:rPr>
        <w:rStyle w:val="Nmerodepgina"/>
        <w:rFonts w:ascii="Arial" w:hAnsi="Arial" w:cs="Arial"/>
        <w:sz w:val="18"/>
        <w:szCs w:val="18"/>
      </w:rPr>
      <w:fldChar w:fldCharType="end"/>
    </w:r>
    <w:r w:rsidRPr="00523E05">
      <w:rPr>
        <w:rStyle w:val="Nmerodepgina"/>
        <w:rFonts w:ascii="Arial" w:hAnsi="Arial" w:cs="Arial"/>
        <w:sz w:val="18"/>
        <w:szCs w:val="18"/>
      </w:rPr>
      <w:t xml:space="preserve"> </w:t>
    </w:r>
    <w:r w:rsidRPr="006A629C">
      <w:rPr>
        <w:rFonts w:ascii="Arial" w:hAnsi="Arial" w:cs="Arial"/>
      </w:rPr>
      <w:tab/>
    </w:r>
    <w:r w:rsidRPr="001006DB">
      <w:tab/>
    </w:r>
  </w:p>
  <w:p w:rsidR="002149BB" w:rsidRDefault="002149BB" w:rsidP="00E0743A">
    <w:pPr>
      <w:pStyle w:val="Piedepgina"/>
    </w:pPr>
  </w:p>
  <w:p w:rsidR="002149BB" w:rsidRPr="004A12BD" w:rsidRDefault="002149BB" w:rsidP="00E0743A">
    <w:pPr>
      <w:spacing w:before="20" w:after="20"/>
      <w:jc w:val="both"/>
      <w:rPr>
        <w:rFonts w:ascii="Arial" w:hAnsi="Arial" w:cs="Arial"/>
        <w:sz w:val="12"/>
        <w:szCs w:val="12"/>
      </w:rPr>
    </w:pPr>
  </w:p>
  <w:p w:rsidR="002149BB" w:rsidRPr="004A12BD" w:rsidRDefault="002149BB" w:rsidP="00E0743A">
    <w:pPr>
      <w:spacing w:before="20" w:after="2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FB9" w:rsidRDefault="00631FB9" w:rsidP="00066C4B">
      <w:r>
        <w:separator/>
      </w:r>
    </w:p>
  </w:footnote>
  <w:footnote w:type="continuationSeparator" w:id="0">
    <w:p w:rsidR="00631FB9" w:rsidRDefault="00631FB9" w:rsidP="00066C4B">
      <w:r>
        <w:continuationSeparator/>
      </w:r>
    </w:p>
  </w:footnote>
  <w:footnote w:id="1">
    <w:p w:rsidR="002149BB" w:rsidRPr="007B6475" w:rsidRDefault="002149BB" w:rsidP="007B6475">
      <w:pPr>
        <w:pStyle w:val="Textonotapie"/>
        <w:rPr>
          <w:rFonts w:asciiTheme="minorHAnsi" w:hAnsiTheme="minorHAnsi" w:cstheme="minorHAnsi"/>
        </w:rPr>
      </w:pPr>
      <w:r w:rsidRPr="007B6475">
        <w:rPr>
          <w:rStyle w:val="Refdenotaalpie"/>
          <w:rFonts w:asciiTheme="minorHAnsi" w:hAnsiTheme="minorHAnsi" w:cstheme="minorHAnsi"/>
          <w:sz w:val="16"/>
        </w:rPr>
        <w:footnoteRef/>
      </w:r>
      <w:r w:rsidRPr="007B6475">
        <w:rPr>
          <w:rFonts w:asciiTheme="minorHAnsi" w:hAnsiTheme="minorHAnsi" w:cstheme="minorHAnsi"/>
          <w:sz w:val="16"/>
        </w:rPr>
        <w:t xml:space="preserve"> La característica diferencial de este tipo de memoria es que se trata de una memoria volátil, es decir, que pierde sus datos cuando deja de recibir energía. Típicamente, cuando el ordenador es apagado. Fuente: http://www.definicionabc.com/tecnologia/memoria-ram.php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0" w:type="dxa"/>
      <w:tblInd w:w="108" w:type="dxa"/>
      <w:tblLook w:val="01E0" w:firstRow="1" w:lastRow="1" w:firstColumn="1" w:lastColumn="1" w:noHBand="0" w:noVBand="0"/>
    </w:tblPr>
    <w:tblGrid>
      <w:gridCol w:w="6448"/>
      <w:gridCol w:w="6592"/>
    </w:tblGrid>
    <w:tr w:rsidR="002149BB" w:rsidRPr="00E4280A" w:rsidTr="00951F3A">
      <w:trPr>
        <w:trHeight w:val="1116"/>
      </w:trPr>
      <w:tc>
        <w:tcPr>
          <w:tcW w:w="6448" w:type="dxa"/>
        </w:tcPr>
        <w:p w:rsidR="002149BB" w:rsidRDefault="002149BB" w:rsidP="008E5DF9">
          <w:pPr>
            <w:pStyle w:val="Encabezado"/>
          </w:pPr>
        </w:p>
      </w:tc>
      <w:tc>
        <w:tcPr>
          <w:tcW w:w="6592" w:type="dxa"/>
        </w:tcPr>
        <w:p w:rsidR="002149BB" w:rsidRPr="00E4280A" w:rsidRDefault="002149BB" w:rsidP="008E5DF9">
          <w:pPr>
            <w:pStyle w:val="Encabezado"/>
            <w:jc w:val="right"/>
          </w:pPr>
          <w:r>
            <w:rPr>
              <w:noProof/>
              <w:lang w:val="es-ES" w:eastAsia="es-ES"/>
            </w:rPr>
            <w:drawing>
              <wp:anchor distT="0" distB="0" distL="114300" distR="114300" simplePos="0" relativeHeight="251659264" behindDoc="0" locked="0" layoutInCell="1" allowOverlap="1" wp14:anchorId="285C859C" wp14:editId="007E7077">
                <wp:simplePos x="0" y="0"/>
                <wp:positionH relativeFrom="column">
                  <wp:posOffset>811530</wp:posOffset>
                </wp:positionH>
                <wp:positionV relativeFrom="paragraph">
                  <wp:posOffset>125730</wp:posOffset>
                </wp:positionV>
                <wp:extent cx="3237865" cy="661670"/>
                <wp:effectExtent l="0" t="0" r="635"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86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49BB" w:rsidRPr="00AA5E42" w:rsidRDefault="002149BB" w:rsidP="002340E8">
    <w:pPr>
      <w:jc w:val="both"/>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49F"/>
    <w:multiLevelType w:val="multilevel"/>
    <w:tmpl w:val="83D62F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8A213D8"/>
    <w:multiLevelType w:val="multilevel"/>
    <w:tmpl w:val="DAB62C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2B68D2"/>
    <w:multiLevelType w:val="hybridMultilevel"/>
    <w:tmpl w:val="4036CF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31205D9"/>
    <w:multiLevelType w:val="hybridMultilevel"/>
    <w:tmpl w:val="06BE15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2311141"/>
    <w:multiLevelType w:val="multilevel"/>
    <w:tmpl w:val="60A89F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85D2346"/>
    <w:multiLevelType w:val="hybridMultilevel"/>
    <w:tmpl w:val="AB3A5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9485C11"/>
    <w:multiLevelType w:val="hybridMultilevel"/>
    <w:tmpl w:val="B65C56C4"/>
    <w:lvl w:ilvl="0" w:tplc="240A0001">
      <w:start w:val="1"/>
      <w:numFmt w:val="bullet"/>
      <w:lvlText w:val=""/>
      <w:lvlJc w:val="left"/>
      <w:pPr>
        <w:ind w:left="1440" w:hanging="360"/>
      </w:pPr>
      <w:rPr>
        <w:rFonts w:ascii="Symbol" w:hAnsi="Symbol" w:hint="default"/>
      </w:rPr>
    </w:lvl>
    <w:lvl w:ilvl="1" w:tplc="2A4C0500">
      <w:start w:val="6"/>
      <w:numFmt w:val="bullet"/>
      <w:lvlText w:val="-"/>
      <w:lvlJc w:val="left"/>
      <w:pPr>
        <w:ind w:left="2160" w:hanging="360"/>
      </w:pPr>
      <w:rPr>
        <w:rFonts w:ascii="Arial" w:eastAsia="Times New Roman" w:hAnsi="Arial" w:cs="Aria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67895326"/>
    <w:multiLevelType w:val="hybridMultilevel"/>
    <w:tmpl w:val="F5427DB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8" w15:restartNumberingAfterBreak="0">
    <w:nsid w:val="77ED1C9B"/>
    <w:multiLevelType w:val="multilevel"/>
    <w:tmpl w:val="4D7C0FCE"/>
    <w:lvl w:ilvl="0">
      <w:start w:val="1"/>
      <w:numFmt w:val="bullet"/>
      <w:pStyle w:val="Listaconvietas"/>
      <w:lvlText w:val="§"/>
      <w:lvlJc w:val="left"/>
      <w:pPr>
        <w:tabs>
          <w:tab w:val="num" w:pos="1719"/>
        </w:tabs>
        <w:ind w:left="1719" w:hanging="595"/>
      </w:pPr>
      <w:rPr>
        <w:rFonts w:ascii="Wingdings" w:hAnsi="Wingdings" w:hint="default"/>
        <w:color w:val="auto"/>
        <w:sz w:val="18"/>
      </w:rPr>
    </w:lvl>
    <w:lvl w:ilvl="1">
      <w:start w:val="1"/>
      <w:numFmt w:val="bullet"/>
      <w:pStyle w:val="Listaconvietas2"/>
      <w:lvlText w:val="§"/>
      <w:lvlJc w:val="left"/>
      <w:pPr>
        <w:tabs>
          <w:tab w:val="num" w:pos="2315"/>
        </w:tabs>
        <w:ind w:left="2315" w:hanging="595"/>
      </w:pPr>
      <w:rPr>
        <w:rFonts w:ascii="Wingdings" w:hAnsi="Wingdings" w:hint="default"/>
        <w:sz w:val="18"/>
      </w:rPr>
    </w:lvl>
    <w:lvl w:ilvl="2">
      <w:start w:val="1"/>
      <w:numFmt w:val="bullet"/>
      <w:pStyle w:val="Listaconvietas3"/>
      <w:lvlText w:val="§"/>
      <w:lvlJc w:val="left"/>
      <w:pPr>
        <w:tabs>
          <w:tab w:val="num" w:pos="2910"/>
        </w:tabs>
        <w:ind w:left="2910" w:hanging="595"/>
      </w:pPr>
      <w:rPr>
        <w:rFonts w:ascii="Wingdings" w:hAnsi="Wingdings" w:hint="default"/>
        <w:sz w:val="18"/>
      </w:rPr>
    </w:lvl>
    <w:lvl w:ilvl="3">
      <w:start w:val="1"/>
      <w:numFmt w:val="bullet"/>
      <w:pStyle w:val="Listaconvietas4"/>
      <w:lvlText w:val="§"/>
      <w:lvlJc w:val="left"/>
      <w:pPr>
        <w:tabs>
          <w:tab w:val="num" w:pos="3505"/>
        </w:tabs>
        <w:ind w:left="3505" w:hanging="595"/>
      </w:pPr>
      <w:rPr>
        <w:rFonts w:ascii="Wingdings" w:hAnsi="Wingdings" w:hint="default"/>
        <w:sz w:val="18"/>
      </w:rPr>
    </w:lvl>
    <w:lvl w:ilvl="4">
      <w:start w:val="1"/>
      <w:numFmt w:val="bullet"/>
      <w:pStyle w:val="Listaconvietas5"/>
      <w:lvlText w:val="§"/>
      <w:lvlJc w:val="left"/>
      <w:pPr>
        <w:tabs>
          <w:tab w:val="num" w:pos="4100"/>
        </w:tabs>
        <w:ind w:left="4100" w:hanging="595"/>
      </w:pPr>
      <w:rPr>
        <w:rFonts w:ascii="Wingdings" w:hAnsi="Wingdings" w:hint="default"/>
        <w:sz w:val="18"/>
      </w:rPr>
    </w:lvl>
    <w:lvl w:ilvl="5">
      <w:start w:val="1"/>
      <w:numFmt w:val="bullet"/>
      <w:lvlText w:val="§"/>
      <w:lvlJc w:val="left"/>
      <w:pPr>
        <w:tabs>
          <w:tab w:val="num" w:pos="4696"/>
        </w:tabs>
        <w:ind w:left="4696" w:hanging="595"/>
      </w:pPr>
      <w:rPr>
        <w:rFonts w:ascii="Wingdings" w:hAnsi="Wingdings" w:hint="default"/>
        <w:sz w:val="18"/>
      </w:rPr>
    </w:lvl>
    <w:lvl w:ilvl="6">
      <w:start w:val="1"/>
      <w:numFmt w:val="bullet"/>
      <w:lvlText w:val="§"/>
      <w:lvlJc w:val="left"/>
      <w:pPr>
        <w:tabs>
          <w:tab w:val="num" w:pos="5291"/>
        </w:tabs>
        <w:ind w:left="5291" w:hanging="595"/>
      </w:pPr>
      <w:rPr>
        <w:rFonts w:ascii="Wingdings" w:hAnsi="Wingdings" w:hint="default"/>
        <w:sz w:val="18"/>
      </w:rPr>
    </w:lvl>
    <w:lvl w:ilvl="7">
      <w:start w:val="1"/>
      <w:numFmt w:val="bullet"/>
      <w:lvlText w:val="§"/>
      <w:lvlJc w:val="left"/>
      <w:pPr>
        <w:tabs>
          <w:tab w:val="num" w:pos="5886"/>
        </w:tabs>
        <w:ind w:left="5886" w:hanging="595"/>
      </w:pPr>
      <w:rPr>
        <w:rFonts w:ascii="Wingdings" w:hAnsi="Wingdings" w:hint="default"/>
        <w:sz w:val="18"/>
      </w:rPr>
    </w:lvl>
    <w:lvl w:ilvl="8">
      <w:start w:val="1"/>
      <w:numFmt w:val="bullet"/>
      <w:lvlText w:val="§"/>
      <w:lvlJc w:val="left"/>
      <w:pPr>
        <w:tabs>
          <w:tab w:val="num" w:pos="5886"/>
        </w:tabs>
        <w:ind w:left="5886" w:hanging="595"/>
      </w:pPr>
      <w:rPr>
        <w:rFonts w:ascii="Wingdings" w:hAnsi="Wingdings" w:hint="default"/>
        <w:sz w:val="18"/>
      </w:rPr>
    </w:lvl>
  </w:abstractNum>
  <w:abstractNum w:abstractNumId="9" w15:restartNumberingAfterBreak="0">
    <w:nsid w:val="783A25EC"/>
    <w:multiLevelType w:val="hybridMultilevel"/>
    <w:tmpl w:val="355C72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3"/>
  </w:num>
  <w:num w:numId="6">
    <w:abstractNumId w:val="9"/>
  </w:num>
  <w:num w:numId="7">
    <w:abstractNumId w:val="2"/>
  </w:num>
  <w:num w:numId="8">
    <w:abstractNumId w:val="7"/>
  </w:num>
  <w:num w:numId="9">
    <w:abstractNumId w:val="5"/>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4B"/>
    <w:rsid w:val="000000AD"/>
    <w:rsid w:val="0000061F"/>
    <w:rsid w:val="0000151F"/>
    <w:rsid w:val="00001B59"/>
    <w:rsid w:val="0000279B"/>
    <w:rsid w:val="00002FCC"/>
    <w:rsid w:val="000034F6"/>
    <w:rsid w:val="00003C2F"/>
    <w:rsid w:val="000047C0"/>
    <w:rsid w:val="000048FD"/>
    <w:rsid w:val="00004E15"/>
    <w:rsid w:val="00004FF8"/>
    <w:rsid w:val="00005000"/>
    <w:rsid w:val="000063B3"/>
    <w:rsid w:val="0000687A"/>
    <w:rsid w:val="000077B1"/>
    <w:rsid w:val="00007F3F"/>
    <w:rsid w:val="00010A8B"/>
    <w:rsid w:val="00010B14"/>
    <w:rsid w:val="0001181D"/>
    <w:rsid w:val="00012A0B"/>
    <w:rsid w:val="00012E65"/>
    <w:rsid w:val="00012F1C"/>
    <w:rsid w:val="000134E9"/>
    <w:rsid w:val="00013E23"/>
    <w:rsid w:val="0001539B"/>
    <w:rsid w:val="000153E2"/>
    <w:rsid w:val="00016499"/>
    <w:rsid w:val="00017EB9"/>
    <w:rsid w:val="00020619"/>
    <w:rsid w:val="0002138E"/>
    <w:rsid w:val="0002268A"/>
    <w:rsid w:val="000229A9"/>
    <w:rsid w:val="00022F9F"/>
    <w:rsid w:val="000233E3"/>
    <w:rsid w:val="00023431"/>
    <w:rsid w:val="00023CF0"/>
    <w:rsid w:val="0002402A"/>
    <w:rsid w:val="00024350"/>
    <w:rsid w:val="00027BB4"/>
    <w:rsid w:val="00027D9A"/>
    <w:rsid w:val="00033066"/>
    <w:rsid w:val="000341EC"/>
    <w:rsid w:val="0003437A"/>
    <w:rsid w:val="00035107"/>
    <w:rsid w:val="00035158"/>
    <w:rsid w:val="00035998"/>
    <w:rsid w:val="0003704E"/>
    <w:rsid w:val="00037F49"/>
    <w:rsid w:val="000404D9"/>
    <w:rsid w:val="00040969"/>
    <w:rsid w:val="00041C84"/>
    <w:rsid w:val="00042CC0"/>
    <w:rsid w:val="000438E1"/>
    <w:rsid w:val="0004516F"/>
    <w:rsid w:val="000454F0"/>
    <w:rsid w:val="000523AF"/>
    <w:rsid w:val="00053141"/>
    <w:rsid w:val="000540A0"/>
    <w:rsid w:val="0005553D"/>
    <w:rsid w:val="000559EA"/>
    <w:rsid w:val="00055E44"/>
    <w:rsid w:val="00056DE3"/>
    <w:rsid w:val="00057804"/>
    <w:rsid w:val="0005784A"/>
    <w:rsid w:val="000610F6"/>
    <w:rsid w:val="00061746"/>
    <w:rsid w:val="000629C5"/>
    <w:rsid w:val="00063AB5"/>
    <w:rsid w:val="00064CC5"/>
    <w:rsid w:val="00066C4B"/>
    <w:rsid w:val="00066D6E"/>
    <w:rsid w:val="00066F49"/>
    <w:rsid w:val="0006707A"/>
    <w:rsid w:val="000673C7"/>
    <w:rsid w:val="0007038A"/>
    <w:rsid w:val="000719CF"/>
    <w:rsid w:val="00072E48"/>
    <w:rsid w:val="00073EB9"/>
    <w:rsid w:val="00074510"/>
    <w:rsid w:val="000764DC"/>
    <w:rsid w:val="00076D35"/>
    <w:rsid w:val="0008209C"/>
    <w:rsid w:val="0008219D"/>
    <w:rsid w:val="0008285D"/>
    <w:rsid w:val="00083995"/>
    <w:rsid w:val="00084222"/>
    <w:rsid w:val="00084967"/>
    <w:rsid w:val="00085ABE"/>
    <w:rsid w:val="000861C1"/>
    <w:rsid w:val="00090BB5"/>
    <w:rsid w:val="00091065"/>
    <w:rsid w:val="00091A24"/>
    <w:rsid w:val="00091ABC"/>
    <w:rsid w:val="000923B1"/>
    <w:rsid w:val="00092A6B"/>
    <w:rsid w:val="00092C0E"/>
    <w:rsid w:val="000936F9"/>
    <w:rsid w:val="00094C23"/>
    <w:rsid w:val="00094DE9"/>
    <w:rsid w:val="00095808"/>
    <w:rsid w:val="00095CF3"/>
    <w:rsid w:val="0009695C"/>
    <w:rsid w:val="00097F91"/>
    <w:rsid w:val="000A1130"/>
    <w:rsid w:val="000A4456"/>
    <w:rsid w:val="000A48F0"/>
    <w:rsid w:val="000A4C5E"/>
    <w:rsid w:val="000A4F81"/>
    <w:rsid w:val="000B0467"/>
    <w:rsid w:val="000B06AF"/>
    <w:rsid w:val="000B42D9"/>
    <w:rsid w:val="000B485C"/>
    <w:rsid w:val="000B5ACA"/>
    <w:rsid w:val="000B7D17"/>
    <w:rsid w:val="000C114B"/>
    <w:rsid w:val="000C21ED"/>
    <w:rsid w:val="000C24AD"/>
    <w:rsid w:val="000C352C"/>
    <w:rsid w:val="000C58E2"/>
    <w:rsid w:val="000C5D3F"/>
    <w:rsid w:val="000C670E"/>
    <w:rsid w:val="000C6D1A"/>
    <w:rsid w:val="000C6F38"/>
    <w:rsid w:val="000D25FE"/>
    <w:rsid w:val="000D272B"/>
    <w:rsid w:val="000D2F38"/>
    <w:rsid w:val="000D3845"/>
    <w:rsid w:val="000D4763"/>
    <w:rsid w:val="000D4F1A"/>
    <w:rsid w:val="000D794E"/>
    <w:rsid w:val="000D7DBC"/>
    <w:rsid w:val="000D7E7F"/>
    <w:rsid w:val="000D7FE8"/>
    <w:rsid w:val="000E1BCF"/>
    <w:rsid w:val="000E2B05"/>
    <w:rsid w:val="000E2D9B"/>
    <w:rsid w:val="000E3874"/>
    <w:rsid w:val="000E49E9"/>
    <w:rsid w:val="000E5231"/>
    <w:rsid w:val="000E5F43"/>
    <w:rsid w:val="000E7065"/>
    <w:rsid w:val="000E7F4B"/>
    <w:rsid w:val="000F0306"/>
    <w:rsid w:val="000F21FF"/>
    <w:rsid w:val="000F24A3"/>
    <w:rsid w:val="000F26C9"/>
    <w:rsid w:val="000F2759"/>
    <w:rsid w:val="000F2E5B"/>
    <w:rsid w:val="000F4BF8"/>
    <w:rsid w:val="000F4F3D"/>
    <w:rsid w:val="000F5037"/>
    <w:rsid w:val="000F521A"/>
    <w:rsid w:val="000F5B5C"/>
    <w:rsid w:val="000F5FEA"/>
    <w:rsid w:val="000F746E"/>
    <w:rsid w:val="0010091D"/>
    <w:rsid w:val="00101726"/>
    <w:rsid w:val="001024C1"/>
    <w:rsid w:val="00103631"/>
    <w:rsid w:val="00104F5D"/>
    <w:rsid w:val="00105519"/>
    <w:rsid w:val="00106159"/>
    <w:rsid w:val="00106D5C"/>
    <w:rsid w:val="00106F9C"/>
    <w:rsid w:val="001071C4"/>
    <w:rsid w:val="00107F10"/>
    <w:rsid w:val="00110183"/>
    <w:rsid w:val="00110B13"/>
    <w:rsid w:val="00111D08"/>
    <w:rsid w:val="0011338A"/>
    <w:rsid w:val="00113CA1"/>
    <w:rsid w:val="00113CFD"/>
    <w:rsid w:val="0011454A"/>
    <w:rsid w:val="00114741"/>
    <w:rsid w:val="00114E3B"/>
    <w:rsid w:val="00114F30"/>
    <w:rsid w:val="00115B4B"/>
    <w:rsid w:val="001168D2"/>
    <w:rsid w:val="00116959"/>
    <w:rsid w:val="00116C61"/>
    <w:rsid w:val="00117833"/>
    <w:rsid w:val="00117D88"/>
    <w:rsid w:val="00123C6C"/>
    <w:rsid w:val="00124282"/>
    <w:rsid w:val="001243B2"/>
    <w:rsid w:val="0012446C"/>
    <w:rsid w:val="001244E7"/>
    <w:rsid w:val="00126C97"/>
    <w:rsid w:val="00130480"/>
    <w:rsid w:val="00130802"/>
    <w:rsid w:val="0013380A"/>
    <w:rsid w:val="00134EAB"/>
    <w:rsid w:val="00135AD4"/>
    <w:rsid w:val="00141366"/>
    <w:rsid w:val="001427CB"/>
    <w:rsid w:val="00142AF2"/>
    <w:rsid w:val="00142D17"/>
    <w:rsid w:val="0014355D"/>
    <w:rsid w:val="001440E8"/>
    <w:rsid w:val="00146663"/>
    <w:rsid w:val="0014701C"/>
    <w:rsid w:val="001505AA"/>
    <w:rsid w:val="0015153E"/>
    <w:rsid w:val="00153454"/>
    <w:rsid w:val="001535F9"/>
    <w:rsid w:val="001547A6"/>
    <w:rsid w:val="001550A8"/>
    <w:rsid w:val="00155504"/>
    <w:rsid w:val="001559CB"/>
    <w:rsid w:val="00155B1D"/>
    <w:rsid w:val="00156C0A"/>
    <w:rsid w:val="001601AB"/>
    <w:rsid w:val="0016091A"/>
    <w:rsid w:val="001614EF"/>
    <w:rsid w:val="00162312"/>
    <w:rsid w:val="00162BDA"/>
    <w:rsid w:val="00163480"/>
    <w:rsid w:val="001712C7"/>
    <w:rsid w:val="0017176F"/>
    <w:rsid w:val="00171781"/>
    <w:rsid w:val="001727B9"/>
    <w:rsid w:val="00173BCE"/>
    <w:rsid w:val="00175E5D"/>
    <w:rsid w:val="00177538"/>
    <w:rsid w:val="0017768A"/>
    <w:rsid w:val="00180179"/>
    <w:rsid w:val="001809AB"/>
    <w:rsid w:val="001845BB"/>
    <w:rsid w:val="001846E3"/>
    <w:rsid w:val="00184B3D"/>
    <w:rsid w:val="00185877"/>
    <w:rsid w:val="001868A4"/>
    <w:rsid w:val="001879C8"/>
    <w:rsid w:val="00187CCF"/>
    <w:rsid w:val="0019114A"/>
    <w:rsid w:val="001925D7"/>
    <w:rsid w:val="001927D1"/>
    <w:rsid w:val="001938C0"/>
    <w:rsid w:val="00194404"/>
    <w:rsid w:val="00194463"/>
    <w:rsid w:val="00195C6F"/>
    <w:rsid w:val="001A006B"/>
    <w:rsid w:val="001A04E0"/>
    <w:rsid w:val="001A224D"/>
    <w:rsid w:val="001A23BB"/>
    <w:rsid w:val="001A2F9E"/>
    <w:rsid w:val="001A3603"/>
    <w:rsid w:val="001A437D"/>
    <w:rsid w:val="001A44B3"/>
    <w:rsid w:val="001A5BAC"/>
    <w:rsid w:val="001A60A2"/>
    <w:rsid w:val="001A60AB"/>
    <w:rsid w:val="001A755F"/>
    <w:rsid w:val="001A759F"/>
    <w:rsid w:val="001B103C"/>
    <w:rsid w:val="001B166D"/>
    <w:rsid w:val="001B2FF2"/>
    <w:rsid w:val="001B38D1"/>
    <w:rsid w:val="001B4A35"/>
    <w:rsid w:val="001B5C6C"/>
    <w:rsid w:val="001B6977"/>
    <w:rsid w:val="001B7098"/>
    <w:rsid w:val="001B76EC"/>
    <w:rsid w:val="001B7A47"/>
    <w:rsid w:val="001B7ACE"/>
    <w:rsid w:val="001B7BBB"/>
    <w:rsid w:val="001B7F02"/>
    <w:rsid w:val="001C1B5B"/>
    <w:rsid w:val="001C1FCC"/>
    <w:rsid w:val="001C31AD"/>
    <w:rsid w:val="001C36CF"/>
    <w:rsid w:val="001C4FB7"/>
    <w:rsid w:val="001C5A51"/>
    <w:rsid w:val="001C6744"/>
    <w:rsid w:val="001C67F8"/>
    <w:rsid w:val="001C72AE"/>
    <w:rsid w:val="001D0D87"/>
    <w:rsid w:val="001D1096"/>
    <w:rsid w:val="001D150E"/>
    <w:rsid w:val="001D3874"/>
    <w:rsid w:val="001D44F2"/>
    <w:rsid w:val="001D4538"/>
    <w:rsid w:val="001D5521"/>
    <w:rsid w:val="001D5823"/>
    <w:rsid w:val="001D7441"/>
    <w:rsid w:val="001D7AF8"/>
    <w:rsid w:val="001E055A"/>
    <w:rsid w:val="001E4571"/>
    <w:rsid w:val="001E47FD"/>
    <w:rsid w:val="001E4B21"/>
    <w:rsid w:val="001E4F85"/>
    <w:rsid w:val="001E5C1E"/>
    <w:rsid w:val="001E5C2F"/>
    <w:rsid w:val="001E680F"/>
    <w:rsid w:val="001F0078"/>
    <w:rsid w:val="001F0212"/>
    <w:rsid w:val="001F1657"/>
    <w:rsid w:val="001F2354"/>
    <w:rsid w:val="001F3BE8"/>
    <w:rsid w:val="001F41E6"/>
    <w:rsid w:val="001F5523"/>
    <w:rsid w:val="001F61DB"/>
    <w:rsid w:val="001F6512"/>
    <w:rsid w:val="00200AF7"/>
    <w:rsid w:val="002014C4"/>
    <w:rsid w:val="00201C75"/>
    <w:rsid w:val="00202C42"/>
    <w:rsid w:val="002041CC"/>
    <w:rsid w:val="00204C00"/>
    <w:rsid w:val="00204C2E"/>
    <w:rsid w:val="00205508"/>
    <w:rsid w:val="002065BF"/>
    <w:rsid w:val="00210AAD"/>
    <w:rsid w:val="00211892"/>
    <w:rsid w:val="00213719"/>
    <w:rsid w:val="00214915"/>
    <w:rsid w:val="00214977"/>
    <w:rsid w:val="002149BB"/>
    <w:rsid w:val="002149DE"/>
    <w:rsid w:val="00215891"/>
    <w:rsid w:val="0021596F"/>
    <w:rsid w:val="00215F91"/>
    <w:rsid w:val="002164F7"/>
    <w:rsid w:val="002171B3"/>
    <w:rsid w:val="0021754A"/>
    <w:rsid w:val="00220F58"/>
    <w:rsid w:val="0022176E"/>
    <w:rsid w:val="0022209D"/>
    <w:rsid w:val="002245D1"/>
    <w:rsid w:val="0022477E"/>
    <w:rsid w:val="002254A9"/>
    <w:rsid w:val="002254E9"/>
    <w:rsid w:val="0022625C"/>
    <w:rsid w:val="002340E8"/>
    <w:rsid w:val="002351A7"/>
    <w:rsid w:val="00235A7B"/>
    <w:rsid w:val="002368CC"/>
    <w:rsid w:val="00237ED4"/>
    <w:rsid w:val="00240313"/>
    <w:rsid w:val="00240890"/>
    <w:rsid w:val="0024108C"/>
    <w:rsid w:val="00244208"/>
    <w:rsid w:val="002443D0"/>
    <w:rsid w:val="00245CD6"/>
    <w:rsid w:val="0024734C"/>
    <w:rsid w:val="00247A08"/>
    <w:rsid w:val="00251DB4"/>
    <w:rsid w:val="00252036"/>
    <w:rsid w:val="00253481"/>
    <w:rsid w:val="00255436"/>
    <w:rsid w:val="0025584C"/>
    <w:rsid w:val="00255AD0"/>
    <w:rsid w:val="002577C0"/>
    <w:rsid w:val="00257ED6"/>
    <w:rsid w:val="00260073"/>
    <w:rsid w:val="002604C0"/>
    <w:rsid w:val="0026055D"/>
    <w:rsid w:val="002645A4"/>
    <w:rsid w:val="00265127"/>
    <w:rsid w:val="00265862"/>
    <w:rsid w:val="00265B16"/>
    <w:rsid w:val="002660D0"/>
    <w:rsid w:val="0026791E"/>
    <w:rsid w:val="002679CC"/>
    <w:rsid w:val="0027047A"/>
    <w:rsid w:val="0027052D"/>
    <w:rsid w:val="002708F5"/>
    <w:rsid w:val="00271084"/>
    <w:rsid w:val="002710A7"/>
    <w:rsid w:val="00271405"/>
    <w:rsid w:val="002716D4"/>
    <w:rsid w:val="002755B2"/>
    <w:rsid w:val="00276913"/>
    <w:rsid w:val="00281417"/>
    <w:rsid w:val="00281DC4"/>
    <w:rsid w:val="0028290B"/>
    <w:rsid w:val="00283A02"/>
    <w:rsid w:val="00284FB0"/>
    <w:rsid w:val="00286AC8"/>
    <w:rsid w:val="0028783D"/>
    <w:rsid w:val="00291605"/>
    <w:rsid w:val="00291835"/>
    <w:rsid w:val="00291F2C"/>
    <w:rsid w:val="00292119"/>
    <w:rsid w:val="00292C92"/>
    <w:rsid w:val="00293C1C"/>
    <w:rsid w:val="00293F5C"/>
    <w:rsid w:val="00294552"/>
    <w:rsid w:val="0029492B"/>
    <w:rsid w:val="00294D23"/>
    <w:rsid w:val="0029566F"/>
    <w:rsid w:val="002960FA"/>
    <w:rsid w:val="0029725C"/>
    <w:rsid w:val="00297C91"/>
    <w:rsid w:val="002A08EF"/>
    <w:rsid w:val="002A0BF5"/>
    <w:rsid w:val="002A1CAA"/>
    <w:rsid w:val="002A261E"/>
    <w:rsid w:val="002A3440"/>
    <w:rsid w:val="002A467A"/>
    <w:rsid w:val="002A4FD4"/>
    <w:rsid w:val="002B121A"/>
    <w:rsid w:val="002B184A"/>
    <w:rsid w:val="002B2B43"/>
    <w:rsid w:val="002B3CCC"/>
    <w:rsid w:val="002B4890"/>
    <w:rsid w:val="002B495D"/>
    <w:rsid w:val="002B5A08"/>
    <w:rsid w:val="002B62A5"/>
    <w:rsid w:val="002B712A"/>
    <w:rsid w:val="002B7671"/>
    <w:rsid w:val="002C159A"/>
    <w:rsid w:val="002C15DD"/>
    <w:rsid w:val="002C1886"/>
    <w:rsid w:val="002C1D00"/>
    <w:rsid w:val="002C29EB"/>
    <w:rsid w:val="002C3DFC"/>
    <w:rsid w:val="002C42A0"/>
    <w:rsid w:val="002C4602"/>
    <w:rsid w:val="002C5E7D"/>
    <w:rsid w:val="002C7EC5"/>
    <w:rsid w:val="002D0188"/>
    <w:rsid w:val="002D08DE"/>
    <w:rsid w:val="002D15BF"/>
    <w:rsid w:val="002D1F6C"/>
    <w:rsid w:val="002D39AB"/>
    <w:rsid w:val="002D3C43"/>
    <w:rsid w:val="002D4B0C"/>
    <w:rsid w:val="002D4B5C"/>
    <w:rsid w:val="002D4D52"/>
    <w:rsid w:val="002E022B"/>
    <w:rsid w:val="002E0244"/>
    <w:rsid w:val="002E0D97"/>
    <w:rsid w:val="002E17F0"/>
    <w:rsid w:val="002E196C"/>
    <w:rsid w:val="002E197A"/>
    <w:rsid w:val="002E2572"/>
    <w:rsid w:val="002E2E84"/>
    <w:rsid w:val="002E40F6"/>
    <w:rsid w:val="002E611F"/>
    <w:rsid w:val="002E61B8"/>
    <w:rsid w:val="002E664E"/>
    <w:rsid w:val="002E7933"/>
    <w:rsid w:val="002F0737"/>
    <w:rsid w:val="002F166D"/>
    <w:rsid w:val="002F37D2"/>
    <w:rsid w:val="002F4037"/>
    <w:rsid w:val="002F4520"/>
    <w:rsid w:val="002F566B"/>
    <w:rsid w:val="002F5A22"/>
    <w:rsid w:val="00300234"/>
    <w:rsid w:val="003002A8"/>
    <w:rsid w:val="003007D2"/>
    <w:rsid w:val="00300D76"/>
    <w:rsid w:val="003010A4"/>
    <w:rsid w:val="00301309"/>
    <w:rsid w:val="00305599"/>
    <w:rsid w:val="00312191"/>
    <w:rsid w:val="00312289"/>
    <w:rsid w:val="003125CC"/>
    <w:rsid w:val="00313783"/>
    <w:rsid w:val="00313870"/>
    <w:rsid w:val="003139BC"/>
    <w:rsid w:val="00313C57"/>
    <w:rsid w:val="003143B1"/>
    <w:rsid w:val="00314FA0"/>
    <w:rsid w:val="003154BF"/>
    <w:rsid w:val="00316041"/>
    <w:rsid w:val="0031726D"/>
    <w:rsid w:val="003208F9"/>
    <w:rsid w:val="0032119D"/>
    <w:rsid w:val="00321F09"/>
    <w:rsid w:val="003228D2"/>
    <w:rsid w:val="00322A35"/>
    <w:rsid w:val="00322D18"/>
    <w:rsid w:val="00324A34"/>
    <w:rsid w:val="00326E38"/>
    <w:rsid w:val="0033044F"/>
    <w:rsid w:val="00330825"/>
    <w:rsid w:val="003315E3"/>
    <w:rsid w:val="00331F7C"/>
    <w:rsid w:val="00332BBA"/>
    <w:rsid w:val="003332E5"/>
    <w:rsid w:val="00333884"/>
    <w:rsid w:val="003345E2"/>
    <w:rsid w:val="0033608C"/>
    <w:rsid w:val="003365DB"/>
    <w:rsid w:val="00337B3F"/>
    <w:rsid w:val="00337F7B"/>
    <w:rsid w:val="00341084"/>
    <w:rsid w:val="003418E7"/>
    <w:rsid w:val="00341B7B"/>
    <w:rsid w:val="003423A6"/>
    <w:rsid w:val="00342A28"/>
    <w:rsid w:val="00343677"/>
    <w:rsid w:val="00346404"/>
    <w:rsid w:val="00347050"/>
    <w:rsid w:val="00347F44"/>
    <w:rsid w:val="00347FAE"/>
    <w:rsid w:val="00350D74"/>
    <w:rsid w:val="00352468"/>
    <w:rsid w:val="003549C1"/>
    <w:rsid w:val="00355B8A"/>
    <w:rsid w:val="00357232"/>
    <w:rsid w:val="00357F40"/>
    <w:rsid w:val="00361305"/>
    <w:rsid w:val="003623FA"/>
    <w:rsid w:val="003626EE"/>
    <w:rsid w:val="00363713"/>
    <w:rsid w:val="00364226"/>
    <w:rsid w:val="00364BBA"/>
    <w:rsid w:val="00365F70"/>
    <w:rsid w:val="00370689"/>
    <w:rsid w:val="00371D53"/>
    <w:rsid w:val="00372A81"/>
    <w:rsid w:val="00372F6E"/>
    <w:rsid w:val="00373B05"/>
    <w:rsid w:val="00374947"/>
    <w:rsid w:val="00376FE9"/>
    <w:rsid w:val="003770B8"/>
    <w:rsid w:val="003770F7"/>
    <w:rsid w:val="003807F1"/>
    <w:rsid w:val="00380879"/>
    <w:rsid w:val="00383CA5"/>
    <w:rsid w:val="003846DA"/>
    <w:rsid w:val="00384FA6"/>
    <w:rsid w:val="00385162"/>
    <w:rsid w:val="0038530E"/>
    <w:rsid w:val="00385988"/>
    <w:rsid w:val="00385EFF"/>
    <w:rsid w:val="003863D3"/>
    <w:rsid w:val="00386516"/>
    <w:rsid w:val="00386576"/>
    <w:rsid w:val="00386877"/>
    <w:rsid w:val="003868F7"/>
    <w:rsid w:val="00387330"/>
    <w:rsid w:val="00387AF1"/>
    <w:rsid w:val="00387D57"/>
    <w:rsid w:val="003900D9"/>
    <w:rsid w:val="00391DE9"/>
    <w:rsid w:val="0039298A"/>
    <w:rsid w:val="003932F0"/>
    <w:rsid w:val="00393967"/>
    <w:rsid w:val="003972D8"/>
    <w:rsid w:val="00397666"/>
    <w:rsid w:val="003A0C45"/>
    <w:rsid w:val="003A0EA7"/>
    <w:rsid w:val="003A1C4B"/>
    <w:rsid w:val="003A2909"/>
    <w:rsid w:val="003A2A66"/>
    <w:rsid w:val="003A665C"/>
    <w:rsid w:val="003A6E19"/>
    <w:rsid w:val="003A7832"/>
    <w:rsid w:val="003A799F"/>
    <w:rsid w:val="003B1C74"/>
    <w:rsid w:val="003B208D"/>
    <w:rsid w:val="003B2713"/>
    <w:rsid w:val="003B3E5B"/>
    <w:rsid w:val="003B6B5C"/>
    <w:rsid w:val="003B7C8F"/>
    <w:rsid w:val="003C06EF"/>
    <w:rsid w:val="003C1C2B"/>
    <w:rsid w:val="003C1E47"/>
    <w:rsid w:val="003C29C5"/>
    <w:rsid w:val="003C5066"/>
    <w:rsid w:val="003C79DB"/>
    <w:rsid w:val="003C7EC3"/>
    <w:rsid w:val="003D0521"/>
    <w:rsid w:val="003D1C6B"/>
    <w:rsid w:val="003D222E"/>
    <w:rsid w:val="003D403F"/>
    <w:rsid w:val="003D5323"/>
    <w:rsid w:val="003D5699"/>
    <w:rsid w:val="003D5E03"/>
    <w:rsid w:val="003D6FED"/>
    <w:rsid w:val="003E157A"/>
    <w:rsid w:val="003E1EE1"/>
    <w:rsid w:val="003E669D"/>
    <w:rsid w:val="003E722B"/>
    <w:rsid w:val="003E7A64"/>
    <w:rsid w:val="003E7B84"/>
    <w:rsid w:val="003F1BDA"/>
    <w:rsid w:val="003F37BD"/>
    <w:rsid w:val="003F3C19"/>
    <w:rsid w:val="004006DE"/>
    <w:rsid w:val="00401646"/>
    <w:rsid w:val="004018EA"/>
    <w:rsid w:val="00404262"/>
    <w:rsid w:val="0040435A"/>
    <w:rsid w:val="00407A0F"/>
    <w:rsid w:val="00410DBE"/>
    <w:rsid w:val="004130B7"/>
    <w:rsid w:val="0041640D"/>
    <w:rsid w:val="00416B6B"/>
    <w:rsid w:val="00416C91"/>
    <w:rsid w:val="00420159"/>
    <w:rsid w:val="0042156D"/>
    <w:rsid w:val="00421696"/>
    <w:rsid w:val="00424ABA"/>
    <w:rsid w:val="00424AE3"/>
    <w:rsid w:val="00426533"/>
    <w:rsid w:val="00426B88"/>
    <w:rsid w:val="00426D11"/>
    <w:rsid w:val="00427502"/>
    <w:rsid w:val="00430A79"/>
    <w:rsid w:val="00430D4C"/>
    <w:rsid w:val="004321D2"/>
    <w:rsid w:val="004323E9"/>
    <w:rsid w:val="00433FC6"/>
    <w:rsid w:val="00435739"/>
    <w:rsid w:val="00440B3C"/>
    <w:rsid w:val="00441113"/>
    <w:rsid w:val="00441629"/>
    <w:rsid w:val="004435E8"/>
    <w:rsid w:val="00444A97"/>
    <w:rsid w:val="00446857"/>
    <w:rsid w:val="00450665"/>
    <w:rsid w:val="00450823"/>
    <w:rsid w:val="00451568"/>
    <w:rsid w:val="0045180B"/>
    <w:rsid w:val="00451A4F"/>
    <w:rsid w:val="004523E7"/>
    <w:rsid w:val="00453645"/>
    <w:rsid w:val="00454E6F"/>
    <w:rsid w:val="00455971"/>
    <w:rsid w:val="00455F06"/>
    <w:rsid w:val="004565E6"/>
    <w:rsid w:val="00460179"/>
    <w:rsid w:val="00462F5D"/>
    <w:rsid w:val="00462FDB"/>
    <w:rsid w:val="004645EA"/>
    <w:rsid w:val="0046766D"/>
    <w:rsid w:val="00467D56"/>
    <w:rsid w:val="00467D9A"/>
    <w:rsid w:val="00470877"/>
    <w:rsid w:val="00470CED"/>
    <w:rsid w:val="0047363E"/>
    <w:rsid w:val="004755B5"/>
    <w:rsid w:val="00475B45"/>
    <w:rsid w:val="00475D8B"/>
    <w:rsid w:val="00475F27"/>
    <w:rsid w:val="00475FC0"/>
    <w:rsid w:val="0047675D"/>
    <w:rsid w:val="00476E6D"/>
    <w:rsid w:val="004770A1"/>
    <w:rsid w:val="00482685"/>
    <w:rsid w:val="00482835"/>
    <w:rsid w:val="00485419"/>
    <w:rsid w:val="00485C2C"/>
    <w:rsid w:val="00486748"/>
    <w:rsid w:val="0048691B"/>
    <w:rsid w:val="00486DFE"/>
    <w:rsid w:val="00490043"/>
    <w:rsid w:val="00491171"/>
    <w:rsid w:val="00491580"/>
    <w:rsid w:val="00491B89"/>
    <w:rsid w:val="00491E59"/>
    <w:rsid w:val="00492D9A"/>
    <w:rsid w:val="00493F35"/>
    <w:rsid w:val="00494457"/>
    <w:rsid w:val="00494874"/>
    <w:rsid w:val="00494B95"/>
    <w:rsid w:val="00495114"/>
    <w:rsid w:val="00495FF0"/>
    <w:rsid w:val="00496402"/>
    <w:rsid w:val="004A1697"/>
    <w:rsid w:val="004A31CA"/>
    <w:rsid w:val="004A3493"/>
    <w:rsid w:val="004A4346"/>
    <w:rsid w:val="004A478B"/>
    <w:rsid w:val="004A553E"/>
    <w:rsid w:val="004A688F"/>
    <w:rsid w:val="004A77C4"/>
    <w:rsid w:val="004B0116"/>
    <w:rsid w:val="004B097A"/>
    <w:rsid w:val="004B19CD"/>
    <w:rsid w:val="004B2EA7"/>
    <w:rsid w:val="004B424D"/>
    <w:rsid w:val="004B47EA"/>
    <w:rsid w:val="004B6A2C"/>
    <w:rsid w:val="004B6BAA"/>
    <w:rsid w:val="004B6F74"/>
    <w:rsid w:val="004C1141"/>
    <w:rsid w:val="004C16AF"/>
    <w:rsid w:val="004C270F"/>
    <w:rsid w:val="004C359A"/>
    <w:rsid w:val="004C7BB9"/>
    <w:rsid w:val="004D0338"/>
    <w:rsid w:val="004D0544"/>
    <w:rsid w:val="004D0EF1"/>
    <w:rsid w:val="004D3836"/>
    <w:rsid w:val="004D3CAB"/>
    <w:rsid w:val="004D42B7"/>
    <w:rsid w:val="004D4B39"/>
    <w:rsid w:val="004D5058"/>
    <w:rsid w:val="004D5192"/>
    <w:rsid w:val="004D5723"/>
    <w:rsid w:val="004D585C"/>
    <w:rsid w:val="004D5D0F"/>
    <w:rsid w:val="004D5ED9"/>
    <w:rsid w:val="004D65AD"/>
    <w:rsid w:val="004D70E6"/>
    <w:rsid w:val="004D74C8"/>
    <w:rsid w:val="004D75C8"/>
    <w:rsid w:val="004D75D3"/>
    <w:rsid w:val="004D77AF"/>
    <w:rsid w:val="004D7EEF"/>
    <w:rsid w:val="004E1356"/>
    <w:rsid w:val="004E31D0"/>
    <w:rsid w:val="004E45E3"/>
    <w:rsid w:val="004E4BEC"/>
    <w:rsid w:val="004E5BA4"/>
    <w:rsid w:val="004E5F8F"/>
    <w:rsid w:val="004E6F2E"/>
    <w:rsid w:val="004E740A"/>
    <w:rsid w:val="004F1681"/>
    <w:rsid w:val="004F19A9"/>
    <w:rsid w:val="004F1F54"/>
    <w:rsid w:val="004F356B"/>
    <w:rsid w:val="004F4690"/>
    <w:rsid w:val="004F47B7"/>
    <w:rsid w:val="004F552A"/>
    <w:rsid w:val="004F586F"/>
    <w:rsid w:val="004F647A"/>
    <w:rsid w:val="004F6849"/>
    <w:rsid w:val="004F6E79"/>
    <w:rsid w:val="005002D7"/>
    <w:rsid w:val="0050069B"/>
    <w:rsid w:val="00500DE6"/>
    <w:rsid w:val="00501DAB"/>
    <w:rsid w:val="00501E92"/>
    <w:rsid w:val="005028B2"/>
    <w:rsid w:val="0050457A"/>
    <w:rsid w:val="00506506"/>
    <w:rsid w:val="00506723"/>
    <w:rsid w:val="00511032"/>
    <w:rsid w:val="00511882"/>
    <w:rsid w:val="005120E9"/>
    <w:rsid w:val="005123B6"/>
    <w:rsid w:val="00512DA5"/>
    <w:rsid w:val="00514E80"/>
    <w:rsid w:val="00515253"/>
    <w:rsid w:val="0051538C"/>
    <w:rsid w:val="005163BE"/>
    <w:rsid w:val="00516DE3"/>
    <w:rsid w:val="00517BBC"/>
    <w:rsid w:val="005209E9"/>
    <w:rsid w:val="0052334C"/>
    <w:rsid w:val="0052380B"/>
    <w:rsid w:val="00523A54"/>
    <w:rsid w:val="005247A6"/>
    <w:rsid w:val="00525D78"/>
    <w:rsid w:val="00525E72"/>
    <w:rsid w:val="005260CA"/>
    <w:rsid w:val="005265B8"/>
    <w:rsid w:val="005319F8"/>
    <w:rsid w:val="00533902"/>
    <w:rsid w:val="005366F6"/>
    <w:rsid w:val="00536811"/>
    <w:rsid w:val="0053787F"/>
    <w:rsid w:val="0054025B"/>
    <w:rsid w:val="00541FED"/>
    <w:rsid w:val="005428D6"/>
    <w:rsid w:val="00543335"/>
    <w:rsid w:val="00543A3A"/>
    <w:rsid w:val="00544E83"/>
    <w:rsid w:val="0054523D"/>
    <w:rsid w:val="0054613A"/>
    <w:rsid w:val="00547A1D"/>
    <w:rsid w:val="00550074"/>
    <w:rsid w:val="005505C3"/>
    <w:rsid w:val="00551454"/>
    <w:rsid w:val="00551AFF"/>
    <w:rsid w:val="00552F45"/>
    <w:rsid w:val="00553521"/>
    <w:rsid w:val="00554280"/>
    <w:rsid w:val="005542A1"/>
    <w:rsid w:val="00554CE6"/>
    <w:rsid w:val="00566106"/>
    <w:rsid w:val="005676A1"/>
    <w:rsid w:val="00567E93"/>
    <w:rsid w:val="00571F51"/>
    <w:rsid w:val="005720CC"/>
    <w:rsid w:val="0057304A"/>
    <w:rsid w:val="005737C1"/>
    <w:rsid w:val="00573934"/>
    <w:rsid w:val="005760EA"/>
    <w:rsid w:val="00576EAE"/>
    <w:rsid w:val="0058093D"/>
    <w:rsid w:val="005810FB"/>
    <w:rsid w:val="005816CC"/>
    <w:rsid w:val="0058330C"/>
    <w:rsid w:val="00583BE7"/>
    <w:rsid w:val="00584602"/>
    <w:rsid w:val="0058566D"/>
    <w:rsid w:val="00587421"/>
    <w:rsid w:val="00587C48"/>
    <w:rsid w:val="00590426"/>
    <w:rsid w:val="0059070C"/>
    <w:rsid w:val="00590E1F"/>
    <w:rsid w:val="005913B9"/>
    <w:rsid w:val="00592A57"/>
    <w:rsid w:val="00594313"/>
    <w:rsid w:val="00596BD6"/>
    <w:rsid w:val="00596EF8"/>
    <w:rsid w:val="005A0214"/>
    <w:rsid w:val="005A04D2"/>
    <w:rsid w:val="005A1F43"/>
    <w:rsid w:val="005A25DD"/>
    <w:rsid w:val="005A3BE0"/>
    <w:rsid w:val="005A4AE6"/>
    <w:rsid w:val="005A5D75"/>
    <w:rsid w:val="005A62F2"/>
    <w:rsid w:val="005A6F22"/>
    <w:rsid w:val="005B0D6C"/>
    <w:rsid w:val="005B203B"/>
    <w:rsid w:val="005B5259"/>
    <w:rsid w:val="005B59B8"/>
    <w:rsid w:val="005B5B12"/>
    <w:rsid w:val="005B7719"/>
    <w:rsid w:val="005C0248"/>
    <w:rsid w:val="005C1A82"/>
    <w:rsid w:val="005C3BC0"/>
    <w:rsid w:val="005C6745"/>
    <w:rsid w:val="005C6AB2"/>
    <w:rsid w:val="005C7A23"/>
    <w:rsid w:val="005D16C3"/>
    <w:rsid w:val="005D2C16"/>
    <w:rsid w:val="005D3D10"/>
    <w:rsid w:val="005D41A2"/>
    <w:rsid w:val="005D45E0"/>
    <w:rsid w:val="005D47B5"/>
    <w:rsid w:val="005E1441"/>
    <w:rsid w:val="005E1857"/>
    <w:rsid w:val="005E2D0A"/>
    <w:rsid w:val="005E2F2C"/>
    <w:rsid w:val="005E3FDE"/>
    <w:rsid w:val="005E577B"/>
    <w:rsid w:val="005E6985"/>
    <w:rsid w:val="005E6A1C"/>
    <w:rsid w:val="005E71F0"/>
    <w:rsid w:val="005E72B8"/>
    <w:rsid w:val="005E743A"/>
    <w:rsid w:val="005F1A37"/>
    <w:rsid w:val="005F2817"/>
    <w:rsid w:val="005F2EAD"/>
    <w:rsid w:val="005F3C16"/>
    <w:rsid w:val="005F43E5"/>
    <w:rsid w:val="005F4A43"/>
    <w:rsid w:val="005F51FD"/>
    <w:rsid w:val="005F6801"/>
    <w:rsid w:val="005F6931"/>
    <w:rsid w:val="005F75FA"/>
    <w:rsid w:val="005F781D"/>
    <w:rsid w:val="006001ED"/>
    <w:rsid w:val="006003FB"/>
    <w:rsid w:val="00600C89"/>
    <w:rsid w:val="006014A4"/>
    <w:rsid w:val="0060180D"/>
    <w:rsid w:val="00601D94"/>
    <w:rsid w:val="00602818"/>
    <w:rsid w:val="006039AC"/>
    <w:rsid w:val="00603AAA"/>
    <w:rsid w:val="00607B8F"/>
    <w:rsid w:val="00610859"/>
    <w:rsid w:val="00610905"/>
    <w:rsid w:val="006110D7"/>
    <w:rsid w:val="006116AD"/>
    <w:rsid w:val="006120A2"/>
    <w:rsid w:val="00614AAE"/>
    <w:rsid w:val="00615A0D"/>
    <w:rsid w:val="0061620E"/>
    <w:rsid w:val="00617948"/>
    <w:rsid w:val="00617A54"/>
    <w:rsid w:val="006206D5"/>
    <w:rsid w:val="0062226E"/>
    <w:rsid w:val="00622F45"/>
    <w:rsid w:val="00623E24"/>
    <w:rsid w:val="006245F5"/>
    <w:rsid w:val="00625E01"/>
    <w:rsid w:val="00626013"/>
    <w:rsid w:val="006266CC"/>
    <w:rsid w:val="00626987"/>
    <w:rsid w:val="00630058"/>
    <w:rsid w:val="006302DB"/>
    <w:rsid w:val="00630F21"/>
    <w:rsid w:val="006317C5"/>
    <w:rsid w:val="00631B22"/>
    <w:rsid w:val="00631FB9"/>
    <w:rsid w:val="0063456F"/>
    <w:rsid w:val="006355E2"/>
    <w:rsid w:val="0063764F"/>
    <w:rsid w:val="00640E9C"/>
    <w:rsid w:val="00640EB1"/>
    <w:rsid w:val="00641A32"/>
    <w:rsid w:val="00641E78"/>
    <w:rsid w:val="00641EF2"/>
    <w:rsid w:val="006429F1"/>
    <w:rsid w:val="00644B6B"/>
    <w:rsid w:val="00645964"/>
    <w:rsid w:val="00647596"/>
    <w:rsid w:val="00647B2E"/>
    <w:rsid w:val="0065124B"/>
    <w:rsid w:val="00651E68"/>
    <w:rsid w:val="0065258F"/>
    <w:rsid w:val="00653067"/>
    <w:rsid w:val="00653467"/>
    <w:rsid w:val="00653F73"/>
    <w:rsid w:val="00654577"/>
    <w:rsid w:val="006546D9"/>
    <w:rsid w:val="00654E30"/>
    <w:rsid w:val="00656B25"/>
    <w:rsid w:val="00657B17"/>
    <w:rsid w:val="00660339"/>
    <w:rsid w:val="00662495"/>
    <w:rsid w:val="0066273D"/>
    <w:rsid w:val="00666813"/>
    <w:rsid w:val="00667885"/>
    <w:rsid w:val="00667A89"/>
    <w:rsid w:val="00670B27"/>
    <w:rsid w:val="00670F06"/>
    <w:rsid w:val="006727FC"/>
    <w:rsid w:val="00673461"/>
    <w:rsid w:val="0067417C"/>
    <w:rsid w:val="00675738"/>
    <w:rsid w:val="0067663D"/>
    <w:rsid w:val="006767F6"/>
    <w:rsid w:val="00676C33"/>
    <w:rsid w:val="00681FA2"/>
    <w:rsid w:val="00682988"/>
    <w:rsid w:val="00682AF0"/>
    <w:rsid w:val="00684DCF"/>
    <w:rsid w:val="00686B66"/>
    <w:rsid w:val="006875A0"/>
    <w:rsid w:val="006918A4"/>
    <w:rsid w:val="006925B5"/>
    <w:rsid w:val="006947A7"/>
    <w:rsid w:val="00694918"/>
    <w:rsid w:val="00695984"/>
    <w:rsid w:val="0069648C"/>
    <w:rsid w:val="00696552"/>
    <w:rsid w:val="00697840"/>
    <w:rsid w:val="00697DB1"/>
    <w:rsid w:val="006A2784"/>
    <w:rsid w:val="006A31AB"/>
    <w:rsid w:val="006A379C"/>
    <w:rsid w:val="006A3D47"/>
    <w:rsid w:val="006A53E7"/>
    <w:rsid w:val="006A5FFC"/>
    <w:rsid w:val="006A6986"/>
    <w:rsid w:val="006A70F1"/>
    <w:rsid w:val="006A7DCF"/>
    <w:rsid w:val="006B0FFC"/>
    <w:rsid w:val="006B1C04"/>
    <w:rsid w:val="006B1DFC"/>
    <w:rsid w:val="006B1F28"/>
    <w:rsid w:val="006B2920"/>
    <w:rsid w:val="006B453E"/>
    <w:rsid w:val="006B46FF"/>
    <w:rsid w:val="006B48F7"/>
    <w:rsid w:val="006B5D38"/>
    <w:rsid w:val="006B7A51"/>
    <w:rsid w:val="006C083A"/>
    <w:rsid w:val="006C0FB0"/>
    <w:rsid w:val="006C226B"/>
    <w:rsid w:val="006C34EF"/>
    <w:rsid w:val="006C6A21"/>
    <w:rsid w:val="006C7D03"/>
    <w:rsid w:val="006C7F73"/>
    <w:rsid w:val="006C7FA7"/>
    <w:rsid w:val="006D00E6"/>
    <w:rsid w:val="006D0C49"/>
    <w:rsid w:val="006D0D45"/>
    <w:rsid w:val="006D268F"/>
    <w:rsid w:val="006D2A6B"/>
    <w:rsid w:val="006D2B8B"/>
    <w:rsid w:val="006D4BEB"/>
    <w:rsid w:val="006D4E71"/>
    <w:rsid w:val="006D4ECB"/>
    <w:rsid w:val="006D50B1"/>
    <w:rsid w:val="006D53EC"/>
    <w:rsid w:val="006D5F5F"/>
    <w:rsid w:val="006D694D"/>
    <w:rsid w:val="006D745E"/>
    <w:rsid w:val="006E05FB"/>
    <w:rsid w:val="006E0A48"/>
    <w:rsid w:val="006E0BAD"/>
    <w:rsid w:val="006E1056"/>
    <w:rsid w:val="006E16B7"/>
    <w:rsid w:val="006E188C"/>
    <w:rsid w:val="006E3BE2"/>
    <w:rsid w:val="006E412C"/>
    <w:rsid w:val="006E467C"/>
    <w:rsid w:val="006E5347"/>
    <w:rsid w:val="006E5DD5"/>
    <w:rsid w:val="006E65BB"/>
    <w:rsid w:val="006E663E"/>
    <w:rsid w:val="006E7DC3"/>
    <w:rsid w:val="006F1164"/>
    <w:rsid w:val="006F18AE"/>
    <w:rsid w:val="006F1916"/>
    <w:rsid w:val="006F19E5"/>
    <w:rsid w:val="006F237B"/>
    <w:rsid w:val="006F266B"/>
    <w:rsid w:val="006F436A"/>
    <w:rsid w:val="006F53FB"/>
    <w:rsid w:val="006F5DD2"/>
    <w:rsid w:val="006F6720"/>
    <w:rsid w:val="006F6FD2"/>
    <w:rsid w:val="0070017E"/>
    <w:rsid w:val="00700282"/>
    <w:rsid w:val="00700C67"/>
    <w:rsid w:val="00701C63"/>
    <w:rsid w:val="00701FF1"/>
    <w:rsid w:val="0070256F"/>
    <w:rsid w:val="007037BA"/>
    <w:rsid w:val="007040F0"/>
    <w:rsid w:val="00704309"/>
    <w:rsid w:val="00704D94"/>
    <w:rsid w:val="0070529B"/>
    <w:rsid w:val="0070654E"/>
    <w:rsid w:val="00710186"/>
    <w:rsid w:val="00710EB8"/>
    <w:rsid w:val="007112EF"/>
    <w:rsid w:val="00711B63"/>
    <w:rsid w:val="00711D28"/>
    <w:rsid w:val="00712083"/>
    <w:rsid w:val="00712CA8"/>
    <w:rsid w:val="007136DC"/>
    <w:rsid w:val="0071390B"/>
    <w:rsid w:val="00714A02"/>
    <w:rsid w:val="00716347"/>
    <w:rsid w:val="00717D45"/>
    <w:rsid w:val="00717DFE"/>
    <w:rsid w:val="007231A1"/>
    <w:rsid w:val="00725EF1"/>
    <w:rsid w:val="00726E7F"/>
    <w:rsid w:val="00727DD4"/>
    <w:rsid w:val="00730904"/>
    <w:rsid w:val="00732281"/>
    <w:rsid w:val="0073305C"/>
    <w:rsid w:val="00733400"/>
    <w:rsid w:val="007345CF"/>
    <w:rsid w:val="007356CB"/>
    <w:rsid w:val="00736810"/>
    <w:rsid w:val="00740BED"/>
    <w:rsid w:val="00741018"/>
    <w:rsid w:val="00741E73"/>
    <w:rsid w:val="00743595"/>
    <w:rsid w:val="00743B7A"/>
    <w:rsid w:val="00744B88"/>
    <w:rsid w:val="007469AD"/>
    <w:rsid w:val="007470F8"/>
    <w:rsid w:val="0075001E"/>
    <w:rsid w:val="00751DBD"/>
    <w:rsid w:val="007522E8"/>
    <w:rsid w:val="00752315"/>
    <w:rsid w:val="0075341E"/>
    <w:rsid w:val="00754D71"/>
    <w:rsid w:val="007574ED"/>
    <w:rsid w:val="007576BD"/>
    <w:rsid w:val="00757AC0"/>
    <w:rsid w:val="00760702"/>
    <w:rsid w:val="00760B86"/>
    <w:rsid w:val="007611B8"/>
    <w:rsid w:val="0076261D"/>
    <w:rsid w:val="0076277D"/>
    <w:rsid w:val="00762919"/>
    <w:rsid w:val="00763627"/>
    <w:rsid w:val="0076403C"/>
    <w:rsid w:val="00764340"/>
    <w:rsid w:val="00765646"/>
    <w:rsid w:val="00766AF0"/>
    <w:rsid w:val="00767EFC"/>
    <w:rsid w:val="007707E3"/>
    <w:rsid w:val="0077242C"/>
    <w:rsid w:val="00772872"/>
    <w:rsid w:val="00772B69"/>
    <w:rsid w:val="00773479"/>
    <w:rsid w:val="00773E9B"/>
    <w:rsid w:val="0077416E"/>
    <w:rsid w:val="00774521"/>
    <w:rsid w:val="00775675"/>
    <w:rsid w:val="00775B42"/>
    <w:rsid w:val="0077633B"/>
    <w:rsid w:val="0077764E"/>
    <w:rsid w:val="0078046D"/>
    <w:rsid w:val="007805DB"/>
    <w:rsid w:val="00780F25"/>
    <w:rsid w:val="0078121B"/>
    <w:rsid w:val="007818D2"/>
    <w:rsid w:val="00782A75"/>
    <w:rsid w:val="00783432"/>
    <w:rsid w:val="00785C9B"/>
    <w:rsid w:val="007861AF"/>
    <w:rsid w:val="00787228"/>
    <w:rsid w:val="007873CF"/>
    <w:rsid w:val="00787461"/>
    <w:rsid w:val="007902DB"/>
    <w:rsid w:val="00790CE7"/>
    <w:rsid w:val="007918CB"/>
    <w:rsid w:val="00791CAE"/>
    <w:rsid w:val="007923F8"/>
    <w:rsid w:val="00792F37"/>
    <w:rsid w:val="00793269"/>
    <w:rsid w:val="00793319"/>
    <w:rsid w:val="007934F2"/>
    <w:rsid w:val="00794C09"/>
    <w:rsid w:val="00795430"/>
    <w:rsid w:val="007959EB"/>
    <w:rsid w:val="00795EAC"/>
    <w:rsid w:val="007970EB"/>
    <w:rsid w:val="007A030F"/>
    <w:rsid w:val="007A0666"/>
    <w:rsid w:val="007A0E1A"/>
    <w:rsid w:val="007A0EAF"/>
    <w:rsid w:val="007A4D83"/>
    <w:rsid w:val="007A6199"/>
    <w:rsid w:val="007A6705"/>
    <w:rsid w:val="007A6794"/>
    <w:rsid w:val="007A6F45"/>
    <w:rsid w:val="007A72F5"/>
    <w:rsid w:val="007B00FA"/>
    <w:rsid w:val="007B1F4F"/>
    <w:rsid w:val="007B23B4"/>
    <w:rsid w:val="007B2B1E"/>
    <w:rsid w:val="007B3788"/>
    <w:rsid w:val="007B3DB5"/>
    <w:rsid w:val="007B4307"/>
    <w:rsid w:val="007B45DA"/>
    <w:rsid w:val="007B53A6"/>
    <w:rsid w:val="007B5607"/>
    <w:rsid w:val="007B6475"/>
    <w:rsid w:val="007C0294"/>
    <w:rsid w:val="007C1523"/>
    <w:rsid w:val="007C2D8E"/>
    <w:rsid w:val="007C3E45"/>
    <w:rsid w:val="007C3F16"/>
    <w:rsid w:val="007C4DC1"/>
    <w:rsid w:val="007C4EF0"/>
    <w:rsid w:val="007C581D"/>
    <w:rsid w:val="007C686C"/>
    <w:rsid w:val="007D315A"/>
    <w:rsid w:val="007D3892"/>
    <w:rsid w:val="007D57FA"/>
    <w:rsid w:val="007D625C"/>
    <w:rsid w:val="007D7140"/>
    <w:rsid w:val="007D7B02"/>
    <w:rsid w:val="007E0045"/>
    <w:rsid w:val="007E0F5B"/>
    <w:rsid w:val="007E10CC"/>
    <w:rsid w:val="007E1C1C"/>
    <w:rsid w:val="007E2029"/>
    <w:rsid w:val="007E2659"/>
    <w:rsid w:val="007E2AE6"/>
    <w:rsid w:val="007E2ED7"/>
    <w:rsid w:val="007E46D1"/>
    <w:rsid w:val="007E5E32"/>
    <w:rsid w:val="007E6E61"/>
    <w:rsid w:val="007F0466"/>
    <w:rsid w:val="007F2B10"/>
    <w:rsid w:val="007F3A9A"/>
    <w:rsid w:val="007F479B"/>
    <w:rsid w:val="007F5CD1"/>
    <w:rsid w:val="007F69C8"/>
    <w:rsid w:val="007F71BC"/>
    <w:rsid w:val="007F75B9"/>
    <w:rsid w:val="007F788E"/>
    <w:rsid w:val="007F7DAD"/>
    <w:rsid w:val="00801454"/>
    <w:rsid w:val="008020BA"/>
    <w:rsid w:val="00804641"/>
    <w:rsid w:val="00805541"/>
    <w:rsid w:val="00805B58"/>
    <w:rsid w:val="00806849"/>
    <w:rsid w:val="00806F05"/>
    <w:rsid w:val="00807867"/>
    <w:rsid w:val="00810180"/>
    <w:rsid w:val="00810C8C"/>
    <w:rsid w:val="00812191"/>
    <w:rsid w:val="00813279"/>
    <w:rsid w:val="008133FA"/>
    <w:rsid w:val="00813B4A"/>
    <w:rsid w:val="00813DBC"/>
    <w:rsid w:val="008152E0"/>
    <w:rsid w:val="00815949"/>
    <w:rsid w:val="008170C3"/>
    <w:rsid w:val="00817B20"/>
    <w:rsid w:val="008200D8"/>
    <w:rsid w:val="00820601"/>
    <w:rsid w:val="00820940"/>
    <w:rsid w:val="00820DBB"/>
    <w:rsid w:val="00820E4F"/>
    <w:rsid w:val="00821C1D"/>
    <w:rsid w:val="00821C9B"/>
    <w:rsid w:val="00821E15"/>
    <w:rsid w:val="008221D0"/>
    <w:rsid w:val="008254A6"/>
    <w:rsid w:val="00831253"/>
    <w:rsid w:val="008347F8"/>
    <w:rsid w:val="00836B28"/>
    <w:rsid w:val="00836C59"/>
    <w:rsid w:val="008403BB"/>
    <w:rsid w:val="008414ED"/>
    <w:rsid w:val="008419BA"/>
    <w:rsid w:val="008425AA"/>
    <w:rsid w:val="00842DC3"/>
    <w:rsid w:val="00843882"/>
    <w:rsid w:val="00845B0E"/>
    <w:rsid w:val="0084693B"/>
    <w:rsid w:val="0085197C"/>
    <w:rsid w:val="00852AA8"/>
    <w:rsid w:val="0085349F"/>
    <w:rsid w:val="008549AD"/>
    <w:rsid w:val="0085564C"/>
    <w:rsid w:val="00855FB8"/>
    <w:rsid w:val="008601DC"/>
    <w:rsid w:val="0086113C"/>
    <w:rsid w:val="0086278F"/>
    <w:rsid w:val="00862945"/>
    <w:rsid w:val="008646B4"/>
    <w:rsid w:val="008652E7"/>
    <w:rsid w:val="00870867"/>
    <w:rsid w:val="008712E3"/>
    <w:rsid w:val="00872154"/>
    <w:rsid w:val="008729CC"/>
    <w:rsid w:val="0087499D"/>
    <w:rsid w:val="008756C9"/>
    <w:rsid w:val="00876321"/>
    <w:rsid w:val="00877BC2"/>
    <w:rsid w:val="0088057B"/>
    <w:rsid w:val="00881E36"/>
    <w:rsid w:val="008825A9"/>
    <w:rsid w:val="00882C97"/>
    <w:rsid w:val="00883E42"/>
    <w:rsid w:val="00884E4A"/>
    <w:rsid w:val="00885ECB"/>
    <w:rsid w:val="008874A2"/>
    <w:rsid w:val="00891DA4"/>
    <w:rsid w:val="00891FF3"/>
    <w:rsid w:val="0089244E"/>
    <w:rsid w:val="008943B7"/>
    <w:rsid w:val="00894741"/>
    <w:rsid w:val="00895844"/>
    <w:rsid w:val="008979DA"/>
    <w:rsid w:val="00897FAC"/>
    <w:rsid w:val="008A1661"/>
    <w:rsid w:val="008A32DE"/>
    <w:rsid w:val="008A4DC2"/>
    <w:rsid w:val="008A597E"/>
    <w:rsid w:val="008A5AAB"/>
    <w:rsid w:val="008A5CDD"/>
    <w:rsid w:val="008A6826"/>
    <w:rsid w:val="008A735A"/>
    <w:rsid w:val="008A7B4A"/>
    <w:rsid w:val="008B0CAA"/>
    <w:rsid w:val="008B0D70"/>
    <w:rsid w:val="008B2AE1"/>
    <w:rsid w:val="008B54FD"/>
    <w:rsid w:val="008B6DC4"/>
    <w:rsid w:val="008B71E1"/>
    <w:rsid w:val="008B7EE0"/>
    <w:rsid w:val="008C065C"/>
    <w:rsid w:val="008C0717"/>
    <w:rsid w:val="008C14C1"/>
    <w:rsid w:val="008C17A7"/>
    <w:rsid w:val="008C219D"/>
    <w:rsid w:val="008C4B82"/>
    <w:rsid w:val="008C63B9"/>
    <w:rsid w:val="008C674D"/>
    <w:rsid w:val="008C72CF"/>
    <w:rsid w:val="008C7937"/>
    <w:rsid w:val="008D0177"/>
    <w:rsid w:val="008D094B"/>
    <w:rsid w:val="008D1933"/>
    <w:rsid w:val="008D2A64"/>
    <w:rsid w:val="008D3572"/>
    <w:rsid w:val="008D3674"/>
    <w:rsid w:val="008D398C"/>
    <w:rsid w:val="008D42F7"/>
    <w:rsid w:val="008D4D6D"/>
    <w:rsid w:val="008D56EF"/>
    <w:rsid w:val="008D59B4"/>
    <w:rsid w:val="008D5A0E"/>
    <w:rsid w:val="008D5BF5"/>
    <w:rsid w:val="008D5D39"/>
    <w:rsid w:val="008E2A63"/>
    <w:rsid w:val="008E3B7E"/>
    <w:rsid w:val="008E4411"/>
    <w:rsid w:val="008E4FE0"/>
    <w:rsid w:val="008E58F4"/>
    <w:rsid w:val="008E5D7A"/>
    <w:rsid w:val="008E5DF9"/>
    <w:rsid w:val="008E60A3"/>
    <w:rsid w:val="008E6155"/>
    <w:rsid w:val="008E6428"/>
    <w:rsid w:val="008E6500"/>
    <w:rsid w:val="008F15B0"/>
    <w:rsid w:val="008F1F7A"/>
    <w:rsid w:val="008F297C"/>
    <w:rsid w:val="008F2D82"/>
    <w:rsid w:val="008F4F52"/>
    <w:rsid w:val="008F708F"/>
    <w:rsid w:val="008F77E1"/>
    <w:rsid w:val="008F7AB2"/>
    <w:rsid w:val="00900651"/>
    <w:rsid w:val="00900946"/>
    <w:rsid w:val="00900E22"/>
    <w:rsid w:val="0090150E"/>
    <w:rsid w:val="009029F3"/>
    <w:rsid w:val="009051B6"/>
    <w:rsid w:val="00905264"/>
    <w:rsid w:val="009067BA"/>
    <w:rsid w:val="00907742"/>
    <w:rsid w:val="00907864"/>
    <w:rsid w:val="009123B9"/>
    <w:rsid w:val="009140FC"/>
    <w:rsid w:val="009146E7"/>
    <w:rsid w:val="009150DE"/>
    <w:rsid w:val="00916A65"/>
    <w:rsid w:val="00917669"/>
    <w:rsid w:val="0092063A"/>
    <w:rsid w:val="00921314"/>
    <w:rsid w:val="009223C4"/>
    <w:rsid w:val="009273A7"/>
    <w:rsid w:val="0093048C"/>
    <w:rsid w:val="0093110D"/>
    <w:rsid w:val="00931F32"/>
    <w:rsid w:val="009322D4"/>
    <w:rsid w:val="009342E5"/>
    <w:rsid w:val="00934887"/>
    <w:rsid w:val="00935063"/>
    <w:rsid w:val="0093704B"/>
    <w:rsid w:val="00937A95"/>
    <w:rsid w:val="00937E2C"/>
    <w:rsid w:val="00940B09"/>
    <w:rsid w:val="00944025"/>
    <w:rsid w:val="009457D1"/>
    <w:rsid w:val="009458BA"/>
    <w:rsid w:val="00945990"/>
    <w:rsid w:val="00946007"/>
    <w:rsid w:val="00947CA8"/>
    <w:rsid w:val="009505BF"/>
    <w:rsid w:val="009509F4"/>
    <w:rsid w:val="00951C16"/>
    <w:rsid w:val="00951CD0"/>
    <w:rsid w:val="00951F3A"/>
    <w:rsid w:val="00952E19"/>
    <w:rsid w:val="00954655"/>
    <w:rsid w:val="00954955"/>
    <w:rsid w:val="00954A4D"/>
    <w:rsid w:val="00955A64"/>
    <w:rsid w:val="0095618E"/>
    <w:rsid w:val="0095694E"/>
    <w:rsid w:val="00956F86"/>
    <w:rsid w:val="0095701B"/>
    <w:rsid w:val="009604DF"/>
    <w:rsid w:val="009607B8"/>
    <w:rsid w:val="00962389"/>
    <w:rsid w:val="009625DE"/>
    <w:rsid w:val="00963DCC"/>
    <w:rsid w:val="0096464C"/>
    <w:rsid w:val="00964848"/>
    <w:rsid w:val="0096548A"/>
    <w:rsid w:val="009671CD"/>
    <w:rsid w:val="00967F86"/>
    <w:rsid w:val="00970D3C"/>
    <w:rsid w:val="00971FD3"/>
    <w:rsid w:val="00972061"/>
    <w:rsid w:val="00972242"/>
    <w:rsid w:val="00976A05"/>
    <w:rsid w:val="0097736B"/>
    <w:rsid w:val="00977938"/>
    <w:rsid w:val="00980581"/>
    <w:rsid w:val="009814CC"/>
    <w:rsid w:val="009824BC"/>
    <w:rsid w:val="0098264F"/>
    <w:rsid w:val="0098285E"/>
    <w:rsid w:val="00982896"/>
    <w:rsid w:val="00983A59"/>
    <w:rsid w:val="009848ED"/>
    <w:rsid w:val="00984BBE"/>
    <w:rsid w:val="00987A97"/>
    <w:rsid w:val="0099015A"/>
    <w:rsid w:val="009925DB"/>
    <w:rsid w:val="00993BDC"/>
    <w:rsid w:val="00994156"/>
    <w:rsid w:val="00994232"/>
    <w:rsid w:val="0099445A"/>
    <w:rsid w:val="0099467A"/>
    <w:rsid w:val="0099536E"/>
    <w:rsid w:val="00996096"/>
    <w:rsid w:val="0099629D"/>
    <w:rsid w:val="00996489"/>
    <w:rsid w:val="009A00CD"/>
    <w:rsid w:val="009A245E"/>
    <w:rsid w:val="009A28D6"/>
    <w:rsid w:val="009A349E"/>
    <w:rsid w:val="009A3FD8"/>
    <w:rsid w:val="009A64A2"/>
    <w:rsid w:val="009A64AC"/>
    <w:rsid w:val="009B3354"/>
    <w:rsid w:val="009B44CD"/>
    <w:rsid w:val="009C076D"/>
    <w:rsid w:val="009C10C5"/>
    <w:rsid w:val="009C5A4B"/>
    <w:rsid w:val="009C5E06"/>
    <w:rsid w:val="009C7A01"/>
    <w:rsid w:val="009C7B62"/>
    <w:rsid w:val="009D37D2"/>
    <w:rsid w:val="009D52B4"/>
    <w:rsid w:val="009D5AB6"/>
    <w:rsid w:val="009E1A91"/>
    <w:rsid w:val="009E1BA6"/>
    <w:rsid w:val="009E1BEF"/>
    <w:rsid w:val="009E1FEA"/>
    <w:rsid w:val="009E33FE"/>
    <w:rsid w:val="009E4999"/>
    <w:rsid w:val="009E4C02"/>
    <w:rsid w:val="009E7BAC"/>
    <w:rsid w:val="009E7DF6"/>
    <w:rsid w:val="009F0090"/>
    <w:rsid w:val="009F0601"/>
    <w:rsid w:val="009F0CF0"/>
    <w:rsid w:val="009F22B6"/>
    <w:rsid w:val="009F2974"/>
    <w:rsid w:val="009F32B9"/>
    <w:rsid w:val="009F3AAA"/>
    <w:rsid w:val="009F446F"/>
    <w:rsid w:val="009F45D1"/>
    <w:rsid w:val="009F4CB9"/>
    <w:rsid w:val="009F5BFD"/>
    <w:rsid w:val="009F5CAE"/>
    <w:rsid w:val="009F6133"/>
    <w:rsid w:val="009F691B"/>
    <w:rsid w:val="009F70BC"/>
    <w:rsid w:val="009F7DEB"/>
    <w:rsid w:val="00A00DFA"/>
    <w:rsid w:val="00A01211"/>
    <w:rsid w:val="00A01251"/>
    <w:rsid w:val="00A01557"/>
    <w:rsid w:val="00A01EB2"/>
    <w:rsid w:val="00A05E56"/>
    <w:rsid w:val="00A06C79"/>
    <w:rsid w:val="00A06F24"/>
    <w:rsid w:val="00A07DCE"/>
    <w:rsid w:val="00A1248B"/>
    <w:rsid w:val="00A12843"/>
    <w:rsid w:val="00A12D3D"/>
    <w:rsid w:val="00A13978"/>
    <w:rsid w:val="00A1455C"/>
    <w:rsid w:val="00A145F7"/>
    <w:rsid w:val="00A147BD"/>
    <w:rsid w:val="00A15B68"/>
    <w:rsid w:val="00A2052D"/>
    <w:rsid w:val="00A231FD"/>
    <w:rsid w:val="00A23CB0"/>
    <w:rsid w:val="00A23F19"/>
    <w:rsid w:val="00A24539"/>
    <w:rsid w:val="00A24828"/>
    <w:rsid w:val="00A24BFC"/>
    <w:rsid w:val="00A2590D"/>
    <w:rsid w:val="00A264AE"/>
    <w:rsid w:val="00A27B14"/>
    <w:rsid w:val="00A32489"/>
    <w:rsid w:val="00A32E99"/>
    <w:rsid w:val="00A34F1D"/>
    <w:rsid w:val="00A35E43"/>
    <w:rsid w:val="00A37FDF"/>
    <w:rsid w:val="00A40E30"/>
    <w:rsid w:val="00A41A9B"/>
    <w:rsid w:val="00A42805"/>
    <w:rsid w:val="00A429D3"/>
    <w:rsid w:val="00A42B34"/>
    <w:rsid w:val="00A43BEE"/>
    <w:rsid w:val="00A43F82"/>
    <w:rsid w:val="00A4473C"/>
    <w:rsid w:val="00A44B92"/>
    <w:rsid w:val="00A44FD4"/>
    <w:rsid w:val="00A456FC"/>
    <w:rsid w:val="00A45A5C"/>
    <w:rsid w:val="00A45B10"/>
    <w:rsid w:val="00A46617"/>
    <w:rsid w:val="00A50C2B"/>
    <w:rsid w:val="00A50FC1"/>
    <w:rsid w:val="00A526ED"/>
    <w:rsid w:val="00A52735"/>
    <w:rsid w:val="00A53B46"/>
    <w:rsid w:val="00A570EE"/>
    <w:rsid w:val="00A601F6"/>
    <w:rsid w:val="00A603B0"/>
    <w:rsid w:val="00A628A3"/>
    <w:rsid w:val="00A65049"/>
    <w:rsid w:val="00A65873"/>
    <w:rsid w:val="00A6648B"/>
    <w:rsid w:val="00A66956"/>
    <w:rsid w:val="00A66F9F"/>
    <w:rsid w:val="00A674A2"/>
    <w:rsid w:val="00A675E6"/>
    <w:rsid w:val="00A679C6"/>
    <w:rsid w:val="00A67C93"/>
    <w:rsid w:val="00A72E40"/>
    <w:rsid w:val="00A7305F"/>
    <w:rsid w:val="00A7373A"/>
    <w:rsid w:val="00A75151"/>
    <w:rsid w:val="00A7669C"/>
    <w:rsid w:val="00A768DE"/>
    <w:rsid w:val="00A77A33"/>
    <w:rsid w:val="00A8048C"/>
    <w:rsid w:val="00A80492"/>
    <w:rsid w:val="00A80881"/>
    <w:rsid w:val="00A83258"/>
    <w:rsid w:val="00A83B8F"/>
    <w:rsid w:val="00A83C59"/>
    <w:rsid w:val="00A84697"/>
    <w:rsid w:val="00A84AEF"/>
    <w:rsid w:val="00A8618C"/>
    <w:rsid w:val="00A86314"/>
    <w:rsid w:val="00A86352"/>
    <w:rsid w:val="00A90838"/>
    <w:rsid w:val="00A91365"/>
    <w:rsid w:val="00A93E20"/>
    <w:rsid w:val="00A949C7"/>
    <w:rsid w:val="00A949CD"/>
    <w:rsid w:val="00A9695C"/>
    <w:rsid w:val="00A9698C"/>
    <w:rsid w:val="00A97AD4"/>
    <w:rsid w:val="00A97BB7"/>
    <w:rsid w:val="00AA1423"/>
    <w:rsid w:val="00AA5C66"/>
    <w:rsid w:val="00AA60C9"/>
    <w:rsid w:val="00AA69B6"/>
    <w:rsid w:val="00AA72A5"/>
    <w:rsid w:val="00AB0097"/>
    <w:rsid w:val="00AB068B"/>
    <w:rsid w:val="00AB236B"/>
    <w:rsid w:val="00AB45CF"/>
    <w:rsid w:val="00AB6534"/>
    <w:rsid w:val="00AC0032"/>
    <w:rsid w:val="00AC04E6"/>
    <w:rsid w:val="00AC2986"/>
    <w:rsid w:val="00AC2BA2"/>
    <w:rsid w:val="00AC3413"/>
    <w:rsid w:val="00AC4C71"/>
    <w:rsid w:val="00AC4FD8"/>
    <w:rsid w:val="00AC6287"/>
    <w:rsid w:val="00AC78E5"/>
    <w:rsid w:val="00AD2639"/>
    <w:rsid w:val="00AD2B92"/>
    <w:rsid w:val="00AD2C63"/>
    <w:rsid w:val="00AD32C5"/>
    <w:rsid w:val="00AD5118"/>
    <w:rsid w:val="00AD6DCB"/>
    <w:rsid w:val="00AD6DEE"/>
    <w:rsid w:val="00AE1933"/>
    <w:rsid w:val="00AE237B"/>
    <w:rsid w:val="00AE248B"/>
    <w:rsid w:val="00AE27AA"/>
    <w:rsid w:val="00AE2C13"/>
    <w:rsid w:val="00AE2D3D"/>
    <w:rsid w:val="00AE2ED0"/>
    <w:rsid w:val="00AE3B44"/>
    <w:rsid w:val="00AE472A"/>
    <w:rsid w:val="00AE5B1D"/>
    <w:rsid w:val="00AE5E64"/>
    <w:rsid w:val="00AE7AA3"/>
    <w:rsid w:val="00AF0EA9"/>
    <w:rsid w:val="00AF15BE"/>
    <w:rsid w:val="00AF1FE3"/>
    <w:rsid w:val="00AF2FFA"/>
    <w:rsid w:val="00AF540E"/>
    <w:rsid w:val="00AF5F9D"/>
    <w:rsid w:val="00AF6B31"/>
    <w:rsid w:val="00AF6BA4"/>
    <w:rsid w:val="00AF6DC6"/>
    <w:rsid w:val="00AF73A0"/>
    <w:rsid w:val="00AF7CEB"/>
    <w:rsid w:val="00B00381"/>
    <w:rsid w:val="00B00FA9"/>
    <w:rsid w:val="00B01052"/>
    <w:rsid w:val="00B014F9"/>
    <w:rsid w:val="00B034F6"/>
    <w:rsid w:val="00B036E6"/>
    <w:rsid w:val="00B03A8A"/>
    <w:rsid w:val="00B0506C"/>
    <w:rsid w:val="00B061F1"/>
    <w:rsid w:val="00B07AD3"/>
    <w:rsid w:val="00B1025F"/>
    <w:rsid w:val="00B10DCD"/>
    <w:rsid w:val="00B11AF8"/>
    <w:rsid w:val="00B11EE1"/>
    <w:rsid w:val="00B12BCB"/>
    <w:rsid w:val="00B12C8F"/>
    <w:rsid w:val="00B15BF7"/>
    <w:rsid w:val="00B162C2"/>
    <w:rsid w:val="00B1750F"/>
    <w:rsid w:val="00B178A9"/>
    <w:rsid w:val="00B179CC"/>
    <w:rsid w:val="00B20D68"/>
    <w:rsid w:val="00B2119A"/>
    <w:rsid w:val="00B22E95"/>
    <w:rsid w:val="00B2411C"/>
    <w:rsid w:val="00B24E6C"/>
    <w:rsid w:val="00B250C4"/>
    <w:rsid w:val="00B254C0"/>
    <w:rsid w:val="00B26376"/>
    <w:rsid w:val="00B265EA"/>
    <w:rsid w:val="00B30BAD"/>
    <w:rsid w:val="00B3266E"/>
    <w:rsid w:val="00B32FA6"/>
    <w:rsid w:val="00B35D18"/>
    <w:rsid w:val="00B37C5A"/>
    <w:rsid w:val="00B40AF0"/>
    <w:rsid w:val="00B40E6E"/>
    <w:rsid w:val="00B40F18"/>
    <w:rsid w:val="00B427DD"/>
    <w:rsid w:val="00B433B4"/>
    <w:rsid w:val="00B43775"/>
    <w:rsid w:val="00B44D65"/>
    <w:rsid w:val="00B44EF5"/>
    <w:rsid w:val="00B458C0"/>
    <w:rsid w:val="00B46DCB"/>
    <w:rsid w:val="00B50343"/>
    <w:rsid w:val="00B50D2C"/>
    <w:rsid w:val="00B51260"/>
    <w:rsid w:val="00B519B8"/>
    <w:rsid w:val="00B52EC0"/>
    <w:rsid w:val="00B53308"/>
    <w:rsid w:val="00B53CEA"/>
    <w:rsid w:val="00B559A0"/>
    <w:rsid w:val="00B56313"/>
    <w:rsid w:val="00B56F48"/>
    <w:rsid w:val="00B57EE6"/>
    <w:rsid w:val="00B60001"/>
    <w:rsid w:val="00B6063E"/>
    <w:rsid w:val="00B62F4F"/>
    <w:rsid w:val="00B65864"/>
    <w:rsid w:val="00B66D03"/>
    <w:rsid w:val="00B6704D"/>
    <w:rsid w:val="00B6743C"/>
    <w:rsid w:val="00B67A63"/>
    <w:rsid w:val="00B71312"/>
    <w:rsid w:val="00B71D3B"/>
    <w:rsid w:val="00B73D1D"/>
    <w:rsid w:val="00B73FC5"/>
    <w:rsid w:val="00B74139"/>
    <w:rsid w:val="00B748FE"/>
    <w:rsid w:val="00B75E63"/>
    <w:rsid w:val="00B769F4"/>
    <w:rsid w:val="00B76E78"/>
    <w:rsid w:val="00B778D1"/>
    <w:rsid w:val="00B80BDB"/>
    <w:rsid w:val="00B83111"/>
    <w:rsid w:val="00B8318C"/>
    <w:rsid w:val="00B83A4A"/>
    <w:rsid w:val="00B83CA5"/>
    <w:rsid w:val="00B85D42"/>
    <w:rsid w:val="00B86FEC"/>
    <w:rsid w:val="00B90105"/>
    <w:rsid w:val="00B926BF"/>
    <w:rsid w:val="00B95A2A"/>
    <w:rsid w:val="00B95F7B"/>
    <w:rsid w:val="00B96211"/>
    <w:rsid w:val="00B96472"/>
    <w:rsid w:val="00B96795"/>
    <w:rsid w:val="00B976F0"/>
    <w:rsid w:val="00BA0320"/>
    <w:rsid w:val="00BA249A"/>
    <w:rsid w:val="00BA3894"/>
    <w:rsid w:val="00BA3BC4"/>
    <w:rsid w:val="00BA5211"/>
    <w:rsid w:val="00BA629B"/>
    <w:rsid w:val="00BA708E"/>
    <w:rsid w:val="00BB0B14"/>
    <w:rsid w:val="00BB1634"/>
    <w:rsid w:val="00BB33D1"/>
    <w:rsid w:val="00BB4346"/>
    <w:rsid w:val="00BB46A3"/>
    <w:rsid w:val="00BB4837"/>
    <w:rsid w:val="00BB5E82"/>
    <w:rsid w:val="00BB62DA"/>
    <w:rsid w:val="00BB78BA"/>
    <w:rsid w:val="00BC1F43"/>
    <w:rsid w:val="00BC4341"/>
    <w:rsid w:val="00BC4C19"/>
    <w:rsid w:val="00BC766A"/>
    <w:rsid w:val="00BC7B3C"/>
    <w:rsid w:val="00BD00D6"/>
    <w:rsid w:val="00BD00F2"/>
    <w:rsid w:val="00BD0357"/>
    <w:rsid w:val="00BD1BBB"/>
    <w:rsid w:val="00BD213B"/>
    <w:rsid w:val="00BD3824"/>
    <w:rsid w:val="00BD3EB4"/>
    <w:rsid w:val="00BD464F"/>
    <w:rsid w:val="00BD4F56"/>
    <w:rsid w:val="00BD5B41"/>
    <w:rsid w:val="00BD62DB"/>
    <w:rsid w:val="00BD68C9"/>
    <w:rsid w:val="00BD7BBE"/>
    <w:rsid w:val="00BE06C6"/>
    <w:rsid w:val="00BE0C4C"/>
    <w:rsid w:val="00BE0E22"/>
    <w:rsid w:val="00BE29EE"/>
    <w:rsid w:val="00BE2C2C"/>
    <w:rsid w:val="00BE2EDC"/>
    <w:rsid w:val="00BE32C7"/>
    <w:rsid w:val="00BE3F18"/>
    <w:rsid w:val="00BE47D7"/>
    <w:rsid w:val="00BE562D"/>
    <w:rsid w:val="00BE56C8"/>
    <w:rsid w:val="00BE6852"/>
    <w:rsid w:val="00BE6B51"/>
    <w:rsid w:val="00BE6C53"/>
    <w:rsid w:val="00BF06B3"/>
    <w:rsid w:val="00BF2D87"/>
    <w:rsid w:val="00BF374F"/>
    <w:rsid w:val="00BF38F8"/>
    <w:rsid w:val="00BF4429"/>
    <w:rsid w:val="00BF63C1"/>
    <w:rsid w:val="00BF66AD"/>
    <w:rsid w:val="00C00E93"/>
    <w:rsid w:val="00C0230C"/>
    <w:rsid w:val="00C03F0A"/>
    <w:rsid w:val="00C04210"/>
    <w:rsid w:val="00C043C1"/>
    <w:rsid w:val="00C04440"/>
    <w:rsid w:val="00C0472F"/>
    <w:rsid w:val="00C04B22"/>
    <w:rsid w:val="00C04D11"/>
    <w:rsid w:val="00C05DB0"/>
    <w:rsid w:val="00C069B5"/>
    <w:rsid w:val="00C06D47"/>
    <w:rsid w:val="00C0704A"/>
    <w:rsid w:val="00C079F7"/>
    <w:rsid w:val="00C07EBA"/>
    <w:rsid w:val="00C10F4E"/>
    <w:rsid w:val="00C11AFD"/>
    <w:rsid w:val="00C134A9"/>
    <w:rsid w:val="00C13BF4"/>
    <w:rsid w:val="00C143CE"/>
    <w:rsid w:val="00C17076"/>
    <w:rsid w:val="00C20221"/>
    <w:rsid w:val="00C20310"/>
    <w:rsid w:val="00C21637"/>
    <w:rsid w:val="00C21C05"/>
    <w:rsid w:val="00C23050"/>
    <w:rsid w:val="00C23491"/>
    <w:rsid w:val="00C24851"/>
    <w:rsid w:val="00C27D07"/>
    <w:rsid w:val="00C31BA0"/>
    <w:rsid w:val="00C33308"/>
    <w:rsid w:val="00C33FE1"/>
    <w:rsid w:val="00C376DE"/>
    <w:rsid w:val="00C37E21"/>
    <w:rsid w:val="00C40503"/>
    <w:rsid w:val="00C44C63"/>
    <w:rsid w:val="00C44EAF"/>
    <w:rsid w:val="00C45F82"/>
    <w:rsid w:val="00C46822"/>
    <w:rsid w:val="00C46A64"/>
    <w:rsid w:val="00C46C81"/>
    <w:rsid w:val="00C46D88"/>
    <w:rsid w:val="00C47308"/>
    <w:rsid w:val="00C508F1"/>
    <w:rsid w:val="00C51460"/>
    <w:rsid w:val="00C517BE"/>
    <w:rsid w:val="00C52FE4"/>
    <w:rsid w:val="00C55899"/>
    <w:rsid w:val="00C55D72"/>
    <w:rsid w:val="00C56737"/>
    <w:rsid w:val="00C56B20"/>
    <w:rsid w:val="00C57C2D"/>
    <w:rsid w:val="00C6331B"/>
    <w:rsid w:val="00C64D57"/>
    <w:rsid w:val="00C65A96"/>
    <w:rsid w:val="00C70D3F"/>
    <w:rsid w:val="00C71122"/>
    <w:rsid w:val="00C7170A"/>
    <w:rsid w:val="00C727EB"/>
    <w:rsid w:val="00C72916"/>
    <w:rsid w:val="00C7303F"/>
    <w:rsid w:val="00C73635"/>
    <w:rsid w:val="00C7433A"/>
    <w:rsid w:val="00C74BCF"/>
    <w:rsid w:val="00C7575A"/>
    <w:rsid w:val="00C75A83"/>
    <w:rsid w:val="00C75C38"/>
    <w:rsid w:val="00C76C6D"/>
    <w:rsid w:val="00C77F67"/>
    <w:rsid w:val="00C8045B"/>
    <w:rsid w:val="00C809DE"/>
    <w:rsid w:val="00C81EA8"/>
    <w:rsid w:val="00C824C0"/>
    <w:rsid w:val="00C82D73"/>
    <w:rsid w:val="00C83150"/>
    <w:rsid w:val="00C83456"/>
    <w:rsid w:val="00C8505B"/>
    <w:rsid w:val="00C85273"/>
    <w:rsid w:val="00C858F3"/>
    <w:rsid w:val="00C85EAF"/>
    <w:rsid w:val="00C8637A"/>
    <w:rsid w:val="00C86F08"/>
    <w:rsid w:val="00C86F4C"/>
    <w:rsid w:val="00C9032E"/>
    <w:rsid w:val="00C90380"/>
    <w:rsid w:val="00C93494"/>
    <w:rsid w:val="00C93B70"/>
    <w:rsid w:val="00C95903"/>
    <w:rsid w:val="00C96A2D"/>
    <w:rsid w:val="00C978FB"/>
    <w:rsid w:val="00CA0CA8"/>
    <w:rsid w:val="00CA2450"/>
    <w:rsid w:val="00CA282A"/>
    <w:rsid w:val="00CA3A22"/>
    <w:rsid w:val="00CA3F47"/>
    <w:rsid w:val="00CA3F5A"/>
    <w:rsid w:val="00CA55D2"/>
    <w:rsid w:val="00CA5BC9"/>
    <w:rsid w:val="00CA6848"/>
    <w:rsid w:val="00CA6D23"/>
    <w:rsid w:val="00CA6F33"/>
    <w:rsid w:val="00CA6F8F"/>
    <w:rsid w:val="00CA7121"/>
    <w:rsid w:val="00CB0D01"/>
    <w:rsid w:val="00CB1CF5"/>
    <w:rsid w:val="00CB2BB3"/>
    <w:rsid w:val="00CB73FA"/>
    <w:rsid w:val="00CB7A70"/>
    <w:rsid w:val="00CC2ED5"/>
    <w:rsid w:val="00CC2F53"/>
    <w:rsid w:val="00CC4717"/>
    <w:rsid w:val="00CC595D"/>
    <w:rsid w:val="00CC5E5B"/>
    <w:rsid w:val="00CC615A"/>
    <w:rsid w:val="00CC6415"/>
    <w:rsid w:val="00CC6E9E"/>
    <w:rsid w:val="00CD0153"/>
    <w:rsid w:val="00CD08B2"/>
    <w:rsid w:val="00CD0C69"/>
    <w:rsid w:val="00CD1A2F"/>
    <w:rsid w:val="00CD1E23"/>
    <w:rsid w:val="00CD1ECE"/>
    <w:rsid w:val="00CD22EF"/>
    <w:rsid w:val="00CD3661"/>
    <w:rsid w:val="00CD4ECC"/>
    <w:rsid w:val="00CD50A3"/>
    <w:rsid w:val="00CD5525"/>
    <w:rsid w:val="00CD5970"/>
    <w:rsid w:val="00CD5A96"/>
    <w:rsid w:val="00CE1F8B"/>
    <w:rsid w:val="00CE27C5"/>
    <w:rsid w:val="00CE2B57"/>
    <w:rsid w:val="00CE35BF"/>
    <w:rsid w:val="00CE4723"/>
    <w:rsid w:val="00CE5AD8"/>
    <w:rsid w:val="00CE7145"/>
    <w:rsid w:val="00CF0DCF"/>
    <w:rsid w:val="00CF1791"/>
    <w:rsid w:val="00CF2C5D"/>
    <w:rsid w:val="00CF535E"/>
    <w:rsid w:val="00CF5CF7"/>
    <w:rsid w:val="00CF7922"/>
    <w:rsid w:val="00D00F28"/>
    <w:rsid w:val="00D00F82"/>
    <w:rsid w:val="00D015EB"/>
    <w:rsid w:val="00D01965"/>
    <w:rsid w:val="00D01F6F"/>
    <w:rsid w:val="00D02683"/>
    <w:rsid w:val="00D02A61"/>
    <w:rsid w:val="00D02A65"/>
    <w:rsid w:val="00D02B3B"/>
    <w:rsid w:val="00D053A9"/>
    <w:rsid w:val="00D059AC"/>
    <w:rsid w:val="00D07918"/>
    <w:rsid w:val="00D13665"/>
    <w:rsid w:val="00D13B5D"/>
    <w:rsid w:val="00D1512D"/>
    <w:rsid w:val="00D152C5"/>
    <w:rsid w:val="00D154BD"/>
    <w:rsid w:val="00D15768"/>
    <w:rsid w:val="00D15B80"/>
    <w:rsid w:val="00D15BD9"/>
    <w:rsid w:val="00D223C2"/>
    <w:rsid w:val="00D22790"/>
    <w:rsid w:val="00D263DA"/>
    <w:rsid w:val="00D30289"/>
    <w:rsid w:val="00D3176A"/>
    <w:rsid w:val="00D31929"/>
    <w:rsid w:val="00D32DEA"/>
    <w:rsid w:val="00D3356C"/>
    <w:rsid w:val="00D35C85"/>
    <w:rsid w:val="00D35E32"/>
    <w:rsid w:val="00D3645B"/>
    <w:rsid w:val="00D3711F"/>
    <w:rsid w:val="00D4125E"/>
    <w:rsid w:val="00D41D18"/>
    <w:rsid w:val="00D43103"/>
    <w:rsid w:val="00D4656E"/>
    <w:rsid w:val="00D46AE7"/>
    <w:rsid w:val="00D47E28"/>
    <w:rsid w:val="00D52AD2"/>
    <w:rsid w:val="00D533A7"/>
    <w:rsid w:val="00D54548"/>
    <w:rsid w:val="00D54933"/>
    <w:rsid w:val="00D54AB2"/>
    <w:rsid w:val="00D54BD9"/>
    <w:rsid w:val="00D555E3"/>
    <w:rsid w:val="00D56ED7"/>
    <w:rsid w:val="00D574BF"/>
    <w:rsid w:val="00D60178"/>
    <w:rsid w:val="00D60473"/>
    <w:rsid w:val="00D60CE8"/>
    <w:rsid w:val="00D6122A"/>
    <w:rsid w:val="00D61DDE"/>
    <w:rsid w:val="00D61DF3"/>
    <w:rsid w:val="00D63487"/>
    <w:rsid w:val="00D640F6"/>
    <w:rsid w:val="00D646BE"/>
    <w:rsid w:val="00D64A6E"/>
    <w:rsid w:val="00D654FE"/>
    <w:rsid w:val="00D65E15"/>
    <w:rsid w:val="00D66BEB"/>
    <w:rsid w:val="00D66FAB"/>
    <w:rsid w:val="00D67230"/>
    <w:rsid w:val="00D67C17"/>
    <w:rsid w:val="00D71868"/>
    <w:rsid w:val="00D7274A"/>
    <w:rsid w:val="00D731A4"/>
    <w:rsid w:val="00D74DAC"/>
    <w:rsid w:val="00D74F71"/>
    <w:rsid w:val="00D75330"/>
    <w:rsid w:val="00D81AE5"/>
    <w:rsid w:val="00D83AC0"/>
    <w:rsid w:val="00D8443B"/>
    <w:rsid w:val="00D850B3"/>
    <w:rsid w:val="00D85ECC"/>
    <w:rsid w:val="00D86093"/>
    <w:rsid w:val="00D865FB"/>
    <w:rsid w:val="00D8737E"/>
    <w:rsid w:val="00D8797A"/>
    <w:rsid w:val="00D905BD"/>
    <w:rsid w:val="00D91B56"/>
    <w:rsid w:val="00D91D1F"/>
    <w:rsid w:val="00D925AB"/>
    <w:rsid w:val="00D92921"/>
    <w:rsid w:val="00D92C46"/>
    <w:rsid w:val="00D93D9C"/>
    <w:rsid w:val="00D95967"/>
    <w:rsid w:val="00D95DF7"/>
    <w:rsid w:val="00D96163"/>
    <w:rsid w:val="00D962A4"/>
    <w:rsid w:val="00D96D78"/>
    <w:rsid w:val="00D971BD"/>
    <w:rsid w:val="00DA04AE"/>
    <w:rsid w:val="00DA1946"/>
    <w:rsid w:val="00DA2E11"/>
    <w:rsid w:val="00DA4CDE"/>
    <w:rsid w:val="00DA58EA"/>
    <w:rsid w:val="00DA5D5C"/>
    <w:rsid w:val="00DA7C49"/>
    <w:rsid w:val="00DB04A4"/>
    <w:rsid w:val="00DB1551"/>
    <w:rsid w:val="00DB17D6"/>
    <w:rsid w:val="00DB34E7"/>
    <w:rsid w:val="00DB4D0B"/>
    <w:rsid w:val="00DB4F80"/>
    <w:rsid w:val="00DB6628"/>
    <w:rsid w:val="00DB7500"/>
    <w:rsid w:val="00DC05AB"/>
    <w:rsid w:val="00DC5430"/>
    <w:rsid w:val="00DC5FAB"/>
    <w:rsid w:val="00DC62DF"/>
    <w:rsid w:val="00DD0100"/>
    <w:rsid w:val="00DD0592"/>
    <w:rsid w:val="00DD080E"/>
    <w:rsid w:val="00DD1E33"/>
    <w:rsid w:val="00DD2AEC"/>
    <w:rsid w:val="00DD3E07"/>
    <w:rsid w:val="00DD6608"/>
    <w:rsid w:val="00DD7BF6"/>
    <w:rsid w:val="00DE09E7"/>
    <w:rsid w:val="00DE1795"/>
    <w:rsid w:val="00DE411A"/>
    <w:rsid w:val="00DE5224"/>
    <w:rsid w:val="00DE5D19"/>
    <w:rsid w:val="00DE789E"/>
    <w:rsid w:val="00DE7EE4"/>
    <w:rsid w:val="00DF023D"/>
    <w:rsid w:val="00DF19D3"/>
    <w:rsid w:val="00DF3368"/>
    <w:rsid w:val="00DF525B"/>
    <w:rsid w:val="00DF625E"/>
    <w:rsid w:val="00DF62DE"/>
    <w:rsid w:val="00E00836"/>
    <w:rsid w:val="00E00AEF"/>
    <w:rsid w:val="00E00B9C"/>
    <w:rsid w:val="00E00F97"/>
    <w:rsid w:val="00E015B6"/>
    <w:rsid w:val="00E02959"/>
    <w:rsid w:val="00E02F73"/>
    <w:rsid w:val="00E03CCB"/>
    <w:rsid w:val="00E04711"/>
    <w:rsid w:val="00E04A6C"/>
    <w:rsid w:val="00E05485"/>
    <w:rsid w:val="00E06373"/>
    <w:rsid w:val="00E068A5"/>
    <w:rsid w:val="00E06C6A"/>
    <w:rsid w:val="00E0743A"/>
    <w:rsid w:val="00E07D65"/>
    <w:rsid w:val="00E1006C"/>
    <w:rsid w:val="00E1049D"/>
    <w:rsid w:val="00E10D7B"/>
    <w:rsid w:val="00E1100C"/>
    <w:rsid w:val="00E11D6E"/>
    <w:rsid w:val="00E1256A"/>
    <w:rsid w:val="00E125CB"/>
    <w:rsid w:val="00E15CBA"/>
    <w:rsid w:val="00E16DA0"/>
    <w:rsid w:val="00E2269C"/>
    <w:rsid w:val="00E23B4A"/>
    <w:rsid w:val="00E23C3F"/>
    <w:rsid w:val="00E241B1"/>
    <w:rsid w:val="00E2439F"/>
    <w:rsid w:val="00E25311"/>
    <w:rsid w:val="00E253A9"/>
    <w:rsid w:val="00E25CD6"/>
    <w:rsid w:val="00E31A74"/>
    <w:rsid w:val="00E32512"/>
    <w:rsid w:val="00E3268D"/>
    <w:rsid w:val="00E32C9C"/>
    <w:rsid w:val="00E339A1"/>
    <w:rsid w:val="00E3441F"/>
    <w:rsid w:val="00E34F11"/>
    <w:rsid w:val="00E34FE8"/>
    <w:rsid w:val="00E41CB6"/>
    <w:rsid w:val="00E4251E"/>
    <w:rsid w:val="00E42797"/>
    <w:rsid w:val="00E42CEA"/>
    <w:rsid w:val="00E431A3"/>
    <w:rsid w:val="00E45387"/>
    <w:rsid w:val="00E454D7"/>
    <w:rsid w:val="00E45997"/>
    <w:rsid w:val="00E45C73"/>
    <w:rsid w:val="00E46271"/>
    <w:rsid w:val="00E46E8C"/>
    <w:rsid w:val="00E47897"/>
    <w:rsid w:val="00E5026D"/>
    <w:rsid w:val="00E502EA"/>
    <w:rsid w:val="00E519BF"/>
    <w:rsid w:val="00E523C2"/>
    <w:rsid w:val="00E53F72"/>
    <w:rsid w:val="00E545C9"/>
    <w:rsid w:val="00E55B87"/>
    <w:rsid w:val="00E56135"/>
    <w:rsid w:val="00E56C10"/>
    <w:rsid w:val="00E5719E"/>
    <w:rsid w:val="00E57B1E"/>
    <w:rsid w:val="00E6044D"/>
    <w:rsid w:val="00E604AE"/>
    <w:rsid w:val="00E60848"/>
    <w:rsid w:val="00E60BFC"/>
    <w:rsid w:val="00E62E1B"/>
    <w:rsid w:val="00E63809"/>
    <w:rsid w:val="00E65469"/>
    <w:rsid w:val="00E70B4D"/>
    <w:rsid w:val="00E70DC1"/>
    <w:rsid w:val="00E72E6C"/>
    <w:rsid w:val="00E7314B"/>
    <w:rsid w:val="00E731B0"/>
    <w:rsid w:val="00E73B44"/>
    <w:rsid w:val="00E75D27"/>
    <w:rsid w:val="00E76072"/>
    <w:rsid w:val="00E76FB7"/>
    <w:rsid w:val="00E836E8"/>
    <w:rsid w:val="00E85867"/>
    <w:rsid w:val="00E85B8F"/>
    <w:rsid w:val="00E8692B"/>
    <w:rsid w:val="00E874E3"/>
    <w:rsid w:val="00E90509"/>
    <w:rsid w:val="00E90D0B"/>
    <w:rsid w:val="00E90DA8"/>
    <w:rsid w:val="00E90F6A"/>
    <w:rsid w:val="00E91116"/>
    <w:rsid w:val="00E91E66"/>
    <w:rsid w:val="00E9204F"/>
    <w:rsid w:val="00E94387"/>
    <w:rsid w:val="00E948BC"/>
    <w:rsid w:val="00E9506D"/>
    <w:rsid w:val="00E97C60"/>
    <w:rsid w:val="00E97E10"/>
    <w:rsid w:val="00EA0D37"/>
    <w:rsid w:val="00EA141C"/>
    <w:rsid w:val="00EA4464"/>
    <w:rsid w:val="00EA697E"/>
    <w:rsid w:val="00EB0655"/>
    <w:rsid w:val="00EB09F0"/>
    <w:rsid w:val="00EB1156"/>
    <w:rsid w:val="00EB1632"/>
    <w:rsid w:val="00EB19E9"/>
    <w:rsid w:val="00EB2628"/>
    <w:rsid w:val="00EB2C5E"/>
    <w:rsid w:val="00EB6744"/>
    <w:rsid w:val="00EB6D7D"/>
    <w:rsid w:val="00EC172B"/>
    <w:rsid w:val="00EC1C8A"/>
    <w:rsid w:val="00EC391F"/>
    <w:rsid w:val="00EC4280"/>
    <w:rsid w:val="00EC5B33"/>
    <w:rsid w:val="00EC60A7"/>
    <w:rsid w:val="00EC6343"/>
    <w:rsid w:val="00EC651A"/>
    <w:rsid w:val="00EC76F9"/>
    <w:rsid w:val="00ED0E43"/>
    <w:rsid w:val="00ED14CB"/>
    <w:rsid w:val="00ED25D1"/>
    <w:rsid w:val="00ED31BF"/>
    <w:rsid w:val="00ED3B56"/>
    <w:rsid w:val="00ED5990"/>
    <w:rsid w:val="00ED5F36"/>
    <w:rsid w:val="00ED67BB"/>
    <w:rsid w:val="00EE06E0"/>
    <w:rsid w:val="00EE2B2A"/>
    <w:rsid w:val="00EE3334"/>
    <w:rsid w:val="00EE3AE8"/>
    <w:rsid w:val="00EE489C"/>
    <w:rsid w:val="00EE5422"/>
    <w:rsid w:val="00EE6836"/>
    <w:rsid w:val="00EE6D3E"/>
    <w:rsid w:val="00EF0C5B"/>
    <w:rsid w:val="00EF0D52"/>
    <w:rsid w:val="00EF12C4"/>
    <w:rsid w:val="00EF1D61"/>
    <w:rsid w:val="00EF426D"/>
    <w:rsid w:val="00EF49C3"/>
    <w:rsid w:val="00EF4A69"/>
    <w:rsid w:val="00EF4C47"/>
    <w:rsid w:val="00EF566D"/>
    <w:rsid w:val="00EF7207"/>
    <w:rsid w:val="00EF7E83"/>
    <w:rsid w:val="00F00520"/>
    <w:rsid w:val="00F00571"/>
    <w:rsid w:val="00F019C4"/>
    <w:rsid w:val="00F01A0A"/>
    <w:rsid w:val="00F022B6"/>
    <w:rsid w:val="00F044FE"/>
    <w:rsid w:val="00F045CC"/>
    <w:rsid w:val="00F04A36"/>
    <w:rsid w:val="00F04EFE"/>
    <w:rsid w:val="00F05E2F"/>
    <w:rsid w:val="00F07028"/>
    <w:rsid w:val="00F070F4"/>
    <w:rsid w:val="00F11676"/>
    <w:rsid w:val="00F11924"/>
    <w:rsid w:val="00F11F15"/>
    <w:rsid w:val="00F12330"/>
    <w:rsid w:val="00F12DCB"/>
    <w:rsid w:val="00F15C69"/>
    <w:rsid w:val="00F216E2"/>
    <w:rsid w:val="00F23E5E"/>
    <w:rsid w:val="00F2527F"/>
    <w:rsid w:val="00F26900"/>
    <w:rsid w:val="00F272D6"/>
    <w:rsid w:val="00F27491"/>
    <w:rsid w:val="00F2785D"/>
    <w:rsid w:val="00F30D77"/>
    <w:rsid w:val="00F31D3E"/>
    <w:rsid w:val="00F3210B"/>
    <w:rsid w:val="00F358FC"/>
    <w:rsid w:val="00F404E0"/>
    <w:rsid w:val="00F40CE9"/>
    <w:rsid w:val="00F40D87"/>
    <w:rsid w:val="00F41245"/>
    <w:rsid w:val="00F41557"/>
    <w:rsid w:val="00F45402"/>
    <w:rsid w:val="00F454F4"/>
    <w:rsid w:val="00F45FC3"/>
    <w:rsid w:val="00F464B9"/>
    <w:rsid w:val="00F47303"/>
    <w:rsid w:val="00F473C4"/>
    <w:rsid w:val="00F473E4"/>
    <w:rsid w:val="00F51A32"/>
    <w:rsid w:val="00F54517"/>
    <w:rsid w:val="00F5707F"/>
    <w:rsid w:val="00F60072"/>
    <w:rsid w:val="00F60FAA"/>
    <w:rsid w:val="00F6115E"/>
    <w:rsid w:val="00F61333"/>
    <w:rsid w:val="00F614DF"/>
    <w:rsid w:val="00F63A97"/>
    <w:rsid w:val="00F64664"/>
    <w:rsid w:val="00F64895"/>
    <w:rsid w:val="00F657A8"/>
    <w:rsid w:val="00F657C6"/>
    <w:rsid w:val="00F662BD"/>
    <w:rsid w:val="00F668A7"/>
    <w:rsid w:val="00F669FD"/>
    <w:rsid w:val="00F70989"/>
    <w:rsid w:val="00F70C8A"/>
    <w:rsid w:val="00F71DE9"/>
    <w:rsid w:val="00F7378D"/>
    <w:rsid w:val="00F75E07"/>
    <w:rsid w:val="00F767DD"/>
    <w:rsid w:val="00F81A20"/>
    <w:rsid w:val="00F8371E"/>
    <w:rsid w:val="00F837C4"/>
    <w:rsid w:val="00F844AC"/>
    <w:rsid w:val="00F85271"/>
    <w:rsid w:val="00F85537"/>
    <w:rsid w:val="00F858D9"/>
    <w:rsid w:val="00F86F2C"/>
    <w:rsid w:val="00F9165E"/>
    <w:rsid w:val="00F93F4A"/>
    <w:rsid w:val="00F9432D"/>
    <w:rsid w:val="00F95455"/>
    <w:rsid w:val="00F958BB"/>
    <w:rsid w:val="00F96920"/>
    <w:rsid w:val="00F97312"/>
    <w:rsid w:val="00FA12C9"/>
    <w:rsid w:val="00FA2AB2"/>
    <w:rsid w:val="00FA5B5F"/>
    <w:rsid w:val="00FA7725"/>
    <w:rsid w:val="00FA7A85"/>
    <w:rsid w:val="00FA7D10"/>
    <w:rsid w:val="00FA7DC7"/>
    <w:rsid w:val="00FB0E87"/>
    <w:rsid w:val="00FB1504"/>
    <w:rsid w:val="00FB3165"/>
    <w:rsid w:val="00FB534D"/>
    <w:rsid w:val="00FB60B2"/>
    <w:rsid w:val="00FB727F"/>
    <w:rsid w:val="00FB7441"/>
    <w:rsid w:val="00FB77CE"/>
    <w:rsid w:val="00FC15BE"/>
    <w:rsid w:val="00FC23FD"/>
    <w:rsid w:val="00FC3680"/>
    <w:rsid w:val="00FC5C76"/>
    <w:rsid w:val="00FC5F6F"/>
    <w:rsid w:val="00FC6589"/>
    <w:rsid w:val="00FC70F7"/>
    <w:rsid w:val="00FC7ADC"/>
    <w:rsid w:val="00FC7E8A"/>
    <w:rsid w:val="00FD01A9"/>
    <w:rsid w:val="00FD02FE"/>
    <w:rsid w:val="00FD3992"/>
    <w:rsid w:val="00FD39B4"/>
    <w:rsid w:val="00FD40E7"/>
    <w:rsid w:val="00FD425B"/>
    <w:rsid w:val="00FD448C"/>
    <w:rsid w:val="00FD4DDB"/>
    <w:rsid w:val="00FD63A3"/>
    <w:rsid w:val="00FD69E8"/>
    <w:rsid w:val="00FD7486"/>
    <w:rsid w:val="00FD7581"/>
    <w:rsid w:val="00FE1B08"/>
    <w:rsid w:val="00FE2703"/>
    <w:rsid w:val="00FE2C3D"/>
    <w:rsid w:val="00FE2FCB"/>
    <w:rsid w:val="00FE54E7"/>
    <w:rsid w:val="00FE6B05"/>
    <w:rsid w:val="00FE6CC8"/>
    <w:rsid w:val="00FF009F"/>
    <w:rsid w:val="00FF0251"/>
    <w:rsid w:val="00FF07D9"/>
    <w:rsid w:val="00FF1063"/>
    <w:rsid w:val="00FF1F98"/>
    <w:rsid w:val="00FF203C"/>
    <w:rsid w:val="00FF2106"/>
    <w:rsid w:val="00FF2CDD"/>
    <w:rsid w:val="00FF398F"/>
    <w:rsid w:val="00FF3CE4"/>
    <w:rsid w:val="00FF3EC9"/>
    <w:rsid w:val="00FF3FF4"/>
    <w:rsid w:val="00FF414C"/>
    <w:rsid w:val="00FF4A1C"/>
    <w:rsid w:val="00FF5814"/>
    <w:rsid w:val="00FF6868"/>
    <w:rsid w:val="00FF71FD"/>
    <w:rsid w:val="00FF7C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D5F6"/>
  <w15:docId w15:val="{4859D675-E227-41B4-AD83-53E64EF2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C4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66C4B"/>
    <w:pPr>
      <w:keepNext/>
      <w:spacing w:before="240" w:after="60"/>
      <w:outlineLvl w:val="0"/>
    </w:pPr>
    <w:rPr>
      <w:rFonts w:ascii="Arial" w:hAnsi="Arial" w:cs="Arial"/>
      <w:b/>
      <w:bCs/>
      <w:kern w:val="32"/>
      <w:sz w:val="32"/>
      <w:szCs w:val="32"/>
    </w:rPr>
  </w:style>
  <w:style w:type="paragraph" w:styleId="Ttulo2">
    <w:name w:val="heading 2"/>
    <w:basedOn w:val="Ttulo1"/>
    <w:next w:val="Normal"/>
    <w:link w:val="Ttulo2Car"/>
    <w:uiPriority w:val="99"/>
    <w:qFormat/>
    <w:rsid w:val="00066C4B"/>
    <w:pPr>
      <w:spacing w:before="120" w:line="264" w:lineRule="auto"/>
      <w:outlineLvl w:val="1"/>
    </w:pPr>
    <w:rPr>
      <w:rFonts w:ascii="Akzidenz Grotesk Light" w:hAnsi="Akzidenz Grotesk Light" w:cs="Akzidenz Grotesk Light"/>
      <w:sz w:val="24"/>
      <w:szCs w:val="24"/>
    </w:rPr>
  </w:style>
  <w:style w:type="paragraph" w:styleId="Ttulo3">
    <w:name w:val="heading 3"/>
    <w:basedOn w:val="Normal"/>
    <w:next w:val="Normal"/>
    <w:link w:val="Ttulo3Car"/>
    <w:uiPriority w:val="9"/>
    <w:unhideWhenUsed/>
    <w:qFormat/>
    <w:rsid w:val="00D019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6C4B"/>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rsid w:val="00066C4B"/>
    <w:rPr>
      <w:rFonts w:ascii="Akzidenz Grotesk Light" w:eastAsia="Times New Roman" w:hAnsi="Akzidenz Grotesk Light" w:cs="Akzidenz Grotesk Light"/>
      <w:b/>
      <w:bCs/>
      <w:kern w:val="32"/>
      <w:sz w:val="24"/>
      <w:szCs w:val="24"/>
    </w:rPr>
  </w:style>
  <w:style w:type="paragraph" w:styleId="Encabezado">
    <w:name w:val="header"/>
    <w:aliases w:val="hd"/>
    <w:basedOn w:val="Normal"/>
    <w:link w:val="EncabezadoCar"/>
    <w:uiPriority w:val="99"/>
    <w:rsid w:val="00066C4B"/>
    <w:pPr>
      <w:tabs>
        <w:tab w:val="center" w:pos="4320"/>
        <w:tab w:val="right" w:pos="8640"/>
      </w:tabs>
    </w:pPr>
  </w:style>
  <w:style w:type="character" w:customStyle="1" w:styleId="EncabezadoCar">
    <w:name w:val="Encabezado Car"/>
    <w:aliases w:val="hd Car"/>
    <w:basedOn w:val="Fuentedeprrafopredeter"/>
    <w:link w:val="Encabezado"/>
    <w:uiPriority w:val="99"/>
    <w:rsid w:val="00066C4B"/>
    <w:rPr>
      <w:rFonts w:ascii="Times New Roman" w:eastAsia="Times New Roman" w:hAnsi="Times New Roman" w:cs="Times New Roman"/>
      <w:sz w:val="20"/>
      <w:szCs w:val="20"/>
    </w:rPr>
  </w:style>
  <w:style w:type="paragraph" w:styleId="Piedepgina">
    <w:name w:val="footer"/>
    <w:basedOn w:val="Normal"/>
    <w:link w:val="PiedepginaCar"/>
    <w:uiPriority w:val="99"/>
    <w:rsid w:val="00066C4B"/>
    <w:pPr>
      <w:tabs>
        <w:tab w:val="center" w:pos="4320"/>
        <w:tab w:val="right" w:pos="8640"/>
      </w:tabs>
    </w:pPr>
  </w:style>
  <w:style w:type="character" w:customStyle="1" w:styleId="PiedepginaCar">
    <w:name w:val="Pie de página Car"/>
    <w:basedOn w:val="Fuentedeprrafopredeter"/>
    <w:link w:val="Piedepgina"/>
    <w:uiPriority w:val="99"/>
    <w:rsid w:val="00066C4B"/>
    <w:rPr>
      <w:rFonts w:ascii="Times New Roman" w:eastAsia="Times New Roman" w:hAnsi="Times New Roman" w:cs="Times New Roman"/>
      <w:sz w:val="20"/>
      <w:szCs w:val="20"/>
    </w:rPr>
  </w:style>
  <w:style w:type="character" w:styleId="Nmerodepgina">
    <w:name w:val="page number"/>
    <w:basedOn w:val="Fuentedeprrafopredeter"/>
    <w:rsid w:val="00066C4B"/>
    <w:rPr>
      <w:rFonts w:cs="Times New Roman"/>
    </w:rPr>
  </w:style>
  <w:style w:type="paragraph" w:styleId="Listaconvietas">
    <w:name w:val="List Bullet"/>
    <w:basedOn w:val="Normal"/>
    <w:rsid w:val="00066C4B"/>
    <w:pPr>
      <w:numPr>
        <w:numId w:val="1"/>
      </w:numPr>
      <w:tabs>
        <w:tab w:val="left" w:pos="567"/>
      </w:tabs>
      <w:spacing w:after="240" w:line="180" w:lineRule="atLeast"/>
    </w:pPr>
    <w:rPr>
      <w:rFonts w:ascii="Arial" w:hAnsi="Arial" w:cs="Arial"/>
      <w:color w:val="000000"/>
      <w:sz w:val="18"/>
      <w:szCs w:val="18"/>
    </w:rPr>
  </w:style>
  <w:style w:type="paragraph" w:styleId="Listaconvietas2">
    <w:name w:val="List Bullet 2"/>
    <w:basedOn w:val="Normal"/>
    <w:uiPriority w:val="99"/>
    <w:rsid w:val="00066C4B"/>
    <w:pPr>
      <w:numPr>
        <w:ilvl w:val="1"/>
        <w:numId w:val="1"/>
      </w:numPr>
      <w:spacing w:after="240" w:line="180" w:lineRule="atLeast"/>
    </w:pPr>
    <w:rPr>
      <w:rFonts w:ascii="Arial" w:hAnsi="Arial" w:cs="Arial"/>
      <w:color w:val="000000"/>
      <w:sz w:val="18"/>
      <w:szCs w:val="18"/>
    </w:rPr>
  </w:style>
  <w:style w:type="paragraph" w:styleId="Listaconvietas3">
    <w:name w:val="List Bullet 3"/>
    <w:basedOn w:val="Normal"/>
    <w:uiPriority w:val="99"/>
    <w:rsid w:val="00066C4B"/>
    <w:pPr>
      <w:numPr>
        <w:ilvl w:val="2"/>
        <w:numId w:val="1"/>
      </w:numPr>
      <w:spacing w:after="240" w:line="180" w:lineRule="atLeast"/>
    </w:pPr>
    <w:rPr>
      <w:rFonts w:ascii="Arial" w:hAnsi="Arial" w:cs="Arial"/>
      <w:color w:val="000000"/>
      <w:sz w:val="18"/>
      <w:szCs w:val="18"/>
    </w:rPr>
  </w:style>
  <w:style w:type="paragraph" w:styleId="Listaconvietas4">
    <w:name w:val="List Bullet 4"/>
    <w:basedOn w:val="Normal"/>
    <w:uiPriority w:val="99"/>
    <w:rsid w:val="00066C4B"/>
    <w:pPr>
      <w:numPr>
        <w:ilvl w:val="3"/>
        <w:numId w:val="1"/>
      </w:numPr>
      <w:spacing w:after="240" w:line="180" w:lineRule="atLeast"/>
    </w:pPr>
    <w:rPr>
      <w:rFonts w:ascii="Arial" w:hAnsi="Arial" w:cs="Arial"/>
      <w:color w:val="000000"/>
      <w:sz w:val="18"/>
      <w:szCs w:val="18"/>
    </w:rPr>
  </w:style>
  <w:style w:type="paragraph" w:styleId="Listaconvietas5">
    <w:name w:val="List Bullet 5"/>
    <w:basedOn w:val="Normal"/>
    <w:uiPriority w:val="99"/>
    <w:rsid w:val="00066C4B"/>
    <w:pPr>
      <w:numPr>
        <w:ilvl w:val="4"/>
        <w:numId w:val="1"/>
      </w:numPr>
      <w:spacing w:after="240" w:line="180" w:lineRule="atLeast"/>
    </w:pPr>
    <w:rPr>
      <w:rFonts w:ascii="Arial" w:hAnsi="Arial" w:cs="Arial"/>
      <w:color w:val="000000"/>
      <w:sz w:val="18"/>
      <w:szCs w:val="18"/>
    </w:rPr>
  </w:style>
  <w:style w:type="paragraph" w:customStyle="1" w:styleId="Default">
    <w:name w:val="Default"/>
    <w:rsid w:val="00066C4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Textoindependiente3">
    <w:name w:val="Body Text 3"/>
    <w:basedOn w:val="Normal"/>
    <w:link w:val="Textoindependiente3Car"/>
    <w:uiPriority w:val="99"/>
    <w:rsid w:val="00066C4B"/>
    <w:pPr>
      <w:spacing w:after="120"/>
    </w:pPr>
    <w:rPr>
      <w:sz w:val="16"/>
      <w:szCs w:val="16"/>
      <w:lang w:val="en-US"/>
    </w:rPr>
  </w:style>
  <w:style w:type="character" w:customStyle="1" w:styleId="Textoindependiente3Car">
    <w:name w:val="Texto independiente 3 Car"/>
    <w:basedOn w:val="Fuentedeprrafopredeter"/>
    <w:link w:val="Textoindependiente3"/>
    <w:uiPriority w:val="99"/>
    <w:rsid w:val="00066C4B"/>
    <w:rPr>
      <w:rFonts w:ascii="Times New Roman" w:eastAsia="Times New Roman" w:hAnsi="Times New Roman" w:cs="Times New Roman"/>
      <w:sz w:val="16"/>
      <w:szCs w:val="16"/>
      <w:lang w:val="en-US"/>
    </w:rPr>
  </w:style>
  <w:style w:type="character" w:styleId="Hipervnculo">
    <w:name w:val="Hyperlink"/>
    <w:basedOn w:val="Fuentedeprrafopredeter"/>
    <w:uiPriority w:val="99"/>
    <w:rsid w:val="00066C4B"/>
    <w:rPr>
      <w:rFonts w:cs="Times New Roman"/>
      <w:color w:val="0000FF"/>
      <w:u w:val="single"/>
    </w:rPr>
  </w:style>
  <w:style w:type="paragraph" w:styleId="TDC1">
    <w:name w:val="toc 1"/>
    <w:basedOn w:val="Normal"/>
    <w:next w:val="Normal"/>
    <w:autoRedefine/>
    <w:uiPriority w:val="39"/>
    <w:rsid w:val="0095618E"/>
    <w:pPr>
      <w:tabs>
        <w:tab w:val="left" w:pos="284"/>
        <w:tab w:val="right" w:leader="dot" w:pos="13183"/>
      </w:tabs>
      <w:spacing w:before="120" w:after="120"/>
    </w:pPr>
    <w:rPr>
      <w:rFonts w:asciiTheme="minorHAnsi" w:hAnsiTheme="minorHAnsi" w:cstheme="minorHAnsi"/>
      <w:bCs/>
      <w:caps/>
      <w:noProof/>
    </w:rPr>
  </w:style>
  <w:style w:type="paragraph" w:styleId="TDC2">
    <w:name w:val="toc 2"/>
    <w:basedOn w:val="Normal"/>
    <w:next w:val="Normal"/>
    <w:autoRedefine/>
    <w:uiPriority w:val="39"/>
    <w:rsid w:val="00951F3A"/>
    <w:pPr>
      <w:tabs>
        <w:tab w:val="left" w:pos="800"/>
        <w:tab w:val="right" w:leader="dot" w:pos="13183"/>
      </w:tabs>
      <w:spacing w:line="360" w:lineRule="auto"/>
      <w:ind w:right="-3"/>
    </w:pPr>
    <w:rPr>
      <w:rFonts w:asciiTheme="minorHAnsi" w:hAnsiTheme="minorHAnsi" w:cstheme="minorHAnsi"/>
      <w:smallCaps/>
    </w:rPr>
  </w:style>
  <w:style w:type="paragraph" w:styleId="Prrafodelista">
    <w:name w:val="List Paragraph"/>
    <w:basedOn w:val="Normal"/>
    <w:link w:val="PrrafodelistaCar"/>
    <w:uiPriority w:val="34"/>
    <w:qFormat/>
    <w:rsid w:val="00066C4B"/>
    <w:pPr>
      <w:ind w:left="720"/>
    </w:pPr>
  </w:style>
  <w:style w:type="paragraph" w:styleId="Textonotapie">
    <w:name w:val="footnote text"/>
    <w:basedOn w:val="Normal"/>
    <w:link w:val="TextonotapieCar"/>
    <w:uiPriority w:val="99"/>
    <w:rsid w:val="00066C4B"/>
  </w:style>
  <w:style w:type="character" w:customStyle="1" w:styleId="TextonotapieCar">
    <w:name w:val="Texto nota pie Car"/>
    <w:basedOn w:val="Fuentedeprrafopredeter"/>
    <w:link w:val="Textonotapie"/>
    <w:uiPriority w:val="99"/>
    <w:rsid w:val="00066C4B"/>
    <w:rPr>
      <w:rFonts w:ascii="Times New Roman" w:eastAsia="Times New Roman" w:hAnsi="Times New Roman" w:cs="Times New Roman"/>
      <w:sz w:val="20"/>
      <w:szCs w:val="20"/>
    </w:rPr>
  </w:style>
  <w:style w:type="character" w:styleId="Refdenotaalpie">
    <w:name w:val="footnote reference"/>
    <w:basedOn w:val="Fuentedeprrafopredeter"/>
    <w:uiPriority w:val="99"/>
    <w:rsid w:val="00066C4B"/>
    <w:rPr>
      <w:vertAlign w:val="superscript"/>
    </w:rPr>
  </w:style>
  <w:style w:type="character" w:customStyle="1" w:styleId="PrrafodelistaCar">
    <w:name w:val="Párrafo de lista Car"/>
    <w:basedOn w:val="Fuentedeprrafopredeter"/>
    <w:link w:val="Prrafodelista"/>
    <w:uiPriority w:val="34"/>
    <w:locked/>
    <w:rsid w:val="00066C4B"/>
    <w:rPr>
      <w:rFonts w:ascii="Times New Roman" w:eastAsia="Times New Roman" w:hAnsi="Times New Roman" w:cs="Times New Roman"/>
      <w:sz w:val="20"/>
      <w:szCs w:val="20"/>
    </w:rPr>
  </w:style>
  <w:style w:type="character" w:customStyle="1" w:styleId="Ttulonivel1">
    <w:name w:val="Título nivel1"/>
    <w:basedOn w:val="Fuentedeprrafopredeter"/>
    <w:uiPriority w:val="99"/>
    <w:rsid w:val="00066C4B"/>
    <w:rPr>
      <w:rFonts w:ascii="Arial" w:hAnsi="Arial" w:cs="Times New Roman"/>
      <w:b/>
      <w:bCs/>
      <w:color w:val="61798D"/>
      <w:sz w:val="28"/>
    </w:rPr>
  </w:style>
  <w:style w:type="paragraph" w:styleId="Textodeglobo">
    <w:name w:val="Balloon Text"/>
    <w:basedOn w:val="Normal"/>
    <w:link w:val="TextodegloboCar"/>
    <w:uiPriority w:val="99"/>
    <w:semiHidden/>
    <w:unhideWhenUsed/>
    <w:rsid w:val="00066C4B"/>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C4B"/>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8D398C"/>
    <w:rPr>
      <w:sz w:val="16"/>
      <w:szCs w:val="16"/>
    </w:rPr>
  </w:style>
  <w:style w:type="paragraph" w:styleId="Textocomentario">
    <w:name w:val="annotation text"/>
    <w:basedOn w:val="Normal"/>
    <w:link w:val="TextocomentarioCar"/>
    <w:uiPriority w:val="99"/>
    <w:unhideWhenUsed/>
    <w:rsid w:val="008D398C"/>
  </w:style>
  <w:style w:type="character" w:customStyle="1" w:styleId="TextocomentarioCar">
    <w:name w:val="Texto comentario Car"/>
    <w:basedOn w:val="Fuentedeprrafopredeter"/>
    <w:link w:val="Textocomentario"/>
    <w:uiPriority w:val="99"/>
    <w:rsid w:val="008D398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D398C"/>
    <w:rPr>
      <w:b/>
      <w:bCs/>
    </w:rPr>
  </w:style>
  <w:style w:type="character" w:customStyle="1" w:styleId="AsuntodelcomentarioCar">
    <w:name w:val="Asunto del comentario Car"/>
    <w:basedOn w:val="TextocomentarioCar"/>
    <w:link w:val="Asuntodelcomentario"/>
    <w:uiPriority w:val="99"/>
    <w:semiHidden/>
    <w:rsid w:val="008D398C"/>
    <w:rPr>
      <w:rFonts w:ascii="Times New Roman" w:eastAsia="Times New Roman" w:hAnsi="Times New Roman" w:cs="Times New Roman"/>
      <w:b/>
      <w:bCs/>
      <w:sz w:val="20"/>
      <w:szCs w:val="20"/>
    </w:rPr>
  </w:style>
  <w:style w:type="paragraph" w:styleId="Revisin">
    <w:name w:val="Revision"/>
    <w:hidden/>
    <w:uiPriority w:val="99"/>
    <w:semiHidden/>
    <w:rsid w:val="00DB4D0B"/>
    <w:pPr>
      <w:spacing w:after="0" w:line="240" w:lineRule="auto"/>
    </w:pPr>
    <w:rPr>
      <w:rFonts w:ascii="Times New Roman" w:eastAsia="Times New Roman" w:hAnsi="Times New Roman" w:cs="Times New Roman"/>
      <w:sz w:val="20"/>
      <w:szCs w:val="20"/>
    </w:rPr>
  </w:style>
  <w:style w:type="paragraph" w:styleId="Textoindependiente2">
    <w:name w:val="Body Text 2"/>
    <w:basedOn w:val="Normal"/>
    <w:link w:val="Textoindependiente2Car"/>
    <w:uiPriority w:val="99"/>
    <w:unhideWhenUsed/>
    <w:rsid w:val="00523A54"/>
    <w:pPr>
      <w:spacing w:after="120" w:line="480" w:lineRule="auto"/>
    </w:pPr>
  </w:style>
  <w:style w:type="character" w:customStyle="1" w:styleId="Textoindependiente2Car">
    <w:name w:val="Texto independiente 2 Car"/>
    <w:basedOn w:val="Fuentedeprrafopredeter"/>
    <w:link w:val="Textoindependiente2"/>
    <w:uiPriority w:val="99"/>
    <w:rsid w:val="00523A54"/>
    <w:rPr>
      <w:rFonts w:ascii="Times New Roman" w:eastAsia="Times New Roman" w:hAnsi="Times New Roman" w:cs="Times New Roman"/>
      <w:sz w:val="20"/>
      <w:szCs w:val="20"/>
    </w:rPr>
  </w:style>
  <w:style w:type="paragraph" w:styleId="Textoindependiente">
    <w:name w:val="Body Text"/>
    <w:basedOn w:val="Normal"/>
    <w:link w:val="TextoindependienteCar"/>
    <w:uiPriority w:val="99"/>
    <w:unhideWhenUsed/>
    <w:rsid w:val="00523A54"/>
    <w:pPr>
      <w:spacing w:after="120"/>
    </w:pPr>
  </w:style>
  <w:style w:type="character" w:customStyle="1" w:styleId="TextoindependienteCar">
    <w:name w:val="Texto independiente Car"/>
    <w:basedOn w:val="Fuentedeprrafopredeter"/>
    <w:link w:val="Textoindependiente"/>
    <w:uiPriority w:val="99"/>
    <w:rsid w:val="00523A54"/>
    <w:rPr>
      <w:rFonts w:ascii="Times New Roman" w:eastAsia="Times New Roman" w:hAnsi="Times New Roman" w:cs="Times New Roman"/>
      <w:sz w:val="20"/>
      <w:szCs w:val="20"/>
    </w:rPr>
  </w:style>
  <w:style w:type="paragraph" w:styleId="NormalWeb">
    <w:name w:val="Normal (Web)"/>
    <w:basedOn w:val="Normal"/>
    <w:uiPriority w:val="99"/>
    <w:rsid w:val="00523A54"/>
    <w:pPr>
      <w:spacing w:before="100" w:beforeAutospacing="1" w:after="100" w:afterAutospacing="1"/>
    </w:pPr>
    <w:rPr>
      <w:sz w:val="24"/>
      <w:szCs w:val="24"/>
      <w:lang w:eastAsia="es-CO"/>
    </w:rPr>
  </w:style>
  <w:style w:type="table" w:styleId="Tablaweb3">
    <w:name w:val="Table Web 3"/>
    <w:basedOn w:val="Tablanormal"/>
    <w:rsid w:val="00523A54"/>
    <w:pPr>
      <w:spacing w:after="0" w:line="260" w:lineRule="atLeast"/>
    </w:pPr>
    <w:rPr>
      <w:rFonts w:ascii="Times New Roman" w:eastAsia="Times New Roman" w:hAnsi="Times New Roman" w:cs="Times New Roman"/>
      <w:sz w:val="20"/>
      <w:szCs w:val="20"/>
      <w:lang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11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01965"/>
    <w:rPr>
      <w:rFonts w:asciiTheme="majorHAnsi" w:eastAsiaTheme="majorEastAsia" w:hAnsiTheme="majorHAnsi" w:cstheme="majorBidi"/>
      <w:b/>
      <w:bCs/>
      <w:color w:val="4F81BD" w:themeColor="accent1"/>
      <w:sz w:val="20"/>
      <w:szCs w:val="20"/>
    </w:rPr>
  </w:style>
  <w:style w:type="paragraph" w:styleId="Mapadeldocumento">
    <w:name w:val="Document Map"/>
    <w:basedOn w:val="Normal"/>
    <w:link w:val="MapadeldocumentoCar"/>
    <w:uiPriority w:val="99"/>
    <w:semiHidden/>
    <w:rsid w:val="003E1EE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3E1EE1"/>
    <w:rPr>
      <w:rFonts w:ascii="Tahoma" w:eastAsia="Times New Roman" w:hAnsi="Tahoma" w:cs="Tahoma"/>
      <w:sz w:val="20"/>
      <w:szCs w:val="20"/>
      <w:shd w:val="clear" w:color="auto" w:fill="000080"/>
    </w:rPr>
  </w:style>
  <w:style w:type="character" w:styleId="Textoennegrita">
    <w:name w:val="Strong"/>
    <w:basedOn w:val="Fuentedeprrafopredeter"/>
    <w:uiPriority w:val="22"/>
    <w:qFormat/>
    <w:rsid w:val="00A01251"/>
    <w:rPr>
      <w:b/>
      <w:bCs/>
    </w:rPr>
  </w:style>
  <w:style w:type="character" w:customStyle="1" w:styleId="apple-converted-space">
    <w:name w:val="apple-converted-space"/>
    <w:basedOn w:val="Fuentedeprrafopredeter"/>
    <w:rsid w:val="00A01251"/>
  </w:style>
  <w:style w:type="paragraph" w:styleId="TDC3">
    <w:name w:val="toc 3"/>
    <w:basedOn w:val="Normal"/>
    <w:next w:val="Normal"/>
    <w:autoRedefine/>
    <w:uiPriority w:val="39"/>
    <w:unhideWhenUsed/>
    <w:rsid w:val="0095618E"/>
    <w:pPr>
      <w:tabs>
        <w:tab w:val="left" w:pos="851"/>
        <w:tab w:val="right" w:leader="dot" w:pos="13174"/>
      </w:tabs>
      <w:spacing w:after="100"/>
    </w:pPr>
  </w:style>
  <w:style w:type="paragraph" w:styleId="Sinespaciado">
    <w:name w:val="No Spacing"/>
    <w:uiPriority w:val="1"/>
    <w:qFormat/>
    <w:rsid w:val="0067417C"/>
    <w:pPr>
      <w:spacing w:after="0" w:line="240" w:lineRule="auto"/>
    </w:pPr>
    <w:rPr>
      <w:rFonts w:ascii="Times New Roman" w:eastAsia="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882C97"/>
    <w:rPr>
      <w:color w:val="808080"/>
      <w:shd w:val="clear" w:color="auto" w:fill="E6E6E6"/>
    </w:rPr>
  </w:style>
  <w:style w:type="paragraph" w:styleId="TtuloTDC">
    <w:name w:val="TOC Heading"/>
    <w:basedOn w:val="Ttulo1"/>
    <w:next w:val="Normal"/>
    <w:uiPriority w:val="39"/>
    <w:unhideWhenUsed/>
    <w:qFormat/>
    <w:rsid w:val="002149BB"/>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053">
      <w:bodyDiv w:val="1"/>
      <w:marLeft w:val="0"/>
      <w:marRight w:val="0"/>
      <w:marTop w:val="0"/>
      <w:marBottom w:val="0"/>
      <w:divBdr>
        <w:top w:val="none" w:sz="0" w:space="0" w:color="auto"/>
        <w:left w:val="none" w:sz="0" w:space="0" w:color="auto"/>
        <w:bottom w:val="none" w:sz="0" w:space="0" w:color="auto"/>
        <w:right w:val="none" w:sz="0" w:space="0" w:color="auto"/>
      </w:divBdr>
    </w:div>
    <w:div w:id="11104857">
      <w:bodyDiv w:val="1"/>
      <w:marLeft w:val="0"/>
      <w:marRight w:val="0"/>
      <w:marTop w:val="0"/>
      <w:marBottom w:val="0"/>
      <w:divBdr>
        <w:top w:val="none" w:sz="0" w:space="0" w:color="auto"/>
        <w:left w:val="none" w:sz="0" w:space="0" w:color="auto"/>
        <w:bottom w:val="none" w:sz="0" w:space="0" w:color="auto"/>
        <w:right w:val="none" w:sz="0" w:space="0" w:color="auto"/>
      </w:divBdr>
    </w:div>
    <w:div w:id="20713274">
      <w:bodyDiv w:val="1"/>
      <w:marLeft w:val="0"/>
      <w:marRight w:val="0"/>
      <w:marTop w:val="0"/>
      <w:marBottom w:val="0"/>
      <w:divBdr>
        <w:top w:val="none" w:sz="0" w:space="0" w:color="auto"/>
        <w:left w:val="none" w:sz="0" w:space="0" w:color="auto"/>
        <w:bottom w:val="none" w:sz="0" w:space="0" w:color="auto"/>
        <w:right w:val="none" w:sz="0" w:space="0" w:color="auto"/>
      </w:divBdr>
    </w:div>
    <w:div w:id="45448325">
      <w:bodyDiv w:val="1"/>
      <w:marLeft w:val="0"/>
      <w:marRight w:val="0"/>
      <w:marTop w:val="0"/>
      <w:marBottom w:val="0"/>
      <w:divBdr>
        <w:top w:val="none" w:sz="0" w:space="0" w:color="auto"/>
        <w:left w:val="none" w:sz="0" w:space="0" w:color="auto"/>
        <w:bottom w:val="none" w:sz="0" w:space="0" w:color="auto"/>
        <w:right w:val="none" w:sz="0" w:space="0" w:color="auto"/>
      </w:divBdr>
    </w:div>
    <w:div w:id="46345029">
      <w:bodyDiv w:val="1"/>
      <w:marLeft w:val="0"/>
      <w:marRight w:val="0"/>
      <w:marTop w:val="0"/>
      <w:marBottom w:val="0"/>
      <w:divBdr>
        <w:top w:val="none" w:sz="0" w:space="0" w:color="auto"/>
        <w:left w:val="none" w:sz="0" w:space="0" w:color="auto"/>
        <w:bottom w:val="none" w:sz="0" w:space="0" w:color="auto"/>
        <w:right w:val="none" w:sz="0" w:space="0" w:color="auto"/>
      </w:divBdr>
    </w:div>
    <w:div w:id="142624836">
      <w:bodyDiv w:val="1"/>
      <w:marLeft w:val="0"/>
      <w:marRight w:val="0"/>
      <w:marTop w:val="0"/>
      <w:marBottom w:val="0"/>
      <w:divBdr>
        <w:top w:val="none" w:sz="0" w:space="0" w:color="auto"/>
        <w:left w:val="none" w:sz="0" w:space="0" w:color="auto"/>
        <w:bottom w:val="none" w:sz="0" w:space="0" w:color="auto"/>
        <w:right w:val="none" w:sz="0" w:space="0" w:color="auto"/>
      </w:divBdr>
    </w:div>
    <w:div w:id="148253104">
      <w:bodyDiv w:val="1"/>
      <w:marLeft w:val="0"/>
      <w:marRight w:val="0"/>
      <w:marTop w:val="0"/>
      <w:marBottom w:val="0"/>
      <w:divBdr>
        <w:top w:val="none" w:sz="0" w:space="0" w:color="auto"/>
        <w:left w:val="none" w:sz="0" w:space="0" w:color="auto"/>
        <w:bottom w:val="none" w:sz="0" w:space="0" w:color="auto"/>
        <w:right w:val="none" w:sz="0" w:space="0" w:color="auto"/>
      </w:divBdr>
      <w:divsChild>
        <w:div w:id="1162937671">
          <w:marLeft w:val="0"/>
          <w:marRight w:val="0"/>
          <w:marTop w:val="0"/>
          <w:marBottom w:val="0"/>
          <w:divBdr>
            <w:top w:val="none" w:sz="0" w:space="0" w:color="auto"/>
            <w:left w:val="none" w:sz="0" w:space="0" w:color="auto"/>
            <w:bottom w:val="none" w:sz="0" w:space="0" w:color="auto"/>
            <w:right w:val="none" w:sz="0" w:space="0" w:color="auto"/>
          </w:divBdr>
          <w:divsChild>
            <w:div w:id="198786391">
              <w:marLeft w:val="0"/>
              <w:marRight w:val="0"/>
              <w:marTop w:val="0"/>
              <w:marBottom w:val="0"/>
              <w:divBdr>
                <w:top w:val="none" w:sz="0" w:space="0" w:color="auto"/>
                <w:left w:val="none" w:sz="0" w:space="0" w:color="auto"/>
                <w:bottom w:val="none" w:sz="0" w:space="0" w:color="auto"/>
                <w:right w:val="none" w:sz="0" w:space="0" w:color="auto"/>
              </w:divBdr>
              <w:divsChild>
                <w:div w:id="1036809968">
                  <w:marLeft w:val="0"/>
                  <w:marRight w:val="0"/>
                  <w:marTop w:val="0"/>
                  <w:marBottom w:val="0"/>
                  <w:divBdr>
                    <w:top w:val="none" w:sz="0" w:space="0" w:color="auto"/>
                    <w:left w:val="none" w:sz="0" w:space="0" w:color="auto"/>
                    <w:bottom w:val="none" w:sz="0" w:space="0" w:color="auto"/>
                    <w:right w:val="none" w:sz="0" w:space="0" w:color="auto"/>
                  </w:divBdr>
                  <w:divsChild>
                    <w:div w:id="633103822">
                      <w:marLeft w:val="0"/>
                      <w:marRight w:val="225"/>
                      <w:marTop w:val="0"/>
                      <w:marBottom w:val="0"/>
                      <w:divBdr>
                        <w:top w:val="none" w:sz="0" w:space="0" w:color="auto"/>
                        <w:left w:val="none" w:sz="0" w:space="0" w:color="auto"/>
                        <w:bottom w:val="none" w:sz="0" w:space="0" w:color="auto"/>
                        <w:right w:val="none" w:sz="0" w:space="0" w:color="auto"/>
                      </w:divBdr>
                      <w:divsChild>
                        <w:div w:id="549222346">
                          <w:marLeft w:val="0"/>
                          <w:marRight w:val="0"/>
                          <w:marTop w:val="0"/>
                          <w:marBottom w:val="0"/>
                          <w:divBdr>
                            <w:top w:val="none" w:sz="0" w:space="0" w:color="auto"/>
                            <w:left w:val="none" w:sz="0" w:space="0" w:color="auto"/>
                            <w:bottom w:val="none" w:sz="0" w:space="0" w:color="auto"/>
                            <w:right w:val="none" w:sz="0" w:space="0" w:color="auto"/>
                          </w:divBdr>
                          <w:divsChild>
                            <w:div w:id="1277324566">
                              <w:marLeft w:val="0"/>
                              <w:marRight w:val="0"/>
                              <w:marTop w:val="0"/>
                              <w:marBottom w:val="0"/>
                              <w:divBdr>
                                <w:top w:val="none" w:sz="0" w:space="0" w:color="auto"/>
                                <w:left w:val="none" w:sz="0" w:space="0" w:color="auto"/>
                                <w:bottom w:val="none" w:sz="0" w:space="0" w:color="auto"/>
                                <w:right w:val="none" w:sz="0" w:space="0" w:color="auto"/>
                              </w:divBdr>
                              <w:divsChild>
                                <w:div w:id="394856147">
                                  <w:marLeft w:val="0"/>
                                  <w:marRight w:val="0"/>
                                  <w:marTop w:val="0"/>
                                  <w:marBottom w:val="0"/>
                                  <w:divBdr>
                                    <w:top w:val="none" w:sz="0" w:space="0" w:color="auto"/>
                                    <w:left w:val="none" w:sz="0" w:space="0" w:color="auto"/>
                                    <w:bottom w:val="none" w:sz="0" w:space="0" w:color="auto"/>
                                    <w:right w:val="none" w:sz="0" w:space="0" w:color="auto"/>
                                  </w:divBdr>
                                  <w:divsChild>
                                    <w:div w:id="1216086487">
                                      <w:marLeft w:val="0"/>
                                      <w:marRight w:val="0"/>
                                      <w:marTop w:val="0"/>
                                      <w:marBottom w:val="0"/>
                                      <w:divBdr>
                                        <w:top w:val="none" w:sz="0" w:space="0" w:color="auto"/>
                                        <w:left w:val="none" w:sz="0" w:space="0" w:color="auto"/>
                                        <w:bottom w:val="none" w:sz="0" w:space="0" w:color="auto"/>
                                        <w:right w:val="none" w:sz="0" w:space="0" w:color="auto"/>
                                      </w:divBdr>
                                      <w:divsChild>
                                        <w:div w:id="167869764">
                                          <w:marLeft w:val="0"/>
                                          <w:marRight w:val="0"/>
                                          <w:marTop w:val="0"/>
                                          <w:marBottom w:val="0"/>
                                          <w:divBdr>
                                            <w:top w:val="none" w:sz="0" w:space="0" w:color="auto"/>
                                            <w:left w:val="none" w:sz="0" w:space="0" w:color="auto"/>
                                            <w:bottom w:val="none" w:sz="0" w:space="0" w:color="auto"/>
                                            <w:right w:val="none" w:sz="0" w:space="0" w:color="auto"/>
                                          </w:divBdr>
                                          <w:divsChild>
                                            <w:div w:id="1246499558">
                                              <w:marLeft w:val="0"/>
                                              <w:marRight w:val="0"/>
                                              <w:marTop w:val="0"/>
                                              <w:marBottom w:val="0"/>
                                              <w:divBdr>
                                                <w:top w:val="none" w:sz="0" w:space="0" w:color="auto"/>
                                                <w:left w:val="none" w:sz="0" w:space="0" w:color="auto"/>
                                                <w:bottom w:val="none" w:sz="0" w:space="0" w:color="auto"/>
                                                <w:right w:val="none" w:sz="0" w:space="0" w:color="auto"/>
                                              </w:divBdr>
                                              <w:divsChild>
                                                <w:div w:id="1390307050">
                                                  <w:marLeft w:val="0"/>
                                                  <w:marRight w:val="0"/>
                                                  <w:marTop w:val="0"/>
                                                  <w:marBottom w:val="0"/>
                                                  <w:divBdr>
                                                    <w:top w:val="none" w:sz="0" w:space="0" w:color="auto"/>
                                                    <w:left w:val="none" w:sz="0" w:space="0" w:color="auto"/>
                                                    <w:bottom w:val="none" w:sz="0" w:space="0" w:color="auto"/>
                                                    <w:right w:val="none" w:sz="0" w:space="0" w:color="auto"/>
                                                  </w:divBdr>
                                                  <w:divsChild>
                                                    <w:div w:id="538932738">
                                                      <w:marLeft w:val="0"/>
                                                      <w:marRight w:val="0"/>
                                                      <w:marTop w:val="0"/>
                                                      <w:marBottom w:val="0"/>
                                                      <w:divBdr>
                                                        <w:top w:val="none" w:sz="0" w:space="0" w:color="auto"/>
                                                        <w:left w:val="none" w:sz="0" w:space="0" w:color="auto"/>
                                                        <w:bottom w:val="single" w:sz="6" w:space="0" w:color="BBC1CD"/>
                                                        <w:right w:val="none" w:sz="0" w:space="0" w:color="auto"/>
                                                      </w:divBdr>
                                                      <w:divsChild>
                                                        <w:div w:id="158425646">
                                                          <w:marLeft w:val="0"/>
                                                          <w:marRight w:val="0"/>
                                                          <w:marTop w:val="0"/>
                                                          <w:marBottom w:val="0"/>
                                                          <w:divBdr>
                                                            <w:top w:val="single" w:sz="2" w:space="0" w:color="B3B3B3"/>
                                                            <w:left w:val="single" w:sz="6" w:space="0" w:color="B3B3B3"/>
                                                            <w:bottom w:val="single" w:sz="2" w:space="0" w:color="B3B3B3"/>
                                                            <w:right w:val="single" w:sz="6" w:space="0" w:color="B3B3B3"/>
                                                          </w:divBdr>
                                                          <w:divsChild>
                                                            <w:div w:id="1146236554">
                                                              <w:marLeft w:val="0"/>
                                                              <w:marRight w:val="0"/>
                                                              <w:marTop w:val="0"/>
                                                              <w:marBottom w:val="0"/>
                                                              <w:divBdr>
                                                                <w:top w:val="none" w:sz="0" w:space="0" w:color="auto"/>
                                                                <w:left w:val="none" w:sz="0" w:space="0" w:color="auto"/>
                                                                <w:bottom w:val="none" w:sz="0" w:space="0" w:color="auto"/>
                                                                <w:right w:val="none" w:sz="0" w:space="0" w:color="auto"/>
                                                              </w:divBdr>
                                                              <w:divsChild>
                                                                <w:div w:id="401877083">
                                                                  <w:marLeft w:val="0"/>
                                                                  <w:marRight w:val="0"/>
                                                                  <w:marTop w:val="0"/>
                                                                  <w:marBottom w:val="0"/>
                                                                  <w:divBdr>
                                                                    <w:top w:val="none" w:sz="0" w:space="0" w:color="auto"/>
                                                                    <w:left w:val="none" w:sz="0" w:space="0" w:color="auto"/>
                                                                    <w:bottom w:val="none" w:sz="0" w:space="0" w:color="auto"/>
                                                                    <w:right w:val="none" w:sz="0" w:space="0" w:color="auto"/>
                                                                  </w:divBdr>
                                                                  <w:divsChild>
                                                                    <w:div w:id="2057273173">
                                                                      <w:marLeft w:val="75"/>
                                                                      <w:marRight w:val="75"/>
                                                                      <w:marTop w:val="0"/>
                                                                      <w:marBottom w:val="0"/>
                                                                      <w:divBdr>
                                                                        <w:top w:val="none" w:sz="0" w:space="0" w:color="auto"/>
                                                                        <w:left w:val="none" w:sz="0" w:space="0" w:color="auto"/>
                                                                        <w:bottom w:val="none" w:sz="0" w:space="0" w:color="auto"/>
                                                                        <w:right w:val="none" w:sz="0" w:space="0" w:color="auto"/>
                                                                      </w:divBdr>
                                                                      <w:divsChild>
                                                                        <w:div w:id="1796679402">
                                                                          <w:marLeft w:val="0"/>
                                                                          <w:marRight w:val="0"/>
                                                                          <w:marTop w:val="0"/>
                                                                          <w:marBottom w:val="0"/>
                                                                          <w:divBdr>
                                                                            <w:top w:val="none" w:sz="0" w:space="0" w:color="auto"/>
                                                                            <w:left w:val="none" w:sz="0" w:space="0" w:color="auto"/>
                                                                            <w:bottom w:val="none" w:sz="0" w:space="0" w:color="auto"/>
                                                                            <w:right w:val="none" w:sz="0" w:space="0" w:color="auto"/>
                                                                          </w:divBdr>
                                                                          <w:divsChild>
                                                                            <w:div w:id="809439338">
                                                                              <w:marLeft w:val="0"/>
                                                                              <w:marRight w:val="0"/>
                                                                              <w:marTop w:val="0"/>
                                                                              <w:marBottom w:val="45"/>
                                                                              <w:divBdr>
                                                                                <w:top w:val="none" w:sz="0" w:space="0" w:color="auto"/>
                                                                                <w:left w:val="none" w:sz="0" w:space="0" w:color="auto"/>
                                                                                <w:bottom w:val="none" w:sz="0" w:space="0" w:color="auto"/>
                                                                                <w:right w:val="none" w:sz="0" w:space="0" w:color="auto"/>
                                                                              </w:divBdr>
                                                                            </w:div>
                                                                            <w:div w:id="9040234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0354">
      <w:bodyDiv w:val="1"/>
      <w:marLeft w:val="0"/>
      <w:marRight w:val="0"/>
      <w:marTop w:val="0"/>
      <w:marBottom w:val="0"/>
      <w:divBdr>
        <w:top w:val="none" w:sz="0" w:space="0" w:color="auto"/>
        <w:left w:val="none" w:sz="0" w:space="0" w:color="auto"/>
        <w:bottom w:val="none" w:sz="0" w:space="0" w:color="auto"/>
        <w:right w:val="none" w:sz="0" w:space="0" w:color="auto"/>
      </w:divBdr>
    </w:div>
    <w:div w:id="190844844">
      <w:bodyDiv w:val="1"/>
      <w:marLeft w:val="0"/>
      <w:marRight w:val="0"/>
      <w:marTop w:val="0"/>
      <w:marBottom w:val="0"/>
      <w:divBdr>
        <w:top w:val="none" w:sz="0" w:space="0" w:color="auto"/>
        <w:left w:val="none" w:sz="0" w:space="0" w:color="auto"/>
        <w:bottom w:val="none" w:sz="0" w:space="0" w:color="auto"/>
        <w:right w:val="none" w:sz="0" w:space="0" w:color="auto"/>
      </w:divBdr>
    </w:div>
    <w:div w:id="193419679">
      <w:bodyDiv w:val="1"/>
      <w:marLeft w:val="0"/>
      <w:marRight w:val="0"/>
      <w:marTop w:val="0"/>
      <w:marBottom w:val="0"/>
      <w:divBdr>
        <w:top w:val="none" w:sz="0" w:space="0" w:color="auto"/>
        <w:left w:val="none" w:sz="0" w:space="0" w:color="auto"/>
        <w:bottom w:val="none" w:sz="0" w:space="0" w:color="auto"/>
        <w:right w:val="none" w:sz="0" w:space="0" w:color="auto"/>
      </w:divBdr>
    </w:div>
    <w:div w:id="195317242">
      <w:bodyDiv w:val="1"/>
      <w:marLeft w:val="0"/>
      <w:marRight w:val="0"/>
      <w:marTop w:val="0"/>
      <w:marBottom w:val="0"/>
      <w:divBdr>
        <w:top w:val="none" w:sz="0" w:space="0" w:color="auto"/>
        <w:left w:val="none" w:sz="0" w:space="0" w:color="auto"/>
        <w:bottom w:val="none" w:sz="0" w:space="0" w:color="auto"/>
        <w:right w:val="none" w:sz="0" w:space="0" w:color="auto"/>
      </w:divBdr>
    </w:div>
    <w:div w:id="212471593">
      <w:bodyDiv w:val="1"/>
      <w:marLeft w:val="0"/>
      <w:marRight w:val="0"/>
      <w:marTop w:val="0"/>
      <w:marBottom w:val="0"/>
      <w:divBdr>
        <w:top w:val="none" w:sz="0" w:space="0" w:color="auto"/>
        <w:left w:val="none" w:sz="0" w:space="0" w:color="auto"/>
        <w:bottom w:val="none" w:sz="0" w:space="0" w:color="auto"/>
        <w:right w:val="none" w:sz="0" w:space="0" w:color="auto"/>
      </w:divBdr>
    </w:div>
    <w:div w:id="213085350">
      <w:bodyDiv w:val="1"/>
      <w:marLeft w:val="0"/>
      <w:marRight w:val="0"/>
      <w:marTop w:val="0"/>
      <w:marBottom w:val="0"/>
      <w:divBdr>
        <w:top w:val="none" w:sz="0" w:space="0" w:color="auto"/>
        <w:left w:val="none" w:sz="0" w:space="0" w:color="auto"/>
        <w:bottom w:val="none" w:sz="0" w:space="0" w:color="auto"/>
        <w:right w:val="none" w:sz="0" w:space="0" w:color="auto"/>
      </w:divBdr>
    </w:div>
    <w:div w:id="217521277">
      <w:bodyDiv w:val="1"/>
      <w:marLeft w:val="0"/>
      <w:marRight w:val="0"/>
      <w:marTop w:val="0"/>
      <w:marBottom w:val="0"/>
      <w:divBdr>
        <w:top w:val="none" w:sz="0" w:space="0" w:color="auto"/>
        <w:left w:val="none" w:sz="0" w:space="0" w:color="auto"/>
        <w:bottom w:val="none" w:sz="0" w:space="0" w:color="auto"/>
        <w:right w:val="none" w:sz="0" w:space="0" w:color="auto"/>
      </w:divBdr>
    </w:div>
    <w:div w:id="220142884">
      <w:bodyDiv w:val="1"/>
      <w:marLeft w:val="0"/>
      <w:marRight w:val="0"/>
      <w:marTop w:val="0"/>
      <w:marBottom w:val="0"/>
      <w:divBdr>
        <w:top w:val="none" w:sz="0" w:space="0" w:color="auto"/>
        <w:left w:val="none" w:sz="0" w:space="0" w:color="auto"/>
        <w:bottom w:val="none" w:sz="0" w:space="0" w:color="auto"/>
        <w:right w:val="none" w:sz="0" w:space="0" w:color="auto"/>
      </w:divBdr>
    </w:div>
    <w:div w:id="230047211">
      <w:bodyDiv w:val="1"/>
      <w:marLeft w:val="0"/>
      <w:marRight w:val="0"/>
      <w:marTop w:val="0"/>
      <w:marBottom w:val="0"/>
      <w:divBdr>
        <w:top w:val="none" w:sz="0" w:space="0" w:color="auto"/>
        <w:left w:val="none" w:sz="0" w:space="0" w:color="auto"/>
        <w:bottom w:val="none" w:sz="0" w:space="0" w:color="auto"/>
        <w:right w:val="none" w:sz="0" w:space="0" w:color="auto"/>
      </w:divBdr>
    </w:div>
    <w:div w:id="245382827">
      <w:bodyDiv w:val="1"/>
      <w:marLeft w:val="0"/>
      <w:marRight w:val="0"/>
      <w:marTop w:val="0"/>
      <w:marBottom w:val="0"/>
      <w:divBdr>
        <w:top w:val="none" w:sz="0" w:space="0" w:color="auto"/>
        <w:left w:val="none" w:sz="0" w:space="0" w:color="auto"/>
        <w:bottom w:val="none" w:sz="0" w:space="0" w:color="auto"/>
        <w:right w:val="none" w:sz="0" w:space="0" w:color="auto"/>
      </w:divBdr>
    </w:div>
    <w:div w:id="264308021">
      <w:bodyDiv w:val="1"/>
      <w:marLeft w:val="0"/>
      <w:marRight w:val="0"/>
      <w:marTop w:val="0"/>
      <w:marBottom w:val="0"/>
      <w:divBdr>
        <w:top w:val="none" w:sz="0" w:space="0" w:color="auto"/>
        <w:left w:val="none" w:sz="0" w:space="0" w:color="auto"/>
        <w:bottom w:val="none" w:sz="0" w:space="0" w:color="auto"/>
        <w:right w:val="none" w:sz="0" w:space="0" w:color="auto"/>
      </w:divBdr>
    </w:div>
    <w:div w:id="309751016">
      <w:bodyDiv w:val="1"/>
      <w:marLeft w:val="0"/>
      <w:marRight w:val="0"/>
      <w:marTop w:val="0"/>
      <w:marBottom w:val="0"/>
      <w:divBdr>
        <w:top w:val="none" w:sz="0" w:space="0" w:color="auto"/>
        <w:left w:val="none" w:sz="0" w:space="0" w:color="auto"/>
        <w:bottom w:val="none" w:sz="0" w:space="0" w:color="auto"/>
        <w:right w:val="none" w:sz="0" w:space="0" w:color="auto"/>
      </w:divBdr>
    </w:div>
    <w:div w:id="324742684">
      <w:bodyDiv w:val="1"/>
      <w:marLeft w:val="0"/>
      <w:marRight w:val="0"/>
      <w:marTop w:val="0"/>
      <w:marBottom w:val="0"/>
      <w:divBdr>
        <w:top w:val="none" w:sz="0" w:space="0" w:color="auto"/>
        <w:left w:val="none" w:sz="0" w:space="0" w:color="auto"/>
        <w:bottom w:val="none" w:sz="0" w:space="0" w:color="auto"/>
        <w:right w:val="none" w:sz="0" w:space="0" w:color="auto"/>
      </w:divBdr>
    </w:div>
    <w:div w:id="330302552">
      <w:bodyDiv w:val="1"/>
      <w:marLeft w:val="0"/>
      <w:marRight w:val="0"/>
      <w:marTop w:val="0"/>
      <w:marBottom w:val="0"/>
      <w:divBdr>
        <w:top w:val="none" w:sz="0" w:space="0" w:color="auto"/>
        <w:left w:val="none" w:sz="0" w:space="0" w:color="auto"/>
        <w:bottom w:val="none" w:sz="0" w:space="0" w:color="auto"/>
        <w:right w:val="none" w:sz="0" w:space="0" w:color="auto"/>
      </w:divBdr>
    </w:div>
    <w:div w:id="340671230">
      <w:bodyDiv w:val="1"/>
      <w:marLeft w:val="0"/>
      <w:marRight w:val="0"/>
      <w:marTop w:val="0"/>
      <w:marBottom w:val="0"/>
      <w:divBdr>
        <w:top w:val="none" w:sz="0" w:space="0" w:color="auto"/>
        <w:left w:val="none" w:sz="0" w:space="0" w:color="auto"/>
        <w:bottom w:val="none" w:sz="0" w:space="0" w:color="auto"/>
        <w:right w:val="none" w:sz="0" w:space="0" w:color="auto"/>
      </w:divBdr>
    </w:div>
    <w:div w:id="365298214">
      <w:bodyDiv w:val="1"/>
      <w:marLeft w:val="0"/>
      <w:marRight w:val="0"/>
      <w:marTop w:val="0"/>
      <w:marBottom w:val="0"/>
      <w:divBdr>
        <w:top w:val="none" w:sz="0" w:space="0" w:color="auto"/>
        <w:left w:val="none" w:sz="0" w:space="0" w:color="auto"/>
        <w:bottom w:val="none" w:sz="0" w:space="0" w:color="auto"/>
        <w:right w:val="none" w:sz="0" w:space="0" w:color="auto"/>
      </w:divBdr>
    </w:div>
    <w:div w:id="378357987">
      <w:bodyDiv w:val="1"/>
      <w:marLeft w:val="0"/>
      <w:marRight w:val="0"/>
      <w:marTop w:val="0"/>
      <w:marBottom w:val="0"/>
      <w:divBdr>
        <w:top w:val="none" w:sz="0" w:space="0" w:color="auto"/>
        <w:left w:val="none" w:sz="0" w:space="0" w:color="auto"/>
        <w:bottom w:val="none" w:sz="0" w:space="0" w:color="auto"/>
        <w:right w:val="none" w:sz="0" w:space="0" w:color="auto"/>
      </w:divBdr>
    </w:div>
    <w:div w:id="394938824">
      <w:bodyDiv w:val="1"/>
      <w:marLeft w:val="0"/>
      <w:marRight w:val="0"/>
      <w:marTop w:val="0"/>
      <w:marBottom w:val="0"/>
      <w:divBdr>
        <w:top w:val="none" w:sz="0" w:space="0" w:color="auto"/>
        <w:left w:val="none" w:sz="0" w:space="0" w:color="auto"/>
        <w:bottom w:val="none" w:sz="0" w:space="0" w:color="auto"/>
        <w:right w:val="none" w:sz="0" w:space="0" w:color="auto"/>
      </w:divBdr>
    </w:div>
    <w:div w:id="409352169">
      <w:bodyDiv w:val="1"/>
      <w:marLeft w:val="0"/>
      <w:marRight w:val="0"/>
      <w:marTop w:val="0"/>
      <w:marBottom w:val="0"/>
      <w:divBdr>
        <w:top w:val="none" w:sz="0" w:space="0" w:color="auto"/>
        <w:left w:val="none" w:sz="0" w:space="0" w:color="auto"/>
        <w:bottom w:val="none" w:sz="0" w:space="0" w:color="auto"/>
        <w:right w:val="none" w:sz="0" w:space="0" w:color="auto"/>
      </w:divBdr>
    </w:div>
    <w:div w:id="430009599">
      <w:bodyDiv w:val="1"/>
      <w:marLeft w:val="0"/>
      <w:marRight w:val="0"/>
      <w:marTop w:val="0"/>
      <w:marBottom w:val="0"/>
      <w:divBdr>
        <w:top w:val="none" w:sz="0" w:space="0" w:color="auto"/>
        <w:left w:val="none" w:sz="0" w:space="0" w:color="auto"/>
        <w:bottom w:val="none" w:sz="0" w:space="0" w:color="auto"/>
        <w:right w:val="none" w:sz="0" w:space="0" w:color="auto"/>
      </w:divBdr>
    </w:div>
    <w:div w:id="434442190">
      <w:bodyDiv w:val="1"/>
      <w:marLeft w:val="0"/>
      <w:marRight w:val="0"/>
      <w:marTop w:val="0"/>
      <w:marBottom w:val="0"/>
      <w:divBdr>
        <w:top w:val="none" w:sz="0" w:space="0" w:color="auto"/>
        <w:left w:val="none" w:sz="0" w:space="0" w:color="auto"/>
        <w:bottom w:val="none" w:sz="0" w:space="0" w:color="auto"/>
        <w:right w:val="none" w:sz="0" w:space="0" w:color="auto"/>
      </w:divBdr>
    </w:div>
    <w:div w:id="440536546">
      <w:bodyDiv w:val="1"/>
      <w:marLeft w:val="0"/>
      <w:marRight w:val="0"/>
      <w:marTop w:val="0"/>
      <w:marBottom w:val="0"/>
      <w:divBdr>
        <w:top w:val="none" w:sz="0" w:space="0" w:color="auto"/>
        <w:left w:val="none" w:sz="0" w:space="0" w:color="auto"/>
        <w:bottom w:val="none" w:sz="0" w:space="0" w:color="auto"/>
        <w:right w:val="none" w:sz="0" w:space="0" w:color="auto"/>
      </w:divBdr>
    </w:div>
    <w:div w:id="452217755">
      <w:bodyDiv w:val="1"/>
      <w:marLeft w:val="0"/>
      <w:marRight w:val="0"/>
      <w:marTop w:val="0"/>
      <w:marBottom w:val="0"/>
      <w:divBdr>
        <w:top w:val="none" w:sz="0" w:space="0" w:color="auto"/>
        <w:left w:val="none" w:sz="0" w:space="0" w:color="auto"/>
        <w:bottom w:val="none" w:sz="0" w:space="0" w:color="auto"/>
        <w:right w:val="none" w:sz="0" w:space="0" w:color="auto"/>
      </w:divBdr>
    </w:div>
    <w:div w:id="490831377">
      <w:bodyDiv w:val="1"/>
      <w:marLeft w:val="0"/>
      <w:marRight w:val="0"/>
      <w:marTop w:val="0"/>
      <w:marBottom w:val="0"/>
      <w:divBdr>
        <w:top w:val="none" w:sz="0" w:space="0" w:color="auto"/>
        <w:left w:val="none" w:sz="0" w:space="0" w:color="auto"/>
        <w:bottom w:val="none" w:sz="0" w:space="0" w:color="auto"/>
        <w:right w:val="none" w:sz="0" w:space="0" w:color="auto"/>
      </w:divBdr>
    </w:div>
    <w:div w:id="509488886">
      <w:bodyDiv w:val="1"/>
      <w:marLeft w:val="0"/>
      <w:marRight w:val="0"/>
      <w:marTop w:val="0"/>
      <w:marBottom w:val="0"/>
      <w:divBdr>
        <w:top w:val="none" w:sz="0" w:space="0" w:color="auto"/>
        <w:left w:val="none" w:sz="0" w:space="0" w:color="auto"/>
        <w:bottom w:val="none" w:sz="0" w:space="0" w:color="auto"/>
        <w:right w:val="none" w:sz="0" w:space="0" w:color="auto"/>
      </w:divBdr>
    </w:div>
    <w:div w:id="510410839">
      <w:bodyDiv w:val="1"/>
      <w:marLeft w:val="0"/>
      <w:marRight w:val="0"/>
      <w:marTop w:val="0"/>
      <w:marBottom w:val="0"/>
      <w:divBdr>
        <w:top w:val="none" w:sz="0" w:space="0" w:color="auto"/>
        <w:left w:val="none" w:sz="0" w:space="0" w:color="auto"/>
        <w:bottom w:val="none" w:sz="0" w:space="0" w:color="auto"/>
        <w:right w:val="none" w:sz="0" w:space="0" w:color="auto"/>
      </w:divBdr>
    </w:div>
    <w:div w:id="531042562">
      <w:bodyDiv w:val="1"/>
      <w:marLeft w:val="0"/>
      <w:marRight w:val="0"/>
      <w:marTop w:val="0"/>
      <w:marBottom w:val="0"/>
      <w:divBdr>
        <w:top w:val="none" w:sz="0" w:space="0" w:color="auto"/>
        <w:left w:val="none" w:sz="0" w:space="0" w:color="auto"/>
        <w:bottom w:val="none" w:sz="0" w:space="0" w:color="auto"/>
        <w:right w:val="none" w:sz="0" w:space="0" w:color="auto"/>
      </w:divBdr>
    </w:div>
    <w:div w:id="532226743">
      <w:bodyDiv w:val="1"/>
      <w:marLeft w:val="0"/>
      <w:marRight w:val="0"/>
      <w:marTop w:val="0"/>
      <w:marBottom w:val="0"/>
      <w:divBdr>
        <w:top w:val="none" w:sz="0" w:space="0" w:color="auto"/>
        <w:left w:val="none" w:sz="0" w:space="0" w:color="auto"/>
        <w:bottom w:val="none" w:sz="0" w:space="0" w:color="auto"/>
        <w:right w:val="none" w:sz="0" w:space="0" w:color="auto"/>
      </w:divBdr>
    </w:div>
    <w:div w:id="536238487">
      <w:bodyDiv w:val="1"/>
      <w:marLeft w:val="0"/>
      <w:marRight w:val="0"/>
      <w:marTop w:val="0"/>
      <w:marBottom w:val="0"/>
      <w:divBdr>
        <w:top w:val="none" w:sz="0" w:space="0" w:color="auto"/>
        <w:left w:val="none" w:sz="0" w:space="0" w:color="auto"/>
        <w:bottom w:val="none" w:sz="0" w:space="0" w:color="auto"/>
        <w:right w:val="none" w:sz="0" w:space="0" w:color="auto"/>
      </w:divBdr>
    </w:div>
    <w:div w:id="548301005">
      <w:bodyDiv w:val="1"/>
      <w:marLeft w:val="0"/>
      <w:marRight w:val="0"/>
      <w:marTop w:val="0"/>
      <w:marBottom w:val="0"/>
      <w:divBdr>
        <w:top w:val="none" w:sz="0" w:space="0" w:color="auto"/>
        <w:left w:val="none" w:sz="0" w:space="0" w:color="auto"/>
        <w:bottom w:val="none" w:sz="0" w:space="0" w:color="auto"/>
        <w:right w:val="none" w:sz="0" w:space="0" w:color="auto"/>
      </w:divBdr>
    </w:div>
    <w:div w:id="552540545">
      <w:bodyDiv w:val="1"/>
      <w:marLeft w:val="0"/>
      <w:marRight w:val="0"/>
      <w:marTop w:val="0"/>
      <w:marBottom w:val="0"/>
      <w:divBdr>
        <w:top w:val="none" w:sz="0" w:space="0" w:color="auto"/>
        <w:left w:val="none" w:sz="0" w:space="0" w:color="auto"/>
        <w:bottom w:val="none" w:sz="0" w:space="0" w:color="auto"/>
        <w:right w:val="none" w:sz="0" w:space="0" w:color="auto"/>
      </w:divBdr>
    </w:div>
    <w:div w:id="5563589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547"/>
          <w:marRight w:val="0"/>
          <w:marTop w:val="0"/>
          <w:marBottom w:val="0"/>
          <w:divBdr>
            <w:top w:val="none" w:sz="0" w:space="0" w:color="auto"/>
            <w:left w:val="none" w:sz="0" w:space="0" w:color="auto"/>
            <w:bottom w:val="none" w:sz="0" w:space="0" w:color="auto"/>
            <w:right w:val="none" w:sz="0" w:space="0" w:color="auto"/>
          </w:divBdr>
        </w:div>
      </w:divsChild>
    </w:div>
    <w:div w:id="565067332">
      <w:bodyDiv w:val="1"/>
      <w:marLeft w:val="0"/>
      <w:marRight w:val="0"/>
      <w:marTop w:val="0"/>
      <w:marBottom w:val="0"/>
      <w:divBdr>
        <w:top w:val="none" w:sz="0" w:space="0" w:color="auto"/>
        <w:left w:val="none" w:sz="0" w:space="0" w:color="auto"/>
        <w:bottom w:val="none" w:sz="0" w:space="0" w:color="auto"/>
        <w:right w:val="none" w:sz="0" w:space="0" w:color="auto"/>
      </w:divBdr>
    </w:div>
    <w:div w:id="571697774">
      <w:bodyDiv w:val="1"/>
      <w:marLeft w:val="0"/>
      <w:marRight w:val="0"/>
      <w:marTop w:val="0"/>
      <w:marBottom w:val="0"/>
      <w:divBdr>
        <w:top w:val="none" w:sz="0" w:space="0" w:color="auto"/>
        <w:left w:val="none" w:sz="0" w:space="0" w:color="auto"/>
        <w:bottom w:val="none" w:sz="0" w:space="0" w:color="auto"/>
        <w:right w:val="none" w:sz="0" w:space="0" w:color="auto"/>
      </w:divBdr>
      <w:divsChild>
        <w:div w:id="1895775397">
          <w:marLeft w:val="547"/>
          <w:marRight w:val="0"/>
          <w:marTop w:val="0"/>
          <w:marBottom w:val="0"/>
          <w:divBdr>
            <w:top w:val="none" w:sz="0" w:space="0" w:color="auto"/>
            <w:left w:val="none" w:sz="0" w:space="0" w:color="auto"/>
            <w:bottom w:val="none" w:sz="0" w:space="0" w:color="auto"/>
            <w:right w:val="none" w:sz="0" w:space="0" w:color="auto"/>
          </w:divBdr>
        </w:div>
      </w:divsChild>
    </w:div>
    <w:div w:id="587465854">
      <w:bodyDiv w:val="1"/>
      <w:marLeft w:val="0"/>
      <w:marRight w:val="0"/>
      <w:marTop w:val="0"/>
      <w:marBottom w:val="0"/>
      <w:divBdr>
        <w:top w:val="none" w:sz="0" w:space="0" w:color="auto"/>
        <w:left w:val="none" w:sz="0" w:space="0" w:color="auto"/>
        <w:bottom w:val="none" w:sz="0" w:space="0" w:color="auto"/>
        <w:right w:val="none" w:sz="0" w:space="0" w:color="auto"/>
      </w:divBdr>
      <w:divsChild>
        <w:div w:id="940796141">
          <w:marLeft w:val="547"/>
          <w:marRight w:val="0"/>
          <w:marTop w:val="96"/>
          <w:marBottom w:val="0"/>
          <w:divBdr>
            <w:top w:val="none" w:sz="0" w:space="0" w:color="auto"/>
            <w:left w:val="none" w:sz="0" w:space="0" w:color="auto"/>
            <w:bottom w:val="none" w:sz="0" w:space="0" w:color="auto"/>
            <w:right w:val="none" w:sz="0" w:space="0" w:color="auto"/>
          </w:divBdr>
        </w:div>
        <w:div w:id="1802068276">
          <w:marLeft w:val="720"/>
          <w:marRight w:val="0"/>
          <w:marTop w:val="96"/>
          <w:marBottom w:val="0"/>
          <w:divBdr>
            <w:top w:val="none" w:sz="0" w:space="0" w:color="auto"/>
            <w:left w:val="none" w:sz="0" w:space="0" w:color="auto"/>
            <w:bottom w:val="none" w:sz="0" w:space="0" w:color="auto"/>
            <w:right w:val="none" w:sz="0" w:space="0" w:color="auto"/>
          </w:divBdr>
        </w:div>
      </w:divsChild>
    </w:div>
    <w:div w:id="597059917">
      <w:bodyDiv w:val="1"/>
      <w:marLeft w:val="0"/>
      <w:marRight w:val="0"/>
      <w:marTop w:val="0"/>
      <w:marBottom w:val="0"/>
      <w:divBdr>
        <w:top w:val="none" w:sz="0" w:space="0" w:color="auto"/>
        <w:left w:val="none" w:sz="0" w:space="0" w:color="auto"/>
        <w:bottom w:val="none" w:sz="0" w:space="0" w:color="auto"/>
        <w:right w:val="none" w:sz="0" w:space="0" w:color="auto"/>
      </w:divBdr>
    </w:div>
    <w:div w:id="679429253">
      <w:bodyDiv w:val="1"/>
      <w:marLeft w:val="0"/>
      <w:marRight w:val="0"/>
      <w:marTop w:val="0"/>
      <w:marBottom w:val="0"/>
      <w:divBdr>
        <w:top w:val="none" w:sz="0" w:space="0" w:color="auto"/>
        <w:left w:val="none" w:sz="0" w:space="0" w:color="auto"/>
        <w:bottom w:val="none" w:sz="0" w:space="0" w:color="auto"/>
        <w:right w:val="none" w:sz="0" w:space="0" w:color="auto"/>
      </w:divBdr>
    </w:div>
    <w:div w:id="733697978">
      <w:bodyDiv w:val="1"/>
      <w:marLeft w:val="0"/>
      <w:marRight w:val="0"/>
      <w:marTop w:val="0"/>
      <w:marBottom w:val="0"/>
      <w:divBdr>
        <w:top w:val="none" w:sz="0" w:space="0" w:color="auto"/>
        <w:left w:val="none" w:sz="0" w:space="0" w:color="auto"/>
        <w:bottom w:val="none" w:sz="0" w:space="0" w:color="auto"/>
        <w:right w:val="none" w:sz="0" w:space="0" w:color="auto"/>
      </w:divBdr>
    </w:div>
    <w:div w:id="745341196">
      <w:bodyDiv w:val="1"/>
      <w:marLeft w:val="0"/>
      <w:marRight w:val="0"/>
      <w:marTop w:val="0"/>
      <w:marBottom w:val="0"/>
      <w:divBdr>
        <w:top w:val="none" w:sz="0" w:space="0" w:color="auto"/>
        <w:left w:val="none" w:sz="0" w:space="0" w:color="auto"/>
        <w:bottom w:val="none" w:sz="0" w:space="0" w:color="auto"/>
        <w:right w:val="none" w:sz="0" w:space="0" w:color="auto"/>
      </w:divBdr>
      <w:divsChild>
        <w:div w:id="1044938308">
          <w:marLeft w:val="547"/>
          <w:marRight w:val="0"/>
          <w:marTop w:val="0"/>
          <w:marBottom w:val="0"/>
          <w:divBdr>
            <w:top w:val="none" w:sz="0" w:space="0" w:color="auto"/>
            <w:left w:val="none" w:sz="0" w:space="0" w:color="auto"/>
            <w:bottom w:val="none" w:sz="0" w:space="0" w:color="auto"/>
            <w:right w:val="none" w:sz="0" w:space="0" w:color="auto"/>
          </w:divBdr>
        </w:div>
      </w:divsChild>
    </w:div>
    <w:div w:id="750858354">
      <w:bodyDiv w:val="1"/>
      <w:marLeft w:val="0"/>
      <w:marRight w:val="0"/>
      <w:marTop w:val="0"/>
      <w:marBottom w:val="0"/>
      <w:divBdr>
        <w:top w:val="none" w:sz="0" w:space="0" w:color="auto"/>
        <w:left w:val="none" w:sz="0" w:space="0" w:color="auto"/>
        <w:bottom w:val="none" w:sz="0" w:space="0" w:color="auto"/>
        <w:right w:val="none" w:sz="0" w:space="0" w:color="auto"/>
      </w:divBdr>
    </w:div>
    <w:div w:id="760026169">
      <w:bodyDiv w:val="1"/>
      <w:marLeft w:val="0"/>
      <w:marRight w:val="0"/>
      <w:marTop w:val="0"/>
      <w:marBottom w:val="0"/>
      <w:divBdr>
        <w:top w:val="none" w:sz="0" w:space="0" w:color="auto"/>
        <w:left w:val="none" w:sz="0" w:space="0" w:color="auto"/>
        <w:bottom w:val="none" w:sz="0" w:space="0" w:color="auto"/>
        <w:right w:val="none" w:sz="0" w:space="0" w:color="auto"/>
      </w:divBdr>
    </w:div>
    <w:div w:id="765426420">
      <w:bodyDiv w:val="1"/>
      <w:marLeft w:val="0"/>
      <w:marRight w:val="0"/>
      <w:marTop w:val="0"/>
      <w:marBottom w:val="0"/>
      <w:divBdr>
        <w:top w:val="none" w:sz="0" w:space="0" w:color="auto"/>
        <w:left w:val="none" w:sz="0" w:space="0" w:color="auto"/>
        <w:bottom w:val="none" w:sz="0" w:space="0" w:color="auto"/>
        <w:right w:val="none" w:sz="0" w:space="0" w:color="auto"/>
      </w:divBdr>
    </w:div>
    <w:div w:id="832913385">
      <w:bodyDiv w:val="1"/>
      <w:marLeft w:val="0"/>
      <w:marRight w:val="0"/>
      <w:marTop w:val="0"/>
      <w:marBottom w:val="0"/>
      <w:divBdr>
        <w:top w:val="none" w:sz="0" w:space="0" w:color="auto"/>
        <w:left w:val="none" w:sz="0" w:space="0" w:color="auto"/>
        <w:bottom w:val="none" w:sz="0" w:space="0" w:color="auto"/>
        <w:right w:val="none" w:sz="0" w:space="0" w:color="auto"/>
      </w:divBdr>
    </w:div>
    <w:div w:id="901407832">
      <w:bodyDiv w:val="1"/>
      <w:marLeft w:val="0"/>
      <w:marRight w:val="0"/>
      <w:marTop w:val="0"/>
      <w:marBottom w:val="0"/>
      <w:divBdr>
        <w:top w:val="none" w:sz="0" w:space="0" w:color="auto"/>
        <w:left w:val="none" w:sz="0" w:space="0" w:color="auto"/>
        <w:bottom w:val="none" w:sz="0" w:space="0" w:color="auto"/>
        <w:right w:val="none" w:sz="0" w:space="0" w:color="auto"/>
      </w:divBdr>
    </w:div>
    <w:div w:id="927076554">
      <w:bodyDiv w:val="1"/>
      <w:marLeft w:val="0"/>
      <w:marRight w:val="0"/>
      <w:marTop w:val="0"/>
      <w:marBottom w:val="0"/>
      <w:divBdr>
        <w:top w:val="none" w:sz="0" w:space="0" w:color="auto"/>
        <w:left w:val="none" w:sz="0" w:space="0" w:color="auto"/>
        <w:bottom w:val="none" w:sz="0" w:space="0" w:color="auto"/>
        <w:right w:val="none" w:sz="0" w:space="0" w:color="auto"/>
      </w:divBdr>
    </w:div>
    <w:div w:id="941759605">
      <w:bodyDiv w:val="1"/>
      <w:marLeft w:val="0"/>
      <w:marRight w:val="0"/>
      <w:marTop w:val="0"/>
      <w:marBottom w:val="0"/>
      <w:divBdr>
        <w:top w:val="none" w:sz="0" w:space="0" w:color="auto"/>
        <w:left w:val="none" w:sz="0" w:space="0" w:color="auto"/>
        <w:bottom w:val="none" w:sz="0" w:space="0" w:color="auto"/>
        <w:right w:val="none" w:sz="0" w:space="0" w:color="auto"/>
      </w:divBdr>
    </w:div>
    <w:div w:id="958100267">
      <w:bodyDiv w:val="1"/>
      <w:marLeft w:val="0"/>
      <w:marRight w:val="0"/>
      <w:marTop w:val="0"/>
      <w:marBottom w:val="0"/>
      <w:divBdr>
        <w:top w:val="none" w:sz="0" w:space="0" w:color="auto"/>
        <w:left w:val="none" w:sz="0" w:space="0" w:color="auto"/>
        <w:bottom w:val="none" w:sz="0" w:space="0" w:color="auto"/>
        <w:right w:val="none" w:sz="0" w:space="0" w:color="auto"/>
      </w:divBdr>
      <w:divsChild>
        <w:div w:id="1680813611">
          <w:marLeft w:val="547"/>
          <w:marRight w:val="0"/>
          <w:marTop w:val="0"/>
          <w:marBottom w:val="0"/>
          <w:divBdr>
            <w:top w:val="none" w:sz="0" w:space="0" w:color="auto"/>
            <w:left w:val="none" w:sz="0" w:space="0" w:color="auto"/>
            <w:bottom w:val="none" w:sz="0" w:space="0" w:color="auto"/>
            <w:right w:val="none" w:sz="0" w:space="0" w:color="auto"/>
          </w:divBdr>
        </w:div>
      </w:divsChild>
    </w:div>
    <w:div w:id="975991066">
      <w:bodyDiv w:val="1"/>
      <w:marLeft w:val="0"/>
      <w:marRight w:val="0"/>
      <w:marTop w:val="0"/>
      <w:marBottom w:val="0"/>
      <w:divBdr>
        <w:top w:val="none" w:sz="0" w:space="0" w:color="auto"/>
        <w:left w:val="none" w:sz="0" w:space="0" w:color="auto"/>
        <w:bottom w:val="none" w:sz="0" w:space="0" w:color="auto"/>
        <w:right w:val="none" w:sz="0" w:space="0" w:color="auto"/>
      </w:divBdr>
    </w:div>
    <w:div w:id="1057630672">
      <w:bodyDiv w:val="1"/>
      <w:marLeft w:val="0"/>
      <w:marRight w:val="0"/>
      <w:marTop w:val="0"/>
      <w:marBottom w:val="0"/>
      <w:divBdr>
        <w:top w:val="none" w:sz="0" w:space="0" w:color="auto"/>
        <w:left w:val="none" w:sz="0" w:space="0" w:color="auto"/>
        <w:bottom w:val="none" w:sz="0" w:space="0" w:color="auto"/>
        <w:right w:val="none" w:sz="0" w:space="0" w:color="auto"/>
      </w:divBdr>
    </w:div>
    <w:div w:id="1063258584">
      <w:bodyDiv w:val="1"/>
      <w:marLeft w:val="0"/>
      <w:marRight w:val="0"/>
      <w:marTop w:val="0"/>
      <w:marBottom w:val="0"/>
      <w:divBdr>
        <w:top w:val="none" w:sz="0" w:space="0" w:color="auto"/>
        <w:left w:val="none" w:sz="0" w:space="0" w:color="auto"/>
        <w:bottom w:val="none" w:sz="0" w:space="0" w:color="auto"/>
        <w:right w:val="none" w:sz="0" w:space="0" w:color="auto"/>
      </w:divBdr>
    </w:div>
    <w:div w:id="1064062009">
      <w:bodyDiv w:val="1"/>
      <w:marLeft w:val="0"/>
      <w:marRight w:val="0"/>
      <w:marTop w:val="0"/>
      <w:marBottom w:val="0"/>
      <w:divBdr>
        <w:top w:val="none" w:sz="0" w:space="0" w:color="auto"/>
        <w:left w:val="none" w:sz="0" w:space="0" w:color="auto"/>
        <w:bottom w:val="none" w:sz="0" w:space="0" w:color="auto"/>
        <w:right w:val="none" w:sz="0" w:space="0" w:color="auto"/>
      </w:divBdr>
    </w:div>
    <w:div w:id="1073360339">
      <w:bodyDiv w:val="1"/>
      <w:marLeft w:val="0"/>
      <w:marRight w:val="0"/>
      <w:marTop w:val="0"/>
      <w:marBottom w:val="0"/>
      <w:divBdr>
        <w:top w:val="none" w:sz="0" w:space="0" w:color="auto"/>
        <w:left w:val="none" w:sz="0" w:space="0" w:color="auto"/>
        <w:bottom w:val="none" w:sz="0" w:space="0" w:color="auto"/>
        <w:right w:val="none" w:sz="0" w:space="0" w:color="auto"/>
      </w:divBdr>
    </w:div>
    <w:div w:id="1101876528">
      <w:bodyDiv w:val="1"/>
      <w:marLeft w:val="0"/>
      <w:marRight w:val="0"/>
      <w:marTop w:val="0"/>
      <w:marBottom w:val="0"/>
      <w:divBdr>
        <w:top w:val="none" w:sz="0" w:space="0" w:color="auto"/>
        <w:left w:val="none" w:sz="0" w:space="0" w:color="auto"/>
        <w:bottom w:val="none" w:sz="0" w:space="0" w:color="auto"/>
        <w:right w:val="none" w:sz="0" w:space="0" w:color="auto"/>
      </w:divBdr>
      <w:divsChild>
        <w:div w:id="1509101047">
          <w:marLeft w:val="547"/>
          <w:marRight w:val="0"/>
          <w:marTop w:val="0"/>
          <w:marBottom w:val="0"/>
          <w:divBdr>
            <w:top w:val="none" w:sz="0" w:space="0" w:color="auto"/>
            <w:left w:val="none" w:sz="0" w:space="0" w:color="auto"/>
            <w:bottom w:val="none" w:sz="0" w:space="0" w:color="auto"/>
            <w:right w:val="none" w:sz="0" w:space="0" w:color="auto"/>
          </w:divBdr>
        </w:div>
      </w:divsChild>
    </w:div>
    <w:div w:id="1111515176">
      <w:bodyDiv w:val="1"/>
      <w:marLeft w:val="0"/>
      <w:marRight w:val="0"/>
      <w:marTop w:val="0"/>
      <w:marBottom w:val="0"/>
      <w:divBdr>
        <w:top w:val="none" w:sz="0" w:space="0" w:color="auto"/>
        <w:left w:val="none" w:sz="0" w:space="0" w:color="auto"/>
        <w:bottom w:val="none" w:sz="0" w:space="0" w:color="auto"/>
        <w:right w:val="none" w:sz="0" w:space="0" w:color="auto"/>
      </w:divBdr>
    </w:div>
    <w:div w:id="1118331922">
      <w:bodyDiv w:val="1"/>
      <w:marLeft w:val="0"/>
      <w:marRight w:val="0"/>
      <w:marTop w:val="0"/>
      <w:marBottom w:val="0"/>
      <w:divBdr>
        <w:top w:val="none" w:sz="0" w:space="0" w:color="auto"/>
        <w:left w:val="none" w:sz="0" w:space="0" w:color="auto"/>
        <w:bottom w:val="none" w:sz="0" w:space="0" w:color="auto"/>
        <w:right w:val="none" w:sz="0" w:space="0" w:color="auto"/>
      </w:divBdr>
    </w:div>
    <w:div w:id="1136485504">
      <w:bodyDiv w:val="1"/>
      <w:marLeft w:val="0"/>
      <w:marRight w:val="0"/>
      <w:marTop w:val="0"/>
      <w:marBottom w:val="0"/>
      <w:divBdr>
        <w:top w:val="none" w:sz="0" w:space="0" w:color="auto"/>
        <w:left w:val="none" w:sz="0" w:space="0" w:color="auto"/>
        <w:bottom w:val="none" w:sz="0" w:space="0" w:color="auto"/>
        <w:right w:val="none" w:sz="0" w:space="0" w:color="auto"/>
      </w:divBdr>
    </w:div>
    <w:div w:id="1137070965">
      <w:bodyDiv w:val="1"/>
      <w:marLeft w:val="0"/>
      <w:marRight w:val="0"/>
      <w:marTop w:val="0"/>
      <w:marBottom w:val="0"/>
      <w:divBdr>
        <w:top w:val="none" w:sz="0" w:space="0" w:color="auto"/>
        <w:left w:val="none" w:sz="0" w:space="0" w:color="auto"/>
        <w:bottom w:val="none" w:sz="0" w:space="0" w:color="auto"/>
        <w:right w:val="none" w:sz="0" w:space="0" w:color="auto"/>
      </w:divBdr>
    </w:div>
    <w:div w:id="1205601376">
      <w:bodyDiv w:val="1"/>
      <w:marLeft w:val="0"/>
      <w:marRight w:val="0"/>
      <w:marTop w:val="0"/>
      <w:marBottom w:val="0"/>
      <w:divBdr>
        <w:top w:val="none" w:sz="0" w:space="0" w:color="auto"/>
        <w:left w:val="none" w:sz="0" w:space="0" w:color="auto"/>
        <w:bottom w:val="none" w:sz="0" w:space="0" w:color="auto"/>
        <w:right w:val="none" w:sz="0" w:space="0" w:color="auto"/>
      </w:divBdr>
    </w:div>
    <w:div w:id="1214385493">
      <w:bodyDiv w:val="1"/>
      <w:marLeft w:val="0"/>
      <w:marRight w:val="0"/>
      <w:marTop w:val="0"/>
      <w:marBottom w:val="0"/>
      <w:divBdr>
        <w:top w:val="none" w:sz="0" w:space="0" w:color="auto"/>
        <w:left w:val="none" w:sz="0" w:space="0" w:color="auto"/>
        <w:bottom w:val="none" w:sz="0" w:space="0" w:color="auto"/>
        <w:right w:val="none" w:sz="0" w:space="0" w:color="auto"/>
      </w:divBdr>
      <w:divsChild>
        <w:div w:id="565801040">
          <w:marLeft w:val="274"/>
          <w:marRight w:val="0"/>
          <w:marTop w:val="0"/>
          <w:marBottom w:val="0"/>
          <w:divBdr>
            <w:top w:val="none" w:sz="0" w:space="0" w:color="auto"/>
            <w:left w:val="none" w:sz="0" w:space="0" w:color="auto"/>
            <w:bottom w:val="none" w:sz="0" w:space="0" w:color="auto"/>
            <w:right w:val="none" w:sz="0" w:space="0" w:color="auto"/>
          </w:divBdr>
        </w:div>
        <w:div w:id="655190487">
          <w:marLeft w:val="274"/>
          <w:marRight w:val="0"/>
          <w:marTop w:val="0"/>
          <w:marBottom w:val="0"/>
          <w:divBdr>
            <w:top w:val="none" w:sz="0" w:space="0" w:color="auto"/>
            <w:left w:val="none" w:sz="0" w:space="0" w:color="auto"/>
            <w:bottom w:val="none" w:sz="0" w:space="0" w:color="auto"/>
            <w:right w:val="none" w:sz="0" w:space="0" w:color="auto"/>
          </w:divBdr>
        </w:div>
        <w:div w:id="1582254513">
          <w:marLeft w:val="274"/>
          <w:marRight w:val="0"/>
          <w:marTop w:val="0"/>
          <w:marBottom w:val="0"/>
          <w:divBdr>
            <w:top w:val="none" w:sz="0" w:space="0" w:color="auto"/>
            <w:left w:val="none" w:sz="0" w:space="0" w:color="auto"/>
            <w:bottom w:val="none" w:sz="0" w:space="0" w:color="auto"/>
            <w:right w:val="none" w:sz="0" w:space="0" w:color="auto"/>
          </w:divBdr>
        </w:div>
        <w:div w:id="19865274">
          <w:marLeft w:val="274"/>
          <w:marRight w:val="0"/>
          <w:marTop w:val="0"/>
          <w:marBottom w:val="0"/>
          <w:divBdr>
            <w:top w:val="none" w:sz="0" w:space="0" w:color="auto"/>
            <w:left w:val="none" w:sz="0" w:space="0" w:color="auto"/>
            <w:bottom w:val="none" w:sz="0" w:space="0" w:color="auto"/>
            <w:right w:val="none" w:sz="0" w:space="0" w:color="auto"/>
          </w:divBdr>
        </w:div>
      </w:divsChild>
    </w:div>
    <w:div w:id="1231772303">
      <w:bodyDiv w:val="1"/>
      <w:marLeft w:val="0"/>
      <w:marRight w:val="0"/>
      <w:marTop w:val="0"/>
      <w:marBottom w:val="0"/>
      <w:divBdr>
        <w:top w:val="none" w:sz="0" w:space="0" w:color="auto"/>
        <w:left w:val="none" w:sz="0" w:space="0" w:color="auto"/>
        <w:bottom w:val="none" w:sz="0" w:space="0" w:color="auto"/>
        <w:right w:val="none" w:sz="0" w:space="0" w:color="auto"/>
      </w:divBdr>
    </w:div>
    <w:div w:id="1261060617">
      <w:bodyDiv w:val="1"/>
      <w:marLeft w:val="0"/>
      <w:marRight w:val="0"/>
      <w:marTop w:val="0"/>
      <w:marBottom w:val="0"/>
      <w:divBdr>
        <w:top w:val="none" w:sz="0" w:space="0" w:color="auto"/>
        <w:left w:val="none" w:sz="0" w:space="0" w:color="auto"/>
        <w:bottom w:val="none" w:sz="0" w:space="0" w:color="auto"/>
        <w:right w:val="none" w:sz="0" w:space="0" w:color="auto"/>
      </w:divBdr>
    </w:div>
    <w:div w:id="1263758282">
      <w:bodyDiv w:val="1"/>
      <w:marLeft w:val="0"/>
      <w:marRight w:val="0"/>
      <w:marTop w:val="0"/>
      <w:marBottom w:val="0"/>
      <w:divBdr>
        <w:top w:val="none" w:sz="0" w:space="0" w:color="auto"/>
        <w:left w:val="none" w:sz="0" w:space="0" w:color="auto"/>
        <w:bottom w:val="none" w:sz="0" w:space="0" w:color="auto"/>
        <w:right w:val="none" w:sz="0" w:space="0" w:color="auto"/>
      </w:divBdr>
    </w:div>
    <w:div w:id="1279943976">
      <w:bodyDiv w:val="1"/>
      <w:marLeft w:val="0"/>
      <w:marRight w:val="0"/>
      <w:marTop w:val="0"/>
      <w:marBottom w:val="0"/>
      <w:divBdr>
        <w:top w:val="none" w:sz="0" w:space="0" w:color="auto"/>
        <w:left w:val="none" w:sz="0" w:space="0" w:color="auto"/>
        <w:bottom w:val="none" w:sz="0" w:space="0" w:color="auto"/>
        <w:right w:val="none" w:sz="0" w:space="0" w:color="auto"/>
      </w:divBdr>
    </w:div>
    <w:div w:id="1286959461">
      <w:bodyDiv w:val="1"/>
      <w:marLeft w:val="0"/>
      <w:marRight w:val="0"/>
      <w:marTop w:val="0"/>
      <w:marBottom w:val="0"/>
      <w:divBdr>
        <w:top w:val="none" w:sz="0" w:space="0" w:color="auto"/>
        <w:left w:val="none" w:sz="0" w:space="0" w:color="auto"/>
        <w:bottom w:val="none" w:sz="0" w:space="0" w:color="auto"/>
        <w:right w:val="none" w:sz="0" w:space="0" w:color="auto"/>
      </w:divBdr>
    </w:div>
    <w:div w:id="1287740721">
      <w:bodyDiv w:val="1"/>
      <w:marLeft w:val="0"/>
      <w:marRight w:val="0"/>
      <w:marTop w:val="0"/>
      <w:marBottom w:val="0"/>
      <w:divBdr>
        <w:top w:val="none" w:sz="0" w:space="0" w:color="auto"/>
        <w:left w:val="none" w:sz="0" w:space="0" w:color="auto"/>
        <w:bottom w:val="none" w:sz="0" w:space="0" w:color="auto"/>
        <w:right w:val="none" w:sz="0" w:space="0" w:color="auto"/>
      </w:divBdr>
    </w:div>
    <w:div w:id="1299454082">
      <w:bodyDiv w:val="1"/>
      <w:marLeft w:val="0"/>
      <w:marRight w:val="0"/>
      <w:marTop w:val="0"/>
      <w:marBottom w:val="0"/>
      <w:divBdr>
        <w:top w:val="none" w:sz="0" w:space="0" w:color="auto"/>
        <w:left w:val="none" w:sz="0" w:space="0" w:color="auto"/>
        <w:bottom w:val="none" w:sz="0" w:space="0" w:color="auto"/>
        <w:right w:val="none" w:sz="0" w:space="0" w:color="auto"/>
      </w:divBdr>
      <w:divsChild>
        <w:div w:id="211504903">
          <w:marLeft w:val="547"/>
          <w:marRight w:val="0"/>
          <w:marTop w:val="0"/>
          <w:marBottom w:val="0"/>
          <w:divBdr>
            <w:top w:val="none" w:sz="0" w:space="0" w:color="auto"/>
            <w:left w:val="none" w:sz="0" w:space="0" w:color="auto"/>
            <w:bottom w:val="none" w:sz="0" w:space="0" w:color="auto"/>
            <w:right w:val="none" w:sz="0" w:space="0" w:color="auto"/>
          </w:divBdr>
        </w:div>
      </w:divsChild>
    </w:div>
    <w:div w:id="1319000424">
      <w:bodyDiv w:val="1"/>
      <w:marLeft w:val="0"/>
      <w:marRight w:val="0"/>
      <w:marTop w:val="0"/>
      <w:marBottom w:val="0"/>
      <w:divBdr>
        <w:top w:val="none" w:sz="0" w:space="0" w:color="auto"/>
        <w:left w:val="none" w:sz="0" w:space="0" w:color="auto"/>
        <w:bottom w:val="none" w:sz="0" w:space="0" w:color="auto"/>
        <w:right w:val="none" w:sz="0" w:space="0" w:color="auto"/>
      </w:divBdr>
    </w:div>
    <w:div w:id="1331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5187546">
          <w:marLeft w:val="720"/>
          <w:marRight w:val="0"/>
          <w:marTop w:val="96"/>
          <w:marBottom w:val="0"/>
          <w:divBdr>
            <w:top w:val="none" w:sz="0" w:space="0" w:color="auto"/>
            <w:left w:val="none" w:sz="0" w:space="0" w:color="auto"/>
            <w:bottom w:val="none" w:sz="0" w:space="0" w:color="auto"/>
            <w:right w:val="none" w:sz="0" w:space="0" w:color="auto"/>
          </w:divBdr>
        </w:div>
        <w:div w:id="209656028">
          <w:marLeft w:val="720"/>
          <w:marRight w:val="0"/>
          <w:marTop w:val="96"/>
          <w:marBottom w:val="0"/>
          <w:divBdr>
            <w:top w:val="none" w:sz="0" w:space="0" w:color="auto"/>
            <w:left w:val="none" w:sz="0" w:space="0" w:color="auto"/>
            <w:bottom w:val="none" w:sz="0" w:space="0" w:color="auto"/>
            <w:right w:val="none" w:sz="0" w:space="0" w:color="auto"/>
          </w:divBdr>
        </w:div>
      </w:divsChild>
    </w:div>
    <w:div w:id="1333797286">
      <w:bodyDiv w:val="1"/>
      <w:marLeft w:val="0"/>
      <w:marRight w:val="0"/>
      <w:marTop w:val="0"/>
      <w:marBottom w:val="0"/>
      <w:divBdr>
        <w:top w:val="none" w:sz="0" w:space="0" w:color="auto"/>
        <w:left w:val="none" w:sz="0" w:space="0" w:color="auto"/>
        <w:bottom w:val="none" w:sz="0" w:space="0" w:color="auto"/>
        <w:right w:val="none" w:sz="0" w:space="0" w:color="auto"/>
      </w:divBdr>
    </w:div>
    <w:div w:id="1375077697">
      <w:bodyDiv w:val="1"/>
      <w:marLeft w:val="0"/>
      <w:marRight w:val="0"/>
      <w:marTop w:val="0"/>
      <w:marBottom w:val="0"/>
      <w:divBdr>
        <w:top w:val="none" w:sz="0" w:space="0" w:color="auto"/>
        <w:left w:val="none" w:sz="0" w:space="0" w:color="auto"/>
        <w:bottom w:val="none" w:sz="0" w:space="0" w:color="auto"/>
        <w:right w:val="none" w:sz="0" w:space="0" w:color="auto"/>
      </w:divBdr>
      <w:divsChild>
        <w:div w:id="187649141">
          <w:marLeft w:val="547"/>
          <w:marRight w:val="0"/>
          <w:marTop w:val="86"/>
          <w:marBottom w:val="0"/>
          <w:divBdr>
            <w:top w:val="none" w:sz="0" w:space="0" w:color="auto"/>
            <w:left w:val="none" w:sz="0" w:space="0" w:color="auto"/>
            <w:bottom w:val="none" w:sz="0" w:space="0" w:color="auto"/>
            <w:right w:val="none" w:sz="0" w:space="0" w:color="auto"/>
          </w:divBdr>
        </w:div>
        <w:div w:id="1628004219">
          <w:marLeft w:val="547"/>
          <w:marRight w:val="0"/>
          <w:marTop w:val="86"/>
          <w:marBottom w:val="0"/>
          <w:divBdr>
            <w:top w:val="none" w:sz="0" w:space="0" w:color="auto"/>
            <w:left w:val="none" w:sz="0" w:space="0" w:color="auto"/>
            <w:bottom w:val="none" w:sz="0" w:space="0" w:color="auto"/>
            <w:right w:val="none" w:sz="0" w:space="0" w:color="auto"/>
          </w:divBdr>
        </w:div>
        <w:div w:id="472720382">
          <w:marLeft w:val="547"/>
          <w:marRight w:val="0"/>
          <w:marTop w:val="86"/>
          <w:marBottom w:val="0"/>
          <w:divBdr>
            <w:top w:val="none" w:sz="0" w:space="0" w:color="auto"/>
            <w:left w:val="none" w:sz="0" w:space="0" w:color="auto"/>
            <w:bottom w:val="none" w:sz="0" w:space="0" w:color="auto"/>
            <w:right w:val="none" w:sz="0" w:space="0" w:color="auto"/>
          </w:divBdr>
        </w:div>
        <w:div w:id="619998131">
          <w:marLeft w:val="547"/>
          <w:marRight w:val="0"/>
          <w:marTop w:val="86"/>
          <w:marBottom w:val="0"/>
          <w:divBdr>
            <w:top w:val="none" w:sz="0" w:space="0" w:color="auto"/>
            <w:left w:val="none" w:sz="0" w:space="0" w:color="auto"/>
            <w:bottom w:val="none" w:sz="0" w:space="0" w:color="auto"/>
            <w:right w:val="none" w:sz="0" w:space="0" w:color="auto"/>
          </w:divBdr>
        </w:div>
      </w:divsChild>
    </w:div>
    <w:div w:id="1403288651">
      <w:bodyDiv w:val="1"/>
      <w:marLeft w:val="0"/>
      <w:marRight w:val="0"/>
      <w:marTop w:val="0"/>
      <w:marBottom w:val="0"/>
      <w:divBdr>
        <w:top w:val="none" w:sz="0" w:space="0" w:color="auto"/>
        <w:left w:val="none" w:sz="0" w:space="0" w:color="auto"/>
        <w:bottom w:val="none" w:sz="0" w:space="0" w:color="auto"/>
        <w:right w:val="none" w:sz="0" w:space="0" w:color="auto"/>
      </w:divBdr>
    </w:div>
    <w:div w:id="1457407919">
      <w:bodyDiv w:val="1"/>
      <w:marLeft w:val="0"/>
      <w:marRight w:val="0"/>
      <w:marTop w:val="0"/>
      <w:marBottom w:val="0"/>
      <w:divBdr>
        <w:top w:val="none" w:sz="0" w:space="0" w:color="auto"/>
        <w:left w:val="none" w:sz="0" w:space="0" w:color="auto"/>
        <w:bottom w:val="none" w:sz="0" w:space="0" w:color="auto"/>
        <w:right w:val="none" w:sz="0" w:space="0" w:color="auto"/>
      </w:divBdr>
    </w:div>
    <w:div w:id="1474298309">
      <w:bodyDiv w:val="1"/>
      <w:marLeft w:val="0"/>
      <w:marRight w:val="0"/>
      <w:marTop w:val="0"/>
      <w:marBottom w:val="0"/>
      <w:divBdr>
        <w:top w:val="none" w:sz="0" w:space="0" w:color="auto"/>
        <w:left w:val="none" w:sz="0" w:space="0" w:color="auto"/>
        <w:bottom w:val="none" w:sz="0" w:space="0" w:color="auto"/>
        <w:right w:val="none" w:sz="0" w:space="0" w:color="auto"/>
      </w:divBdr>
    </w:div>
    <w:div w:id="1511483121">
      <w:bodyDiv w:val="1"/>
      <w:marLeft w:val="0"/>
      <w:marRight w:val="0"/>
      <w:marTop w:val="0"/>
      <w:marBottom w:val="0"/>
      <w:divBdr>
        <w:top w:val="none" w:sz="0" w:space="0" w:color="auto"/>
        <w:left w:val="none" w:sz="0" w:space="0" w:color="auto"/>
        <w:bottom w:val="none" w:sz="0" w:space="0" w:color="auto"/>
        <w:right w:val="none" w:sz="0" w:space="0" w:color="auto"/>
      </w:divBdr>
    </w:div>
    <w:div w:id="1512836926">
      <w:bodyDiv w:val="1"/>
      <w:marLeft w:val="0"/>
      <w:marRight w:val="0"/>
      <w:marTop w:val="0"/>
      <w:marBottom w:val="0"/>
      <w:divBdr>
        <w:top w:val="none" w:sz="0" w:space="0" w:color="auto"/>
        <w:left w:val="none" w:sz="0" w:space="0" w:color="auto"/>
        <w:bottom w:val="none" w:sz="0" w:space="0" w:color="auto"/>
        <w:right w:val="none" w:sz="0" w:space="0" w:color="auto"/>
      </w:divBdr>
    </w:div>
    <w:div w:id="1515535370">
      <w:bodyDiv w:val="1"/>
      <w:marLeft w:val="0"/>
      <w:marRight w:val="0"/>
      <w:marTop w:val="0"/>
      <w:marBottom w:val="0"/>
      <w:divBdr>
        <w:top w:val="none" w:sz="0" w:space="0" w:color="auto"/>
        <w:left w:val="none" w:sz="0" w:space="0" w:color="auto"/>
        <w:bottom w:val="none" w:sz="0" w:space="0" w:color="auto"/>
        <w:right w:val="none" w:sz="0" w:space="0" w:color="auto"/>
      </w:divBdr>
    </w:div>
    <w:div w:id="1529220578">
      <w:bodyDiv w:val="1"/>
      <w:marLeft w:val="0"/>
      <w:marRight w:val="0"/>
      <w:marTop w:val="0"/>
      <w:marBottom w:val="0"/>
      <w:divBdr>
        <w:top w:val="none" w:sz="0" w:space="0" w:color="auto"/>
        <w:left w:val="none" w:sz="0" w:space="0" w:color="auto"/>
        <w:bottom w:val="none" w:sz="0" w:space="0" w:color="auto"/>
        <w:right w:val="none" w:sz="0" w:space="0" w:color="auto"/>
      </w:divBdr>
    </w:div>
    <w:div w:id="1541472913">
      <w:bodyDiv w:val="1"/>
      <w:marLeft w:val="0"/>
      <w:marRight w:val="0"/>
      <w:marTop w:val="0"/>
      <w:marBottom w:val="0"/>
      <w:divBdr>
        <w:top w:val="none" w:sz="0" w:space="0" w:color="auto"/>
        <w:left w:val="none" w:sz="0" w:space="0" w:color="auto"/>
        <w:bottom w:val="none" w:sz="0" w:space="0" w:color="auto"/>
        <w:right w:val="none" w:sz="0" w:space="0" w:color="auto"/>
      </w:divBdr>
    </w:div>
    <w:div w:id="1582644693">
      <w:bodyDiv w:val="1"/>
      <w:marLeft w:val="0"/>
      <w:marRight w:val="0"/>
      <w:marTop w:val="0"/>
      <w:marBottom w:val="0"/>
      <w:divBdr>
        <w:top w:val="none" w:sz="0" w:space="0" w:color="auto"/>
        <w:left w:val="none" w:sz="0" w:space="0" w:color="auto"/>
        <w:bottom w:val="none" w:sz="0" w:space="0" w:color="auto"/>
        <w:right w:val="none" w:sz="0" w:space="0" w:color="auto"/>
      </w:divBdr>
    </w:div>
    <w:div w:id="1588420313">
      <w:bodyDiv w:val="1"/>
      <w:marLeft w:val="0"/>
      <w:marRight w:val="0"/>
      <w:marTop w:val="0"/>
      <w:marBottom w:val="0"/>
      <w:divBdr>
        <w:top w:val="none" w:sz="0" w:space="0" w:color="auto"/>
        <w:left w:val="none" w:sz="0" w:space="0" w:color="auto"/>
        <w:bottom w:val="none" w:sz="0" w:space="0" w:color="auto"/>
        <w:right w:val="none" w:sz="0" w:space="0" w:color="auto"/>
      </w:divBdr>
    </w:div>
    <w:div w:id="1615819108">
      <w:bodyDiv w:val="1"/>
      <w:marLeft w:val="0"/>
      <w:marRight w:val="0"/>
      <w:marTop w:val="0"/>
      <w:marBottom w:val="0"/>
      <w:divBdr>
        <w:top w:val="none" w:sz="0" w:space="0" w:color="auto"/>
        <w:left w:val="none" w:sz="0" w:space="0" w:color="auto"/>
        <w:bottom w:val="none" w:sz="0" w:space="0" w:color="auto"/>
        <w:right w:val="none" w:sz="0" w:space="0" w:color="auto"/>
      </w:divBdr>
    </w:div>
    <w:div w:id="1693608319">
      <w:bodyDiv w:val="1"/>
      <w:marLeft w:val="0"/>
      <w:marRight w:val="0"/>
      <w:marTop w:val="0"/>
      <w:marBottom w:val="0"/>
      <w:divBdr>
        <w:top w:val="none" w:sz="0" w:space="0" w:color="auto"/>
        <w:left w:val="none" w:sz="0" w:space="0" w:color="auto"/>
        <w:bottom w:val="none" w:sz="0" w:space="0" w:color="auto"/>
        <w:right w:val="none" w:sz="0" w:space="0" w:color="auto"/>
      </w:divBdr>
    </w:div>
    <w:div w:id="1708524336">
      <w:bodyDiv w:val="1"/>
      <w:marLeft w:val="0"/>
      <w:marRight w:val="0"/>
      <w:marTop w:val="0"/>
      <w:marBottom w:val="0"/>
      <w:divBdr>
        <w:top w:val="none" w:sz="0" w:space="0" w:color="auto"/>
        <w:left w:val="none" w:sz="0" w:space="0" w:color="auto"/>
        <w:bottom w:val="none" w:sz="0" w:space="0" w:color="auto"/>
        <w:right w:val="none" w:sz="0" w:space="0" w:color="auto"/>
      </w:divBdr>
    </w:div>
    <w:div w:id="1722973295">
      <w:bodyDiv w:val="1"/>
      <w:marLeft w:val="0"/>
      <w:marRight w:val="0"/>
      <w:marTop w:val="0"/>
      <w:marBottom w:val="0"/>
      <w:divBdr>
        <w:top w:val="none" w:sz="0" w:space="0" w:color="auto"/>
        <w:left w:val="none" w:sz="0" w:space="0" w:color="auto"/>
        <w:bottom w:val="none" w:sz="0" w:space="0" w:color="auto"/>
        <w:right w:val="none" w:sz="0" w:space="0" w:color="auto"/>
      </w:divBdr>
    </w:div>
    <w:div w:id="1726295862">
      <w:bodyDiv w:val="1"/>
      <w:marLeft w:val="0"/>
      <w:marRight w:val="0"/>
      <w:marTop w:val="0"/>
      <w:marBottom w:val="0"/>
      <w:divBdr>
        <w:top w:val="none" w:sz="0" w:space="0" w:color="auto"/>
        <w:left w:val="none" w:sz="0" w:space="0" w:color="auto"/>
        <w:bottom w:val="none" w:sz="0" w:space="0" w:color="auto"/>
        <w:right w:val="none" w:sz="0" w:space="0" w:color="auto"/>
      </w:divBdr>
    </w:div>
    <w:div w:id="1733649022">
      <w:bodyDiv w:val="1"/>
      <w:marLeft w:val="0"/>
      <w:marRight w:val="0"/>
      <w:marTop w:val="0"/>
      <w:marBottom w:val="0"/>
      <w:divBdr>
        <w:top w:val="none" w:sz="0" w:space="0" w:color="auto"/>
        <w:left w:val="none" w:sz="0" w:space="0" w:color="auto"/>
        <w:bottom w:val="none" w:sz="0" w:space="0" w:color="auto"/>
        <w:right w:val="none" w:sz="0" w:space="0" w:color="auto"/>
      </w:divBdr>
    </w:div>
    <w:div w:id="1739546830">
      <w:bodyDiv w:val="1"/>
      <w:marLeft w:val="0"/>
      <w:marRight w:val="0"/>
      <w:marTop w:val="0"/>
      <w:marBottom w:val="0"/>
      <w:divBdr>
        <w:top w:val="none" w:sz="0" w:space="0" w:color="auto"/>
        <w:left w:val="none" w:sz="0" w:space="0" w:color="auto"/>
        <w:bottom w:val="none" w:sz="0" w:space="0" w:color="auto"/>
        <w:right w:val="none" w:sz="0" w:space="0" w:color="auto"/>
      </w:divBdr>
    </w:div>
    <w:div w:id="1752970520">
      <w:bodyDiv w:val="1"/>
      <w:marLeft w:val="0"/>
      <w:marRight w:val="0"/>
      <w:marTop w:val="0"/>
      <w:marBottom w:val="0"/>
      <w:divBdr>
        <w:top w:val="none" w:sz="0" w:space="0" w:color="auto"/>
        <w:left w:val="none" w:sz="0" w:space="0" w:color="auto"/>
        <w:bottom w:val="none" w:sz="0" w:space="0" w:color="auto"/>
        <w:right w:val="none" w:sz="0" w:space="0" w:color="auto"/>
      </w:divBdr>
    </w:div>
    <w:div w:id="1753575841">
      <w:bodyDiv w:val="1"/>
      <w:marLeft w:val="0"/>
      <w:marRight w:val="0"/>
      <w:marTop w:val="0"/>
      <w:marBottom w:val="0"/>
      <w:divBdr>
        <w:top w:val="none" w:sz="0" w:space="0" w:color="auto"/>
        <w:left w:val="none" w:sz="0" w:space="0" w:color="auto"/>
        <w:bottom w:val="none" w:sz="0" w:space="0" w:color="auto"/>
        <w:right w:val="none" w:sz="0" w:space="0" w:color="auto"/>
      </w:divBdr>
    </w:div>
    <w:div w:id="1756317173">
      <w:bodyDiv w:val="1"/>
      <w:marLeft w:val="0"/>
      <w:marRight w:val="0"/>
      <w:marTop w:val="0"/>
      <w:marBottom w:val="0"/>
      <w:divBdr>
        <w:top w:val="none" w:sz="0" w:space="0" w:color="auto"/>
        <w:left w:val="none" w:sz="0" w:space="0" w:color="auto"/>
        <w:bottom w:val="none" w:sz="0" w:space="0" w:color="auto"/>
        <w:right w:val="none" w:sz="0" w:space="0" w:color="auto"/>
      </w:divBdr>
    </w:div>
    <w:div w:id="1761829754">
      <w:bodyDiv w:val="1"/>
      <w:marLeft w:val="0"/>
      <w:marRight w:val="0"/>
      <w:marTop w:val="0"/>
      <w:marBottom w:val="0"/>
      <w:divBdr>
        <w:top w:val="none" w:sz="0" w:space="0" w:color="auto"/>
        <w:left w:val="none" w:sz="0" w:space="0" w:color="auto"/>
        <w:bottom w:val="none" w:sz="0" w:space="0" w:color="auto"/>
        <w:right w:val="none" w:sz="0" w:space="0" w:color="auto"/>
      </w:divBdr>
    </w:div>
    <w:div w:id="1765344581">
      <w:bodyDiv w:val="1"/>
      <w:marLeft w:val="0"/>
      <w:marRight w:val="0"/>
      <w:marTop w:val="0"/>
      <w:marBottom w:val="0"/>
      <w:divBdr>
        <w:top w:val="none" w:sz="0" w:space="0" w:color="auto"/>
        <w:left w:val="none" w:sz="0" w:space="0" w:color="auto"/>
        <w:bottom w:val="none" w:sz="0" w:space="0" w:color="auto"/>
        <w:right w:val="none" w:sz="0" w:space="0" w:color="auto"/>
      </w:divBdr>
    </w:div>
    <w:div w:id="1785421789">
      <w:bodyDiv w:val="1"/>
      <w:marLeft w:val="0"/>
      <w:marRight w:val="0"/>
      <w:marTop w:val="0"/>
      <w:marBottom w:val="0"/>
      <w:divBdr>
        <w:top w:val="none" w:sz="0" w:space="0" w:color="auto"/>
        <w:left w:val="none" w:sz="0" w:space="0" w:color="auto"/>
        <w:bottom w:val="none" w:sz="0" w:space="0" w:color="auto"/>
        <w:right w:val="none" w:sz="0" w:space="0" w:color="auto"/>
      </w:divBdr>
    </w:div>
    <w:div w:id="1790932132">
      <w:bodyDiv w:val="1"/>
      <w:marLeft w:val="0"/>
      <w:marRight w:val="0"/>
      <w:marTop w:val="0"/>
      <w:marBottom w:val="0"/>
      <w:divBdr>
        <w:top w:val="none" w:sz="0" w:space="0" w:color="auto"/>
        <w:left w:val="none" w:sz="0" w:space="0" w:color="auto"/>
        <w:bottom w:val="none" w:sz="0" w:space="0" w:color="auto"/>
        <w:right w:val="none" w:sz="0" w:space="0" w:color="auto"/>
      </w:divBdr>
    </w:div>
    <w:div w:id="1826387025">
      <w:bodyDiv w:val="1"/>
      <w:marLeft w:val="0"/>
      <w:marRight w:val="0"/>
      <w:marTop w:val="0"/>
      <w:marBottom w:val="0"/>
      <w:divBdr>
        <w:top w:val="none" w:sz="0" w:space="0" w:color="auto"/>
        <w:left w:val="none" w:sz="0" w:space="0" w:color="auto"/>
        <w:bottom w:val="none" w:sz="0" w:space="0" w:color="auto"/>
        <w:right w:val="none" w:sz="0" w:space="0" w:color="auto"/>
      </w:divBdr>
    </w:div>
    <w:div w:id="1833374879">
      <w:bodyDiv w:val="1"/>
      <w:marLeft w:val="0"/>
      <w:marRight w:val="0"/>
      <w:marTop w:val="0"/>
      <w:marBottom w:val="0"/>
      <w:divBdr>
        <w:top w:val="none" w:sz="0" w:space="0" w:color="auto"/>
        <w:left w:val="none" w:sz="0" w:space="0" w:color="auto"/>
        <w:bottom w:val="none" w:sz="0" w:space="0" w:color="auto"/>
        <w:right w:val="none" w:sz="0" w:space="0" w:color="auto"/>
      </w:divBdr>
    </w:div>
    <w:div w:id="1837915973">
      <w:bodyDiv w:val="1"/>
      <w:marLeft w:val="0"/>
      <w:marRight w:val="0"/>
      <w:marTop w:val="0"/>
      <w:marBottom w:val="0"/>
      <w:divBdr>
        <w:top w:val="none" w:sz="0" w:space="0" w:color="auto"/>
        <w:left w:val="none" w:sz="0" w:space="0" w:color="auto"/>
        <w:bottom w:val="none" w:sz="0" w:space="0" w:color="auto"/>
        <w:right w:val="none" w:sz="0" w:space="0" w:color="auto"/>
      </w:divBdr>
    </w:div>
    <w:div w:id="1838881165">
      <w:bodyDiv w:val="1"/>
      <w:marLeft w:val="0"/>
      <w:marRight w:val="0"/>
      <w:marTop w:val="0"/>
      <w:marBottom w:val="0"/>
      <w:divBdr>
        <w:top w:val="none" w:sz="0" w:space="0" w:color="auto"/>
        <w:left w:val="none" w:sz="0" w:space="0" w:color="auto"/>
        <w:bottom w:val="none" w:sz="0" w:space="0" w:color="auto"/>
        <w:right w:val="none" w:sz="0" w:space="0" w:color="auto"/>
      </w:divBdr>
    </w:div>
    <w:div w:id="1842432326">
      <w:bodyDiv w:val="1"/>
      <w:marLeft w:val="0"/>
      <w:marRight w:val="0"/>
      <w:marTop w:val="0"/>
      <w:marBottom w:val="0"/>
      <w:divBdr>
        <w:top w:val="none" w:sz="0" w:space="0" w:color="auto"/>
        <w:left w:val="none" w:sz="0" w:space="0" w:color="auto"/>
        <w:bottom w:val="none" w:sz="0" w:space="0" w:color="auto"/>
        <w:right w:val="none" w:sz="0" w:space="0" w:color="auto"/>
      </w:divBdr>
    </w:div>
    <w:div w:id="1883832749">
      <w:bodyDiv w:val="1"/>
      <w:marLeft w:val="0"/>
      <w:marRight w:val="0"/>
      <w:marTop w:val="0"/>
      <w:marBottom w:val="0"/>
      <w:divBdr>
        <w:top w:val="none" w:sz="0" w:space="0" w:color="auto"/>
        <w:left w:val="none" w:sz="0" w:space="0" w:color="auto"/>
        <w:bottom w:val="none" w:sz="0" w:space="0" w:color="auto"/>
        <w:right w:val="none" w:sz="0" w:space="0" w:color="auto"/>
      </w:divBdr>
    </w:div>
    <w:div w:id="1889754412">
      <w:bodyDiv w:val="1"/>
      <w:marLeft w:val="0"/>
      <w:marRight w:val="0"/>
      <w:marTop w:val="0"/>
      <w:marBottom w:val="0"/>
      <w:divBdr>
        <w:top w:val="none" w:sz="0" w:space="0" w:color="auto"/>
        <w:left w:val="none" w:sz="0" w:space="0" w:color="auto"/>
        <w:bottom w:val="none" w:sz="0" w:space="0" w:color="auto"/>
        <w:right w:val="none" w:sz="0" w:space="0" w:color="auto"/>
      </w:divBdr>
    </w:div>
    <w:div w:id="1900165403">
      <w:bodyDiv w:val="1"/>
      <w:marLeft w:val="0"/>
      <w:marRight w:val="0"/>
      <w:marTop w:val="0"/>
      <w:marBottom w:val="0"/>
      <w:divBdr>
        <w:top w:val="none" w:sz="0" w:space="0" w:color="auto"/>
        <w:left w:val="none" w:sz="0" w:space="0" w:color="auto"/>
        <w:bottom w:val="none" w:sz="0" w:space="0" w:color="auto"/>
        <w:right w:val="none" w:sz="0" w:space="0" w:color="auto"/>
      </w:divBdr>
    </w:div>
    <w:div w:id="1907035526">
      <w:bodyDiv w:val="1"/>
      <w:marLeft w:val="0"/>
      <w:marRight w:val="0"/>
      <w:marTop w:val="0"/>
      <w:marBottom w:val="0"/>
      <w:divBdr>
        <w:top w:val="none" w:sz="0" w:space="0" w:color="auto"/>
        <w:left w:val="none" w:sz="0" w:space="0" w:color="auto"/>
        <w:bottom w:val="none" w:sz="0" w:space="0" w:color="auto"/>
        <w:right w:val="none" w:sz="0" w:space="0" w:color="auto"/>
      </w:divBdr>
    </w:div>
    <w:div w:id="1929268553">
      <w:bodyDiv w:val="1"/>
      <w:marLeft w:val="0"/>
      <w:marRight w:val="0"/>
      <w:marTop w:val="0"/>
      <w:marBottom w:val="0"/>
      <w:divBdr>
        <w:top w:val="none" w:sz="0" w:space="0" w:color="auto"/>
        <w:left w:val="none" w:sz="0" w:space="0" w:color="auto"/>
        <w:bottom w:val="none" w:sz="0" w:space="0" w:color="auto"/>
        <w:right w:val="none" w:sz="0" w:space="0" w:color="auto"/>
      </w:divBdr>
      <w:divsChild>
        <w:div w:id="504369990">
          <w:marLeft w:val="547"/>
          <w:marRight w:val="0"/>
          <w:marTop w:val="0"/>
          <w:marBottom w:val="0"/>
          <w:divBdr>
            <w:top w:val="none" w:sz="0" w:space="0" w:color="auto"/>
            <w:left w:val="none" w:sz="0" w:space="0" w:color="auto"/>
            <w:bottom w:val="none" w:sz="0" w:space="0" w:color="auto"/>
            <w:right w:val="none" w:sz="0" w:space="0" w:color="auto"/>
          </w:divBdr>
        </w:div>
      </w:divsChild>
    </w:div>
    <w:div w:id="1934049585">
      <w:bodyDiv w:val="1"/>
      <w:marLeft w:val="0"/>
      <w:marRight w:val="0"/>
      <w:marTop w:val="0"/>
      <w:marBottom w:val="0"/>
      <w:divBdr>
        <w:top w:val="none" w:sz="0" w:space="0" w:color="auto"/>
        <w:left w:val="none" w:sz="0" w:space="0" w:color="auto"/>
        <w:bottom w:val="none" w:sz="0" w:space="0" w:color="auto"/>
        <w:right w:val="none" w:sz="0" w:space="0" w:color="auto"/>
      </w:divBdr>
    </w:div>
    <w:div w:id="1976979771">
      <w:bodyDiv w:val="1"/>
      <w:marLeft w:val="0"/>
      <w:marRight w:val="0"/>
      <w:marTop w:val="0"/>
      <w:marBottom w:val="0"/>
      <w:divBdr>
        <w:top w:val="none" w:sz="0" w:space="0" w:color="auto"/>
        <w:left w:val="none" w:sz="0" w:space="0" w:color="auto"/>
        <w:bottom w:val="none" w:sz="0" w:space="0" w:color="auto"/>
        <w:right w:val="none" w:sz="0" w:space="0" w:color="auto"/>
      </w:divBdr>
    </w:div>
    <w:div w:id="1992174427">
      <w:bodyDiv w:val="1"/>
      <w:marLeft w:val="0"/>
      <w:marRight w:val="0"/>
      <w:marTop w:val="0"/>
      <w:marBottom w:val="0"/>
      <w:divBdr>
        <w:top w:val="none" w:sz="0" w:space="0" w:color="auto"/>
        <w:left w:val="none" w:sz="0" w:space="0" w:color="auto"/>
        <w:bottom w:val="none" w:sz="0" w:space="0" w:color="auto"/>
        <w:right w:val="none" w:sz="0" w:space="0" w:color="auto"/>
      </w:divBdr>
    </w:div>
    <w:div w:id="2007125698">
      <w:bodyDiv w:val="1"/>
      <w:marLeft w:val="0"/>
      <w:marRight w:val="0"/>
      <w:marTop w:val="0"/>
      <w:marBottom w:val="0"/>
      <w:divBdr>
        <w:top w:val="none" w:sz="0" w:space="0" w:color="auto"/>
        <w:left w:val="none" w:sz="0" w:space="0" w:color="auto"/>
        <w:bottom w:val="none" w:sz="0" w:space="0" w:color="auto"/>
        <w:right w:val="none" w:sz="0" w:space="0" w:color="auto"/>
      </w:divBdr>
    </w:div>
    <w:div w:id="2015449154">
      <w:bodyDiv w:val="1"/>
      <w:marLeft w:val="0"/>
      <w:marRight w:val="0"/>
      <w:marTop w:val="0"/>
      <w:marBottom w:val="0"/>
      <w:divBdr>
        <w:top w:val="none" w:sz="0" w:space="0" w:color="auto"/>
        <w:left w:val="none" w:sz="0" w:space="0" w:color="auto"/>
        <w:bottom w:val="none" w:sz="0" w:space="0" w:color="auto"/>
        <w:right w:val="none" w:sz="0" w:space="0" w:color="auto"/>
      </w:divBdr>
    </w:div>
    <w:div w:id="2021275320">
      <w:bodyDiv w:val="1"/>
      <w:marLeft w:val="0"/>
      <w:marRight w:val="0"/>
      <w:marTop w:val="0"/>
      <w:marBottom w:val="0"/>
      <w:divBdr>
        <w:top w:val="none" w:sz="0" w:space="0" w:color="auto"/>
        <w:left w:val="none" w:sz="0" w:space="0" w:color="auto"/>
        <w:bottom w:val="none" w:sz="0" w:space="0" w:color="auto"/>
        <w:right w:val="none" w:sz="0" w:space="0" w:color="auto"/>
      </w:divBdr>
    </w:div>
    <w:div w:id="2050833771">
      <w:bodyDiv w:val="1"/>
      <w:marLeft w:val="0"/>
      <w:marRight w:val="0"/>
      <w:marTop w:val="0"/>
      <w:marBottom w:val="0"/>
      <w:divBdr>
        <w:top w:val="none" w:sz="0" w:space="0" w:color="auto"/>
        <w:left w:val="none" w:sz="0" w:space="0" w:color="auto"/>
        <w:bottom w:val="none" w:sz="0" w:space="0" w:color="auto"/>
        <w:right w:val="none" w:sz="0" w:space="0" w:color="auto"/>
      </w:divBdr>
    </w:div>
    <w:div w:id="20826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deautor.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3457-DECA-45D9-803F-16810412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3772</Words>
  <Characters>20752</Characters>
  <Application>Microsoft Office Word</Application>
  <DocSecurity>0</DocSecurity>
  <Lines>172</Lines>
  <Paragraphs>48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    Objetivo</vt:lpstr>
      <vt:lpstr>    Alcance</vt:lpstr>
      <vt:lpstr>    Metodología</vt:lpstr>
      <vt:lpstr>    Convenio 420 de 2007 suscrito entre MEN y FONADE</vt:lpstr>
      <vt:lpstr>    Acta de entrega de infraestructura</vt:lpstr>
      <vt:lpstr>    Actas de seguimiento de Comité Operativo</vt:lpstr>
      <vt:lpstr>    Convenio Interadministrativo 200918 de 2009 celebrado entre FONADE y el Municipi</vt:lpstr>
      <vt:lpstr>    Norma Técnica Colombiana NTC 4595 para instalaciones y ambientes escolares</vt:lpstr>
      <vt:lpstr>    Actas de entrega de dotación</vt:lpstr>
      <vt:lpstr>    </vt:lpstr>
      <vt:lpstr>    </vt:lpstr>
    </vt:vector>
  </TitlesOfParts>
  <Company>KPMG</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dcuastuza</dc:creator>
  <cp:lastModifiedBy>María Helena Ordoñez Burbano</cp:lastModifiedBy>
  <cp:revision>8</cp:revision>
  <cp:lastPrinted>2018-04-24T20:32:00Z</cp:lastPrinted>
  <dcterms:created xsi:type="dcterms:W3CDTF">2018-04-27T01:03:00Z</dcterms:created>
  <dcterms:modified xsi:type="dcterms:W3CDTF">2018-04-28T02:03:00Z</dcterms:modified>
</cp:coreProperties>
</file>