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4D" w:rsidRPr="003814A4" w:rsidRDefault="009B474D" w:rsidP="007605DD">
      <w:pPr>
        <w:pBdr>
          <w:top w:val="single" w:sz="4" w:space="1" w:color="auto"/>
          <w:bottom w:val="single" w:sz="4" w:space="1" w:color="auto"/>
        </w:pBdr>
        <w:tabs>
          <w:tab w:val="right" w:pos="12758"/>
        </w:tabs>
        <w:rPr>
          <w:rFonts w:ascii="Arial" w:hAnsi="Arial" w:cs="Arial"/>
          <w:b/>
          <w:color w:val="405399"/>
          <w:sz w:val="22"/>
          <w:szCs w:val="22"/>
        </w:rPr>
      </w:pPr>
    </w:p>
    <w:p w:rsidR="00063556" w:rsidRPr="003814A4" w:rsidRDefault="00D616D7" w:rsidP="007605DD">
      <w:pPr>
        <w:pBdr>
          <w:top w:val="single" w:sz="4" w:space="1" w:color="auto"/>
          <w:bottom w:val="single" w:sz="4" w:space="1" w:color="auto"/>
        </w:pBdr>
        <w:tabs>
          <w:tab w:val="right" w:pos="12758"/>
        </w:tabs>
        <w:rPr>
          <w:rFonts w:ascii="Arial" w:hAnsi="Arial" w:cs="Arial"/>
          <w:b/>
          <w:color w:val="FF0000"/>
          <w:sz w:val="22"/>
          <w:szCs w:val="22"/>
        </w:rPr>
      </w:pPr>
      <w:r w:rsidRPr="003814A4">
        <w:rPr>
          <w:rFonts w:ascii="Arial" w:hAnsi="Arial" w:cs="Arial"/>
          <w:b/>
          <w:color w:val="405399"/>
          <w:sz w:val="22"/>
          <w:szCs w:val="22"/>
        </w:rPr>
        <w:t>Informe de Auditoría Especial</w:t>
      </w:r>
      <w:r w:rsidR="00063556" w:rsidRPr="003814A4">
        <w:rPr>
          <w:rFonts w:ascii="Arial" w:hAnsi="Arial" w:cs="Arial"/>
          <w:b/>
          <w:color w:val="FF0000"/>
          <w:sz w:val="22"/>
          <w:szCs w:val="22"/>
        </w:rPr>
        <w:tab/>
      </w:r>
      <w:r w:rsidR="002610B7" w:rsidRPr="003814A4">
        <w:rPr>
          <w:rFonts w:ascii="Arial" w:hAnsi="Arial" w:cs="Arial"/>
          <w:b/>
          <w:color w:val="405399"/>
          <w:sz w:val="22"/>
          <w:szCs w:val="22"/>
        </w:rPr>
        <w:t>Auditoría</w:t>
      </w:r>
      <w:r w:rsidR="00D0625A" w:rsidRPr="003814A4">
        <w:rPr>
          <w:rFonts w:ascii="Arial" w:hAnsi="Arial" w:cs="Arial"/>
          <w:b/>
          <w:color w:val="405399"/>
          <w:sz w:val="22"/>
          <w:szCs w:val="22"/>
        </w:rPr>
        <w:t xml:space="preserve"> Especial</w:t>
      </w:r>
      <w:r w:rsidR="00742220" w:rsidRPr="003814A4">
        <w:rPr>
          <w:rFonts w:ascii="Arial" w:hAnsi="Arial" w:cs="Arial"/>
          <w:b/>
          <w:color w:val="405399"/>
          <w:sz w:val="22"/>
          <w:szCs w:val="22"/>
        </w:rPr>
        <w:t xml:space="preserve"> No</w:t>
      </w:r>
      <w:r w:rsidR="00DF635F">
        <w:rPr>
          <w:rFonts w:ascii="Arial" w:hAnsi="Arial" w:cs="Arial"/>
          <w:b/>
          <w:color w:val="405399"/>
          <w:sz w:val="22"/>
          <w:szCs w:val="22"/>
        </w:rPr>
        <w:t>.</w:t>
      </w:r>
      <w:r w:rsidR="00742220" w:rsidRPr="003814A4">
        <w:rPr>
          <w:rFonts w:ascii="Arial" w:hAnsi="Arial" w:cs="Arial"/>
          <w:b/>
          <w:color w:val="405399"/>
          <w:sz w:val="22"/>
          <w:szCs w:val="22"/>
        </w:rPr>
        <w:t xml:space="preserve"> 0</w:t>
      </w:r>
      <w:r w:rsidR="00DF635F">
        <w:rPr>
          <w:rFonts w:ascii="Arial" w:hAnsi="Arial" w:cs="Arial"/>
          <w:b/>
          <w:color w:val="405399"/>
          <w:sz w:val="22"/>
          <w:szCs w:val="22"/>
        </w:rPr>
        <w:t>1</w:t>
      </w:r>
    </w:p>
    <w:p w:rsidR="00063556" w:rsidRPr="003814A4" w:rsidRDefault="00063556" w:rsidP="00063556">
      <w:pPr>
        <w:pBdr>
          <w:top w:val="single" w:sz="4" w:space="1" w:color="auto"/>
          <w:bottom w:val="single" w:sz="4" w:space="1" w:color="auto"/>
        </w:pBdr>
        <w:tabs>
          <w:tab w:val="left" w:pos="2835"/>
          <w:tab w:val="right" w:pos="12758"/>
        </w:tabs>
        <w:rPr>
          <w:rFonts w:ascii="Arial" w:hAnsi="Arial" w:cs="Arial"/>
          <w:b/>
          <w:color w:val="FF0000"/>
          <w:sz w:val="22"/>
          <w:szCs w:val="22"/>
        </w:rPr>
      </w:pPr>
      <w:r w:rsidRPr="003814A4">
        <w:rPr>
          <w:rFonts w:ascii="Arial" w:hAnsi="Arial" w:cs="Arial"/>
          <w:b/>
          <w:color w:val="FF0000"/>
          <w:sz w:val="22"/>
          <w:szCs w:val="22"/>
        </w:rPr>
        <w:tab/>
      </w:r>
      <w:r w:rsidRPr="003814A4">
        <w:rPr>
          <w:rFonts w:ascii="Arial" w:hAnsi="Arial" w:cs="Arial"/>
          <w:b/>
          <w:color w:val="FF0000"/>
          <w:sz w:val="22"/>
          <w:szCs w:val="22"/>
        </w:rPr>
        <w:tab/>
      </w:r>
      <w:r w:rsidRPr="005879F2">
        <w:rPr>
          <w:rFonts w:ascii="Arial" w:hAnsi="Arial" w:cs="Arial"/>
          <w:b/>
          <w:sz w:val="22"/>
          <w:szCs w:val="22"/>
        </w:rPr>
        <w:t>Fecha auditoría</w:t>
      </w:r>
      <w:r w:rsidRPr="0075565E">
        <w:rPr>
          <w:rFonts w:ascii="Arial" w:hAnsi="Arial" w:cs="Arial"/>
          <w:b/>
          <w:sz w:val="22"/>
          <w:szCs w:val="22"/>
        </w:rPr>
        <w:t xml:space="preserve">: </w:t>
      </w:r>
      <w:r w:rsidR="0075565E">
        <w:rPr>
          <w:rFonts w:ascii="Arial" w:hAnsi="Arial" w:cs="Arial"/>
          <w:b/>
          <w:sz w:val="22"/>
          <w:szCs w:val="22"/>
        </w:rPr>
        <w:t>febrero 28 a</w:t>
      </w:r>
      <w:r w:rsidR="00DF635F" w:rsidRPr="0075565E">
        <w:rPr>
          <w:rFonts w:ascii="Arial" w:hAnsi="Arial" w:cs="Arial"/>
          <w:b/>
          <w:sz w:val="22"/>
          <w:szCs w:val="22"/>
        </w:rPr>
        <w:t xml:space="preserve"> marzo</w:t>
      </w:r>
      <w:r w:rsidR="0075565E">
        <w:rPr>
          <w:rFonts w:ascii="Arial" w:hAnsi="Arial" w:cs="Arial"/>
          <w:b/>
          <w:sz w:val="22"/>
          <w:szCs w:val="22"/>
        </w:rPr>
        <w:t xml:space="preserve"> 7</w:t>
      </w:r>
      <w:r w:rsidR="00D3782C" w:rsidRPr="0075565E">
        <w:rPr>
          <w:rFonts w:ascii="Arial" w:hAnsi="Arial" w:cs="Arial"/>
          <w:b/>
          <w:sz w:val="22"/>
          <w:szCs w:val="22"/>
        </w:rPr>
        <w:t xml:space="preserve"> </w:t>
      </w:r>
      <w:r w:rsidR="002B5835" w:rsidRPr="0075565E">
        <w:rPr>
          <w:rFonts w:ascii="Arial" w:hAnsi="Arial" w:cs="Arial"/>
          <w:b/>
          <w:sz w:val="22"/>
          <w:szCs w:val="22"/>
        </w:rPr>
        <w:t>de 201</w:t>
      </w:r>
      <w:r w:rsidR="00DF635F" w:rsidRPr="0075565E">
        <w:rPr>
          <w:rFonts w:ascii="Arial" w:hAnsi="Arial" w:cs="Arial"/>
          <w:b/>
          <w:sz w:val="22"/>
          <w:szCs w:val="22"/>
        </w:rPr>
        <w:t>8</w:t>
      </w:r>
    </w:p>
    <w:p w:rsidR="009E44B9" w:rsidRPr="003814A4" w:rsidRDefault="009E44B9" w:rsidP="00063556">
      <w:pPr>
        <w:pBdr>
          <w:top w:val="single" w:sz="4" w:space="1" w:color="auto"/>
          <w:bottom w:val="single" w:sz="4" w:space="1" w:color="auto"/>
        </w:pBdr>
        <w:tabs>
          <w:tab w:val="left" w:pos="2835"/>
          <w:tab w:val="right" w:pos="12758"/>
        </w:tabs>
        <w:rPr>
          <w:rFonts w:ascii="Arial" w:hAnsi="Arial" w:cs="Arial"/>
          <w:b/>
          <w:color w:val="FF0000"/>
          <w:sz w:val="22"/>
          <w:szCs w:val="22"/>
        </w:rPr>
      </w:pPr>
    </w:p>
    <w:p w:rsidR="00063556" w:rsidRPr="005879F2" w:rsidRDefault="00063556" w:rsidP="00063556">
      <w:pPr>
        <w:pBdr>
          <w:top w:val="single" w:sz="4" w:space="1" w:color="auto"/>
          <w:bottom w:val="single" w:sz="4" w:space="1" w:color="auto"/>
        </w:pBdr>
        <w:tabs>
          <w:tab w:val="left" w:pos="3686"/>
          <w:tab w:val="right" w:pos="12758"/>
        </w:tabs>
        <w:rPr>
          <w:rFonts w:ascii="Arial" w:hAnsi="Arial" w:cs="Arial"/>
          <w:sz w:val="22"/>
          <w:szCs w:val="22"/>
        </w:rPr>
      </w:pPr>
      <w:r w:rsidRPr="005879F2">
        <w:rPr>
          <w:rFonts w:ascii="Arial" w:hAnsi="Arial" w:cs="Arial"/>
          <w:b/>
          <w:sz w:val="22"/>
          <w:szCs w:val="22"/>
        </w:rPr>
        <w:t>Tipo de auditoría</w:t>
      </w:r>
      <w:r w:rsidR="00D23FF9" w:rsidRPr="005879F2">
        <w:rPr>
          <w:rFonts w:ascii="Arial" w:hAnsi="Arial" w:cs="Arial"/>
          <w:b/>
          <w:sz w:val="22"/>
          <w:szCs w:val="22"/>
        </w:rPr>
        <w:t>:</w:t>
      </w:r>
      <w:r w:rsidRPr="005879F2">
        <w:rPr>
          <w:rFonts w:ascii="Arial" w:hAnsi="Arial" w:cs="Arial"/>
          <w:b/>
          <w:sz w:val="22"/>
          <w:szCs w:val="22"/>
        </w:rPr>
        <w:tab/>
      </w:r>
      <w:r w:rsidR="002610B7" w:rsidRPr="005879F2">
        <w:rPr>
          <w:rFonts w:ascii="Arial" w:hAnsi="Arial" w:cs="Arial"/>
          <w:sz w:val="22"/>
          <w:szCs w:val="22"/>
        </w:rPr>
        <w:t xml:space="preserve">       Especial</w:t>
      </w:r>
    </w:p>
    <w:p w:rsidR="00063556" w:rsidRPr="005879F2" w:rsidRDefault="00063556" w:rsidP="00063556">
      <w:pPr>
        <w:pBdr>
          <w:top w:val="single" w:sz="4" w:space="1" w:color="auto"/>
          <w:bottom w:val="single" w:sz="4" w:space="1" w:color="auto"/>
        </w:pBdr>
        <w:tabs>
          <w:tab w:val="left" w:pos="3686"/>
          <w:tab w:val="right" w:pos="12758"/>
        </w:tabs>
        <w:rPr>
          <w:rFonts w:ascii="Arial" w:hAnsi="Arial" w:cs="Arial"/>
          <w:sz w:val="22"/>
          <w:szCs w:val="22"/>
        </w:rPr>
      </w:pPr>
      <w:r w:rsidRPr="005879F2">
        <w:rPr>
          <w:rFonts w:ascii="Arial" w:hAnsi="Arial" w:cs="Arial"/>
          <w:b/>
          <w:sz w:val="22"/>
          <w:szCs w:val="22"/>
        </w:rPr>
        <w:t>Fecha del informe</w:t>
      </w:r>
      <w:r w:rsidR="00D23FF9" w:rsidRPr="005879F2">
        <w:rPr>
          <w:rFonts w:ascii="Arial" w:hAnsi="Arial" w:cs="Arial"/>
          <w:b/>
          <w:sz w:val="22"/>
          <w:szCs w:val="22"/>
        </w:rPr>
        <w:t>:</w:t>
      </w:r>
      <w:r w:rsidRPr="005879F2">
        <w:rPr>
          <w:rFonts w:ascii="Arial" w:hAnsi="Arial" w:cs="Arial"/>
          <w:b/>
          <w:sz w:val="22"/>
          <w:szCs w:val="22"/>
        </w:rPr>
        <w:tab/>
        <w:t xml:space="preserve">       </w:t>
      </w:r>
      <w:r w:rsidR="00DF635F" w:rsidRPr="005879F2">
        <w:rPr>
          <w:rFonts w:ascii="Arial" w:hAnsi="Arial" w:cs="Arial"/>
          <w:b/>
          <w:sz w:val="22"/>
          <w:szCs w:val="22"/>
        </w:rPr>
        <w:t>8</w:t>
      </w:r>
      <w:r w:rsidR="00D3782C" w:rsidRPr="005879F2">
        <w:rPr>
          <w:rFonts w:ascii="Arial" w:hAnsi="Arial" w:cs="Arial"/>
          <w:b/>
          <w:sz w:val="22"/>
          <w:szCs w:val="22"/>
        </w:rPr>
        <w:t xml:space="preserve"> </w:t>
      </w:r>
      <w:r w:rsidR="00A56AEB" w:rsidRPr="005879F2">
        <w:rPr>
          <w:rFonts w:ascii="Arial" w:hAnsi="Arial" w:cs="Arial"/>
          <w:b/>
          <w:sz w:val="22"/>
          <w:szCs w:val="22"/>
        </w:rPr>
        <w:t xml:space="preserve">de </w:t>
      </w:r>
      <w:r w:rsidR="00DF635F" w:rsidRPr="005879F2">
        <w:rPr>
          <w:rFonts w:ascii="Arial" w:hAnsi="Arial" w:cs="Arial"/>
          <w:b/>
          <w:sz w:val="22"/>
          <w:szCs w:val="22"/>
        </w:rPr>
        <w:t>marzo</w:t>
      </w:r>
      <w:r w:rsidR="00D3782C" w:rsidRPr="005879F2">
        <w:rPr>
          <w:rFonts w:ascii="Arial" w:hAnsi="Arial" w:cs="Arial"/>
          <w:b/>
          <w:sz w:val="22"/>
          <w:szCs w:val="22"/>
        </w:rPr>
        <w:t xml:space="preserve"> </w:t>
      </w:r>
      <w:r w:rsidR="002B5835" w:rsidRPr="005879F2">
        <w:rPr>
          <w:rFonts w:ascii="Arial" w:hAnsi="Arial" w:cs="Arial"/>
          <w:b/>
          <w:sz w:val="22"/>
          <w:szCs w:val="22"/>
        </w:rPr>
        <w:t>de 201</w:t>
      </w:r>
      <w:r w:rsidR="00D3782C" w:rsidRPr="005879F2">
        <w:rPr>
          <w:rFonts w:ascii="Arial" w:hAnsi="Arial" w:cs="Arial"/>
          <w:b/>
          <w:sz w:val="22"/>
          <w:szCs w:val="22"/>
        </w:rPr>
        <w:t>8</w:t>
      </w:r>
      <w:r w:rsidRPr="005879F2">
        <w:rPr>
          <w:rFonts w:ascii="Arial" w:hAnsi="Arial" w:cs="Arial"/>
          <w:sz w:val="22"/>
          <w:szCs w:val="22"/>
        </w:rPr>
        <w:tab/>
      </w:r>
    </w:p>
    <w:p w:rsidR="00063556" w:rsidRPr="005879F2" w:rsidRDefault="00063556" w:rsidP="00063556">
      <w:pPr>
        <w:pBdr>
          <w:top w:val="single" w:sz="4" w:space="1" w:color="auto"/>
          <w:bottom w:val="single" w:sz="4" w:space="1" w:color="auto"/>
        </w:pBdr>
        <w:tabs>
          <w:tab w:val="left" w:pos="3686"/>
          <w:tab w:val="right" w:pos="12758"/>
        </w:tabs>
        <w:rPr>
          <w:rFonts w:ascii="Arial" w:hAnsi="Arial" w:cs="Arial"/>
          <w:sz w:val="22"/>
          <w:szCs w:val="22"/>
        </w:rPr>
      </w:pPr>
      <w:r w:rsidRPr="005879F2">
        <w:rPr>
          <w:rFonts w:ascii="Arial" w:hAnsi="Arial" w:cs="Arial"/>
          <w:b/>
          <w:sz w:val="22"/>
          <w:szCs w:val="22"/>
        </w:rPr>
        <w:t>Código Informe de Auditoría</w:t>
      </w:r>
      <w:r w:rsidR="00D23FF9" w:rsidRPr="005879F2">
        <w:rPr>
          <w:rFonts w:ascii="Arial" w:hAnsi="Arial" w:cs="Arial"/>
          <w:b/>
          <w:sz w:val="22"/>
          <w:szCs w:val="22"/>
        </w:rPr>
        <w:t>:</w:t>
      </w:r>
      <w:r w:rsidR="00227FD7" w:rsidRPr="005879F2">
        <w:rPr>
          <w:rFonts w:ascii="Arial" w:hAnsi="Arial" w:cs="Arial"/>
          <w:b/>
          <w:sz w:val="22"/>
          <w:szCs w:val="22"/>
        </w:rPr>
        <w:t xml:space="preserve">    </w:t>
      </w:r>
      <w:r w:rsidR="00227FD7" w:rsidRPr="005879F2">
        <w:rPr>
          <w:rFonts w:ascii="Arial" w:hAnsi="Arial" w:cs="Arial"/>
          <w:b/>
          <w:sz w:val="22"/>
          <w:szCs w:val="22"/>
        </w:rPr>
        <w:tab/>
        <w:t xml:space="preserve">       </w:t>
      </w:r>
      <w:r w:rsidR="00115F45" w:rsidRPr="005879F2">
        <w:rPr>
          <w:rFonts w:ascii="Arial" w:hAnsi="Arial" w:cs="Arial"/>
          <w:sz w:val="22"/>
          <w:szCs w:val="22"/>
        </w:rPr>
        <w:t>CIMEN 2018</w:t>
      </w:r>
      <w:r w:rsidR="002B5835" w:rsidRPr="005879F2">
        <w:rPr>
          <w:rFonts w:ascii="Arial" w:hAnsi="Arial" w:cs="Arial"/>
          <w:sz w:val="22"/>
          <w:szCs w:val="22"/>
        </w:rPr>
        <w:t xml:space="preserve"> AE - </w:t>
      </w:r>
      <w:r w:rsidR="00D3782C" w:rsidRPr="005879F2">
        <w:rPr>
          <w:rFonts w:ascii="Arial" w:hAnsi="Arial" w:cs="Arial"/>
          <w:sz w:val="22"/>
          <w:szCs w:val="22"/>
        </w:rPr>
        <w:t>0</w:t>
      </w:r>
      <w:r w:rsidR="00115F45" w:rsidRPr="005879F2">
        <w:rPr>
          <w:rFonts w:ascii="Arial" w:hAnsi="Arial" w:cs="Arial"/>
          <w:sz w:val="22"/>
          <w:szCs w:val="22"/>
        </w:rPr>
        <w:t>1</w:t>
      </w:r>
    </w:p>
    <w:p w:rsidR="00063556" w:rsidRPr="003814A4" w:rsidRDefault="00063556" w:rsidP="00063556">
      <w:pPr>
        <w:pBdr>
          <w:top w:val="single" w:sz="4" w:space="1" w:color="auto"/>
          <w:bottom w:val="single" w:sz="4" w:space="1" w:color="auto"/>
        </w:pBdr>
        <w:tabs>
          <w:tab w:val="left" w:pos="2835"/>
          <w:tab w:val="right" w:pos="12758"/>
        </w:tabs>
        <w:rPr>
          <w:rFonts w:ascii="Arial" w:hAnsi="Arial" w:cs="Arial"/>
          <w:b/>
          <w:color w:val="FF0000"/>
          <w:sz w:val="22"/>
          <w:szCs w:val="22"/>
        </w:rPr>
      </w:pPr>
    </w:p>
    <w:tbl>
      <w:tblPr>
        <w:tblStyle w:val="Tablaconcuadrcula"/>
        <w:tblW w:w="13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0411"/>
      </w:tblGrid>
      <w:tr w:rsidR="005879F2" w:rsidRPr="005879F2" w:rsidTr="00D23FF9">
        <w:trPr>
          <w:trHeight w:val="520"/>
        </w:trPr>
        <w:tc>
          <w:tcPr>
            <w:tcW w:w="3368" w:type="dxa"/>
          </w:tcPr>
          <w:p w:rsidR="003D51F0" w:rsidRPr="005879F2" w:rsidRDefault="003D51F0" w:rsidP="00F15B59">
            <w:pPr>
              <w:ind w:left="-108"/>
              <w:rPr>
                <w:rFonts w:ascii="Arial" w:hAnsi="Arial" w:cs="Arial"/>
                <w:b/>
                <w:sz w:val="22"/>
                <w:szCs w:val="22"/>
                <w:lang w:val="es-CO"/>
              </w:rPr>
            </w:pPr>
          </w:p>
          <w:p w:rsidR="003814A4" w:rsidRPr="005879F2" w:rsidRDefault="003814A4" w:rsidP="00F15B59">
            <w:pPr>
              <w:ind w:left="-108"/>
              <w:rPr>
                <w:rFonts w:ascii="Arial" w:hAnsi="Arial" w:cs="Arial"/>
                <w:b/>
                <w:sz w:val="22"/>
                <w:szCs w:val="22"/>
                <w:lang w:val="es-CO"/>
              </w:rPr>
            </w:pPr>
            <w:r w:rsidRPr="005879F2">
              <w:rPr>
                <w:rFonts w:ascii="Arial" w:hAnsi="Arial" w:cs="Arial"/>
                <w:b/>
                <w:sz w:val="22"/>
                <w:szCs w:val="22"/>
                <w:lang w:val="es-CO"/>
              </w:rPr>
              <w:t>Proceso Auditado</w:t>
            </w:r>
            <w:r w:rsidR="00D23FF9" w:rsidRPr="005879F2">
              <w:rPr>
                <w:rFonts w:ascii="Arial" w:hAnsi="Arial" w:cs="Arial"/>
                <w:b/>
                <w:sz w:val="22"/>
                <w:szCs w:val="22"/>
                <w:lang w:val="es-CO"/>
              </w:rPr>
              <w:t>:</w:t>
            </w:r>
          </w:p>
        </w:tc>
        <w:tc>
          <w:tcPr>
            <w:tcW w:w="10411" w:type="dxa"/>
          </w:tcPr>
          <w:p w:rsidR="003D51F0" w:rsidRPr="005879F2" w:rsidRDefault="003D51F0" w:rsidP="00E111AC">
            <w:pPr>
              <w:rPr>
                <w:rFonts w:ascii="Arial" w:hAnsi="Arial" w:cs="Arial"/>
                <w:b/>
                <w:bCs/>
                <w:sz w:val="22"/>
                <w:szCs w:val="22"/>
                <w:lang w:val="es-CO"/>
              </w:rPr>
            </w:pPr>
          </w:p>
          <w:p w:rsidR="003814A4" w:rsidRPr="005879F2" w:rsidRDefault="003814A4" w:rsidP="00E111AC">
            <w:pPr>
              <w:rPr>
                <w:rFonts w:ascii="Arial" w:hAnsi="Arial" w:cs="Arial"/>
                <w:sz w:val="22"/>
                <w:szCs w:val="22"/>
                <w:lang w:val="es-CO"/>
              </w:rPr>
            </w:pPr>
            <w:r w:rsidRPr="005879F2">
              <w:rPr>
                <w:rFonts w:ascii="Arial" w:hAnsi="Arial" w:cs="Arial"/>
                <w:bCs/>
                <w:sz w:val="22"/>
                <w:szCs w:val="22"/>
                <w:lang w:val="es-CO"/>
              </w:rPr>
              <w:t xml:space="preserve">Seguimiento </w:t>
            </w:r>
            <w:r w:rsidR="00DF635F" w:rsidRPr="005879F2">
              <w:rPr>
                <w:rFonts w:ascii="Arial" w:hAnsi="Arial" w:cs="Arial"/>
                <w:bCs/>
                <w:sz w:val="22"/>
                <w:szCs w:val="22"/>
                <w:lang w:val="es-CO"/>
              </w:rPr>
              <w:t>a la Gestión  de mejoramiento del SIG para el SGSST (Decreto 1072 de 2015)</w:t>
            </w:r>
            <w:r w:rsidRPr="005879F2">
              <w:rPr>
                <w:rFonts w:ascii="Arial" w:hAnsi="Arial" w:cs="Arial"/>
                <w:sz w:val="22"/>
                <w:szCs w:val="22"/>
                <w:lang w:val="es-CO"/>
              </w:rPr>
              <w:t xml:space="preserve">   </w:t>
            </w:r>
          </w:p>
          <w:p w:rsidR="003814A4" w:rsidRPr="005879F2" w:rsidRDefault="003814A4" w:rsidP="00E111AC">
            <w:pPr>
              <w:rPr>
                <w:rFonts w:ascii="Arial" w:hAnsi="Arial" w:cs="Arial"/>
                <w:b/>
                <w:sz w:val="22"/>
                <w:szCs w:val="22"/>
                <w:lang w:val="es-CO"/>
              </w:rPr>
            </w:pPr>
            <w:r w:rsidRPr="005879F2">
              <w:rPr>
                <w:rFonts w:ascii="Arial" w:hAnsi="Arial" w:cs="Arial"/>
                <w:sz w:val="22"/>
                <w:szCs w:val="22"/>
                <w:lang w:val="es-CO"/>
              </w:rPr>
              <w:t xml:space="preserve"> </w:t>
            </w:r>
          </w:p>
        </w:tc>
      </w:tr>
    </w:tbl>
    <w:p w:rsidR="00063556" w:rsidRPr="005879F2" w:rsidRDefault="00063556" w:rsidP="00063556">
      <w:pPr>
        <w:ind w:left="3544" w:hanging="3544"/>
        <w:jc w:val="both"/>
        <w:rPr>
          <w:rFonts w:ascii="Arial" w:hAnsi="Arial" w:cs="Arial"/>
          <w:sz w:val="22"/>
          <w:szCs w:val="22"/>
        </w:rPr>
      </w:pPr>
      <w:r w:rsidRPr="005879F2">
        <w:rPr>
          <w:rFonts w:ascii="Arial" w:hAnsi="Arial" w:cs="Arial"/>
          <w:b/>
          <w:sz w:val="22"/>
          <w:szCs w:val="22"/>
        </w:rPr>
        <w:t>Aspecto auditado</w:t>
      </w:r>
      <w:r w:rsidR="00D23FF9" w:rsidRPr="005879F2">
        <w:rPr>
          <w:rFonts w:ascii="Arial" w:hAnsi="Arial" w:cs="Arial"/>
          <w:b/>
          <w:sz w:val="22"/>
          <w:szCs w:val="22"/>
        </w:rPr>
        <w:t>:</w:t>
      </w:r>
      <w:r w:rsidRPr="005879F2">
        <w:rPr>
          <w:rFonts w:ascii="Arial" w:hAnsi="Arial" w:cs="Arial"/>
          <w:sz w:val="22"/>
          <w:szCs w:val="22"/>
        </w:rPr>
        <w:tab/>
      </w:r>
      <w:r w:rsidR="00125009" w:rsidRPr="005879F2">
        <w:rPr>
          <w:rFonts w:ascii="Arial" w:hAnsi="Arial" w:cs="Arial"/>
          <w:sz w:val="22"/>
          <w:szCs w:val="22"/>
        </w:rPr>
        <w:t xml:space="preserve">Auditoría de </w:t>
      </w:r>
      <w:r w:rsidRPr="005879F2">
        <w:rPr>
          <w:rFonts w:ascii="Arial" w:hAnsi="Arial" w:cs="Arial"/>
          <w:sz w:val="22"/>
          <w:szCs w:val="22"/>
        </w:rPr>
        <w:t>Control Interno</w:t>
      </w:r>
      <w:r w:rsidR="00FF4A90" w:rsidRPr="005879F2">
        <w:rPr>
          <w:rFonts w:ascii="Arial" w:hAnsi="Arial" w:cs="Arial"/>
          <w:sz w:val="22"/>
          <w:szCs w:val="22"/>
        </w:rPr>
        <w:t xml:space="preserve"> (Auditoria del </w:t>
      </w:r>
      <w:r w:rsidR="007D6B86" w:rsidRPr="005879F2">
        <w:rPr>
          <w:rFonts w:ascii="Arial" w:hAnsi="Arial" w:cs="Arial"/>
          <w:sz w:val="22"/>
          <w:szCs w:val="22"/>
        </w:rPr>
        <w:t xml:space="preserve">SGSST - </w:t>
      </w:r>
      <w:r w:rsidR="00FF4A90" w:rsidRPr="005879F2">
        <w:rPr>
          <w:rFonts w:ascii="Arial" w:hAnsi="Arial" w:cs="Arial"/>
          <w:sz w:val="22"/>
          <w:szCs w:val="22"/>
        </w:rPr>
        <w:t xml:space="preserve">Sistema de Gestión Seguridad, Salud en el </w:t>
      </w:r>
      <w:r w:rsidR="007D6B86" w:rsidRPr="005879F2">
        <w:rPr>
          <w:rFonts w:ascii="Arial" w:hAnsi="Arial" w:cs="Arial"/>
          <w:sz w:val="22"/>
          <w:szCs w:val="22"/>
        </w:rPr>
        <w:t>T</w:t>
      </w:r>
      <w:r w:rsidR="00FF4A90" w:rsidRPr="005879F2">
        <w:rPr>
          <w:rFonts w:ascii="Arial" w:hAnsi="Arial" w:cs="Arial"/>
          <w:sz w:val="22"/>
          <w:szCs w:val="22"/>
        </w:rPr>
        <w:t>rabajo)</w:t>
      </w:r>
      <w:r w:rsidRPr="005879F2">
        <w:rPr>
          <w:rFonts w:ascii="Arial" w:hAnsi="Arial" w:cs="Arial"/>
          <w:sz w:val="22"/>
          <w:szCs w:val="22"/>
        </w:rPr>
        <w:t xml:space="preserve"> </w:t>
      </w:r>
    </w:p>
    <w:p w:rsidR="00D23FF9" w:rsidRPr="005879F2" w:rsidRDefault="00D23FF9" w:rsidP="00063556">
      <w:pPr>
        <w:ind w:left="3544" w:hanging="3544"/>
        <w:jc w:val="both"/>
        <w:rPr>
          <w:rFonts w:ascii="Arial" w:hAnsi="Arial" w:cs="Arial"/>
          <w:sz w:val="22"/>
          <w:szCs w:val="22"/>
        </w:rPr>
      </w:pPr>
    </w:p>
    <w:p w:rsidR="00DF635F" w:rsidRDefault="00063556" w:rsidP="00DF635F">
      <w:pPr>
        <w:ind w:left="3544" w:hanging="3544"/>
        <w:rPr>
          <w:rFonts w:ascii="Arial" w:hAnsi="Arial" w:cs="Arial"/>
          <w:sz w:val="22"/>
          <w:szCs w:val="22"/>
          <w:lang w:val="es-MX"/>
        </w:rPr>
      </w:pPr>
      <w:r w:rsidRPr="005879F2">
        <w:rPr>
          <w:rFonts w:ascii="Arial" w:hAnsi="Arial" w:cs="Arial"/>
          <w:b/>
          <w:sz w:val="22"/>
          <w:szCs w:val="22"/>
        </w:rPr>
        <w:t>Período auditado</w:t>
      </w:r>
      <w:r w:rsidR="00D23FF9" w:rsidRPr="005879F2">
        <w:rPr>
          <w:rFonts w:ascii="Arial" w:hAnsi="Arial" w:cs="Arial"/>
          <w:b/>
          <w:sz w:val="22"/>
          <w:szCs w:val="22"/>
        </w:rPr>
        <w:t>:</w:t>
      </w:r>
      <w:r w:rsidRPr="005879F2">
        <w:rPr>
          <w:rFonts w:ascii="Arial" w:hAnsi="Arial" w:cs="Arial"/>
          <w:b/>
          <w:sz w:val="22"/>
          <w:szCs w:val="22"/>
        </w:rPr>
        <w:tab/>
      </w:r>
      <w:r w:rsidR="00DE1612" w:rsidRPr="005879F2">
        <w:rPr>
          <w:rFonts w:ascii="Arial" w:hAnsi="Arial" w:cs="Arial"/>
          <w:sz w:val="22"/>
          <w:szCs w:val="22"/>
          <w:lang w:val="es-MX"/>
        </w:rPr>
        <w:t>febrero</w:t>
      </w:r>
      <w:r w:rsidR="00DF635F" w:rsidRPr="005879F2">
        <w:rPr>
          <w:rFonts w:ascii="Arial" w:hAnsi="Arial" w:cs="Arial"/>
          <w:sz w:val="22"/>
          <w:szCs w:val="22"/>
          <w:lang w:val="es-MX"/>
        </w:rPr>
        <w:t xml:space="preserve"> 8</w:t>
      </w:r>
      <w:r w:rsidR="00DF635F" w:rsidRPr="005879F2">
        <w:rPr>
          <w:rFonts w:ascii="Arial" w:hAnsi="Arial" w:cs="Arial"/>
          <w:b/>
          <w:bCs/>
          <w:sz w:val="22"/>
          <w:szCs w:val="22"/>
          <w:lang w:val="es-MX"/>
        </w:rPr>
        <w:t xml:space="preserve"> </w:t>
      </w:r>
      <w:r w:rsidR="00DF635F" w:rsidRPr="005879F2">
        <w:rPr>
          <w:rFonts w:ascii="Arial" w:hAnsi="Arial" w:cs="Arial"/>
          <w:sz w:val="22"/>
          <w:szCs w:val="22"/>
          <w:lang w:val="es-MX"/>
        </w:rPr>
        <w:t xml:space="preserve">de 2016 a </w:t>
      </w:r>
      <w:r w:rsidR="00DE1612" w:rsidRPr="005879F2">
        <w:rPr>
          <w:rFonts w:ascii="Arial" w:hAnsi="Arial" w:cs="Arial"/>
          <w:sz w:val="22"/>
          <w:szCs w:val="22"/>
          <w:lang w:val="es-MX"/>
        </w:rPr>
        <w:t>febrero</w:t>
      </w:r>
      <w:r w:rsidR="00DF635F" w:rsidRPr="005879F2">
        <w:rPr>
          <w:rFonts w:ascii="Arial" w:hAnsi="Arial" w:cs="Arial"/>
          <w:sz w:val="22"/>
          <w:szCs w:val="22"/>
          <w:lang w:val="es-MX"/>
        </w:rPr>
        <w:t xml:space="preserve"> 28 de 2018</w:t>
      </w:r>
    </w:p>
    <w:p w:rsidR="006246D6" w:rsidRDefault="006246D6" w:rsidP="00DF635F">
      <w:pPr>
        <w:ind w:left="3544" w:hanging="3544"/>
        <w:rPr>
          <w:rFonts w:ascii="Arial" w:hAnsi="Arial" w:cs="Arial"/>
          <w:sz w:val="22"/>
          <w:szCs w:val="22"/>
        </w:rPr>
      </w:pPr>
    </w:p>
    <w:p w:rsidR="006246D6" w:rsidRDefault="006246D6" w:rsidP="00DF635F">
      <w:pPr>
        <w:ind w:left="3544" w:hanging="3544"/>
        <w:rPr>
          <w:rFonts w:ascii="Arial" w:hAnsi="Arial" w:cs="Arial"/>
          <w:sz w:val="22"/>
          <w:szCs w:val="22"/>
        </w:rPr>
      </w:pPr>
    </w:p>
    <w:p w:rsidR="006246D6" w:rsidRPr="005879F2" w:rsidRDefault="006246D6" w:rsidP="00DF635F">
      <w:pPr>
        <w:ind w:left="3544" w:hanging="3544"/>
        <w:rPr>
          <w:rFonts w:ascii="Arial" w:hAnsi="Arial" w:cs="Arial"/>
          <w:sz w:val="22"/>
          <w:szCs w:val="22"/>
        </w:rPr>
      </w:pPr>
    </w:p>
    <w:p w:rsidR="00063556" w:rsidRPr="003814A4" w:rsidRDefault="00063556" w:rsidP="00906332">
      <w:pPr>
        <w:tabs>
          <w:tab w:val="left" w:pos="1701"/>
        </w:tabs>
        <w:rPr>
          <w:rFonts w:ascii="Arial" w:hAnsi="Arial" w:cs="Arial"/>
          <w:b/>
          <w:color w:val="405399"/>
          <w:sz w:val="22"/>
          <w:szCs w:val="22"/>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807"/>
      </w:tblGrid>
      <w:tr w:rsidR="00906332" w:rsidRPr="003814A4" w:rsidTr="003D51F0">
        <w:tc>
          <w:tcPr>
            <w:tcW w:w="6204" w:type="dxa"/>
            <w:gridSpan w:val="2"/>
            <w:shd w:val="clear" w:color="auto" w:fill="405399"/>
            <w:vAlign w:val="center"/>
          </w:tcPr>
          <w:p w:rsidR="00906332" w:rsidRPr="003814A4" w:rsidRDefault="00906332" w:rsidP="00E111AC">
            <w:pPr>
              <w:jc w:val="center"/>
              <w:rPr>
                <w:rFonts w:ascii="Arial" w:hAnsi="Arial" w:cs="Arial"/>
                <w:b/>
                <w:color w:val="595959" w:themeColor="text1" w:themeTint="A6"/>
                <w:sz w:val="22"/>
                <w:szCs w:val="22"/>
              </w:rPr>
            </w:pPr>
            <w:r w:rsidRPr="003814A4">
              <w:rPr>
                <w:rFonts w:ascii="Arial" w:hAnsi="Arial" w:cs="Arial"/>
                <w:b/>
                <w:bCs/>
                <w:color w:val="FFFFFF"/>
                <w:sz w:val="22"/>
                <w:szCs w:val="22"/>
              </w:rPr>
              <w:t>Lista de Destinatarios</w:t>
            </w:r>
          </w:p>
        </w:tc>
      </w:tr>
      <w:tr w:rsidR="00906332" w:rsidRPr="003814A4" w:rsidTr="003D51F0">
        <w:tc>
          <w:tcPr>
            <w:tcW w:w="3397" w:type="dxa"/>
          </w:tcPr>
          <w:p w:rsidR="00906332" w:rsidRPr="003814A4" w:rsidRDefault="00906332" w:rsidP="00E111AC">
            <w:pPr>
              <w:jc w:val="center"/>
              <w:rPr>
                <w:rFonts w:ascii="Arial" w:hAnsi="Arial" w:cs="Arial"/>
                <w:b/>
                <w:color w:val="595959" w:themeColor="text1" w:themeTint="A6"/>
                <w:sz w:val="22"/>
                <w:szCs w:val="22"/>
              </w:rPr>
            </w:pPr>
            <w:r w:rsidRPr="003814A4">
              <w:rPr>
                <w:rFonts w:ascii="Arial" w:hAnsi="Arial" w:cs="Arial"/>
                <w:b/>
                <w:color w:val="595959" w:themeColor="text1" w:themeTint="A6"/>
                <w:sz w:val="22"/>
                <w:szCs w:val="22"/>
              </w:rPr>
              <w:t>Nombre</w:t>
            </w:r>
          </w:p>
        </w:tc>
        <w:tc>
          <w:tcPr>
            <w:tcW w:w="2807" w:type="dxa"/>
          </w:tcPr>
          <w:p w:rsidR="00906332" w:rsidRPr="003814A4" w:rsidRDefault="00906332" w:rsidP="00E111AC">
            <w:pPr>
              <w:jc w:val="center"/>
              <w:rPr>
                <w:rFonts w:ascii="Arial" w:hAnsi="Arial" w:cs="Arial"/>
                <w:b/>
                <w:color w:val="595959" w:themeColor="text1" w:themeTint="A6"/>
                <w:sz w:val="22"/>
                <w:szCs w:val="22"/>
              </w:rPr>
            </w:pPr>
            <w:r w:rsidRPr="003814A4">
              <w:rPr>
                <w:rFonts w:ascii="Arial" w:hAnsi="Arial" w:cs="Arial"/>
                <w:b/>
                <w:color w:val="595959" w:themeColor="text1" w:themeTint="A6"/>
                <w:sz w:val="22"/>
                <w:szCs w:val="22"/>
              </w:rPr>
              <w:t>Cargo</w:t>
            </w:r>
          </w:p>
        </w:tc>
      </w:tr>
      <w:tr w:rsidR="00DF635F" w:rsidRPr="003814A4" w:rsidTr="003D51F0">
        <w:trPr>
          <w:cantSplit/>
          <w:trHeight w:val="525"/>
        </w:trPr>
        <w:tc>
          <w:tcPr>
            <w:tcW w:w="3397" w:type="dxa"/>
            <w:vAlign w:val="center"/>
          </w:tcPr>
          <w:p w:rsidR="00DF635F" w:rsidRPr="003814A4" w:rsidRDefault="00DF635F" w:rsidP="00CB3A46">
            <w:pPr>
              <w:rPr>
                <w:rFonts w:ascii="Arial" w:eastAsiaTheme="minorHAnsi" w:hAnsi="Arial" w:cs="Arial"/>
                <w:sz w:val="22"/>
                <w:szCs w:val="22"/>
              </w:rPr>
            </w:pPr>
            <w:r w:rsidRPr="003814A4">
              <w:rPr>
                <w:rFonts w:ascii="Arial" w:eastAsiaTheme="minorHAnsi" w:hAnsi="Arial" w:cs="Arial"/>
                <w:sz w:val="22"/>
                <w:szCs w:val="22"/>
              </w:rPr>
              <w:t xml:space="preserve">Ana Maria Cardona Garcia </w:t>
            </w:r>
          </w:p>
          <w:p w:rsidR="00DF635F" w:rsidRPr="003814A4" w:rsidRDefault="00DF635F" w:rsidP="00CB3A46">
            <w:pPr>
              <w:rPr>
                <w:rFonts w:ascii="Arial" w:eastAsiaTheme="minorHAnsi" w:hAnsi="Arial" w:cs="Arial"/>
                <w:sz w:val="22"/>
                <w:szCs w:val="22"/>
              </w:rPr>
            </w:pPr>
          </w:p>
        </w:tc>
        <w:tc>
          <w:tcPr>
            <w:tcW w:w="2807" w:type="dxa"/>
            <w:vAlign w:val="center"/>
          </w:tcPr>
          <w:p w:rsidR="00DF635F" w:rsidRPr="003814A4" w:rsidRDefault="00DF635F" w:rsidP="00CB3A46">
            <w:pPr>
              <w:rPr>
                <w:rFonts w:ascii="Arial" w:eastAsiaTheme="minorHAnsi" w:hAnsi="Arial" w:cs="Arial"/>
                <w:sz w:val="22"/>
                <w:szCs w:val="22"/>
              </w:rPr>
            </w:pPr>
            <w:r w:rsidRPr="003814A4">
              <w:rPr>
                <w:rFonts w:ascii="Arial" w:eastAsiaTheme="minorHAnsi" w:hAnsi="Arial" w:cs="Arial"/>
                <w:sz w:val="22"/>
                <w:szCs w:val="22"/>
              </w:rPr>
              <w:t xml:space="preserve">Profesional Especializado Talento Humano </w:t>
            </w:r>
          </w:p>
        </w:tc>
      </w:tr>
      <w:tr w:rsidR="007E21A4" w:rsidRPr="003814A4" w:rsidTr="003D51F0">
        <w:trPr>
          <w:cantSplit/>
          <w:trHeight w:val="525"/>
        </w:trPr>
        <w:tc>
          <w:tcPr>
            <w:tcW w:w="3397" w:type="dxa"/>
            <w:vAlign w:val="center"/>
          </w:tcPr>
          <w:p w:rsidR="007E21A4" w:rsidRPr="007E21A4" w:rsidRDefault="007E21A4" w:rsidP="007E21A4">
            <w:pPr>
              <w:rPr>
                <w:rFonts w:ascii="Arial" w:hAnsi="Arial" w:cs="Arial"/>
                <w:sz w:val="22"/>
                <w:szCs w:val="22"/>
              </w:rPr>
            </w:pPr>
            <w:r w:rsidRPr="007E21A4">
              <w:rPr>
                <w:rFonts w:ascii="Arial" w:hAnsi="Arial" w:cs="Arial"/>
                <w:sz w:val="22"/>
                <w:szCs w:val="22"/>
              </w:rPr>
              <w:t>Marcela Borda Rodríguez</w:t>
            </w:r>
          </w:p>
        </w:tc>
        <w:tc>
          <w:tcPr>
            <w:tcW w:w="2807" w:type="dxa"/>
            <w:vAlign w:val="center"/>
          </w:tcPr>
          <w:p w:rsidR="007E21A4" w:rsidRPr="007E21A4" w:rsidRDefault="007E21A4" w:rsidP="007E21A4">
            <w:pPr>
              <w:shd w:val="clear" w:color="auto" w:fill="FFFFFF"/>
              <w:rPr>
                <w:rFonts w:ascii="Arial" w:hAnsi="Arial" w:cs="Arial"/>
                <w:sz w:val="22"/>
                <w:szCs w:val="22"/>
                <w:lang w:eastAsia="es-CO"/>
              </w:rPr>
            </w:pPr>
            <w:r w:rsidRPr="007E21A4">
              <w:rPr>
                <w:rFonts w:ascii="Arial" w:hAnsi="Arial" w:cs="Arial"/>
                <w:sz w:val="22"/>
                <w:szCs w:val="22"/>
                <w:lang w:eastAsia="es-CO"/>
              </w:rPr>
              <w:t>Profesional Especializado</w:t>
            </w:r>
          </w:p>
          <w:p w:rsidR="007E21A4" w:rsidRPr="007E21A4" w:rsidRDefault="007E21A4" w:rsidP="007E21A4">
            <w:pPr>
              <w:shd w:val="clear" w:color="auto" w:fill="FFFFFF"/>
              <w:rPr>
                <w:rFonts w:ascii="Arial" w:eastAsiaTheme="minorHAnsi" w:hAnsi="Arial" w:cs="Arial"/>
                <w:sz w:val="22"/>
                <w:szCs w:val="22"/>
              </w:rPr>
            </w:pPr>
            <w:r w:rsidRPr="007E21A4">
              <w:rPr>
                <w:rFonts w:ascii="Arial" w:hAnsi="Arial" w:cs="Arial"/>
                <w:sz w:val="22"/>
                <w:szCs w:val="22"/>
                <w:lang w:eastAsia="es-CO"/>
              </w:rPr>
              <w:t>Subdirección Desarrollo Organizacional</w:t>
            </w:r>
          </w:p>
        </w:tc>
      </w:tr>
      <w:tr w:rsidR="007E21A4" w:rsidRPr="003814A4" w:rsidTr="003D51F0">
        <w:trPr>
          <w:cantSplit/>
          <w:trHeight w:val="525"/>
        </w:trPr>
        <w:tc>
          <w:tcPr>
            <w:tcW w:w="3397" w:type="dxa"/>
            <w:vAlign w:val="center"/>
          </w:tcPr>
          <w:p w:rsidR="007E21A4" w:rsidRPr="003814A4" w:rsidRDefault="007E21A4" w:rsidP="001E358F">
            <w:pPr>
              <w:rPr>
                <w:rFonts w:ascii="Arial" w:eastAsiaTheme="minorHAnsi" w:hAnsi="Arial" w:cs="Arial"/>
                <w:sz w:val="22"/>
                <w:szCs w:val="22"/>
              </w:rPr>
            </w:pPr>
            <w:r w:rsidRPr="003814A4">
              <w:rPr>
                <w:rFonts w:ascii="Arial" w:eastAsiaTheme="minorHAnsi" w:hAnsi="Arial" w:cs="Arial"/>
                <w:sz w:val="22"/>
                <w:szCs w:val="22"/>
              </w:rPr>
              <w:t>Gloria Rocio Pereira Oviedo</w:t>
            </w:r>
          </w:p>
        </w:tc>
        <w:tc>
          <w:tcPr>
            <w:tcW w:w="2807" w:type="dxa"/>
            <w:vAlign w:val="center"/>
          </w:tcPr>
          <w:p w:rsidR="007E21A4" w:rsidRPr="003814A4" w:rsidRDefault="00867FD0" w:rsidP="00867FD0">
            <w:pPr>
              <w:jc w:val="both"/>
              <w:rPr>
                <w:rFonts w:ascii="Arial" w:eastAsiaTheme="minorHAnsi" w:hAnsi="Arial" w:cs="Arial"/>
                <w:sz w:val="22"/>
                <w:szCs w:val="22"/>
              </w:rPr>
            </w:pPr>
            <w:r>
              <w:rPr>
                <w:rFonts w:ascii="Arial" w:eastAsiaTheme="minorHAnsi" w:hAnsi="Arial" w:cs="Arial"/>
                <w:sz w:val="22"/>
                <w:szCs w:val="22"/>
              </w:rPr>
              <w:t>Subd</w:t>
            </w:r>
            <w:r w:rsidR="007E21A4" w:rsidRPr="003814A4">
              <w:rPr>
                <w:rFonts w:ascii="Arial" w:eastAsiaTheme="minorHAnsi" w:hAnsi="Arial" w:cs="Arial"/>
                <w:sz w:val="22"/>
                <w:szCs w:val="22"/>
              </w:rPr>
              <w:t>irectora</w:t>
            </w:r>
            <w:r>
              <w:rPr>
                <w:rFonts w:ascii="Arial" w:eastAsiaTheme="minorHAnsi" w:hAnsi="Arial" w:cs="Arial"/>
                <w:sz w:val="22"/>
                <w:szCs w:val="22"/>
              </w:rPr>
              <w:t xml:space="preserve"> </w:t>
            </w:r>
            <w:r w:rsidR="007E21A4" w:rsidRPr="003814A4">
              <w:rPr>
                <w:rFonts w:ascii="Arial" w:eastAsiaTheme="minorHAnsi" w:hAnsi="Arial" w:cs="Arial"/>
                <w:sz w:val="22"/>
                <w:szCs w:val="22"/>
              </w:rPr>
              <w:t>Desarrollo Organizacional</w:t>
            </w:r>
          </w:p>
        </w:tc>
      </w:tr>
      <w:tr w:rsidR="007E21A4" w:rsidRPr="003814A4" w:rsidTr="003D51F0">
        <w:trPr>
          <w:cantSplit/>
          <w:trHeight w:val="525"/>
        </w:trPr>
        <w:tc>
          <w:tcPr>
            <w:tcW w:w="3397" w:type="dxa"/>
            <w:vAlign w:val="center"/>
          </w:tcPr>
          <w:p w:rsidR="007E21A4" w:rsidRPr="003814A4" w:rsidRDefault="007E21A4" w:rsidP="001E358F">
            <w:pPr>
              <w:rPr>
                <w:rFonts w:ascii="Arial" w:eastAsiaTheme="minorHAnsi" w:hAnsi="Arial" w:cs="Arial"/>
                <w:sz w:val="22"/>
                <w:szCs w:val="22"/>
              </w:rPr>
            </w:pPr>
            <w:r>
              <w:rPr>
                <w:rFonts w:ascii="Arial" w:eastAsiaTheme="minorHAnsi" w:hAnsi="Arial" w:cs="Arial"/>
                <w:sz w:val="22"/>
                <w:szCs w:val="22"/>
              </w:rPr>
              <w:t xml:space="preserve">Edgar </w:t>
            </w:r>
            <w:r w:rsidR="00867FD0">
              <w:rPr>
                <w:rFonts w:ascii="Arial" w:eastAsiaTheme="minorHAnsi" w:hAnsi="Arial" w:cs="Arial"/>
                <w:sz w:val="22"/>
                <w:szCs w:val="22"/>
              </w:rPr>
              <w:t xml:space="preserve">Saúl </w:t>
            </w:r>
            <w:r>
              <w:rPr>
                <w:rFonts w:ascii="Arial" w:eastAsiaTheme="minorHAnsi" w:hAnsi="Arial" w:cs="Arial"/>
                <w:sz w:val="22"/>
                <w:szCs w:val="22"/>
              </w:rPr>
              <w:t>Vargas</w:t>
            </w:r>
          </w:p>
        </w:tc>
        <w:tc>
          <w:tcPr>
            <w:tcW w:w="2807" w:type="dxa"/>
            <w:vAlign w:val="center"/>
          </w:tcPr>
          <w:p w:rsidR="007E21A4" w:rsidRPr="00867FD0" w:rsidRDefault="00867FD0" w:rsidP="00867FD0">
            <w:pPr>
              <w:rPr>
                <w:rFonts w:ascii="Arial" w:eastAsiaTheme="minorHAnsi" w:hAnsi="Arial" w:cs="Arial"/>
                <w:sz w:val="22"/>
                <w:szCs w:val="22"/>
              </w:rPr>
            </w:pPr>
            <w:r w:rsidRPr="00867FD0">
              <w:rPr>
                <w:rFonts w:ascii="Arial" w:eastAsiaTheme="minorHAnsi" w:hAnsi="Arial" w:cs="Arial"/>
                <w:sz w:val="22"/>
                <w:szCs w:val="22"/>
              </w:rPr>
              <w:t>Subd</w:t>
            </w:r>
            <w:r w:rsidR="007E21A4" w:rsidRPr="00867FD0">
              <w:rPr>
                <w:rFonts w:ascii="Arial" w:eastAsiaTheme="minorHAnsi" w:hAnsi="Arial" w:cs="Arial"/>
                <w:sz w:val="22"/>
                <w:szCs w:val="22"/>
              </w:rPr>
              <w:t>irector Talento Humano</w:t>
            </w:r>
          </w:p>
        </w:tc>
      </w:tr>
    </w:tbl>
    <w:tbl>
      <w:tblPr>
        <w:tblpPr w:leftFromText="141" w:rightFromText="141" w:vertAnchor="text" w:horzAnchor="page" w:tblpX="8566" w:tblpY="-2874"/>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021"/>
      </w:tblGrid>
      <w:tr w:rsidR="006246D6" w:rsidRPr="003814A4" w:rsidTr="006246D6">
        <w:trPr>
          <w:trHeight w:val="337"/>
        </w:trPr>
        <w:tc>
          <w:tcPr>
            <w:tcW w:w="6464" w:type="dxa"/>
            <w:gridSpan w:val="2"/>
            <w:shd w:val="clear" w:color="auto" w:fill="405399"/>
            <w:vAlign w:val="center"/>
          </w:tcPr>
          <w:p w:rsidR="006246D6" w:rsidRPr="003814A4" w:rsidRDefault="006246D6" w:rsidP="006246D6">
            <w:pPr>
              <w:jc w:val="center"/>
              <w:rPr>
                <w:rFonts w:ascii="Arial" w:hAnsi="Arial" w:cs="Arial"/>
                <w:b/>
                <w:color w:val="595959" w:themeColor="text1" w:themeTint="A6"/>
                <w:sz w:val="22"/>
                <w:szCs w:val="22"/>
              </w:rPr>
            </w:pPr>
            <w:r w:rsidRPr="003814A4">
              <w:rPr>
                <w:rFonts w:ascii="Arial" w:hAnsi="Arial" w:cs="Arial"/>
                <w:b/>
                <w:bCs/>
                <w:color w:val="FFFFFF"/>
                <w:sz w:val="22"/>
                <w:szCs w:val="22"/>
              </w:rPr>
              <w:t xml:space="preserve">Datos de los </w:t>
            </w:r>
            <w:r>
              <w:rPr>
                <w:rFonts w:ascii="Arial" w:hAnsi="Arial" w:cs="Arial"/>
                <w:b/>
                <w:bCs/>
                <w:color w:val="FFFFFF"/>
                <w:sz w:val="22"/>
                <w:szCs w:val="22"/>
              </w:rPr>
              <w:t>A</w:t>
            </w:r>
            <w:r w:rsidRPr="003814A4">
              <w:rPr>
                <w:rFonts w:ascii="Arial" w:hAnsi="Arial" w:cs="Arial"/>
                <w:b/>
                <w:bCs/>
                <w:color w:val="FFFFFF"/>
                <w:sz w:val="22"/>
                <w:szCs w:val="22"/>
              </w:rPr>
              <w:t>uditores</w:t>
            </w:r>
          </w:p>
        </w:tc>
      </w:tr>
      <w:tr w:rsidR="006246D6" w:rsidRPr="003814A4" w:rsidTr="006246D6">
        <w:trPr>
          <w:trHeight w:val="318"/>
        </w:trPr>
        <w:tc>
          <w:tcPr>
            <w:tcW w:w="3443" w:type="dxa"/>
          </w:tcPr>
          <w:p w:rsidR="006246D6" w:rsidRPr="005879F2" w:rsidRDefault="006246D6" w:rsidP="006246D6">
            <w:pPr>
              <w:jc w:val="center"/>
              <w:rPr>
                <w:rFonts w:ascii="Arial" w:hAnsi="Arial" w:cs="Arial"/>
                <w:b/>
                <w:sz w:val="22"/>
                <w:szCs w:val="22"/>
              </w:rPr>
            </w:pPr>
            <w:r w:rsidRPr="005879F2">
              <w:rPr>
                <w:rFonts w:ascii="Arial" w:hAnsi="Arial" w:cs="Arial"/>
                <w:b/>
                <w:sz w:val="22"/>
                <w:szCs w:val="22"/>
              </w:rPr>
              <w:t>Nombre</w:t>
            </w:r>
          </w:p>
        </w:tc>
        <w:tc>
          <w:tcPr>
            <w:tcW w:w="3021" w:type="dxa"/>
          </w:tcPr>
          <w:p w:rsidR="006246D6" w:rsidRPr="005879F2" w:rsidRDefault="006246D6" w:rsidP="006246D6">
            <w:pPr>
              <w:jc w:val="center"/>
              <w:rPr>
                <w:rFonts w:ascii="Arial" w:hAnsi="Arial" w:cs="Arial"/>
                <w:b/>
                <w:sz w:val="22"/>
                <w:szCs w:val="22"/>
              </w:rPr>
            </w:pPr>
            <w:r w:rsidRPr="005879F2">
              <w:rPr>
                <w:rFonts w:ascii="Arial" w:hAnsi="Arial" w:cs="Arial"/>
                <w:b/>
                <w:sz w:val="22"/>
                <w:szCs w:val="22"/>
              </w:rPr>
              <w:t>Cargo</w:t>
            </w:r>
          </w:p>
        </w:tc>
      </w:tr>
      <w:tr w:rsidR="006246D6" w:rsidRPr="003814A4" w:rsidTr="006246D6">
        <w:trPr>
          <w:trHeight w:val="467"/>
        </w:trPr>
        <w:tc>
          <w:tcPr>
            <w:tcW w:w="3443" w:type="dxa"/>
            <w:vAlign w:val="center"/>
          </w:tcPr>
          <w:p w:rsidR="006246D6" w:rsidRPr="005879F2" w:rsidRDefault="006246D6" w:rsidP="006246D6">
            <w:pPr>
              <w:rPr>
                <w:rFonts w:ascii="Arial" w:hAnsi="Arial" w:cs="Arial"/>
                <w:sz w:val="22"/>
                <w:szCs w:val="22"/>
              </w:rPr>
            </w:pPr>
            <w:r w:rsidRPr="005879F2">
              <w:rPr>
                <w:rFonts w:ascii="Arial" w:hAnsi="Arial" w:cs="Arial"/>
                <w:sz w:val="22"/>
                <w:szCs w:val="22"/>
              </w:rPr>
              <w:t xml:space="preserve">Luis Guillermo Garzón Ospina </w:t>
            </w:r>
          </w:p>
        </w:tc>
        <w:tc>
          <w:tcPr>
            <w:tcW w:w="3021" w:type="dxa"/>
            <w:vAlign w:val="center"/>
          </w:tcPr>
          <w:p w:rsidR="006246D6" w:rsidRPr="005879F2" w:rsidRDefault="006246D6" w:rsidP="006246D6">
            <w:pPr>
              <w:rPr>
                <w:rFonts w:ascii="Arial" w:hAnsi="Arial" w:cs="Arial"/>
                <w:sz w:val="22"/>
                <w:szCs w:val="22"/>
              </w:rPr>
            </w:pPr>
            <w:r w:rsidRPr="005879F2">
              <w:rPr>
                <w:rFonts w:ascii="Arial" w:hAnsi="Arial" w:cs="Arial"/>
                <w:sz w:val="22"/>
                <w:szCs w:val="22"/>
              </w:rPr>
              <w:t>Líder de Auditoria SGSST</w:t>
            </w:r>
          </w:p>
        </w:tc>
      </w:tr>
      <w:tr w:rsidR="006246D6" w:rsidRPr="003814A4" w:rsidTr="006246D6">
        <w:trPr>
          <w:trHeight w:val="467"/>
        </w:trPr>
        <w:tc>
          <w:tcPr>
            <w:tcW w:w="3443" w:type="dxa"/>
            <w:vAlign w:val="center"/>
          </w:tcPr>
          <w:p w:rsidR="006246D6" w:rsidRPr="005879F2" w:rsidRDefault="006246D6" w:rsidP="006246D6">
            <w:pPr>
              <w:rPr>
                <w:rFonts w:ascii="Arial" w:hAnsi="Arial" w:cs="Arial"/>
                <w:sz w:val="22"/>
                <w:szCs w:val="22"/>
              </w:rPr>
            </w:pPr>
            <w:r w:rsidRPr="005879F2">
              <w:rPr>
                <w:rFonts w:ascii="Arial" w:hAnsi="Arial" w:cs="Arial"/>
                <w:sz w:val="22"/>
                <w:szCs w:val="22"/>
              </w:rPr>
              <w:t xml:space="preserve">Aura Rosa Gómez Avellaneda </w:t>
            </w:r>
          </w:p>
        </w:tc>
        <w:tc>
          <w:tcPr>
            <w:tcW w:w="3021" w:type="dxa"/>
            <w:vAlign w:val="center"/>
          </w:tcPr>
          <w:p w:rsidR="006246D6" w:rsidRPr="005879F2" w:rsidRDefault="006246D6" w:rsidP="006246D6">
            <w:pPr>
              <w:rPr>
                <w:rFonts w:ascii="Arial" w:hAnsi="Arial" w:cs="Arial"/>
                <w:sz w:val="22"/>
                <w:szCs w:val="22"/>
              </w:rPr>
            </w:pPr>
            <w:r w:rsidRPr="005879F2">
              <w:rPr>
                <w:rFonts w:ascii="Arial" w:hAnsi="Arial" w:cs="Arial"/>
                <w:sz w:val="22"/>
                <w:szCs w:val="22"/>
              </w:rPr>
              <w:t>Auditora Control Interno</w:t>
            </w:r>
          </w:p>
        </w:tc>
      </w:tr>
    </w:tbl>
    <w:p w:rsidR="00906332" w:rsidRDefault="00906332" w:rsidP="00063556">
      <w:pPr>
        <w:rPr>
          <w:rFonts w:ascii="Arial" w:hAnsi="Arial" w:cs="Arial"/>
          <w:b/>
          <w:i/>
          <w:color w:val="FF0000"/>
          <w:sz w:val="22"/>
          <w:szCs w:val="22"/>
        </w:rPr>
      </w:pPr>
      <w:r w:rsidRPr="003814A4">
        <w:rPr>
          <w:rFonts w:ascii="Arial" w:hAnsi="Arial" w:cs="Arial"/>
          <w:b/>
          <w:i/>
          <w:color w:val="FF0000"/>
          <w:sz w:val="22"/>
          <w:szCs w:val="22"/>
        </w:rPr>
        <w:t xml:space="preserve"> </w:t>
      </w:r>
    </w:p>
    <w:p w:rsidR="003D51F0" w:rsidRDefault="003D51F0" w:rsidP="00063556">
      <w:pPr>
        <w:rPr>
          <w:rFonts w:ascii="Arial" w:hAnsi="Arial" w:cs="Arial"/>
          <w:b/>
          <w:i/>
          <w:color w:val="FF0000"/>
          <w:sz w:val="22"/>
          <w:szCs w:val="22"/>
        </w:rPr>
      </w:pPr>
    </w:p>
    <w:p w:rsidR="00D31E1D" w:rsidRDefault="00D31E1D" w:rsidP="00063556">
      <w:pPr>
        <w:rPr>
          <w:rFonts w:ascii="Arial" w:hAnsi="Arial" w:cs="Arial"/>
          <w:b/>
          <w:i/>
          <w:color w:val="FF0000"/>
          <w:sz w:val="22"/>
          <w:szCs w:val="22"/>
        </w:rPr>
      </w:pPr>
    </w:p>
    <w:p w:rsidR="003C1DA2" w:rsidRDefault="003C1DA2" w:rsidP="00063556">
      <w:pPr>
        <w:rPr>
          <w:rFonts w:ascii="Arial" w:hAnsi="Arial" w:cs="Arial"/>
          <w:b/>
          <w:i/>
          <w:color w:val="FF0000"/>
          <w:sz w:val="22"/>
          <w:szCs w:val="22"/>
        </w:rPr>
      </w:pPr>
    </w:p>
    <w:p w:rsidR="003C1DA2" w:rsidRDefault="003C1DA2" w:rsidP="00063556">
      <w:pPr>
        <w:rPr>
          <w:rFonts w:ascii="Arial" w:hAnsi="Arial" w:cs="Arial"/>
          <w:b/>
          <w:i/>
          <w:color w:val="FF0000"/>
          <w:sz w:val="22"/>
          <w:szCs w:val="22"/>
        </w:rPr>
      </w:pPr>
    </w:p>
    <w:p w:rsidR="00A23F58" w:rsidRDefault="00A23F58" w:rsidP="00063556">
      <w:pPr>
        <w:rPr>
          <w:rFonts w:ascii="Arial" w:hAnsi="Arial" w:cs="Arial"/>
          <w:b/>
          <w:i/>
          <w:color w:val="FF0000"/>
          <w:sz w:val="22"/>
          <w:szCs w:val="22"/>
        </w:rPr>
      </w:pPr>
    </w:p>
    <w:p w:rsidR="00A23F58" w:rsidRDefault="00A23F58" w:rsidP="00063556">
      <w:pPr>
        <w:rPr>
          <w:rFonts w:ascii="Arial" w:hAnsi="Arial" w:cs="Arial"/>
          <w:b/>
          <w:i/>
          <w:color w:val="FF0000"/>
          <w:sz w:val="22"/>
          <w:szCs w:val="22"/>
        </w:rPr>
      </w:pPr>
    </w:p>
    <w:p w:rsidR="00A23F58" w:rsidRDefault="00A23F58" w:rsidP="00063556">
      <w:pPr>
        <w:rPr>
          <w:rFonts w:ascii="Arial" w:hAnsi="Arial" w:cs="Arial"/>
          <w:b/>
          <w:i/>
          <w:color w:val="FF0000"/>
          <w:sz w:val="22"/>
          <w:szCs w:val="22"/>
        </w:rPr>
      </w:pPr>
    </w:p>
    <w:p w:rsidR="00A23F58" w:rsidRDefault="00A23F58" w:rsidP="00063556">
      <w:pPr>
        <w:rPr>
          <w:rFonts w:ascii="Arial" w:hAnsi="Arial" w:cs="Arial"/>
          <w:b/>
          <w:i/>
          <w:color w:val="FF0000"/>
          <w:sz w:val="22"/>
          <w:szCs w:val="22"/>
        </w:rPr>
      </w:pPr>
    </w:p>
    <w:p w:rsidR="003C1DA2" w:rsidRDefault="003C1DA2" w:rsidP="00063556">
      <w:pPr>
        <w:rPr>
          <w:rFonts w:ascii="Arial" w:hAnsi="Arial" w:cs="Arial"/>
          <w:b/>
          <w:i/>
          <w:color w:val="FF0000"/>
          <w:sz w:val="22"/>
          <w:szCs w:val="22"/>
        </w:rPr>
      </w:pPr>
    </w:p>
    <w:p w:rsidR="00867FD0" w:rsidRDefault="00867FD0" w:rsidP="00063556">
      <w:pPr>
        <w:rPr>
          <w:rFonts w:ascii="Arial" w:hAnsi="Arial" w:cs="Arial"/>
          <w:b/>
          <w:i/>
          <w:color w:val="FF0000"/>
          <w:sz w:val="22"/>
          <w:szCs w:val="22"/>
        </w:rPr>
      </w:pPr>
    </w:p>
    <w:p w:rsidR="003D51F0" w:rsidRDefault="003D51F0" w:rsidP="00063556">
      <w:pPr>
        <w:rPr>
          <w:rFonts w:ascii="Arial" w:hAnsi="Arial" w:cs="Arial"/>
          <w:b/>
          <w:i/>
          <w:color w:val="FF0000"/>
          <w:sz w:val="22"/>
          <w:szCs w:val="22"/>
        </w:rPr>
      </w:pPr>
    </w:p>
    <w:p w:rsidR="007D6B86" w:rsidRPr="003814A4" w:rsidRDefault="007D6B86" w:rsidP="00063556">
      <w:pPr>
        <w:rPr>
          <w:rFonts w:ascii="Arial" w:hAnsi="Arial" w:cs="Arial"/>
          <w:b/>
          <w:i/>
          <w:color w:val="FF0000"/>
          <w:sz w:val="22"/>
          <w:szCs w:val="22"/>
        </w:rPr>
      </w:pPr>
    </w:p>
    <w:p w:rsidR="00063556" w:rsidRPr="003814A4" w:rsidRDefault="00063556" w:rsidP="00063556">
      <w:pPr>
        <w:jc w:val="center"/>
        <w:rPr>
          <w:rFonts w:ascii="Arial" w:hAnsi="Arial" w:cs="Arial"/>
          <w:b/>
          <w:i/>
          <w:sz w:val="22"/>
          <w:szCs w:val="22"/>
        </w:rPr>
      </w:pPr>
      <w:r w:rsidRPr="003814A4">
        <w:rPr>
          <w:rFonts w:ascii="Arial" w:hAnsi="Arial" w:cs="Arial"/>
          <w:b/>
          <w:sz w:val="22"/>
          <w:szCs w:val="22"/>
        </w:rPr>
        <w:t>TABLA DE CONTENIDO</w:t>
      </w:r>
    </w:p>
    <w:p w:rsidR="00063556" w:rsidRPr="003814A4" w:rsidRDefault="00063556" w:rsidP="00063556">
      <w:pPr>
        <w:jc w:val="center"/>
        <w:rPr>
          <w:rFonts w:ascii="Arial" w:hAnsi="Arial" w:cs="Arial"/>
          <w:b/>
          <w:color w:val="FF0000"/>
          <w:sz w:val="22"/>
          <w:szCs w:val="22"/>
        </w:rPr>
      </w:pPr>
    </w:p>
    <w:p w:rsidR="00864E82" w:rsidRPr="003814A4" w:rsidRDefault="00063556">
      <w:pPr>
        <w:pStyle w:val="TDC1"/>
        <w:rPr>
          <w:rFonts w:asciiTheme="minorHAnsi" w:eastAsiaTheme="minorEastAsia" w:hAnsiTheme="minorHAnsi" w:cstheme="minorBidi"/>
          <w:b w:val="0"/>
          <w:smallCaps w:val="0"/>
          <w:szCs w:val="22"/>
          <w:lang w:eastAsia="es-CO"/>
        </w:rPr>
      </w:pPr>
      <w:r w:rsidRPr="003814A4">
        <w:rPr>
          <w:rFonts w:cs="Arial"/>
          <w:color w:val="FF0000"/>
          <w:szCs w:val="22"/>
        </w:rPr>
        <w:fldChar w:fldCharType="begin"/>
      </w:r>
      <w:r w:rsidRPr="003814A4">
        <w:rPr>
          <w:rFonts w:cs="Arial"/>
          <w:color w:val="FF0000"/>
          <w:szCs w:val="22"/>
        </w:rPr>
        <w:instrText xml:space="preserve"> TOC \o "1-5" \h \z \u </w:instrText>
      </w:r>
      <w:r w:rsidRPr="003814A4">
        <w:rPr>
          <w:rFonts w:cs="Arial"/>
          <w:color w:val="FF0000"/>
          <w:szCs w:val="22"/>
        </w:rPr>
        <w:fldChar w:fldCharType="separate"/>
      </w:r>
      <w:hyperlink w:anchor="_Toc504557216" w:history="1">
        <w:r w:rsidR="00864E82" w:rsidRPr="003814A4">
          <w:rPr>
            <w:rStyle w:val="Hipervnculo"/>
            <w:szCs w:val="22"/>
          </w:rPr>
          <w:t xml:space="preserve">1. </w:t>
        </w:r>
        <w:r w:rsidR="00864E82" w:rsidRPr="003814A4">
          <w:rPr>
            <w:rFonts w:asciiTheme="minorHAnsi" w:eastAsiaTheme="minorEastAsia" w:hAnsiTheme="minorHAnsi" w:cstheme="minorBidi"/>
            <w:b w:val="0"/>
            <w:smallCaps w:val="0"/>
            <w:szCs w:val="22"/>
            <w:lang w:eastAsia="es-CO"/>
          </w:rPr>
          <w:tab/>
        </w:r>
        <w:r w:rsidR="00864E82" w:rsidRPr="003814A4">
          <w:rPr>
            <w:rStyle w:val="Hipervnculo"/>
            <w:szCs w:val="22"/>
          </w:rPr>
          <w:t>Generalidades</w:t>
        </w:r>
        <w:r w:rsidR="00864E82" w:rsidRPr="003814A4">
          <w:rPr>
            <w:webHidden/>
            <w:szCs w:val="22"/>
          </w:rPr>
          <w:tab/>
        </w:r>
        <w:r w:rsidR="00864E82" w:rsidRPr="003814A4">
          <w:rPr>
            <w:webHidden/>
            <w:szCs w:val="22"/>
          </w:rPr>
          <w:fldChar w:fldCharType="begin"/>
        </w:r>
        <w:r w:rsidR="00864E82" w:rsidRPr="003814A4">
          <w:rPr>
            <w:webHidden/>
            <w:szCs w:val="22"/>
          </w:rPr>
          <w:instrText xml:space="preserve"> PAGEREF _Toc504557216 \h </w:instrText>
        </w:r>
        <w:r w:rsidR="00864E82" w:rsidRPr="003814A4">
          <w:rPr>
            <w:webHidden/>
            <w:szCs w:val="22"/>
          </w:rPr>
        </w:r>
        <w:r w:rsidR="00864E82" w:rsidRPr="003814A4">
          <w:rPr>
            <w:webHidden/>
            <w:szCs w:val="22"/>
          </w:rPr>
          <w:fldChar w:fldCharType="separate"/>
        </w:r>
        <w:r w:rsidR="00864E82" w:rsidRPr="003814A4">
          <w:rPr>
            <w:webHidden/>
            <w:szCs w:val="22"/>
          </w:rPr>
          <w:t>3</w:t>
        </w:r>
        <w:r w:rsidR="00864E82" w:rsidRPr="003814A4">
          <w:rPr>
            <w:webHidden/>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17" w:history="1">
        <w:r w:rsidR="00864E82" w:rsidRPr="003814A4">
          <w:rPr>
            <w:rStyle w:val="Hipervnculo"/>
            <w:bCs/>
            <w:sz w:val="22"/>
            <w:szCs w:val="22"/>
          </w:rPr>
          <w:t>1.1.</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Objetivo</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_Toc504557217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3</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18" w:history="1">
        <w:r w:rsidR="00864E82" w:rsidRPr="003814A4">
          <w:rPr>
            <w:rStyle w:val="Hipervnculo"/>
            <w:bCs/>
            <w:sz w:val="22"/>
            <w:szCs w:val="22"/>
          </w:rPr>
          <w:t>1.2.</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Alcance</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_Toc504557218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3</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19" w:history="1">
        <w:r w:rsidR="00864E82" w:rsidRPr="003814A4">
          <w:rPr>
            <w:rStyle w:val="Hipervnculo"/>
            <w:bCs/>
            <w:sz w:val="22"/>
            <w:szCs w:val="22"/>
          </w:rPr>
          <w:t>1.3.</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Metodología</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_Toc504557219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3</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0" w:history="1">
        <w:r w:rsidR="00864E82" w:rsidRPr="003814A4">
          <w:rPr>
            <w:rStyle w:val="Hipervnculo"/>
            <w:bCs/>
            <w:sz w:val="22"/>
            <w:szCs w:val="22"/>
          </w:rPr>
          <w:t>1.4.</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Criterios de auditoría</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_Toc504557220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4</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1" w:history="1">
        <w:r w:rsidR="00864E82" w:rsidRPr="003814A4">
          <w:rPr>
            <w:rStyle w:val="Hipervnculo"/>
            <w:bCs/>
            <w:sz w:val="22"/>
            <w:szCs w:val="22"/>
          </w:rPr>
          <w:t>1.5.</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Fuentes de Información</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_Toc504557221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4</w:t>
        </w:r>
        <w:r w:rsidR="00864E82" w:rsidRPr="003814A4">
          <w:rPr>
            <w:webHidden/>
            <w:sz w:val="22"/>
            <w:szCs w:val="22"/>
          </w:rPr>
          <w:fldChar w:fldCharType="end"/>
        </w:r>
      </w:hyperlink>
    </w:p>
    <w:p w:rsidR="00864E82" w:rsidRPr="003814A4" w:rsidRDefault="00FE0067">
      <w:pPr>
        <w:pStyle w:val="TDC1"/>
        <w:rPr>
          <w:rFonts w:asciiTheme="minorHAnsi" w:eastAsiaTheme="minorEastAsia" w:hAnsiTheme="minorHAnsi" w:cstheme="minorBidi"/>
          <w:b w:val="0"/>
          <w:smallCaps w:val="0"/>
          <w:szCs w:val="22"/>
          <w:lang w:eastAsia="es-CO"/>
        </w:rPr>
      </w:pPr>
      <w:hyperlink w:anchor="_Toc504557223" w:history="1">
        <w:r w:rsidR="00864E82" w:rsidRPr="003814A4">
          <w:rPr>
            <w:rStyle w:val="Hipervnculo"/>
            <w:szCs w:val="22"/>
          </w:rPr>
          <w:t>2.</w:t>
        </w:r>
        <w:r w:rsidR="00864E82" w:rsidRPr="003814A4">
          <w:rPr>
            <w:rFonts w:asciiTheme="minorHAnsi" w:eastAsiaTheme="minorEastAsia" w:hAnsiTheme="minorHAnsi" w:cstheme="minorBidi"/>
            <w:b w:val="0"/>
            <w:smallCaps w:val="0"/>
            <w:szCs w:val="22"/>
            <w:lang w:eastAsia="es-CO"/>
          </w:rPr>
          <w:tab/>
        </w:r>
        <w:r w:rsidR="00864E82" w:rsidRPr="003814A4">
          <w:rPr>
            <w:rStyle w:val="Hipervnculo"/>
            <w:szCs w:val="22"/>
          </w:rPr>
          <w:t>RESUMEN EJECUTIVO</w:t>
        </w:r>
        <w:r w:rsidR="00864E82" w:rsidRPr="003814A4">
          <w:rPr>
            <w:webHidden/>
            <w:szCs w:val="22"/>
          </w:rPr>
          <w:tab/>
        </w:r>
        <w:r w:rsidR="00864E82" w:rsidRPr="003814A4">
          <w:rPr>
            <w:webHidden/>
            <w:szCs w:val="22"/>
          </w:rPr>
          <w:fldChar w:fldCharType="begin"/>
        </w:r>
        <w:r w:rsidR="00864E82" w:rsidRPr="003814A4">
          <w:rPr>
            <w:webHidden/>
            <w:szCs w:val="22"/>
          </w:rPr>
          <w:instrText xml:space="preserve"> PAGEREF _Toc504557223 \h </w:instrText>
        </w:r>
        <w:r w:rsidR="00864E82" w:rsidRPr="003814A4">
          <w:rPr>
            <w:webHidden/>
            <w:szCs w:val="22"/>
          </w:rPr>
        </w:r>
        <w:r w:rsidR="00864E82" w:rsidRPr="003814A4">
          <w:rPr>
            <w:webHidden/>
            <w:szCs w:val="22"/>
          </w:rPr>
          <w:fldChar w:fldCharType="separate"/>
        </w:r>
        <w:r w:rsidR="00864E82" w:rsidRPr="003814A4">
          <w:rPr>
            <w:webHidden/>
            <w:szCs w:val="22"/>
          </w:rPr>
          <w:t>5</w:t>
        </w:r>
        <w:r w:rsidR="00864E82" w:rsidRPr="003814A4">
          <w:rPr>
            <w:webHidden/>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4" w:history="1">
        <w:r w:rsidR="00864E82" w:rsidRPr="003814A4">
          <w:rPr>
            <w:rStyle w:val="Hipervnculo"/>
            <w:bCs/>
            <w:sz w:val="22"/>
            <w:szCs w:val="22"/>
          </w:rPr>
          <w:t>2.1.</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Fortalezas</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_Toc504557224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5</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5" w:history="1">
        <w:r w:rsidR="00864E82" w:rsidRPr="003814A4">
          <w:rPr>
            <w:rStyle w:val="Hipervnculo"/>
            <w:bCs/>
            <w:sz w:val="22"/>
            <w:szCs w:val="22"/>
          </w:rPr>
          <w:t>2.2     Resultados de la auditoria</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_Toc504557225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5</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6" w:history="1">
        <w:r w:rsidR="00864E82" w:rsidRPr="003814A4">
          <w:rPr>
            <w:rStyle w:val="Hipervnculo"/>
            <w:bCs/>
            <w:sz w:val="22"/>
            <w:szCs w:val="22"/>
          </w:rPr>
          <w:t>2.3</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Conclusiones</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_Toc504557226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7</w:t>
        </w:r>
        <w:r w:rsidR="00864E82" w:rsidRPr="003814A4">
          <w:rPr>
            <w:webHidden/>
            <w:sz w:val="22"/>
            <w:szCs w:val="22"/>
          </w:rPr>
          <w:fldChar w:fldCharType="end"/>
        </w:r>
      </w:hyperlink>
    </w:p>
    <w:p w:rsidR="00864E82" w:rsidRPr="003814A4" w:rsidRDefault="00FE0067">
      <w:pPr>
        <w:pStyle w:val="TDC2"/>
        <w:rPr>
          <w:rFonts w:asciiTheme="minorHAnsi" w:eastAsiaTheme="minorEastAsia" w:hAnsiTheme="minorHAnsi" w:cstheme="minorBidi"/>
          <w:sz w:val="22"/>
          <w:szCs w:val="22"/>
          <w:lang w:eastAsia="es-CO"/>
        </w:rPr>
      </w:pPr>
      <w:hyperlink w:anchor="_Toc504557227" w:history="1">
        <w:r w:rsidR="00864E82" w:rsidRPr="003814A4">
          <w:rPr>
            <w:rStyle w:val="Hipervnculo"/>
            <w:bCs/>
            <w:sz w:val="22"/>
            <w:szCs w:val="22"/>
          </w:rPr>
          <w:t>2.4</w:t>
        </w:r>
        <w:r w:rsidR="00864E82" w:rsidRPr="003814A4">
          <w:rPr>
            <w:rFonts w:asciiTheme="minorHAnsi" w:eastAsiaTheme="minorEastAsia" w:hAnsiTheme="minorHAnsi" w:cstheme="minorBidi"/>
            <w:sz w:val="22"/>
            <w:szCs w:val="22"/>
            <w:lang w:eastAsia="es-CO"/>
          </w:rPr>
          <w:tab/>
        </w:r>
        <w:r w:rsidR="00864E82" w:rsidRPr="003814A4">
          <w:rPr>
            <w:rStyle w:val="Hipervnculo"/>
            <w:bCs/>
            <w:sz w:val="22"/>
            <w:szCs w:val="22"/>
          </w:rPr>
          <w:t>Recomendaciones</w:t>
        </w:r>
        <w:r w:rsidR="00864E82" w:rsidRPr="003814A4">
          <w:rPr>
            <w:webHidden/>
            <w:sz w:val="22"/>
            <w:szCs w:val="22"/>
          </w:rPr>
          <w:tab/>
        </w:r>
        <w:r w:rsidR="00864E82" w:rsidRPr="003814A4">
          <w:rPr>
            <w:webHidden/>
            <w:sz w:val="22"/>
            <w:szCs w:val="22"/>
          </w:rPr>
          <w:fldChar w:fldCharType="begin"/>
        </w:r>
        <w:r w:rsidR="00864E82" w:rsidRPr="003814A4">
          <w:rPr>
            <w:webHidden/>
            <w:sz w:val="22"/>
            <w:szCs w:val="22"/>
          </w:rPr>
          <w:instrText xml:space="preserve"> PAGEREF _Toc504557227 \h </w:instrText>
        </w:r>
        <w:r w:rsidR="00864E82" w:rsidRPr="003814A4">
          <w:rPr>
            <w:webHidden/>
            <w:sz w:val="22"/>
            <w:szCs w:val="22"/>
          </w:rPr>
        </w:r>
        <w:r w:rsidR="00864E82" w:rsidRPr="003814A4">
          <w:rPr>
            <w:webHidden/>
            <w:sz w:val="22"/>
            <w:szCs w:val="22"/>
          </w:rPr>
          <w:fldChar w:fldCharType="separate"/>
        </w:r>
        <w:r w:rsidR="00864E82" w:rsidRPr="003814A4">
          <w:rPr>
            <w:webHidden/>
            <w:sz w:val="22"/>
            <w:szCs w:val="22"/>
          </w:rPr>
          <w:t>7</w:t>
        </w:r>
        <w:r w:rsidR="00864E82" w:rsidRPr="003814A4">
          <w:rPr>
            <w:webHidden/>
            <w:sz w:val="22"/>
            <w:szCs w:val="22"/>
          </w:rPr>
          <w:fldChar w:fldCharType="end"/>
        </w:r>
      </w:hyperlink>
    </w:p>
    <w:p w:rsidR="00864E82" w:rsidRPr="003814A4" w:rsidRDefault="00FE0067">
      <w:pPr>
        <w:pStyle w:val="TDC1"/>
        <w:rPr>
          <w:rFonts w:asciiTheme="minorHAnsi" w:eastAsiaTheme="minorEastAsia" w:hAnsiTheme="minorHAnsi" w:cstheme="minorBidi"/>
          <w:b w:val="0"/>
          <w:smallCaps w:val="0"/>
          <w:szCs w:val="22"/>
          <w:lang w:eastAsia="es-CO"/>
        </w:rPr>
      </w:pPr>
      <w:hyperlink w:anchor="_Toc504557228" w:history="1">
        <w:r w:rsidR="00864E82" w:rsidRPr="003814A4">
          <w:rPr>
            <w:rStyle w:val="Hipervnculo"/>
            <w:szCs w:val="22"/>
          </w:rPr>
          <w:t xml:space="preserve">3. </w:t>
        </w:r>
        <w:r w:rsidR="00864E82" w:rsidRPr="003814A4">
          <w:rPr>
            <w:rFonts w:asciiTheme="minorHAnsi" w:eastAsiaTheme="minorEastAsia" w:hAnsiTheme="minorHAnsi" w:cstheme="minorBidi"/>
            <w:b w:val="0"/>
            <w:smallCaps w:val="0"/>
            <w:szCs w:val="22"/>
            <w:lang w:eastAsia="es-CO"/>
          </w:rPr>
          <w:tab/>
        </w:r>
        <w:r w:rsidR="00864E82" w:rsidRPr="003814A4">
          <w:rPr>
            <w:rStyle w:val="Hipervnculo"/>
            <w:szCs w:val="22"/>
          </w:rPr>
          <w:t>Informe Detallado</w:t>
        </w:r>
        <w:r w:rsidR="00864E82" w:rsidRPr="003814A4">
          <w:rPr>
            <w:webHidden/>
            <w:szCs w:val="22"/>
          </w:rPr>
          <w:tab/>
        </w:r>
        <w:r w:rsidR="00864E82" w:rsidRPr="003814A4">
          <w:rPr>
            <w:webHidden/>
            <w:szCs w:val="22"/>
          </w:rPr>
          <w:fldChar w:fldCharType="begin"/>
        </w:r>
        <w:r w:rsidR="00864E82" w:rsidRPr="003814A4">
          <w:rPr>
            <w:webHidden/>
            <w:szCs w:val="22"/>
          </w:rPr>
          <w:instrText xml:space="preserve"> PAGEREF _Toc504557228 \h </w:instrText>
        </w:r>
        <w:r w:rsidR="00864E82" w:rsidRPr="003814A4">
          <w:rPr>
            <w:webHidden/>
            <w:szCs w:val="22"/>
          </w:rPr>
        </w:r>
        <w:r w:rsidR="00864E82" w:rsidRPr="003814A4">
          <w:rPr>
            <w:webHidden/>
            <w:szCs w:val="22"/>
          </w:rPr>
          <w:fldChar w:fldCharType="separate"/>
        </w:r>
        <w:r w:rsidR="00864E82" w:rsidRPr="003814A4">
          <w:rPr>
            <w:webHidden/>
            <w:szCs w:val="22"/>
          </w:rPr>
          <w:t>8</w:t>
        </w:r>
        <w:r w:rsidR="00864E82" w:rsidRPr="003814A4">
          <w:rPr>
            <w:webHidden/>
            <w:szCs w:val="22"/>
          </w:rPr>
          <w:fldChar w:fldCharType="end"/>
        </w:r>
      </w:hyperlink>
    </w:p>
    <w:p w:rsidR="00063556" w:rsidRPr="003814A4" w:rsidRDefault="00063556" w:rsidP="00681701">
      <w:pPr>
        <w:spacing w:line="360" w:lineRule="auto"/>
        <w:rPr>
          <w:rFonts w:ascii="Arial" w:hAnsi="Arial" w:cs="Arial"/>
          <w:color w:val="FF0000"/>
          <w:sz w:val="22"/>
          <w:szCs w:val="22"/>
        </w:rPr>
      </w:pPr>
      <w:r w:rsidRPr="003814A4">
        <w:rPr>
          <w:rFonts w:ascii="Arial" w:hAnsi="Arial" w:cs="Arial"/>
          <w:color w:val="FF0000"/>
          <w:sz w:val="22"/>
          <w:szCs w:val="22"/>
        </w:rPr>
        <w:fldChar w:fldCharType="end"/>
      </w:r>
    </w:p>
    <w:p w:rsidR="00063556" w:rsidRPr="003814A4" w:rsidRDefault="00063556" w:rsidP="00E2648F">
      <w:pPr>
        <w:spacing w:after="160" w:line="259" w:lineRule="auto"/>
        <w:rPr>
          <w:rFonts w:ascii="Arial" w:hAnsi="Arial" w:cs="Arial"/>
          <w:color w:val="FF0000"/>
          <w:sz w:val="22"/>
          <w:szCs w:val="22"/>
        </w:rPr>
      </w:pPr>
    </w:p>
    <w:p w:rsidR="00E2648F" w:rsidRPr="003814A4" w:rsidRDefault="00E2648F" w:rsidP="00E2648F">
      <w:pPr>
        <w:spacing w:after="160" w:line="259" w:lineRule="auto"/>
        <w:rPr>
          <w:rFonts w:ascii="Arial" w:hAnsi="Arial" w:cs="Arial"/>
          <w:color w:val="FF0000"/>
          <w:sz w:val="22"/>
          <w:szCs w:val="22"/>
        </w:rPr>
      </w:pPr>
    </w:p>
    <w:p w:rsidR="003814A4" w:rsidRPr="003814A4" w:rsidRDefault="003814A4" w:rsidP="00E2648F">
      <w:pPr>
        <w:spacing w:after="160" w:line="259" w:lineRule="auto"/>
        <w:rPr>
          <w:rFonts w:ascii="Arial" w:hAnsi="Arial" w:cs="Arial"/>
          <w:color w:val="FF0000"/>
          <w:sz w:val="22"/>
          <w:szCs w:val="22"/>
        </w:rPr>
      </w:pPr>
    </w:p>
    <w:p w:rsidR="003814A4" w:rsidRPr="003814A4" w:rsidRDefault="003814A4" w:rsidP="00E2648F">
      <w:pPr>
        <w:spacing w:after="160" w:line="259" w:lineRule="auto"/>
        <w:rPr>
          <w:rFonts w:ascii="Arial" w:hAnsi="Arial" w:cs="Arial"/>
          <w:color w:val="FF0000"/>
          <w:sz w:val="22"/>
          <w:szCs w:val="22"/>
        </w:rPr>
      </w:pPr>
    </w:p>
    <w:p w:rsidR="003814A4" w:rsidRPr="003814A4" w:rsidRDefault="003814A4" w:rsidP="00E2648F">
      <w:pPr>
        <w:spacing w:after="160" w:line="259" w:lineRule="auto"/>
        <w:rPr>
          <w:rFonts w:ascii="Arial" w:hAnsi="Arial" w:cs="Arial"/>
          <w:color w:val="FF0000"/>
          <w:sz w:val="22"/>
          <w:szCs w:val="22"/>
        </w:rPr>
      </w:pPr>
    </w:p>
    <w:p w:rsidR="003814A4" w:rsidRPr="003814A4" w:rsidRDefault="003814A4" w:rsidP="00E2648F">
      <w:pPr>
        <w:spacing w:after="160" w:line="259" w:lineRule="auto"/>
        <w:rPr>
          <w:rFonts w:ascii="Arial" w:hAnsi="Arial" w:cs="Arial"/>
          <w:color w:val="FF0000"/>
          <w:sz w:val="22"/>
          <w:szCs w:val="22"/>
        </w:rPr>
      </w:pPr>
    </w:p>
    <w:p w:rsidR="003814A4" w:rsidRPr="003814A4" w:rsidRDefault="003814A4" w:rsidP="00E2648F">
      <w:pPr>
        <w:spacing w:after="160" w:line="259" w:lineRule="auto"/>
        <w:rPr>
          <w:rFonts w:ascii="Arial" w:hAnsi="Arial" w:cs="Arial"/>
          <w:color w:val="FF0000"/>
          <w:sz w:val="22"/>
          <w:szCs w:val="22"/>
        </w:rPr>
      </w:pPr>
    </w:p>
    <w:p w:rsidR="003814A4" w:rsidRDefault="003814A4" w:rsidP="00E2648F">
      <w:pPr>
        <w:spacing w:after="160" w:line="259" w:lineRule="auto"/>
        <w:rPr>
          <w:rFonts w:ascii="Arial" w:hAnsi="Arial" w:cs="Arial"/>
          <w:color w:val="FF0000"/>
          <w:sz w:val="22"/>
          <w:szCs w:val="22"/>
        </w:rPr>
      </w:pPr>
    </w:p>
    <w:p w:rsidR="00A23F58" w:rsidRDefault="00A23F58" w:rsidP="00E2648F">
      <w:pPr>
        <w:spacing w:after="160" w:line="259" w:lineRule="auto"/>
        <w:rPr>
          <w:rFonts w:ascii="Arial" w:hAnsi="Arial" w:cs="Arial"/>
          <w:color w:val="FF0000"/>
          <w:sz w:val="22"/>
          <w:szCs w:val="22"/>
        </w:rPr>
      </w:pPr>
    </w:p>
    <w:p w:rsidR="00A23F58" w:rsidRDefault="00A23F58" w:rsidP="00E2648F">
      <w:pPr>
        <w:spacing w:after="160" w:line="259" w:lineRule="auto"/>
        <w:rPr>
          <w:rFonts w:ascii="Arial" w:hAnsi="Arial" w:cs="Arial"/>
          <w:color w:val="FF0000"/>
          <w:sz w:val="22"/>
          <w:szCs w:val="22"/>
        </w:rPr>
      </w:pPr>
    </w:p>
    <w:p w:rsidR="00A23F58" w:rsidRDefault="00A23F58" w:rsidP="00E2648F">
      <w:pPr>
        <w:spacing w:after="160" w:line="259" w:lineRule="auto"/>
        <w:rPr>
          <w:rFonts w:ascii="Arial" w:hAnsi="Arial" w:cs="Arial"/>
          <w:color w:val="FF0000"/>
          <w:sz w:val="22"/>
          <w:szCs w:val="22"/>
        </w:rPr>
      </w:pPr>
    </w:p>
    <w:p w:rsidR="00063556" w:rsidRPr="003814A4" w:rsidRDefault="00583D03" w:rsidP="003814A4">
      <w:pPr>
        <w:tabs>
          <w:tab w:val="left" w:pos="5257"/>
        </w:tabs>
        <w:spacing w:after="160" w:line="259" w:lineRule="auto"/>
        <w:rPr>
          <w:rFonts w:ascii="Arial" w:hAnsi="Arial" w:cs="Arial"/>
          <w:b/>
          <w:i/>
          <w:color w:val="FF0000"/>
          <w:sz w:val="22"/>
          <w:szCs w:val="22"/>
        </w:rPr>
      </w:pPr>
      <w:r w:rsidRPr="003814A4">
        <w:rPr>
          <w:rFonts w:ascii="Arial" w:hAnsi="Arial" w:cs="Arial"/>
          <w:color w:val="FF0000"/>
          <w:sz w:val="22"/>
          <w:szCs w:val="22"/>
        </w:rPr>
        <w:lastRenderedPageBreak/>
        <w:tab/>
      </w:r>
    </w:p>
    <w:tbl>
      <w:tblPr>
        <w:tblpPr w:leftFromText="180" w:rightFromText="180" w:vertAnchor="text" w:horzAnchor="margin" w:tblpX="601"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240896" w:rsidRPr="003814A4" w:rsidTr="00240896">
        <w:trPr>
          <w:trHeight w:val="275"/>
        </w:trPr>
        <w:tc>
          <w:tcPr>
            <w:tcW w:w="13008" w:type="dxa"/>
            <w:tcBorders>
              <w:top w:val="single" w:sz="4" w:space="0" w:color="61798D"/>
              <w:bottom w:val="single" w:sz="4" w:space="0" w:color="61798D"/>
            </w:tcBorders>
          </w:tcPr>
          <w:p w:rsidR="00063556" w:rsidRPr="003814A4" w:rsidRDefault="00063556" w:rsidP="00DE1622">
            <w:pPr>
              <w:pStyle w:val="Ttulo1"/>
              <w:spacing w:before="0" w:after="0"/>
              <w:ind w:left="567" w:hanging="567"/>
              <w:rPr>
                <w:bCs w:val="0"/>
                <w:color w:val="FF0000"/>
                <w:sz w:val="22"/>
                <w:szCs w:val="22"/>
              </w:rPr>
            </w:pPr>
            <w:bookmarkStart w:id="0" w:name="_Toc504557216"/>
            <w:r w:rsidRPr="003814A4">
              <w:rPr>
                <w:bCs w:val="0"/>
                <w:color w:val="405399"/>
                <w:sz w:val="22"/>
                <w:szCs w:val="22"/>
              </w:rPr>
              <w:t xml:space="preserve">1. </w:t>
            </w:r>
            <w:r w:rsidRPr="003814A4">
              <w:rPr>
                <w:bCs w:val="0"/>
                <w:color w:val="405399"/>
                <w:sz w:val="22"/>
                <w:szCs w:val="22"/>
              </w:rPr>
              <w:tab/>
              <w:t>Generalidades</w:t>
            </w:r>
            <w:bookmarkEnd w:id="0"/>
            <w:r w:rsidRPr="003814A4">
              <w:rPr>
                <w:bCs w:val="0"/>
                <w:sz w:val="22"/>
                <w:szCs w:val="22"/>
              </w:rPr>
              <w:t xml:space="preserve"> </w:t>
            </w:r>
            <w:r w:rsidRPr="003814A4">
              <w:rPr>
                <w:bCs w:val="0"/>
                <w:color w:val="FF0000"/>
                <w:sz w:val="22"/>
                <w:szCs w:val="22"/>
              </w:rPr>
              <w:t xml:space="preserve">  </w:t>
            </w:r>
          </w:p>
        </w:tc>
      </w:tr>
    </w:tbl>
    <w:p w:rsidR="00063556" w:rsidRPr="003814A4" w:rsidRDefault="00063556" w:rsidP="00C61946">
      <w:pPr>
        <w:pStyle w:val="Ttulo2"/>
        <w:spacing w:before="0" w:after="0" w:line="240" w:lineRule="auto"/>
        <w:ind w:left="708" w:firstLine="34"/>
        <w:jc w:val="both"/>
        <w:rPr>
          <w:rFonts w:ascii="Arial" w:hAnsi="Arial"/>
          <w:bCs/>
          <w:sz w:val="22"/>
          <w:szCs w:val="22"/>
        </w:rPr>
      </w:pPr>
    </w:p>
    <w:p w:rsidR="00063556" w:rsidRPr="003814A4" w:rsidRDefault="00063556" w:rsidP="00C61946">
      <w:pPr>
        <w:pStyle w:val="Ttulo2"/>
        <w:numPr>
          <w:ilvl w:val="1"/>
          <w:numId w:val="3"/>
        </w:numPr>
        <w:spacing w:before="0" w:after="0" w:line="240" w:lineRule="auto"/>
        <w:ind w:left="1275" w:hanging="567"/>
        <w:jc w:val="both"/>
        <w:rPr>
          <w:rFonts w:ascii="Arial" w:hAnsi="Arial"/>
          <w:bCs/>
          <w:sz w:val="22"/>
          <w:szCs w:val="22"/>
        </w:rPr>
      </w:pPr>
      <w:bookmarkStart w:id="1" w:name="_Toc504557217"/>
      <w:r w:rsidRPr="003814A4">
        <w:rPr>
          <w:rFonts w:ascii="Arial" w:hAnsi="Arial"/>
          <w:bCs/>
          <w:sz w:val="22"/>
          <w:szCs w:val="22"/>
        </w:rPr>
        <w:t>Objetivo</w:t>
      </w:r>
      <w:bookmarkEnd w:id="1"/>
    </w:p>
    <w:p w:rsidR="00063556" w:rsidRPr="003814A4" w:rsidRDefault="00063556" w:rsidP="00C61946">
      <w:pPr>
        <w:ind w:left="708"/>
        <w:jc w:val="both"/>
        <w:rPr>
          <w:rFonts w:ascii="Arial" w:hAnsi="Arial" w:cs="Arial"/>
          <w:sz w:val="22"/>
          <w:szCs w:val="22"/>
        </w:rPr>
      </w:pPr>
    </w:p>
    <w:p w:rsidR="00FF4A90" w:rsidRPr="002D3B48" w:rsidRDefault="00FF4A90" w:rsidP="006A5BA3">
      <w:pPr>
        <w:pStyle w:val="Prrafodelista"/>
        <w:tabs>
          <w:tab w:val="left" w:pos="3450"/>
        </w:tabs>
        <w:ind w:left="1275"/>
        <w:rPr>
          <w:rFonts w:ascii="Arial" w:hAnsi="Arial" w:cs="Arial"/>
          <w:lang w:val="es-MX"/>
        </w:rPr>
      </w:pPr>
      <w:r w:rsidRPr="002D3B48">
        <w:rPr>
          <w:rFonts w:ascii="Arial" w:hAnsi="Arial" w:cs="Arial"/>
          <w:lang w:val="es-MX"/>
        </w:rPr>
        <w:t>Verific</w:t>
      </w:r>
      <w:r w:rsidR="00DE1612">
        <w:rPr>
          <w:rFonts w:ascii="Arial" w:hAnsi="Arial" w:cs="Arial"/>
          <w:lang w:val="es-MX"/>
        </w:rPr>
        <w:t xml:space="preserve">ar la conformidad de las fases </w:t>
      </w:r>
      <w:r w:rsidRPr="002D3B48">
        <w:rPr>
          <w:rFonts w:ascii="Arial" w:hAnsi="Arial" w:cs="Arial"/>
          <w:lang w:val="es-MX"/>
        </w:rPr>
        <w:t xml:space="preserve">de </w:t>
      </w:r>
      <w:r w:rsidR="00DE1612" w:rsidRPr="002D3B48">
        <w:rPr>
          <w:rFonts w:ascii="Arial" w:hAnsi="Arial" w:cs="Arial"/>
          <w:lang w:val="es-MX"/>
        </w:rPr>
        <w:t>planeación</w:t>
      </w:r>
      <w:r w:rsidR="00DE1612">
        <w:rPr>
          <w:rFonts w:ascii="Arial" w:hAnsi="Arial" w:cs="Arial"/>
          <w:lang w:val="es-MX"/>
        </w:rPr>
        <w:t xml:space="preserve"> y ejecución preliminar del </w:t>
      </w:r>
      <w:r w:rsidRPr="002D3B48">
        <w:rPr>
          <w:rFonts w:ascii="Arial" w:hAnsi="Arial" w:cs="Arial"/>
          <w:lang w:val="es-MX"/>
        </w:rPr>
        <w:t>SG-SST enmarcadas en el Decreto 1072:2015</w:t>
      </w:r>
      <w:r w:rsidR="00693035">
        <w:rPr>
          <w:rFonts w:ascii="Arial" w:hAnsi="Arial" w:cs="Arial"/>
          <w:lang w:val="es-MX"/>
        </w:rPr>
        <w:t xml:space="preserve"> </w:t>
      </w:r>
      <w:r w:rsidR="00693035" w:rsidRPr="002D3B48">
        <w:rPr>
          <w:rFonts w:ascii="Arial" w:hAnsi="Arial" w:cs="Arial"/>
        </w:rPr>
        <w:t>(libro 2, Parte 2, Titulo 4, Capitulo 6)</w:t>
      </w:r>
      <w:r w:rsidRPr="002D3B48">
        <w:rPr>
          <w:rFonts w:ascii="Arial" w:hAnsi="Arial" w:cs="Arial"/>
          <w:lang w:val="es-MX"/>
        </w:rPr>
        <w:t xml:space="preserve"> y la Resolución 1111: 2017</w:t>
      </w:r>
      <w:r w:rsidR="006246D6">
        <w:rPr>
          <w:rFonts w:ascii="Arial" w:hAnsi="Arial" w:cs="Arial"/>
          <w:lang w:val="es-MX"/>
        </w:rPr>
        <w:t>,</w:t>
      </w:r>
      <w:r w:rsidRPr="002D3B48">
        <w:rPr>
          <w:rFonts w:ascii="Arial" w:hAnsi="Arial" w:cs="Arial"/>
          <w:lang w:val="es-MX"/>
        </w:rPr>
        <w:t xml:space="preserve"> en el Ministerio de Educación. </w:t>
      </w:r>
    </w:p>
    <w:p w:rsidR="00484C25" w:rsidRPr="002D3B48" w:rsidRDefault="00484C25" w:rsidP="00FF4A90">
      <w:pPr>
        <w:pStyle w:val="Prrafodelista"/>
        <w:tabs>
          <w:tab w:val="left" w:pos="3450"/>
        </w:tabs>
        <w:ind w:left="1275"/>
        <w:rPr>
          <w:rFonts w:ascii="Arial" w:hAnsi="Arial" w:cs="Arial"/>
        </w:rPr>
      </w:pPr>
    </w:p>
    <w:p w:rsidR="00063556" w:rsidRPr="002D3B48" w:rsidRDefault="00063556" w:rsidP="00C61946">
      <w:pPr>
        <w:pStyle w:val="Ttulo2"/>
        <w:numPr>
          <w:ilvl w:val="1"/>
          <w:numId w:val="3"/>
        </w:numPr>
        <w:spacing w:before="0" w:after="0" w:line="240" w:lineRule="auto"/>
        <w:ind w:left="1275" w:hanging="567"/>
        <w:jc w:val="both"/>
        <w:rPr>
          <w:rFonts w:ascii="Arial" w:hAnsi="Arial"/>
          <w:bCs/>
          <w:sz w:val="22"/>
          <w:szCs w:val="22"/>
        </w:rPr>
      </w:pPr>
      <w:bookmarkStart w:id="2" w:name="_Toc504557218"/>
      <w:r w:rsidRPr="002D3B48">
        <w:rPr>
          <w:rFonts w:ascii="Arial" w:hAnsi="Arial"/>
          <w:bCs/>
          <w:sz w:val="22"/>
          <w:szCs w:val="22"/>
        </w:rPr>
        <w:t>Alcance</w:t>
      </w:r>
      <w:bookmarkEnd w:id="2"/>
    </w:p>
    <w:p w:rsidR="0010306F" w:rsidRPr="002D3B48" w:rsidRDefault="0010306F" w:rsidP="00C61946">
      <w:pPr>
        <w:ind w:left="1275"/>
        <w:jc w:val="both"/>
        <w:rPr>
          <w:rFonts w:ascii="Arial" w:hAnsi="Arial" w:cs="Arial"/>
          <w:sz w:val="22"/>
          <w:szCs w:val="22"/>
        </w:rPr>
      </w:pPr>
    </w:p>
    <w:p w:rsidR="00484C25" w:rsidRPr="002D3B48" w:rsidRDefault="00BB5D30" w:rsidP="006A5BA3">
      <w:pPr>
        <w:pStyle w:val="Prrafodelista"/>
        <w:tabs>
          <w:tab w:val="left" w:pos="3450"/>
        </w:tabs>
        <w:spacing w:after="0"/>
        <w:ind w:left="1275"/>
        <w:jc w:val="both"/>
        <w:rPr>
          <w:rFonts w:ascii="Arial" w:hAnsi="Arial" w:cs="Arial"/>
          <w:lang w:val="es-CO"/>
        </w:rPr>
      </w:pPr>
      <w:r w:rsidRPr="002D3B48">
        <w:rPr>
          <w:rFonts w:ascii="Arial" w:hAnsi="Arial" w:cs="Arial"/>
          <w:lang w:val="es-CO"/>
        </w:rPr>
        <w:t>El alcance de la auditoria incluye</w:t>
      </w:r>
      <w:r w:rsidR="00484C25" w:rsidRPr="002D3B48">
        <w:rPr>
          <w:rFonts w:ascii="Arial" w:hAnsi="Arial" w:cs="Arial"/>
          <w:lang w:val="es-CO"/>
        </w:rPr>
        <w:t>:</w:t>
      </w:r>
    </w:p>
    <w:p w:rsidR="00484C25" w:rsidRPr="002D3B48" w:rsidRDefault="00484C25" w:rsidP="006A5BA3">
      <w:pPr>
        <w:pStyle w:val="Prrafodelista"/>
        <w:tabs>
          <w:tab w:val="left" w:pos="3450"/>
        </w:tabs>
        <w:spacing w:after="0"/>
        <w:ind w:left="1275"/>
        <w:jc w:val="both"/>
        <w:rPr>
          <w:rFonts w:ascii="Arial" w:hAnsi="Arial" w:cs="Arial"/>
          <w:lang w:val="es-CO"/>
        </w:rPr>
      </w:pPr>
    </w:p>
    <w:p w:rsidR="00DD184D" w:rsidRPr="002D3B48" w:rsidRDefault="00A52A74" w:rsidP="00123B48">
      <w:pPr>
        <w:pStyle w:val="Prrafodelista"/>
        <w:numPr>
          <w:ilvl w:val="0"/>
          <w:numId w:val="9"/>
        </w:numPr>
        <w:tabs>
          <w:tab w:val="left" w:pos="3450"/>
        </w:tabs>
        <w:jc w:val="both"/>
        <w:rPr>
          <w:rFonts w:ascii="Arial" w:hAnsi="Arial" w:cs="Arial"/>
        </w:rPr>
      </w:pPr>
      <w:r w:rsidRPr="002D3B48">
        <w:rPr>
          <w:rFonts w:ascii="Arial" w:hAnsi="Arial" w:cs="Arial"/>
          <w:lang w:val="es-MX"/>
        </w:rPr>
        <w:t>Diagnostico SG</w:t>
      </w:r>
      <w:r w:rsidR="003C1DA2">
        <w:rPr>
          <w:rFonts w:ascii="Arial" w:hAnsi="Arial" w:cs="Arial"/>
          <w:lang w:val="es-MX"/>
        </w:rPr>
        <w:t xml:space="preserve">SST efectuado en el Formato de </w:t>
      </w:r>
      <w:r w:rsidRPr="002D3B48">
        <w:rPr>
          <w:rFonts w:ascii="Arial" w:hAnsi="Arial" w:cs="Arial"/>
          <w:lang w:val="es-MX"/>
        </w:rPr>
        <w:t>ARL Positiva en el año 2016.</w:t>
      </w:r>
    </w:p>
    <w:p w:rsidR="0002128F" w:rsidRPr="002D3B48" w:rsidRDefault="0002128F" w:rsidP="0002128F">
      <w:pPr>
        <w:pStyle w:val="Prrafodelista"/>
        <w:tabs>
          <w:tab w:val="left" w:pos="3450"/>
        </w:tabs>
        <w:ind w:left="1635"/>
        <w:jc w:val="both"/>
        <w:rPr>
          <w:rFonts w:ascii="Arial" w:hAnsi="Arial" w:cs="Arial"/>
        </w:rPr>
      </w:pPr>
    </w:p>
    <w:p w:rsidR="00DD184D" w:rsidRPr="002D3B48" w:rsidRDefault="009B239E" w:rsidP="00123B48">
      <w:pPr>
        <w:pStyle w:val="Prrafodelista"/>
        <w:numPr>
          <w:ilvl w:val="0"/>
          <w:numId w:val="9"/>
        </w:numPr>
        <w:tabs>
          <w:tab w:val="left" w:pos="3450"/>
        </w:tabs>
        <w:jc w:val="both"/>
        <w:rPr>
          <w:rFonts w:ascii="Arial" w:hAnsi="Arial" w:cs="Arial"/>
        </w:rPr>
      </w:pPr>
      <w:r>
        <w:rPr>
          <w:rFonts w:ascii="Arial" w:hAnsi="Arial" w:cs="Arial"/>
          <w:lang w:val="es-MX"/>
        </w:rPr>
        <w:t>Se revisaro</w:t>
      </w:r>
      <w:r w:rsidR="00A52A74" w:rsidRPr="002D3B48">
        <w:rPr>
          <w:rFonts w:ascii="Arial" w:hAnsi="Arial" w:cs="Arial"/>
          <w:lang w:val="es-MX"/>
        </w:rPr>
        <w:t>n los Documentos de</w:t>
      </w:r>
      <w:r w:rsidR="006246D6">
        <w:rPr>
          <w:rFonts w:ascii="Arial" w:hAnsi="Arial" w:cs="Arial"/>
          <w:lang w:val="es-MX"/>
        </w:rPr>
        <w:t>l</w:t>
      </w:r>
      <w:r w:rsidR="00A52A74" w:rsidRPr="002D3B48">
        <w:rPr>
          <w:rFonts w:ascii="Arial" w:hAnsi="Arial" w:cs="Arial"/>
          <w:lang w:val="es-MX"/>
        </w:rPr>
        <w:t xml:space="preserve"> Plan Básico concernientes al cumplimiento legal.</w:t>
      </w:r>
    </w:p>
    <w:p w:rsidR="00484C25" w:rsidRPr="002D3B48" w:rsidRDefault="00484C25" w:rsidP="006A5BA3">
      <w:pPr>
        <w:pStyle w:val="Prrafodelista"/>
        <w:tabs>
          <w:tab w:val="left" w:pos="3450"/>
        </w:tabs>
        <w:ind w:left="1635"/>
        <w:jc w:val="both"/>
        <w:rPr>
          <w:rFonts w:ascii="Arial" w:hAnsi="Arial" w:cs="Arial"/>
        </w:rPr>
      </w:pPr>
    </w:p>
    <w:p w:rsidR="00BB5D30" w:rsidRPr="002D3B48" w:rsidRDefault="009B239E" w:rsidP="006A5BA3">
      <w:pPr>
        <w:pStyle w:val="Prrafodelista"/>
        <w:tabs>
          <w:tab w:val="left" w:pos="3450"/>
        </w:tabs>
        <w:spacing w:after="0"/>
        <w:ind w:left="1275"/>
        <w:jc w:val="both"/>
        <w:rPr>
          <w:rFonts w:ascii="Arial" w:hAnsi="Arial" w:cs="Arial"/>
          <w:lang w:val="es-CO"/>
        </w:rPr>
      </w:pPr>
      <w:r>
        <w:rPr>
          <w:rFonts w:ascii="Arial" w:hAnsi="Arial" w:cs="Arial"/>
          <w:lang w:val="es-MX"/>
        </w:rPr>
        <w:t xml:space="preserve">Se verificó el estado de implementación </w:t>
      </w:r>
      <w:r w:rsidR="00484C25" w:rsidRPr="002D3B48">
        <w:rPr>
          <w:rFonts w:ascii="Arial" w:hAnsi="Arial" w:cs="Arial"/>
          <w:lang w:val="es-MX"/>
        </w:rPr>
        <w:t>del Sistema SGSST en el mes de Enero – Febrero 2018 y su transición del Programa S</w:t>
      </w:r>
      <w:r w:rsidR="00484C25" w:rsidRPr="002D3B48">
        <w:rPr>
          <w:rFonts w:ascii="Arial" w:hAnsi="Arial" w:cs="Arial"/>
          <w:lang w:val="es-CO"/>
        </w:rPr>
        <w:t>&amp;SO al SG-SST, más los documentos asociados (</w:t>
      </w:r>
      <w:r w:rsidR="00484C25" w:rsidRPr="002D3B48">
        <w:rPr>
          <w:rFonts w:ascii="Arial" w:hAnsi="Arial" w:cs="Arial"/>
          <w:lang w:val="es-MX"/>
        </w:rPr>
        <w:t>Programas SG-SST, Matrices, Procedimientos e Instructivos específicos)</w:t>
      </w:r>
      <w:r w:rsidR="00484C25" w:rsidRPr="002D3B48">
        <w:rPr>
          <w:rFonts w:ascii="Arial" w:hAnsi="Arial" w:cs="Arial"/>
          <w:lang w:val="es-CO"/>
        </w:rPr>
        <w:t>.</w:t>
      </w:r>
      <w:r w:rsidR="00BB5D30" w:rsidRPr="002D3B48">
        <w:rPr>
          <w:rFonts w:ascii="Arial" w:hAnsi="Arial" w:cs="Arial"/>
          <w:lang w:val="es-CO"/>
        </w:rPr>
        <w:t xml:space="preserve"> </w:t>
      </w:r>
    </w:p>
    <w:p w:rsidR="00BB5D30" w:rsidRPr="002D3B48" w:rsidRDefault="00BB5D30" w:rsidP="006A5BA3">
      <w:pPr>
        <w:pStyle w:val="Prrafodelista"/>
        <w:tabs>
          <w:tab w:val="left" w:pos="3450"/>
        </w:tabs>
        <w:spacing w:after="0"/>
        <w:ind w:left="1275"/>
        <w:jc w:val="both"/>
        <w:rPr>
          <w:rFonts w:ascii="Arial" w:hAnsi="Arial" w:cs="Arial"/>
          <w:lang w:val="es-CO"/>
        </w:rPr>
      </w:pPr>
    </w:p>
    <w:p w:rsidR="00BB5D30" w:rsidRPr="002D3B48" w:rsidRDefault="00BB5D30" w:rsidP="006A5BA3">
      <w:pPr>
        <w:pStyle w:val="Prrafodelista"/>
        <w:tabs>
          <w:tab w:val="left" w:pos="3450"/>
        </w:tabs>
        <w:ind w:left="1275"/>
        <w:jc w:val="both"/>
        <w:rPr>
          <w:rFonts w:ascii="Arial" w:hAnsi="Arial" w:cs="Arial"/>
        </w:rPr>
      </w:pPr>
      <w:r w:rsidRPr="002D3B48">
        <w:rPr>
          <w:rFonts w:ascii="Arial" w:hAnsi="Arial" w:cs="Arial"/>
          <w:lang w:val="es-CO"/>
        </w:rPr>
        <w:t xml:space="preserve">La información analizada en la auditoria comprende </w:t>
      </w:r>
      <w:r w:rsidR="009B239E">
        <w:rPr>
          <w:rFonts w:ascii="Arial" w:hAnsi="Arial" w:cs="Arial"/>
          <w:lang w:val="es-CO"/>
        </w:rPr>
        <w:t xml:space="preserve">el periodo </w:t>
      </w:r>
      <w:r w:rsidRPr="002D3B48">
        <w:rPr>
          <w:rFonts w:ascii="Arial" w:hAnsi="Arial" w:cs="Arial"/>
          <w:lang w:val="es-CO"/>
        </w:rPr>
        <w:t xml:space="preserve">de </w:t>
      </w:r>
      <w:r w:rsidR="009B239E" w:rsidRPr="002D3B48">
        <w:rPr>
          <w:rFonts w:ascii="Arial" w:hAnsi="Arial" w:cs="Arial"/>
          <w:lang w:val="es-MX"/>
        </w:rPr>
        <w:t>febrero</w:t>
      </w:r>
      <w:r w:rsidR="00484C25" w:rsidRPr="002D3B48">
        <w:rPr>
          <w:rFonts w:ascii="Arial" w:hAnsi="Arial" w:cs="Arial"/>
          <w:lang w:val="es-MX"/>
        </w:rPr>
        <w:t xml:space="preserve"> 8</w:t>
      </w:r>
      <w:r w:rsidR="00484C25" w:rsidRPr="002D3B48">
        <w:rPr>
          <w:rFonts w:ascii="Arial" w:hAnsi="Arial" w:cs="Arial"/>
          <w:b/>
          <w:bCs/>
          <w:lang w:val="es-MX"/>
        </w:rPr>
        <w:t xml:space="preserve"> </w:t>
      </w:r>
      <w:r w:rsidR="00484C25" w:rsidRPr="002D3B48">
        <w:rPr>
          <w:rFonts w:ascii="Arial" w:hAnsi="Arial" w:cs="Arial"/>
          <w:lang w:val="es-MX"/>
        </w:rPr>
        <w:t xml:space="preserve">de 2016 a </w:t>
      </w:r>
      <w:r w:rsidR="009B239E" w:rsidRPr="002D3B48">
        <w:rPr>
          <w:rFonts w:ascii="Arial" w:hAnsi="Arial" w:cs="Arial"/>
          <w:lang w:val="es-MX"/>
        </w:rPr>
        <w:t>febrero</w:t>
      </w:r>
      <w:r w:rsidR="00484C25" w:rsidRPr="002D3B48">
        <w:rPr>
          <w:rFonts w:ascii="Arial" w:hAnsi="Arial" w:cs="Arial"/>
          <w:lang w:val="es-MX"/>
        </w:rPr>
        <w:t xml:space="preserve"> 28 de 2018</w:t>
      </w:r>
      <w:r w:rsidRPr="002D3B48">
        <w:rPr>
          <w:rFonts w:ascii="Arial" w:hAnsi="Arial" w:cs="Arial"/>
          <w:lang w:val="es-CO"/>
        </w:rPr>
        <w:t xml:space="preserve">. </w:t>
      </w:r>
    </w:p>
    <w:p w:rsidR="009702D0" w:rsidRPr="002D3B48" w:rsidRDefault="009702D0" w:rsidP="00C61946">
      <w:pPr>
        <w:pStyle w:val="Prrafodelista"/>
        <w:tabs>
          <w:tab w:val="left" w:pos="3450"/>
        </w:tabs>
        <w:spacing w:after="0" w:line="240" w:lineRule="auto"/>
        <w:ind w:left="1275"/>
        <w:jc w:val="both"/>
        <w:rPr>
          <w:rFonts w:ascii="Arial" w:hAnsi="Arial" w:cs="Arial"/>
          <w:lang w:val="es-CO"/>
        </w:rPr>
      </w:pPr>
    </w:p>
    <w:p w:rsidR="00741FA6" w:rsidRPr="002D3B48" w:rsidRDefault="00741FA6" w:rsidP="00C61946">
      <w:pPr>
        <w:tabs>
          <w:tab w:val="left" w:pos="3450"/>
        </w:tabs>
        <w:ind w:left="708"/>
        <w:jc w:val="both"/>
        <w:rPr>
          <w:rFonts w:ascii="Arial" w:hAnsi="Arial" w:cs="Arial"/>
          <w:b/>
          <w:iCs/>
          <w:sz w:val="22"/>
          <w:szCs w:val="22"/>
        </w:rPr>
      </w:pPr>
    </w:p>
    <w:p w:rsidR="00063556" w:rsidRPr="002D3B48" w:rsidRDefault="00063556" w:rsidP="00C61946">
      <w:pPr>
        <w:pStyle w:val="Ttulo2"/>
        <w:numPr>
          <w:ilvl w:val="1"/>
          <w:numId w:val="3"/>
        </w:numPr>
        <w:spacing w:before="0" w:after="0" w:line="240" w:lineRule="auto"/>
        <w:ind w:left="1275" w:hanging="567"/>
        <w:jc w:val="both"/>
        <w:rPr>
          <w:rFonts w:ascii="Arial" w:hAnsi="Arial"/>
          <w:bCs/>
          <w:sz w:val="22"/>
          <w:szCs w:val="22"/>
        </w:rPr>
      </w:pPr>
      <w:bookmarkStart w:id="3" w:name="_Toc504557219"/>
      <w:r w:rsidRPr="002D3B48">
        <w:rPr>
          <w:rFonts w:ascii="Arial" w:hAnsi="Arial"/>
          <w:bCs/>
          <w:sz w:val="22"/>
          <w:szCs w:val="22"/>
        </w:rPr>
        <w:t>Metodología</w:t>
      </w:r>
      <w:bookmarkEnd w:id="3"/>
    </w:p>
    <w:p w:rsidR="00063556" w:rsidRPr="002D3B48" w:rsidRDefault="00063556" w:rsidP="00C61946">
      <w:pPr>
        <w:pStyle w:val="Ttulo2"/>
        <w:spacing w:before="0" w:after="0" w:line="240" w:lineRule="auto"/>
        <w:ind w:left="1275"/>
        <w:jc w:val="both"/>
        <w:rPr>
          <w:rFonts w:ascii="Arial" w:hAnsi="Arial"/>
          <w:bCs/>
          <w:sz w:val="22"/>
          <w:szCs w:val="22"/>
        </w:rPr>
      </w:pPr>
    </w:p>
    <w:p w:rsidR="003A35F5" w:rsidRPr="002D3B48" w:rsidRDefault="003A35F5" w:rsidP="006A5BA3">
      <w:pPr>
        <w:spacing w:line="276" w:lineRule="auto"/>
        <w:ind w:left="1276"/>
        <w:rPr>
          <w:rFonts w:ascii="Arial" w:hAnsi="Arial" w:cs="Arial"/>
          <w:sz w:val="22"/>
          <w:szCs w:val="22"/>
        </w:rPr>
      </w:pPr>
      <w:r w:rsidRPr="002D3B48">
        <w:rPr>
          <w:rFonts w:ascii="Arial" w:hAnsi="Arial" w:cs="Arial"/>
          <w:sz w:val="22"/>
          <w:szCs w:val="22"/>
        </w:rPr>
        <w:t xml:space="preserve">La metodología establecida </w:t>
      </w:r>
      <w:r w:rsidR="003F377E" w:rsidRPr="002D3B48">
        <w:rPr>
          <w:rFonts w:ascii="Arial" w:hAnsi="Arial" w:cs="Arial"/>
          <w:sz w:val="22"/>
          <w:szCs w:val="22"/>
        </w:rPr>
        <w:t xml:space="preserve">para la realización de la auditoria </w:t>
      </w:r>
      <w:r w:rsidR="002F420D" w:rsidRPr="002D3B48">
        <w:rPr>
          <w:rFonts w:ascii="Arial" w:hAnsi="Arial" w:cs="Arial"/>
          <w:sz w:val="22"/>
          <w:szCs w:val="22"/>
        </w:rPr>
        <w:t xml:space="preserve">al </w:t>
      </w:r>
      <w:r w:rsidR="00864E82" w:rsidRPr="002D3B48">
        <w:rPr>
          <w:rFonts w:ascii="Arial" w:hAnsi="Arial" w:cs="Arial"/>
          <w:sz w:val="22"/>
          <w:szCs w:val="22"/>
        </w:rPr>
        <w:t>Seguimiento del</w:t>
      </w:r>
      <w:r w:rsidR="002F420D" w:rsidRPr="002D3B48">
        <w:rPr>
          <w:rFonts w:ascii="Arial" w:hAnsi="Arial" w:cs="Arial"/>
          <w:sz w:val="22"/>
          <w:szCs w:val="22"/>
        </w:rPr>
        <w:t xml:space="preserve"> </w:t>
      </w:r>
      <w:r w:rsidR="007D6B86" w:rsidRPr="002D3B48">
        <w:rPr>
          <w:rFonts w:ascii="Arial" w:hAnsi="Arial" w:cs="Arial"/>
          <w:sz w:val="22"/>
          <w:szCs w:val="22"/>
        </w:rPr>
        <w:t xml:space="preserve">SGSST </w:t>
      </w:r>
      <w:r w:rsidR="009A5A65" w:rsidRPr="002D3B48">
        <w:rPr>
          <w:rFonts w:ascii="Arial" w:hAnsi="Arial" w:cs="Arial"/>
          <w:sz w:val="22"/>
          <w:szCs w:val="22"/>
        </w:rPr>
        <w:t xml:space="preserve">se </w:t>
      </w:r>
      <w:r w:rsidR="003F377E" w:rsidRPr="002D3B48">
        <w:rPr>
          <w:rFonts w:ascii="Arial" w:hAnsi="Arial" w:cs="Arial"/>
          <w:sz w:val="22"/>
          <w:szCs w:val="22"/>
        </w:rPr>
        <w:t xml:space="preserve">presenta </w:t>
      </w:r>
      <w:r w:rsidR="009A5A65" w:rsidRPr="002D3B48">
        <w:rPr>
          <w:rFonts w:ascii="Arial" w:hAnsi="Arial" w:cs="Arial"/>
          <w:sz w:val="22"/>
          <w:szCs w:val="22"/>
        </w:rPr>
        <w:t xml:space="preserve">en las </w:t>
      </w:r>
      <w:r w:rsidRPr="002D3B48">
        <w:rPr>
          <w:rFonts w:ascii="Arial" w:hAnsi="Arial" w:cs="Arial"/>
          <w:sz w:val="22"/>
          <w:szCs w:val="22"/>
        </w:rPr>
        <w:t xml:space="preserve">siguientes </w:t>
      </w:r>
      <w:r w:rsidR="003F377E" w:rsidRPr="002D3B48">
        <w:rPr>
          <w:rFonts w:ascii="Arial" w:hAnsi="Arial" w:cs="Arial"/>
          <w:sz w:val="22"/>
          <w:szCs w:val="22"/>
        </w:rPr>
        <w:t>fases</w:t>
      </w:r>
      <w:r w:rsidRPr="002D3B48">
        <w:rPr>
          <w:rFonts w:ascii="Arial" w:hAnsi="Arial" w:cs="Arial"/>
          <w:sz w:val="22"/>
          <w:szCs w:val="22"/>
        </w:rPr>
        <w:t>:</w:t>
      </w:r>
    </w:p>
    <w:p w:rsidR="0002128F" w:rsidRPr="002D3B48" w:rsidRDefault="0002128F" w:rsidP="006A5BA3">
      <w:pPr>
        <w:spacing w:line="276" w:lineRule="auto"/>
        <w:ind w:left="1276"/>
        <w:rPr>
          <w:rFonts w:ascii="Arial" w:hAnsi="Arial" w:cs="Arial"/>
          <w:sz w:val="22"/>
          <w:szCs w:val="22"/>
        </w:rPr>
      </w:pPr>
    </w:p>
    <w:p w:rsidR="00C71B98" w:rsidRPr="002D3B48" w:rsidRDefault="003E6A96" w:rsidP="00123B48">
      <w:pPr>
        <w:numPr>
          <w:ilvl w:val="0"/>
          <w:numId w:val="6"/>
        </w:numPr>
        <w:tabs>
          <w:tab w:val="num" w:pos="720"/>
        </w:tabs>
        <w:spacing w:line="276" w:lineRule="auto"/>
        <w:jc w:val="both"/>
        <w:rPr>
          <w:rFonts w:ascii="Arial" w:hAnsi="Arial" w:cs="Arial"/>
          <w:sz w:val="22"/>
          <w:szCs w:val="22"/>
        </w:rPr>
      </w:pPr>
      <w:r w:rsidRPr="002D3B48">
        <w:rPr>
          <w:rFonts w:ascii="Arial" w:hAnsi="Arial" w:cs="Arial"/>
          <w:sz w:val="22"/>
          <w:szCs w:val="22"/>
        </w:rPr>
        <w:t>Solicitud de información</w:t>
      </w:r>
    </w:p>
    <w:p w:rsidR="00C71B98" w:rsidRPr="002D3B48" w:rsidRDefault="003E6A96" w:rsidP="00123B48">
      <w:pPr>
        <w:numPr>
          <w:ilvl w:val="0"/>
          <w:numId w:val="6"/>
        </w:numPr>
        <w:tabs>
          <w:tab w:val="num" w:pos="720"/>
        </w:tabs>
        <w:spacing w:line="276" w:lineRule="auto"/>
        <w:jc w:val="both"/>
        <w:rPr>
          <w:rFonts w:ascii="Arial" w:hAnsi="Arial" w:cs="Arial"/>
          <w:sz w:val="22"/>
          <w:szCs w:val="22"/>
        </w:rPr>
      </w:pPr>
      <w:r w:rsidRPr="002D3B48">
        <w:rPr>
          <w:rFonts w:ascii="Arial" w:hAnsi="Arial" w:cs="Arial"/>
          <w:sz w:val="22"/>
          <w:szCs w:val="22"/>
        </w:rPr>
        <w:t xml:space="preserve">Verificar la implementación del </w:t>
      </w:r>
      <w:r w:rsidR="00227FD7" w:rsidRPr="002D3B48">
        <w:rPr>
          <w:rFonts w:ascii="Arial" w:hAnsi="Arial" w:cs="Arial"/>
          <w:sz w:val="22"/>
          <w:szCs w:val="22"/>
        </w:rPr>
        <w:t>SGSST</w:t>
      </w:r>
      <w:r w:rsidRPr="002D3B48">
        <w:rPr>
          <w:rFonts w:ascii="Arial" w:hAnsi="Arial" w:cs="Arial"/>
          <w:sz w:val="22"/>
          <w:szCs w:val="22"/>
        </w:rPr>
        <w:t>.</w:t>
      </w:r>
    </w:p>
    <w:p w:rsidR="00C71B98" w:rsidRPr="002D3B48" w:rsidRDefault="009B239E" w:rsidP="00123B48">
      <w:pPr>
        <w:numPr>
          <w:ilvl w:val="0"/>
          <w:numId w:val="6"/>
        </w:numPr>
        <w:tabs>
          <w:tab w:val="num" w:pos="720"/>
        </w:tabs>
        <w:spacing w:line="276" w:lineRule="auto"/>
        <w:jc w:val="both"/>
        <w:rPr>
          <w:rFonts w:ascii="Arial" w:hAnsi="Arial" w:cs="Arial"/>
          <w:sz w:val="22"/>
          <w:szCs w:val="22"/>
        </w:rPr>
      </w:pPr>
      <w:r>
        <w:rPr>
          <w:rFonts w:ascii="Arial" w:hAnsi="Arial" w:cs="Arial"/>
          <w:sz w:val="22"/>
          <w:szCs w:val="22"/>
        </w:rPr>
        <w:t>Verifica</w:t>
      </w:r>
      <w:r w:rsidR="006246D6">
        <w:rPr>
          <w:rFonts w:ascii="Arial" w:hAnsi="Arial" w:cs="Arial"/>
          <w:sz w:val="22"/>
          <w:szCs w:val="22"/>
        </w:rPr>
        <w:t>r</w:t>
      </w:r>
      <w:r>
        <w:rPr>
          <w:rFonts w:ascii="Arial" w:hAnsi="Arial" w:cs="Arial"/>
          <w:sz w:val="22"/>
          <w:szCs w:val="22"/>
        </w:rPr>
        <w:t xml:space="preserve"> la a</w:t>
      </w:r>
      <w:r w:rsidR="003E6A96" w:rsidRPr="002D3B48">
        <w:rPr>
          <w:rFonts w:ascii="Arial" w:hAnsi="Arial" w:cs="Arial"/>
          <w:sz w:val="22"/>
          <w:szCs w:val="22"/>
        </w:rPr>
        <w:t>plicación de la Normatividad legal vigente interna y externa</w:t>
      </w:r>
    </w:p>
    <w:p w:rsidR="00C71B98" w:rsidRDefault="003E6A96" w:rsidP="00123B48">
      <w:pPr>
        <w:numPr>
          <w:ilvl w:val="0"/>
          <w:numId w:val="6"/>
        </w:numPr>
        <w:tabs>
          <w:tab w:val="num" w:pos="720"/>
        </w:tabs>
        <w:spacing w:line="276" w:lineRule="auto"/>
        <w:jc w:val="both"/>
        <w:rPr>
          <w:rFonts w:ascii="Arial" w:hAnsi="Arial" w:cs="Arial"/>
          <w:sz w:val="22"/>
          <w:szCs w:val="22"/>
        </w:rPr>
      </w:pPr>
      <w:r w:rsidRPr="002D3B48">
        <w:rPr>
          <w:rFonts w:ascii="Arial" w:hAnsi="Arial" w:cs="Arial"/>
          <w:sz w:val="22"/>
          <w:szCs w:val="22"/>
        </w:rPr>
        <w:t>Aclaración de inquietudes / observaciones</w:t>
      </w:r>
    </w:p>
    <w:p w:rsidR="006246D6" w:rsidRPr="002D3B48" w:rsidRDefault="006246D6" w:rsidP="000A6C1E">
      <w:pPr>
        <w:spacing w:line="276" w:lineRule="auto"/>
        <w:ind w:left="1776"/>
        <w:jc w:val="both"/>
        <w:rPr>
          <w:rFonts w:ascii="Arial" w:hAnsi="Arial" w:cs="Arial"/>
          <w:sz w:val="22"/>
          <w:szCs w:val="22"/>
        </w:rPr>
      </w:pPr>
    </w:p>
    <w:p w:rsidR="0002128F" w:rsidRPr="002D3B48" w:rsidRDefault="0002128F" w:rsidP="0002128F">
      <w:pPr>
        <w:tabs>
          <w:tab w:val="num" w:pos="720"/>
        </w:tabs>
        <w:spacing w:line="276" w:lineRule="auto"/>
        <w:ind w:left="1776"/>
        <w:jc w:val="both"/>
        <w:rPr>
          <w:rFonts w:ascii="Arial" w:hAnsi="Arial" w:cs="Arial"/>
          <w:sz w:val="22"/>
          <w:szCs w:val="22"/>
        </w:rPr>
      </w:pPr>
    </w:p>
    <w:p w:rsidR="00063556" w:rsidRPr="002D3B48" w:rsidRDefault="00063556" w:rsidP="008E1905">
      <w:pPr>
        <w:pStyle w:val="Ttulo2"/>
        <w:numPr>
          <w:ilvl w:val="1"/>
          <w:numId w:val="3"/>
        </w:numPr>
        <w:spacing w:before="0" w:after="0" w:line="240" w:lineRule="auto"/>
        <w:ind w:left="1418" w:hanging="709"/>
        <w:jc w:val="both"/>
        <w:rPr>
          <w:rFonts w:ascii="Arial" w:hAnsi="Arial"/>
          <w:bCs/>
          <w:sz w:val="22"/>
          <w:szCs w:val="22"/>
        </w:rPr>
      </w:pPr>
      <w:bookmarkStart w:id="4" w:name="_Toc504557220"/>
      <w:r w:rsidRPr="002D3B48">
        <w:rPr>
          <w:rFonts w:ascii="Arial" w:hAnsi="Arial"/>
          <w:bCs/>
          <w:sz w:val="22"/>
          <w:szCs w:val="22"/>
        </w:rPr>
        <w:t>Criterios de auditoría</w:t>
      </w:r>
      <w:bookmarkEnd w:id="4"/>
    </w:p>
    <w:p w:rsidR="00BB1062" w:rsidRPr="002D3B48" w:rsidRDefault="00BB1062" w:rsidP="00BB1062">
      <w:pPr>
        <w:rPr>
          <w:sz w:val="22"/>
          <w:szCs w:val="22"/>
        </w:rPr>
      </w:pPr>
    </w:p>
    <w:p w:rsidR="005F5230" w:rsidRPr="002D3B48" w:rsidRDefault="00615194" w:rsidP="006A5BA3">
      <w:pPr>
        <w:spacing w:line="276" w:lineRule="auto"/>
        <w:ind w:left="1416"/>
        <w:rPr>
          <w:rFonts w:ascii="Arial" w:hAnsi="Arial" w:cs="Arial"/>
          <w:sz w:val="22"/>
          <w:szCs w:val="22"/>
        </w:rPr>
      </w:pPr>
      <w:r w:rsidRPr="002D3B48">
        <w:rPr>
          <w:rFonts w:ascii="Arial" w:hAnsi="Arial" w:cs="Arial"/>
          <w:sz w:val="22"/>
          <w:szCs w:val="22"/>
        </w:rPr>
        <w:t xml:space="preserve">Implementación </w:t>
      </w:r>
      <w:r w:rsidR="001C7C81" w:rsidRPr="002D3B48">
        <w:rPr>
          <w:rFonts w:ascii="Arial" w:hAnsi="Arial" w:cs="Arial"/>
          <w:sz w:val="22"/>
          <w:szCs w:val="22"/>
        </w:rPr>
        <w:t xml:space="preserve">del </w:t>
      </w:r>
      <w:r w:rsidR="00227FD7" w:rsidRPr="002D3B48">
        <w:rPr>
          <w:rFonts w:ascii="Arial" w:hAnsi="Arial" w:cs="Arial"/>
          <w:sz w:val="22"/>
          <w:szCs w:val="22"/>
        </w:rPr>
        <w:t>SGSST</w:t>
      </w:r>
      <w:r w:rsidRPr="002D3B48">
        <w:rPr>
          <w:rFonts w:ascii="Arial" w:hAnsi="Arial" w:cs="Arial"/>
          <w:sz w:val="22"/>
          <w:szCs w:val="22"/>
        </w:rPr>
        <w:t xml:space="preserve"> </w:t>
      </w:r>
      <w:r w:rsidR="001C7C81" w:rsidRPr="002D3B48">
        <w:rPr>
          <w:rFonts w:ascii="Arial" w:hAnsi="Arial" w:cs="Arial"/>
          <w:sz w:val="22"/>
          <w:szCs w:val="22"/>
        </w:rPr>
        <w:t>basado en el Decreto 1072: 2015 (libro 2, Parte 2, Titulo 4, Capitulo 6)</w:t>
      </w:r>
      <w:r w:rsidR="001C7C81" w:rsidRPr="002D3B48">
        <w:rPr>
          <w:rFonts w:ascii="Arial" w:hAnsi="Arial" w:cs="Arial"/>
        </w:rPr>
        <w:t>.</w:t>
      </w:r>
      <w:r w:rsidR="001C7C81" w:rsidRPr="002D3B48">
        <w:rPr>
          <w:rFonts w:ascii="Arial" w:hAnsi="Arial" w:cs="Arial"/>
          <w:sz w:val="22"/>
          <w:szCs w:val="22"/>
        </w:rPr>
        <w:t xml:space="preserve"> </w:t>
      </w:r>
      <w:r w:rsidRPr="002D3B48">
        <w:rPr>
          <w:rFonts w:ascii="Arial" w:hAnsi="Arial" w:cs="Arial"/>
          <w:sz w:val="22"/>
          <w:szCs w:val="22"/>
        </w:rPr>
        <w:t xml:space="preserve">en el Ministerio de Educación Nacional y los </w:t>
      </w:r>
      <w:r w:rsidR="00227FD7" w:rsidRPr="002D3B48">
        <w:rPr>
          <w:rFonts w:ascii="Arial" w:hAnsi="Arial" w:cs="Arial"/>
          <w:sz w:val="22"/>
          <w:szCs w:val="22"/>
        </w:rPr>
        <w:t>aspecto</w:t>
      </w:r>
      <w:r w:rsidRPr="002D3B48">
        <w:rPr>
          <w:rFonts w:ascii="Arial" w:hAnsi="Arial" w:cs="Arial"/>
          <w:sz w:val="22"/>
          <w:szCs w:val="22"/>
        </w:rPr>
        <w:t xml:space="preserve">s que lo </w:t>
      </w:r>
      <w:r w:rsidR="00864E82" w:rsidRPr="002D3B48">
        <w:rPr>
          <w:rFonts w:ascii="Arial" w:hAnsi="Arial" w:cs="Arial"/>
          <w:sz w:val="22"/>
          <w:szCs w:val="22"/>
        </w:rPr>
        <w:t>componen</w:t>
      </w:r>
      <w:r w:rsidR="00EA4545" w:rsidRPr="002D3B48">
        <w:rPr>
          <w:rFonts w:ascii="Arial" w:hAnsi="Arial" w:cs="Arial"/>
          <w:sz w:val="22"/>
          <w:szCs w:val="22"/>
        </w:rPr>
        <w:t>:</w:t>
      </w:r>
    </w:p>
    <w:p w:rsidR="00221E08" w:rsidRPr="002D3B48" w:rsidRDefault="00221E08" w:rsidP="006A5BA3">
      <w:pPr>
        <w:pStyle w:val="Prrafodelista"/>
        <w:ind w:left="2136"/>
        <w:rPr>
          <w:rFonts w:ascii="Arial" w:hAnsi="Arial" w:cs="Arial"/>
          <w:lang w:val="es-CO"/>
        </w:rPr>
      </w:pPr>
    </w:p>
    <w:p w:rsidR="005F5230"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Manual  y Programas SGSST</w:t>
      </w:r>
    </w:p>
    <w:p w:rsidR="002F4781"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Diagnósticos SGSST (2013 al 2017)</w:t>
      </w:r>
    </w:p>
    <w:p w:rsidR="002F4781"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Procedimientos e Instructivos relacionados al SGSST</w:t>
      </w:r>
    </w:p>
    <w:p w:rsidR="002F4781"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Matrices de peligros y riesgos, de requisitos legales</w:t>
      </w:r>
    </w:p>
    <w:p w:rsidR="002F4781"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Plan de emergencias</w:t>
      </w:r>
    </w:p>
    <w:p w:rsidR="00241D7F"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Cronogramas de trabajo y de capacitación SGSST</w:t>
      </w:r>
    </w:p>
    <w:p w:rsidR="00241D7F" w:rsidRPr="002D3B48" w:rsidRDefault="00241D7F" w:rsidP="00123B48">
      <w:pPr>
        <w:pStyle w:val="Prrafodelista"/>
        <w:numPr>
          <w:ilvl w:val="0"/>
          <w:numId w:val="7"/>
        </w:numPr>
        <w:ind w:left="2136"/>
        <w:rPr>
          <w:rFonts w:ascii="Arial" w:hAnsi="Arial" w:cs="Arial"/>
          <w:lang w:val="es-CO"/>
        </w:rPr>
      </w:pPr>
      <w:r w:rsidRPr="002D3B48">
        <w:rPr>
          <w:rFonts w:ascii="Arial" w:hAnsi="Arial" w:cs="Arial"/>
          <w:lang w:val="es-CO"/>
        </w:rPr>
        <w:t>Contratos asociados a la ejecución del SGSST</w:t>
      </w:r>
    </w:p>
    <w:p w:rsidR="00DE1622" w:rsidRPr="002D3B48" w:rsidRDefault="00DE1622" w:rsidP="00C61946">
      <w:pPr>
        <w:ind w:left="1416"/>
        <w:rPr>
          <w:sz w:val="22"/>
          <w:szCs w:val="22"/>
        </w:rPr>
      </w:pPr>
    </w:p>
    <w:p w:rsidR="00063556" w:rsidRPr="002D3B48" w:rsidRDefault="00063556" w:rsidP="008E1905">
      <w:pPr>
        <w:pStyle w:val="Ttulo2"/>
        <w:numPr>
          <w:ilvl w:val="1"/>
          <w:numId w:val="3"/>
        </w:numPr>
        <w:spacing w:before="0" w:after="0" w:line="240" w:lineRule="auto"/>
        <w:ind w:left="1418" w:hanging="709"/>
        <w:jc w:val="both"/>
        <w:rPr>
          <w:rFonts w:ascii="Arial" w:hAnsi="Arial"/>
          <w:bCs/>
          <w:sz w:val="22"/>
          <w:szCs w:val="22"/>
        </w:rPr>
      </w:pPr>
      <w:bookmarkStart w:id="5" w:name="_Toc433634393"/>
      <w:bookmarkStart w:id="6" w:name="_Toc504557221"/>
      <w:r w:rsidRPr="002D3B48">
        <w:rPr>
          <w:rFonts w:ascii="Arial" w:hAnsi="Arial"/>
          <w:bCs/>
          <w:sz w:val="22"/>
          <w:szCs w:val="22"/>
        </w:rPr>
        <w:t>Fuentes de Información</w:t>
      </w:r>
      <w:bookmarkEnd w:id="5"/>
      <w:bookmarkEnd w:id="6"/>
    </w:p>
    <w:p w:rsidR="00063556" w:rsidRPr="002D3B48" w:rsidRDefault="00063556" w:rsidP="00C61946">
      <w:pPr>
        <w:ind w:left="1416"/>
        <w:jc w:val="both"/>
        <w:rPr>
          <w:rFonts w:ascii="Arial" w:hAnsi="Arial" w:cs="Arial"/>
          <w:sz w:val="22"/>
          <w:szCs w:val="22"/>
        </w:rPr>
      </w:pPr>
    </w:p>
    <w:p w:rsidR="00063556" w:rsidRPr="002D3B48" w:rsidRDefault="00063556" w:rsidP="00123B48">
      <w:pPr>
        <w:pStyle w:val="Prrafodelista"/>
        <w:numPr>
          <w:ilvl w:val="0"/>
          <w:numId w:val="12"/>
        </w:numPr>
        <w:tabs>
          <w:tab w:val="left" w:pos="3450"/>
        </w:tabs>
        <w:jc w:val="both"/>
        <w:rPr>
          <w:rFonts w:ascii="Arial" w:hAnsi="Arial" w:cs="Arial"/>
          <w:lang w:val="es-CO"/>
        </w:rPr>
      </w:pPr>
      <w:r w:rsidRPr="002D3B48">
        <w:rPr>
          <w:rFonts w:ascii="Arial" w:hAnsi="Arial" w:cs="Arial"/>
          <w:lang w:val="es-CO"/>
        </w:rPr>
        <w:t xml:space="preserve">Normatividad </w:t>
      </w:r>
      <w:r w:rsidR="00241D7F" w:rsidRPr="002D3B48">
        <w:rPr>
          <w:rFonts w:ascii="Arial" w:hAnsi="Arial" w:cs="Arial"/>
          <w:lang w:val="es-CO"/>
        </w:rPr>
        <w:t>y legislación aplicable al SGSST</w:t>
      </w:r>
    </w:p>
    <w:p w:rsidR="00221E08" w:rsidRPr="002D3B48" w:rsidRDefault="00241D7F" w:rsidP="00123B48">
      <w:pPr>
        <w:pStyle w:val="Prrafodelista"/>
        <w:numPr>
          <w:ilvl w:val="0"/>
          <w:numId w:val="12"/>
        </w:numPr>
        <w:tabs>
          <w:tab w:val="left" w:pos="3450"/>
        </w:tabs>
        <w:jc w:val="both"/>
        <w:rPr>
          <w:rFonts w:ascii="Arial" w:hAnsi="Arial" w:cs="Arial"/>
          <w:lang w:val="es-CO"/>
        </w:rPr>
      </w:pPr>
      <w:r w:rsidRPr="002D3B48">
        <w:rPr>
          <w:rFonts w:ascii="Arial" w:hAnsi="Arial" w:cs="Arial"/>
          <w:lang w:val="es-CO"/>
        </w:rPr>
        <w:t>Documentos SGSST</w:t>
      </w:r>
      <w:r w:rsidR="00221E08" w:rsidRPr="002D3B48">
        <w:rPr>
          <w:rFonts w:ascii="Arial" w:hAnsi="Arial" w:cs="Arial"/>
          <w:lang w:val="es-CO"/>
        </w:rPr>
        <w:t xml:space="preserve"> </w:t>
      </w:r>
      <w:r w:rsidRPr="002D3B48">
        <w:rPr>
          <w:rFonts w:ascii="Arial" w:hAnsi="Arial" w:cs="Arial"/>
          <w:lang w:val="es-CO"/>
        </w:rPr>
        <w:t>d</w:t>
      </w:r>
      <w:r w:rsidR="00221E08" w:rsidRPr="002D3B48">
        <w:rPr>
          <w:rFonts w:ascii="Arial" w:hAnsi="Arial" w:cs="Arial"/>
          <w:lang w:val="es-CO"/>
        </w:rPr>
        <w:t>el Ministerio de Educación Nacional</w:t>
      </w:r>
    </w:p>
    <w:p w:rsidR="00063556" w:rsidRPr="002D3B48" w:rsidRDefault="00BD2831" w:rsidP="00123B48">
      <w:pPr>
        <w:pStyle w:val="Prrafodelista"/>
        <w:numPr>
          <w:ilvl w:val="0"/>
          <w:numId w:val="12"/>
        </w:numPr>
        <w:tabs>
          <w:tab w:val="left" w:pos="3450"/>
        </w:tabs>
        <w:jc w:val="both"/>
        <w:rPr>
          <w:rFonts w:ascii="Arial" w:hAnsi="Arial" w:cs="Arial"/>
          <w:lang w:val="es-CO"/>
        </w:rPr>
      </w:pPr>
      <w:r w:rsidRPr="002D3B48">
        <w:rPr>
          <w:rFonts w:ascii="Arial" w:hAnsi="Arial" w:cs="Arial"/>
          <w:lang w:val="es-CO"/>
        </w:rPr>
        <w:t xml:space="preserve">Entrevista </w:t>
      </w:r>
      <w:r w:rsidR="00221E08" w:rsidRPr="002D3B48">
        <w:rPr>
          <w:rFonts w:ascii="Arial" w:hAnsi="Arial" w:cs="Arial"/>
          <w:lang w:val="es-CO"/>
        </w:rPr>
        <w:t xml:space="preserve">con los </w:t>
      </w:r>
      <w:r w:rsidR="00864E82" w:rsidRPr="002D3B48">
        <w:rPr>
          <w:rFonts w:ascii="Arial" w:hAnsi="Arial" w:cs="Arial"/>
          <w:lang w:val="es-CO"/>
        </w:rPr>
        <w:t>responsables</w:t>
      </w:r>
      <w:r w:rsidR="00221E08" w:rsidRPr="002D3B48">
        <w:rPr>
          <w:rFonts w:ascii="Arial" w:hAnsi="Arial" w:cs="Arial"/>
          <w:lang w:val="es-CO"/>
        </w:rPr>
        <w:t xml:space="preserve"> y </w:t>
      </w:r>
      <w:r w:rsidR="00864E82" w:rsidRPr="002D3B48">
        <w:rPr>
          <w:rFonts w:ascii="Arial" w:hAnsi="Arial" w:cs="Arial"/>
          <w:lang w:val="es-CO"/>
        </w:rPr>
        <w:t xml:space="preserve">todas las </w:t>
      </w:r>
      <w:r w:rsidR="00221E08" w:rsidRPr="002D3B48">
        <w:rPr>
          <w:rFonts w:ascii="Arial" w:hAnsi="Arial" w:cs="Arial"/>
          <w:lang w:val="es-CO"/>
        </w:rPr>
        <w:t>partes interesadas</w:t>
      </w:r>
    </w:p>
    <w:p w:rsidR="00933096" w:rsidRPr="002D3B48" w:rsidRDefault="001C7C81" w:rsidP="00123B48">
      <w:pPr>
        <w:pStyle w:val="Prrafodelista"/>
        <w:numPr>
          <w:ilvl w:val="0"/>
          <w:numId w:val="12"/>
        </w:numPr>
        <w:tabs>
          <w:tab w:val="left" w:pos="3450"/>
        </w:tabs>
        <w:jc w:val="both"/>
        <w:rPr>
          <w:rFonts w:ascii="Arial" w:hAnsi="Arial" w:cs="Arial"/>
          <w:lang w:val="es-CO"/>
        </w:rPr>
      </w:pPr>
      <w:r w:rsidRPr="002D3B48">
        <w:rPr>
          <w:rFonts w:ascii="Arial" w:hAnsi="Arial" w:cs="Arial"/>
          <w:lang w:val="es-CO"/>
        </w:rPr>
        <w:t>Diagnósticos SGSST de años anteriores (2013 a 2017).</w:t>
      </w:r>
    </w:p>
    <w:p w:rsidR="0002128F" w:rsidRPr="002D3B48" w:rsidRDefault="0002128F" w:rsidP="008E1905">
      <w:pPr>
        <w:tabs>
          <w:tab w:val="left" w:pos="3450"/>
        </w:tabs>
        <w:ind w:left="2267"/>
        <w:jc w:val="both"/>
        <w:rPr>
          <w:rFonts w:ascii="Arial" w:hAnsi="Arial" w:cs="Arial"/>
        </w:rPr>
      </w:pPr>
    </w:p>
    <w:p w:rsidR="0002128F" w:rsidRPr="002D3B48" w:rsidRDefault="0002128F" w:rsidP="008E1905">
      <w:pPr>
        <w:tabs>
          <w:tab w:val="left" w:pos="3450"/>
        </w:tabs>
        <w:ind w:left="2267"/>
        <w:jc w:val="both"/>
        <w:rPr>
          <w:rFonts w:ascii="Arial" w:hAnsi="Arial" w:cs="Arial"/>
        </w:rPr>
      </w:pPr>
    </w:p>
    <w:p w:rsidR="00221E08" w:rsidRPr="002D3B48" w:rsidRDefault="00086A69" w:rsidP="00221E08">
      <w:pPr>
        <w:pStyle w:val="Prrafodelista"/>
        <w:numPr>
          <w:ilvl w:val="1"/>
          <w:numId w:val="3"/>
        </w:numPr>
        <w:tabs>
          <w:tab w:val="left" w:pos="3450"/>
        </w:tabs>
        <w:ind w:left="1416" w:hanging="709"/>
        <w:jc w:val="both"/>
        <w:rPr>
          <w:rFonts w:ascii="Arial" w:hAnsi="Arial" w:cs="Arial"/>
          <w:b/>
        </w:rPr>
      </w:pPr>
      <w:r w:rsidRPr="002D3B48">
        <w:rPr>
          <w:rFonts w:ascii="Arial" w:hAnsi="Arial" w:cs="Arial"/>
          <w:b/>
        </w:rPr>
        <w:t xml:space="preserve"> Limitaciones</w:t>
      </w:r>
      <w:r w:rsidR="009607EC" w:rsidRPr="002D3B48">
        <w:rPr>
          <w:rFonts w:ascii="Arial" w:hAnsi="Arial" w:cs="Arial"/>
          <w:b/>
        </w:rPr>
        <w:t xml:space="preserve">      </w:t>
      </w:r>
    </w:p>
    <w:p w:rsidR="0002128F" w:rsidRDefault="003C1DA2" w:rsidP="003C1DA2">
      <w:pPr>
        <w:tabs>
          <w:tab w:val="left" w:pos="3450"/>
        </w:tabs>
        <w:spacing w:line="276" w:lineRule="auto"/>
        <w:ind w:left="1416"/>
        <w:jc w:val="both"/>
        <w:rPr>
          <w:rFonts w:ascii="Arial" w:hAnsi="Arial" w:cs="Arial"/>
          <w:sz w:val="22"/>
          <w:szCs w:val="22"/>
        </w:rPr>
      </w:pPr>
      <w:r>
        <w:rPr>
          <w:rFonts w:ascii="Arial" w:hAnsi="Arial" w:cs="Arial"/>
          <w:sz w:val="22"/>
          <w:szCs w:val="22"/>
        </w:rPr>
        <w:t>No se presentaron limitaciones en la auditoría.</w:t>
      </w:r>
    </w:p>
    <w:p w:rsidR="00A23F58" w:rsidRDefault="00A23F58" w:rsidP="003C1DA2">
      <w:pPr>
        <w:tabs>
          <w:tab w:val="left" w:pos="3450"/>
        </w:tabs>
        <w:spacing w:line="276" w:lineRule="auto"/>
        <w:ind w:left="1416"/>
        <w:jc w:val="both"/>
        <w:rPr>
          <w:rFonts w:ascii="Arial" w:hAnsi="Arial" w:cs="Arial"/>
          <w:sz w:val="22"/>
          <w:szCs w:val="22"/>
        </w:rPr>
      </w:pPr>
    </w:p>
    <w:p w:rsidR="00A23F58" w:rsidRDefault="00A23F58" w:rsidP="003C1DA2">
      <w:pPr>
        <w:tabs>
          <w:tab w:val="left" w:pos="3450"/>
        </w:tabs>
        <w:spacing w:line="276" w:lineRule="auto"/>
        <w:ind w:left="1416"/>
        <w:jc w:val="both"/>
        <w:rPr>
          <w:rFonts w:ascii="Arial" w:hAnsi="Arial" w:cs="Arial"/>
          <w:sz w:val="22"/>
          <w:szCs w:val="22"/>
        </w:rPr>
      </w:pPr>
    </w:p>
    <w:p w:rsidR="00A23F58" w:rsidRDefault="00A23F58" w:rsidP="003C1DA2">
      <w:pPr>
        <w:tabs>
          <w:tab w:val="left" w:pos="3450"/>
        </w:tabs>
        <w:spacing w:line="276" w:lineRule="auto"/>
        <w:ind w:left="1416"/>
        <w:jc w:val="both"/>
        <w:rPr>
          <w:rFonts w:ascii="Arial" w:hAnsi="Arial" w:cs="Arial"/>
          <w:sz w:val="22"/>
          <w:szCs w:val="22"/>
        </w:rPr>
      </w:pPr>
    </w:p>
    <w:p w:rsidR="00A23F58" w:rsidRDefault="00A23F58" w:rsidP="003C1DA2">
      <w:pPr>
        <w:tabs>
          <w:tab w:val="left" w:pos="3450"/>
        </w:tabs>
        <w:spacing w:line="276" w:lineRule="auto"/>
        <w:ind w:left="1416"/>
        <w:jc w:val="both"/>
        <w:rPr>
          <w:rFonts w:ascii="Arial" w:hAnsi="Arial" w:cs="Arial"/>
          <w:sz w:val="22"/>
          <w:szCs w:val="22"/>
        </w:rPr>
      </w:pPr>
    </w:p>
    <w:p w:rsidR="00A23F58" w:rsidRDefault="00A23F58" w:rsidP="003C1DA2">
      <w:pPr>
        <w:tabs>
          <w:tab w:val="left" w:pos="3450"/>
        </w:tabs>
        <w:spacing w:line="276" w:lineRule="auto"/>
        <w:ind w:left="1416"/>
        <w:jc w:val="both"/>
        <w:rPr>
          <w:rFonts w:ascii="Arial" w:hAnsi="Arial" w:cs="Arial"/>
          <w:sz w:val="22"/>
          <w:szCs w:val="22"/>
        </w:rPr>
      </w:pPr>
    </w:p>
    <w:p w:rsidR="007D1BF6" w:rsidRDefault="007D1BF6" w:rsidP="003C1DA2">
      <w:pPr>
        <w:tabs>
          <w:tab w:val="left" w:pos="3450"/>
        </w:tabs>
        <w:spacing w:line="276" w:lineRule="auto"/>
        <w:ind w:left="1416"/>
        <w:jc w:val="both"/>
        <w:rPr>
          <w:rFonts w:ascii="Arial" w:hAnsi="Arial" w:cs="Arial"/>
          <w:sz w:val="22"/>
          <w:szCs w:val="22"/>
        </w:rPr>
      </w:pPr>
    </w:p>
    <w:p w:rsidR="003C1DA2" w:rsidRPr="002D3B48" w:rsidRDefault="003C1DA2" w:rsidP="0002128F">
      <w:pPr>
        <w:tabs>
          <w:tab w:val="left" w:pos="3450"/>
        </w:tabs>
        <w:spacing w:line="276" w:lineRule="auto"/>
        <w:jc w:val="both"/>
        <w:rPr>
          <w:rFonts w:ascii="Arial" w:hAnsi="Arial" w:cs="Arial"/>
          <w:sz w:val="22"/>
          <w:szCs w:val="22"/>
        </w:rPr>
      </w:pPr>
    </w:p>
    <w:p w:rsidR="00063556" w:rsidRPr="002D3B48" w:rsidRDefault="00063556" w:rsidP="00063556">
      <w:pPr>
        <w:pStyle w:val="Prrafodelista"/>
        <w:numPr>
          <w:ilvl w:val="0"/>
          <w:numId w:val="3"/>
        </w:numPr>
        <w:spacing w:after="0" w:line="240" w:lineRule="auto"/>
        <w:jc w:val="both"/>
        <w:outlineLvl w:val="0"/>
        <w:rPr>
          <w:rFonts w:ascii="Arial" w:hAnsi="Arial" w:cs="Arial"/>
          <w:b/>
          <w:bCs/>
          <w:iCs/>
          <w:vanish/>
          <w:kern w:val="32"/>
          <w:lang w:val="es-CO"/>
        </w:rPr>
      </w:pPr>
      <w:bookmarkStart w:id="7" w:name="_Toc392669426"/>
      <w:bookmarkStart w:id="8" w:name="_Toc392669653"/>
      <w:bookmarkStart w:id="9" w:name="_Toc394300164"/>
      <w:bookmarkStart w:id="10" w:name="_Toc394301897"/>
      <w:bookmarkStart w:id="11" w:name="_Toc433634058"/>
      <w:bookmarkStart w:id="12" w:name="_Toc433634245"/>
      <w:bookmarkStart w:id="13" w:name="_Toc433634394"/>
      <w:bookmarkStart w:id="14" w:name="_Toc433634414"/>
      <w:bookmarkStart w:id="15" w:name="_Toc433643020"/>
      <w:bookmarkStart w:id="16" w:name="_Toc433643076"/>
      <w:bookmarkStart w:id="17" w:name="_Toc433814897"/>
      <w:bookmarkStart w:id="18" w:name="_Toc434826227"/>
      <w:bookmarkStart w:id="19" w:name="_Toc434907186"/>
      <w:bookmarkStart w:id="20" w:name="_Toc435108461"/>
      <w:bookmarkStart w:id="21" w:name="_Toc435605474"/>
      <w:bookmarkStart w:id="22" w:name="_Toc437953073"/>
      <w:bookmarkStart w:id="23" w:name="_Toc437953087"/>
      <w:bookmarkStart w:id="24" w:name="_Toc438052781"/>
      <w:bookmarkStart w:id="25" w:name="_Toc462231065"/>
      <w:bookmarkStart w:id="26" w:name="_Toc462236370"/>
      <w:bookmarkStart w:id="27" w:name="_Toc462236630"/>
      <w:bookmarkStart w:id="28" w:name="_Toc462321218"/>
      <w:bookmarkStart w:id="29" w:name="_Toc462321390"/>
      <w:bookmarkStart w:id="30" w:name="_Toc462321719"/>
      <w:bookmarkStart w:id="31" w:name="_Toc492284333"/>
      <w:bookmarkStart w:id="32" w:name="_Toc492634682"/>
      <w:bookmarkStart w:id="33" w:name="_Toc493150807"/>
      <w:bookmarkStart w:id="34" w:name="_Toc494787751"/>
      <w:bookmarkStart w:id="35" w:name="_Toc494787930"/>
      <w:bookmarkStart w:id="36" w:name="_Toc504557196"/>
      <w:bookmarkStart w:id="37" w:name="_Toc504557209"/>
      <w:bookmarkStart w:id="38" w:name="_Toc50455722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63556" w:rsidRPr="002D3B48" w:rsidRDefault="00063556" w:rsidP="00063556">
      <w:pPr>
        <w:pStyle w:val="Ttulo2"/>
        <w:spacing w:before="0" w:after="0" w:line="240" w:lineRule="auto"/>
        <w:rPr>
          <w:rFonts w:ascii="Arial" w:hAnsi="Arial"/>
          <w:sz w:val="22"/>
          <w:szCs w:val="22"/>
        </w:rPr>
      </w:pPr>
      <w:bookmarkStart w:id="39" w:name="_Toc351148466"/>
      <w:bookmarkStart w:id="40" w:name="_Toc351153733"/>
      <w:bookmarkStart w:id="41" w:name="_Toc386140571"/>
      <w:bookmarkStart w:id="42" w:name="_Toc388956746"/>
      <w:bookmarkStart w:id="43" w:name="_Toc388956979"/>
      <w:bookmarkStart w:id="44" w:name="_Toc388995761"/>
      <w:bookmarkStart w:id="45" w:name="_Toc341834195"/>
      <w:bookmarkEnd w:id="39"/>
      <w:bookmarkEnd w:id="40"/>
      <w:bookmarkEnd w:id="41"/>
      <w:bookmarkEnd w:id="42"/>
      <w:bookmarkEnd w:id="43"/>
      <w:bookmarkEnd w:id="44"/>
    </w:p>
    <w:p w:rsidR="0002128F" w:rsidRPr="002D3B48" w:rsidRDefault="0002128F" w:rsidP="0002128F"/>
    <w:tbl>
      <w:tblPr>
        <w:tblpPr w:leftFromText="180" w:rightFromText="180" w:vertAnchor="text" w:horzAnchor="margin"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2D3B48" w:rsidRPr="002D3B48" w:rsidTr="00E111AC">
        <w:trPr>
          <w:trHeight w:val="275"/>
        </w:trPr>
        <w:tc>
          <w:tcPr>
            <w:tcW w:w="13008" w:type="dxa"/>
            <w:tcBorders>
              <w:top w:val="single" w:sz="4" w:space="0" w:color="61798D"/>
              <w:bottom w:val="single" w:sz="4" w:space="0" w:color="61798D"/>
            </w:tcBorders>
            <w:vAlign w:val="center"/>
          </w:tcPr>
          <w:p w:rsidR="00063556" w:rsidRPr="002D3B48" w:rsidRDefault="002D3B48" w:rsidP="00123B48">
            <w:pPr>
              <w:pStyle w:val="Ttulo1"/>
              <w:numPr>
                <w:ilvl w:val="0"/>
                <w:numId w:val="4"/>
              </w:numPr>
              <w:spacing w:before="0" w:after="0"/>
              <w:rPr>
                <w:bCs w:val="0"/>
                <w:sz w:val="22"/>
                <w:szCs w:val="22"/>
              </w:rPr>
            </w:pPr>
            <w:bookmarkStart w:id="46" w:name="_Toc433634395"/>
            <w:bookmarkStart w:id="47" w:name="_Toc504557223"/>
            <w:r w:rsidRPr="002D3B48">
              <w:rPr>
                <w:bCs w:val="0"/>
                <w:color w:val="405399"/>
                <w:sz w:val="22"/>
                <w:szCs w:val="22"/>
              </w:rPr>
              <w:t>Resumen Ejecutivo</w:t>
            </w:r>
            <w:bookmarkEnd w:id="46"/>
            <w:bookmarkEnd w:id="47"/>
          </w:p>
        </w:tc>
      </w:tr>
    </w:tbl>
    <w:p w:rsidR="0002128F" w:rsidRPr="002D3B48" w:rsidRDefault="0002128F" w:rsidP="0002128F">
      <w:pPr>
        <w:pStyle w:val="Ttulo2"/>
        <w:spacing w:before="0" w:after="0" w:line="240" w:lineRule="auto"/>
        <w:ind w:left="1275"/>
        <w:rPr>
          <w:rFonts w:ascii="Arial" w:hAnsi="Arial"/>
          <w:bCs/>
          <w:sz w:val="22"/>
          <w:szCs w:val="22"/>
        </w:rPr>
      </w:pPr>
      <w:bookmarkStart w:id="48" w:name="_Toc504557224"/>
    </w:p>
    <w:p w:rsidR="00C61946" w:rsidRPr="002D3B48" w:rsidRDefault="00874AB7" w:rsidP="00123B48">
      <w:pPr>
        <w:pStyle w:val="Ttulo2"/>
        <w:numPr>
          <w:ilvl w:val="1"/>
          <w:numId w:val="4"/>
        </w:numPr>
        <w:spacing w:before="0" w:after="0" w:line="240" w:lineRule="auto"/>
        <w:ind w:left="1275" w:hanging="567"/>
        <w:rPr>
          <w:rFonts w:ascii="Arial" w:hAnsi="Arial"/>
          <w:bCs/>
          <w:sz w:val="22"/>
          <w:szCs w:val="22"/>
        </w:rPr>
      </w:pPr>
      <w:r w:rsidRPr="002D3B48">
        <w:rPr>
          <w:rFonts w:ascii="Arial" w:hAnsi="Arial"/>
          <w:bCs/>
          <w:sz w:val="22"/>
          <w:szCs w:val="22"/>
        </w:rPr>
        <w:t>Fortalezas</w:t>
      </w:r>
      <w:bookmarkEnd w:id="48"/>
      <w:r w:rsidRPr="002D3B48">
        <w:rPr>
          <w:rFonts w:ascii="Arial" w:hAnsi="Arial"/>
          <w:bCs/>
          <w:sz w:val="22"/>
          <w:szCs w:val="22"/>
        </w:rPr>
        <w:t xml:space="preserve"> </w:t>
      </w:r>
      <w:r w:rsidR="001F7320" w:rsidRPr="002D3B48">
        <w:rPr>
          <w:rFonts w:ascii="Arial" w:hAnsi="Arial"/>
          <w:bCs/>
          <w:sz w:val="22"/>
          <w:szCs w:val="22"/>
        </w:rPr>
        <w:t xml:space="preserve">   </w:t>
      </w:r>
    </w:p>
    <w:p w:rsidR="00247D2A" w:rsidRPr="002D3B48" w:rsidRDefault="00247D2A" w:rsidP="001E4E0B">
      <w:pPr>
        <w:jc w:val="both"/>
        <w:rPr>
          <w:rFonts w:ascii="Arial" w:hAnsi="Arial" w:cs="Arial"/>
          <w:b/>
          <w:bCs/>
          <w:iCs/>
          <w:kern w:val="32"/>
          <w:sz w:val="22"/>
          <w:szCs w:val="22"/>
        </w:rPr>
      </w:pPr>
    </w:p>
    <w:p w:rsidR="000F79F6" w:rsidRPr="002D3B48" w:rsidRDefault="000F79F6" w:rsidP="00A735FB">
      <w:pPr>
        <w:jc w:val="both"/>
        <w:rPr>
          <w:rFonts w:ascii="Arial" w:hAnsi="Arial" w:cs="Arial"/>
          <w:b/>
          <w:bCs/>
          <w:iCs/>
          <w:kern w:val="32"/>
          <w:sz w:val="22"/>
          <w:szCs w:val="22"/>
        </w:rPr>
      </w:pPr>
    </w:p>
    <w:p w:rsidR="00DD184D" w:rsidRPr="002D3B48" w:rsidRDefault="00A52A74" w:rsidP="007D1BF6">
      <w:pPr>
        <w:pStyle w:val="Prrafodelista"/>
        <w:numPr>
          <w:ilvl w:val="0"/>
          <w:numId w:val="13"/>
        </w:numPr>
        <w:tabs>
          <w:tab w:val="clear" w:pos="2098"/>
          <w:tab w:val="num" w:pos="1615"/>
        </w:tabs>
        <w:ind w:left="1615"/>
        <w:jc w:val="both"/>
        <w:rPr>
          <w:rFonts w:ascii="Arial" w:hAnsi="Arial" w:cs="Arial"/>
        </w:rPr>
      </w:pPr>
      <w:r w:rsidRPr="002D3B48">
        <w:rPr>
          <w:rFonts w:ascii="Arial" w:hAnsi="Arial" w:cs="Arial"/>
          <w:lang w:val="es-MX"/>
        </w:rPr>
        <w:t>El Proceso SGSST ha demostrado compromiso para ejecutar las actividades propuestas en los Planes de trabajo SGSST anuales revisados.</w:t>
      </w:r>
    </w:p>
    <w:p w:rsidR="00425735" w:rsidRPr="002D3B48" w:rsidRDefault="00425735" w:rsidP="007D1BF6">
      <w:pPr>
        <w:pStyle w:val="Prrafodelista"/>
        <w:ind w:left="585" w:firstLine="350"/>
        <w:jc w:val="both"/>
        <w:rPr>
          <w:rFonts w:ascii="Arial" w:hAnsi="Arial" w:cs="Arial"/>
        </w:rPr>
      </w:pPr>
    </w:p>
    <w:p w:rsidR="00DD184D" w:rsidRPr="002D3B48" w:rsidRDefault="007D1BF6" w:rsidP="007D1BF6">
      <w:pPr>
        <w:pStyle w:val="Prrafodelista"/>
        <w:numPr>
          <w:ilvl w:val="0"/>
          <w:numId w:val="13"/>
        </w:numPr>
        <w:ind w:left="1615"/>
        <w:jc w:val="both"/>
        <w:rPr>
          <w:rFonts w:ascii="Arial" w:hAnsi="Arial" w:cs="Arial"/>
        </w:rPr>
      </w:pPr>
      <w:r>
        <w:rPr>
          <w:rFonts w:ascii="Arial" w:hAnsi="Arial" w:cs="Arial"/>
          <w:lang w:val="es-MX"/>
        </w:rPr>
        <w:t>Se desarrollaron l</w:t>
      </w:r>
      <w:r w:rsidR="00A52A74" w:rsidRPr="002D3B48">
        <w:rPr>
          <w:rFonts w:ascii="Arial" w:hAnsi="Arial" w:cs="Arial"/>
          <w:lang w:val="es-MX"/>
        </w:rPr>
        <w:t>os Programas de Vigilancia Epid</w:t>
      </w:r>
      <w:r w:rsidR="00DE1612">
        <w:rPr>
          <w:rFonts w:ascii="Arial" w:hAnsi="Arial" w:cs="Arial"/>
          <w:lang w:val="es-MX"/>
        </w:rPr>
        <w:t xml:space="preserve">emiológica </w:t>
      </w:r>
      <w:r w:rsidR="00A52A74" w:rsidRPr="002D3B48">
        <w:rPr>
          <w:rFonts w:ascii="Arial" w:hAnsi="Arial" w:cs="Arial"/>
          <w:lang w:val="es-MX"/>
        </w:rPr>
        <w:t xml:space="preserve">(Biomecánico, Psicosocial, Cardiovascular) </w:t>
      </w:r>
      <w:r>
        <w:rPr>
          <w:rFonts w:ascii="Arial" w:hAnsi="Arial" w:cs="Arial"/>
          <w:lang w:val="es-MX"/>
        </w:rPr>
        <w:t>los cuales</w:t>
      </w:r>
      <w:r w:rsidR="00A52A74" w:rsidRPr="002D3B48">
        <w:rPr>
          <w:rFonts w:ascii="Arial" w:hAnsi="Arial" w:cs="Arial"/>
          <w:lang w:val="es-MX"/>
        </w:rPr>
        <w:t xml:space="preserve"> han presentado resultados que </w:t>
      </w:r>
      <w:r>
        <w:rPr>
          <w:rFonts w:ascii="Arial" w:hAnsi="Arial" w:cs="Arial"/>
          <w:lang w:val="es-MX"/>
        </w:rPr>
        <w:t>han contribuido a</w:t>
      </w:r>
      <w:r w:rsidR="00A52A74" w:rsidRPr="002D3B48">
        <w:rPr>
          <w:rFonts w:ascii="Arial" w:hAnsi="Arial" w:cs="Arial"/>
          <w:lang w:val="es-MX"/>
        </w:rPr>
        <w:t xml:space="preserve"> que el riesgo detectado </w:t>
      </w:r>
      <w:r>
        <w:rPr>
          <w:rFonts w:ascii="Arial" w:hAnsi="Arial" w:cs="Arial"/>
          <w:lang w:val="es-MX"/>
        </w:rPr>
        <w:t>se disminuya</w:t>
      </w:r>
      <w:r w:rsidR="00A52A74" w:rsidRPr="002D3B48">
        <w:rPr>
          <w:rFonts w:ascii="Arial" w:hAnsi="Arial" w:cs="Arial"/>
          <w:lang w:val="es-MX"/>
        </w:rPr>
        <w:t xml:space="preserve"> considerablemente (Riesgo Biomecánico). El apoyo de la ARL es fundamental en el desarrollo de estos programas.</w:t>
      </w:r>
    </w:p>
    <w:p w:rsidR="00425735" w:rsidRPr="002D3B48" w:rsidRDefault="00425735" w:rsidP="007D1BF6">
      <w:pPr>
        <w:pStyle w:val="Prrafodelista"/>
        <w:ind w:left="1068"/>
        <w:jc w:val="both"/>
        <w:rPr>
          <w:rFonts w:ascii="Arial" w:hAnsi="Arial" w:cs="Arial"/>
        </w:rPr>
      </w:pPr>
    </w:p>
    <w:p w:rsidR="003814A4" w:rsidRPr="00495879" w:rsidRDefault="00425735" w:rsidP="007D1BF6">
      <w:pPr>
        <w:pStyle w:val="Prrafodelista"/>
        <w:numPr>
          <w:ilvl w:val="0"/>
          <w:numId w:val="13"/>
        </w:numPr>
        <w:ind w:left="1615"/>
        <w:jc w:val="both"/>
        <w:rPr>
          <w:rFonts w:ascii="Arial" w:hAnsi="Arial" w:cs="Arial"/>
          <w:lang w:val="es-MX"/>
        </w:rPr>
      </w:pPr>
      <w:r w:rsidRPr="00495879">
        <w:rPr>
          <w:rFonts w:ascii="Arial" w:hAnsi="Arial" w:cs="Arial"/>
          <w:lang w:val="es-MX"/>
        </w:rPr>
        <w:t xml:space="preserve">La Integración </w:t>
      </w:r>
      <w:r w:rsidR="00495879" w:rsidRPr="00495879">
        <w:rPr>
          <w:rFonts w:ascii="Arial" w:hAnsi="Arial" w:cs="Arial"/>
          <w:lang w:val="es-MX"/>
        </w:rPr>
        <w:t xml:space="preserve">de la Subdirección de Talento Humano </w:t>
      </w:r>
      <w:r w:rsidRPr="00495879">
        <w:rPr>
          <w:rFonts w:ascii="Arial" w:hAnsi="Arial" w:cs="Arial"/>
          <w:lang w:val="es-MX"/>
        </w:rPr>
        <w:t xml:space="preserve">con otras </w:t>
      </w:r>
      <w:r w:rsidR="00495879" w:rsidRPr="00495879">
        <w:rPr>
          <w:rFonts w:ascii="Arial" w:hAnsi="Arial" w:cs="Arial"/>
          <w:lang w:val="es-MX"/>
        </w:rPr>
        <w:t xml:space="preserve">dependencias como </w:t>
      </w:r>
      <w:r w:rsidR="00495879">
        <w:rPr>
          <w:rFonts w:ascii="Arial" w:hAnsi="Arial" w:cs="Arial"/>
          <w:lang w:val="es-MX"/>
        </w:rPr>
        <w:t xml:space="preserve">la </w:t>
      </w:r>
      <w:r w:rsidR="00495879" w:rsidRPr="00495879">
        <w:rPr>
          <w:rFonts w:ascii="Arial" w:hAnsi="Arial" w:cs="Arial"/>
          <w:lang w:val="es-MX"/>
        </w:rPr>
        <w:t>Subdirección de Gestión Administrativa y especialmente la Subdirección de Desarrollo Organizacional</w:t>
      </w:r>
      <w:r w:rsidR="00495879">
        <w:rPr>
          <w:rFonts w:ascii="Arial" w:hAnsi="Arial" w:cs="Arial"/>
          <w:lang w:val="es-MX"/>
        </w:rPr>
        <w:t>,</w:t>
      </w:r>
      <w:r w:rsidR="00495879" w:rsidRPr="00495879">
        <w:rPr>
          <w:rFonts w:ascii="Arial" w:hAnsi="Arial" w:cs="Arial"/>
          <w:lang w:val="es-MX"/>
        </w:rPr>
        <w:t xml:space="preserve"> </w:t>
      </w:r>
      <w:r w:rsidRPr="00495879">
        <w:rPr>
          <w:rFonts w:ascii="Arial" w:hAnsi="Arial" w:cs="Arial"/>
          <w:lang w:val="es-MX"/>
        </w:rPr>
        <w:t xml:space="preserve">ha sido </w:t>
      </w:r>
      <w:r w:rsidR="00495879" w:rsidRPr="00495879">
        <w:rPr>
          <w:rFonts w:ascii="Arial" w:hAnsi="Arial" w:cs="Arial"/>
          <w:lang w:val="es-MX"/>
        </w:rPr>
        <w:t xml:space="preserve">un factor de éxito, </w:t>
      </w:r>
      <w:r w:rsidR="00495879">
        <w:rPr>
          <w:rFonts w:ascii="Arial" w:hAnsi="Arial" w:cs="Arial"/>
          <w:lang w:val="es-MX"/>
        </w:rPr>
        <w:t>por cuanto</w:t>
      </w:r>
      <w:r w:rsidRPr="00495879">
        <w:rPr>
          <w:rFonts w:ascii="Arial" w:hAnsi="Arial" w:cs="Arial"/>
          <w:lang w:val="es-MX"/>
        </w:rPr>
        <w:t xml:space="preserve"> el apoyo interdisciplinario de los </w:t>
      </w:r>
      <w:proofErr w:type="gramStart"/>
      <w:r w:rsidRPr="00495879">
        <w:rPr>
          <w:rFonts w:ascii="Arial" w:hAnsi="Arial" w:cs="Arial"/>
          <w:lang w:val="es-MX"/>
        </w:rPr>
        <w:t>profesionales</w:t>
      </w:r>
      <w:r w:rsidR="00495879">
        <w:rPr>
          <w:rFonts w:ascii="Arial" w:hAnsi="Arial" w:cs="Arial"/>
          <w:lang w:val="es-MX"/>
        </w:rPr>
        <w:t>,</w:t>
      </w:r>
      <w:proofErr w:type="gramEnd"/>
      <w:r w:rsidRPr="00495879">
        <w:rPr>
          <w:rFonts w:ascii="Arial" w:hAnsi="Arial" w:cs="Arial"/>
          <w:lang w:val="es-MX"/>
        </w:rPr>
        <w:t xml:space="preserve"> ha </w:t>
      </w:r>
      <w:r w:rsidR="00495879" w:rsidRPr="00495879">
        <w:rPr>
          <w:rFonts w:ascii="Arial" w:hAnsi="Arial" w:cs="Arial"/>
          <w:lang w:val="es-MX"/>
        </w:rPr>
        <w:t>mostrado resultados positivos</w:t>
      </w:r>
      <w:r w:rsidRPr="00495879">
        <w:rPr>
          <w:rFonts w:ascii="Arial" w:hAnsi="Arial" w:cs="Arial"/>
          <w:lang w:val="es-MX"/>
        </w:rPr>
        <w:t xml:space="preserve"> para ejecutar las actividades de los planes propuestos</w:t>
      </w:r>
      <w:r w:rsidR="007A1C8C">
        <w:rPr>
          <w:rFonts w:ascii="Arial" w:hAnsi="Arial" w:cs="Arial"/>
          <w:lang w:val="es-MX"/>
        </w:rPr>
        <w:t xml:space="preserve"> en el SGSST del Ministerio de Educación Nacional</w:t>
      </w:r>
      <w:r w:rsidRPr="00495879">
        <w:rPr>
          <w:rFonts w:ascii="Arial" w:hAnsi="Arial" w:cs="Arial"/>
          <w:lang w:val="es-MX"/>
        </w:rPr>
        <w:t>.</w:t>
      </w:r>
      <w:r w:rsidR="00357ED5" w:rsidRPr="00495879">
        <w:rPr>
          <w:rFonts w:ascii="Arial" w:hAnsi="Arial" w:cs="Arial"/>
          <w:lang w:val="es-MX"/>
        </w:rPr>
        <w:t xml:space="preserve"> </w:t>
      </w:r>
    </w:p>
    <w:p w:rsidR="00A735FB" w:rsidRPr="002D3B48" w:rsidRDefault="00A735FB" w:rsidP="00A735FB">
      <w:pPr>
        <w:pStyle w:val="Prrafodelista"/>
        <w:rPr>
          <w:rFonts w:ascii="Arial" w:hAnsi="Arial" w:cs="Arial"/>
          <w:lang w:val="es-CO"/>
        </w:rPr>
      </w:pPr>
    </w:p>
    <w:p w:rsidR="00F03F14" w:rsidRPr="002D3B48" w:rsidRDefault="001E4E0B" w:rsidP="001E4E0B">
      <w:pPr>
        <w:pStyle w:val="Ttulo2"/>
        <w:spacing w:before="0" w:after="0" w:line="240" w:lineRule="auto"/>
        <w:ind w:left="708"/>
        <w:jc w:val="both"/>
        <w:rPr>
          <w:rFonts w:ascii="Arial" w:hAnsi="Arial"/>
          <w:bCs/>
          <w:iCs w:val="0"/>
          <w:sz w:val="22"/>
          <w:szCs w:val="22"/>
        </w:rPr>
      </w:pPr>
      <w:bookmarkStart w:id="49" w:name="_Toc504557225"/>
      <w:r w:rsidRPr="002D3B48">
        <w:rPr>
          <w:rFonts w:ascii="Arial" w:hAnsi="Arial"/>
          <w:bCs/>
          <w:iCs w:val="0"/>
          <w:sz w:val="22"/>
          <w:szCs w:val="22"/>
        </w:rPr>
        <w:t>2.2</w:t>
      </w:r>
      <w:r w:rsidR="006C6F9D" w:rsidRPr="002D3B48">
        <w:rPr>
          <w:rFonts w:ascii="Arial" w:hAnsi="Arial"/>
          <w:bCs/>
          <w:iCs w:val="0"/>
          <w:sz w:val="22"/>
          <w:szCs w:val="22"/>
        </w:rPr>
        <w:t xml:space="preserve">   </w:t>
      </w:r>
      <w:r w:rsidR="00AE51B3" w:rsidRPr="002D3B48">
        <w:rPr>
          <w:rFonts w:ascii="Arial" w:hAnsi="Arial"/>
          <w:bCs/>
          <w:iCs w:val="0"/>
          <w:sz w:val="22"/>
          <w:szCs w:val="22"/>
        </w:rPr>
        <w:t>Resultados de la auditoria</w:t>
      </w:r>
      <w:bookmarkEnd w:id="49"/>
    </w:p>
    <w:p w:rsidR="00C670E7" w:rsidRPr="002D3B48" w:rsidRDefault="00C670E7" w:rsidP="00C670E7">
      <w:pPr>
        <w:rPr>
          <w:sz w:val="22"/>
          <w:szCs w:val="22"/>
        </w:rPr>
      </w:pPr>
    </w:p>
    <w:p w:rsidR="00D33473" w:rsidRDefault="00D33473" w:rsidP="006A4B34">
      <w:pPr>
        <w:pStyle w:val="Prrafodelista"/>
        <w:numPr>
          <w:ilvl w:val="0"/>
          <w:numId w:val="16"/>
        </w:numPr>
        <w:jc w:val="both"/>
        <w:rPr>
          <w:rFonts w:ascii="Arial" w:hAnsi="Arial" w:cs="Arial"/>
          <w:lang w:val="es-MX"/>
        </w:rPr>
      </w:pPr>
      <w:r w:rsidRPr="006A4B34">
        <w:rPr>
          <w:rFonts w:ascii="Arial" w:hAnsi="Arial" w:cs="Arial"/>
          <w:lang w:val="es-MX"/>
        </w:rPr>
        <w:t xml:space="preserve">Se evidencia el documento: "Anexo 1 - Plan Básico IPEVAR Ministerio Educación Nacional". Se revisó el documento “hoja electrónica IPEVAR” y no se encontró la fecha de elaboración, ni versión para verificar su actualización. Se halló la hoja electrónica "Matriz Peligros" con fecha de </w:t>
      </w:r>
      <w:r w:rsidR="0023642C">
        <w:rPr>
          <w:rFonts w:ascii="Arial" w:hAnsi="Arial" w:cs="Arial"/>
          <w:lang w:val="es-MX"/>
        </w:rPr>
        <w:t>a</w:t>
      </w:r>
      <w:r w:rsidRPr="006A4B34">
        <w:rPr>
          <w:rFonts w:ascii="Arial" w:hAnsi="Arial" w:cs="Arial"/>
          <w:lang w:val="es-MX"/>
        </w:rPr>
        <w:t xml:space="preserve">bril 2015, la cual, con base </w:t>
      </w:r>
      <w:r w:rsidR="0023642C">
        <w:rPr>
          <w:rFonts w:ascii="Arial" w:hAnsi="Arial" w:cs="Arial"/>
          <w:lang w:val="es-MX"/>
        </w:rPr>
        <w:t>en</w:t>
      </w:r>
      <w:r w:rsidRPr="006A4B34">
        <w:rPr>
          <w:rFonts w:ascii="Arial" w:hAnsi="Arial" w:cs="Arial"/>
          <w:lang w:val="es-MX"/>
        </w:rPr>
        <w:t xml:space="preserve"> lo expresado por los auditados, es de </w:t>
      </w:r>
      <w:r w:rsidR="006A4B34" w:rsidRPr="006A4B34">
        <w:rPr>
          <w:rFonts w:ascii="Arial" w:hAnsi="Arial" w:cs="Arial"/>
          <w:lang w:val="es-MX"/>
        </w:rPr>
        <w:t>carácter</w:t>
      </w:r>
      <w:r w:rsidRPr="006A4B34">
        <w:rPr>
          <w:rFonts w:ascii="Arial" w:hAnsi="Arial" w:cs="Arial"/>
          <w:lang w:val="es-MX"/>
        </w:rPr>
        <w:t xml:space="preserve"> histórico - estadístico.</w:t>
      </w:r>
    </w:p>
    <w:p w:rsidR="004F0122" w:rsidRDefault="004F0122" w:rsidP="004F0122">
      <w:pPr>
        <w:pStyle w:val="Prrafodelista"/>
        <w:ind w:left="1776"/>
        <w:jc w:val="both"/>
        <w:rPr>
          <w:rFonts w:ascii="Arial" w:hAnsi="Arial" w:cs="Arial"/>
          <w:lang w:val="es-MX"/>
        </w:rPr>
      </w:pPr>
    </w:p>
    <w:p w:rsidR="004F0122" w:rsidRPr="00302896" w:rsidRDefault="004F0122" w:rsidP="004F0122">
      <w:pPr>
        <w:pStyle w:val="Prrafodelista"/>
        <w:numPr>
          <w:ilvl w:val="0"/>
          <w:numId w:val="16"/>
        </w:numPr>
        <w:jc w:val="both"/>
        <w:rPr>
          <w:rFonts w:ascii="Arial" w:hAnsi="Arial" w:cs="Arial"/>
          <w:lang w:val="es-MX"/>
        </w:rPr>
      </w:pPr>
      <w:r w:rsidRPr="00302896">
        <w:rPr>
          <w:rFonts w:ascii="Arial" w:hAnsi="Arial" w:cs="Arial"/>
          <w:lang w:val="es-MX"/>
        </w:rPr>
        <w:t>Se evidenció el Procedimiento: "TH-PR-14 Reportar e investigar enfermedades laborales - Versión 01".  Con sus respectivos formatos asociados</w:t>
      </w:r>
      <w:r w:rsidR="0023642C">
        <w:rPr>
          <w:rFonts w:ascii="Arial" w:hAnsi="Arial" w:cs="Arial"/>
          <w:lang w:val="es-MX"/>
        </w:rPr>
        <w:t>.</w:t>
      </w:r>
      <w:r w:rsidRPr="00302896">
        <w:rPr>
          <w:rFonts w:ascii="Arial" w:hAnsi="Arial" w:cs="Arial"/>
          <w:lang w:val="es-MX"/>
        </w:rPr>
        <w:t xml:space="preserve"> Al verificar el "Informe accidentalidad de los últimos 5 años" se observó que, aunque se cuenta con reportes de los años 2013, 2014, 2015, 2016 y 10 meses de 2017; aún no se han procesado los datos de los meses de </w:t>
      </w:r>
      <w:r w:rsidR="0023642C">
        <w:rPr>
          <w:rFonts w:ascii="Arial" w:hAnsi="Arial" w:cs="Arial"/>
          <w:lang w:val="es-MX"/>
        </w:rPr>
        <w:t>n</w:t>
      </w:r>
      <w:r w:rsidRPr="00302896">
        <w:rPr>
          <w:rFonts w:ascii="Arial" w:hAnsi="Arial" w:cs="Arial"/>
          <w:lang w:val="es-MX"/>
        </w:rPr>
        <w:t xml:space="preserve">oviembre, </w:t>
      </w:r>
      <w:r w:rsidR="0023642C">
        <w:rPr>
          <w:rFonts w:ascii="Arial" w:hAnsi="Arial" w:cs="Arial"/>
          <w:lang w:val="es-MX"/>
        </w:rPr>
        <w:t>d</w:t>
      </w:r>
      <w:r w:rsidRPr="00302896">
        <w:rPr>
          <w:rFonts w:ascii="Arial" w:hAnsi="Arial" w:cs="Arial"/>
          <w:lang w:val="es-MX"/>
        </w:rPr>
        <w:t>iciembre 2017 y enero 2018; Igualmente se solicit</w:t>
      </w:r>
      <w:r w:rsidR="0023642C">
        <w:rPr>
          <w:rFonts w:ascii="Arial" w:hAnsi="Arial" w:cs="Arial"/>
          <w:lang w:val="es-MX"/>
        </w:rPr>
        <w:t>aron</w:t>
      </w:r>
      <w:r w:rsidRPr="00302896">
        <w:rPr>
          <w:rFonts w:ascii="Arial" w:hAnsi="Arial" w:cs="Arial"/>
          <w:lang w:val="es-MX"/>
        </w:rPr>
        <w:t xml:space="preserve"> los registros asociados al procedimiento "TH-PR-13: Reportar e investigar incidentes y accidentes laborales" (TH-FT-34 “Indicadores de Incidentes y Accidentes de Trabajo”), </w:t>
      </w:r>
      <w:r w:rsidR="0023642C">
        <w:rPr>
          <w:rFonts w:ascii="Arial" w:hAnsi="Arial" w:cs="Arial"/>
          <w:lang w:val="es-MX"/>
        </w:rPr>
        <w:t>los</w:t>
      </w:r>
      <w:r w:rsidRPr="00302896">
        <w:rPr>
          <w:rFonts w:ascii="Arial" w:hAnsi="Arial" w:cs="Arial"/>
          <w:lang w:val="es-MX"/>
        </w:rPr>
        <w:t xml:space="preserve"> cual</w:t>
      </w:r>
      <w:r w:rsidR="0023642C">
        <w:rPr>
          <w:rFonts w:ascii="Arial" w:hAnsi="Arial" w:cs="Arial"/>
          <w:lang w:val="es-MX"/>
        </w:rPr>
        <w:t>es</w:t>
      </w:r>
      <w:r w:rsidRPr="00302896">
        <w:rPr>
          <w:rFonts w:ascii="Arial" w:hAnsi="Arial" w:cs="Arial"/>
          <w:lang w:val="es-MX"/>
        </w:rPr>
        <w:t xml:space="preserve"> no fue</w:t>
      </w:r>
      <w:r w:rsidR="0023642C">
        <w:rPr>
          <w:rFonts w:ascii="Arial" w:hAnsi="Arial" w:cs="Arial"/>
          <w:lang w:val="es-MX"/>
        </w:rPr>
        <w:t>ron</w:t>
      </w:r>
      <w:r w:rsidRPr="00302896">
        <w:rPr>
          <w:rFonts w:ascii="Arial" w:hAnsi="Arial" w:cs="Arial"/>
          <w:lang w:val="es-MX"/>
        </w:rPr>
        <w:t xml:space="preserve"> presentado</w:t>
      </w:r>
      <w:r w:rsidR="0023642C">
        <w:rPr>
          <w:rFonts w:ascii="Arial" w:hAnsi="Arial" w:cs="Arial"/>
          <w:lang w:val="es-MX"/>
        </w:rPr>
        <w:t>s</w:t>
      </w:r>
      <w:r w:rsidRPr="00302896">
        <w:rPr>
          <w:rFonts w:ascii="Arial" w:hAnsi="Arial" w:cs="Arial"/>
          <w:lang w:val="es-MX"/>
        </w:rPr>
        <w:t xml:space="preserve"> como evidencia de cumplimiento de la aplicabilidad del procedimiento anteriormente mencionado. </w:t>
      </w:r>
    </w:p>
    <w:p w:rsidR="004F0122" w:rsidRDefault="004F0122" w:rsidP="004F0122">
      <w:pPr>
        <w:pStyle w:val="Prrafodelista"/>
        <w:ind w:left="1776"/>
        <w:jc w:val="both"/>
        <w:rPr>
          <w:rFonts w:ascii="Arial" w:hAnsi="Arial" w:cs="Arial"/>
          <w:lang w:val="es-MX"/>
        </w:rPr>
      </w:pPr>
    </w:p>
    <w:p w:rsidR="004F0122" w:rsidRPr="004F0122" w:rsidRDefault="004F0122" w:rsidP="004F0122">
      <w:pPr>
        <w:jc w:val="both"/>
        <w:rPr>
          <w:rFonts w:ascii="Arial" w:hAnsi="Arial" w:cs="Arial"/>
          <w:lang w:val="es-MX"/>
        </w:rPr>
      </w:pPr>
    </w:p>
    <w:p w:rsidR="00D33473" w:rsidRPr="002D3B48" w:rsidRDefault="00D33473" w:rsidP="00C85942">
      <w:pPr>
        <w:rPr>
          <w:rFonts w:ascii="Arial" w:hAnsi="Arial" w:cs="Arial"/>
          <w:b/>
          <w:bCs/>
          <w:kern w:val="32"/>
          <w:sz w:val="22"/>
          <w:szCs w:val="22"/>
        </w:rPr>
      </w:pPr>
    </w:p>
    <w:p w:rsidR="00357F28" w:rsidRPr="00302896" w:rsidRDefault="00357F28" w:rsidP="00302896">
      <w:pPr>
        <w:pStyle w:val="Prrafodelista"/>
        <w:numPr>
          <w:ilvl w:val="0"/>
          <w:numId w:val="16"/>
        </w:numPr>
        <w:jc w:val="both"/>
        <w:rPr>
          <w:rFonts w:ascii="Arial" w:hAnsi="Arial" w:cs="Arial"/>
          <w:lang w:val="es-MX"/>
        </w:rPr>
      </w:pPr>
      <w:r w:rsidRPr="00302896">
        <w:rPr>
          <w:rFonts w:ascii="Arial" w:hAnsi="Arial" w:cs="Arial"/>
          <w:lang w:val="es-MX"/>
        </w:rPr>
        <w:t xml:space="preserve">En el documento: "Matriz de requisitos Legales Ministerio de </w:t>
      </w:r>
      <w:r w:rsidR="006A4B34" w:rsidRPr="00302896">
        <w:rPr>
          <w:rFonts w:ascii="Arial" w:hAnsi="Arial" w:cs="Arial"/>
          <w:lang w:val="es-MX"/>
        </w:rPr>
        <w:t xml:space="preserve">Educación </w:t>
      </w:r>
      <w:r w:rsidR="00302896" w:rsidRPr="00302896">
        <w:rPr>
          <w:rFonts w:ascii="Arial" w:hAnsi="Arial" w:cs="Arial"/>
          <w:lang w:val="es-MX"/>
        </w:rPr>
        <w:t>“, no</w:t>
      </w:r>
      <w:r w:rsidRPr="00302896">
        <w:rPr>
          <w:rFonts w:ascii="Arial" w:hAnsi="Arial" w:cs="Arial"/>
          <w:lang w:val="es-MX"/>
        </w:rPr>
        <w:t xml:space="preserve"> se evidencian: </w:t>
      </w:r>
    </w:p>
    <w:p w:rsidR="00302896" w:rsidRDefault="00302896" w:rsidP="00302896">
      <w:pPr>
        <w:pStyle w:val="Prrafodelista"/>
        <w:ind w:left="1776"/>
        <w:jc w:val="both"/>
        <w:rPr>
          <w:rFonts w:ascii="Arial" w:hAnsi="Arial" w:cs="Arial"/>
          <w:lang w:val="es-MX"/>
        </w:rPr>
      </w:pPr>
    </w:p>
    <w:p w:rsidR="00357F28" w:rsidRPr="00302896" w:rsidRDefault="00357F28" w:rsidP="00302896">
      <w:pPr>
        <w:pStyle w:val="Prrafodelista"/>
        <w:numPr>
          <w:ilvl w:val="0"/>
          <w:numId w:val="18"/>
        </w:numPr>
        <w:jc w:val="both"/>
        <w:rPr>
          <w:rFonts w:ascii="Arial" w:hAnsi="Arial" w:cs="Arial"/>
          <w:lang w:val="es-MX"/>
        </w:rPr>
      </w:pPr>
      <w:r w:rsidRPr="00302896">
        <w:rPr>
          <w:rFonts w:ascii="Arial" w:hAnsi="Arial" w:cs="Arial"/>
          <w:lang w:val="es-MX"/>
        </w:rPr>
        <w:t>Fecha de elaboración para comprobación de actualización.</w:t>
      </w:r>
    </w:p>
    <w:p w:rsidR="00357F28" w:rsidRPr="00302896" w:rsidRDefault="00357F28" w:rsidP="00302896">
      <w:pPr>
        <w:pStyle w:val="Prrafodelista"/>
        <w:numPr>
          <w:ilvl w:val="0"/>
          <w:numId w:val="18"/>
        </w:numPr>
        <w:jc w:val="both"/>
        <w:rPr>
          <w:rFonts w:ascii="Arial" w:hAnsi="Arial" w:cs="Arial"/>
          <w:lang w:val="es-MX"/>
        </w:rPr>
      </w:pPr>
      <w:r w:rsidRPr="00302896">
        <w:rPr>
          <w:rFonts w:ascii="Arial" w:hAnsi="Arial" w:cs="Arial"/>
          <w:lang w:val="es-MX"/>
        </w:rPr>
        <w:t xml:space="preserve">No se diligencian las columnas referentes a la "Evaluación de cumplimiento legal". </w:t>
      </w:r>
    </w:p>
    <w:p w:rsidR="00750A14" w:rsidRPr="00302896" w:rsidRDefault="00750A14" w:rsidP="00302896">
      <w:pPr>
        <w:pStyle w:val="Prrafodelista"/>
        <w:ind w:left="1776"/>
        <w:jc w:val="both"/>
        <w:rPr>
          <w:rFonts w:ascii="Arial" w:hAnsi="Arial" w:cs="Arial"/>
          <w:lang w:val="es-MX"/>
        </w:rPr>
      </w:pPr>
    </w:p>
    <w:p w:rsidR="00BA08C0" w:rsidRPr="00302896" w:rsidRDefault="00BA08C0" w:rsidP="00302896">
      <w:pPr>
        <w:pStyle w:val="Prrafodelista"/>
        <w:numPr>
          <w:ilvl w:val="0"/>
          <w:numId w:val="16"/>
        </w:numPr>
        <w:jc w:val="both"/>
        <w:rPr>
          <w:rFonts w:ascii="Arial" w:hAnsi="Arial" w:cs="Arial"/>
          <w:lang w:val="es-MX"/>
        </w:rPr>
      </w:pPr>
      <w:r w:rsidRPr="00302896">
        <w:rPr>
          <w:rFonts w:ascii="Arial" w:hAnsi="Arial" w:cs="Arial"/>
          <w:lang w:val="es-MX"/>
        </w:rPr>
        <w:t xml:space="preserve">Al realizar </w:t>
      </w:r>
      <w:r w:rsidR="003719AF">
        <w:rPr>
          <w:rFonts w:ascii="Arial" w:hAnsi="Arial" w:cs="Arial"/>
          <w:lang w:val="es-MX"/>
        </w:rPr>
        <w:t>la</w:t>
      </w:r>
      <w:r w:rsidRPr="00302896">
        <w:rPr>
          <w:rFonts w:ascii="Arial" w:hAnsi="Arial" w:cs="Arial"/>
          <w:lang w:val="es-MX"/>
        </w:rPr>
        <w:t xml:space="preserve"> verificación de la medición de indicadores de impacto del SGSST, se pudo evidenciar que, aunque se cuenta con</w:t>
      </w:r>
      <w:r w:rsidR="003719AF">
        <w:rPr>
          <w:rFonts w:ascii="Arial" w:hAnsi="Arial" w:cs="Arial"/>
          <w:lang w:val="es-MX"/>
        </w:rPr>
        <w:t xml:space="preserve"> el</w:t>
      </w:r>
      <w:r w:rsidRPr="00302896">
        <w:rPr>
          <w:rFonts w:ascii="Arial" w:hAnsi="Arial" w:cs="Arial"/>
          <w:lang w:val="es-MX"/>
        </w:rPr>
        <w:t xml:space="preserve"> registro: "Informe Accidentalidad en 5 años"</w:t>
      </w:r>
      <w:r w:rsidR="003719AF">
        <w:rPr>
          <w:rFonts w:ascii="Arial" w:hAnsi="Arial" w:cs="Arial"/>
          <w:lang w:val="es-MX"/>
        </w:rPr>
        <w:t>,</w:t>
      </w:r>
      <w:r w:rsidRPr="00302896">
        <w:rPr>
          <w:rFonts w:ascii="Arial" w:hAnsi="Arial" w:cs="Arial"/>
          <w:lang w:val="es-MX"/>
        </w:rPr>
        <w:t xml:space="preserve"> el cual muestra indicadores de los años 2013, 2014, 2015, 2016 y 10 meses de 2017. No se evidencian los 2 últimos meses de 2017 y enero 2018; así mismo no se evidenci</w:t>
      </w:r>
      <w:r w:rsidR="00302896" w:rsidRPr="00302896">
        <w:rPr>
          <w:rFonts w:ascii="Arial" w:hAnsi="Arial" w:cs="Arial"/>
          <w:lang w:val="es-MX"/>
        </w:rPr>
        <w:t>ó</w:t>
      </w:r>
      <w:r w:rsidRPr="00302896">
        <w:rPr>
          <w:rFonts w:ascii="Arial" w:hAnsi="Arial" w:cs="Arial"/>
          <w:lang w:val="es-MX"/>
        </w:rPr>
        <w:t xml:space="preserve"> la medición de los siguientes indicadores:  </w:t>
      </w:r>
    </w:p>
    <w:p w:rsidR="00BA08C0" w:rsidRPr="00AF6B3B" w:rsidRDefault="00BA08C0" w:rsidP="00302896">
      <w:pPr>
        <w:pStyle w:val="Default"/>
        <w:numPr>
          <w:ilvl w:val="0"/>
          <w:numId w:val="19"/>
        </w:numPr>
        <w:spacing w:line="276" w:lineRule="auto"/>
        <w:ind w:left="2136"/>
        <w:jc w:val="both"/>
        <w:rPr>
          <w:rFonts w:eastAsiaTheme="minorHAnsi"/>
          <w:color w:val="auto"/>
          <w:sz w:val="22"/>
          <w:szCs w:val="22"/>
          <w:lang w:val="es-CO"/>
        </w:rPr>
      </w:pPr>
      <w:r w:rsidRPr="00AF6B3B">
        <w:rPr>
          <w:rFonts w:eastAsiaTheme="minorHAnsi"/>
          <w:color w:val="auto"/>
          <w:sz w:val="22"/>
          <w:szCs w:val="22"/>
          <w:lang w:val="es-CO"/>
        </w:rPr>
        <w:t>TH-FT-34 Indicadores de Incidentes y Accidentes de Trabajo.</w:t>
      </w:r>
    </w:p>
    <w:p w:rsidR="00BA08C0" w:rsidRPr="00AF6B3B" w:rsidRDefault="00BA08C0" w:rsidP="00302896">
      <w:pPr>
        <w:pStyle w:val="Default"/>
        <w:numPr>
          <w:ilvl w:val="0"/>
          <w:numId w:val="19"/>
        </w:numPr>
        <w:spacing w:line="276" w:lineRule="auto"/>
        <w:ind w:left="2136"/>
        <w:jc w:val="both"/>
        <w:rPr>
          <w:rFonts w:eastAsiaTheme="minorHAnsi"/>
          <w:color w:val="auto"/>
          <w:sz w:val="22"/>
          <w:szCs w:val="22"/>
          <w:lang w:val="es-CO"/>
        </w:rPr>
      </w:pPr>
      <w:r w:rsidRPr="00AF6B3B">
        <w:rPr>
          <w:rFonts w:eastAsiaTheme="minorHAnsi"/>
          <w:color w:val="auto"/>
          <w:sz w:val="22"/>
          <w:szCs w:val="22"/>
          <w:lang w:val="es-CO"/>
        </w:rPr>
        <w:t xml:space="preserve">TH-FT-35 Indicadores </w:t>
      </w:r>
      <w:r w:rsidR="003719AF">
        <w:rPr>
          <w:rFonts w:eastAsiaTheme="minorHAnsi"/>
          <w:color w:val="auto"/>
          <w:sz w:val="22"/>
          <w:szCs w:val="22"/>
          <w:lang w:val="es-CO"/>
        </w:rPr>
        <w:t>E</w:t>
      </w:r>
      <w:r w:rsidRPr="00AF6B3B">
        <w:rPr>
          <w:rFonts w:eastAsiaTheme="minorHAnsi"/>
          <w:color w:val="auto"/>
          <w:sz w:val="22"/>
          <w:szCs w:val="22"/>
          <w:lang w:val="es-CO"/>
        </w:rPr>
        <w:t xml:space="preserve">nfermedad </w:t>
      </w:r>
      <w:r w:rsidR="003719AF">
        <w:rPr>
          <w:rFonts w:eastAsiaTheme="minorHAnsi"/>
          <w:color w:val="auto"/>
          <w:sz w:val="22"/>
          <w:szCs w:val="22"/>
          <w:lang w:val="es-CO"/>
        </w:rPr>
        <w:t>L</w:t>
      </w:r>
      <w:r w:rsidRPr="00AF6B3B">
        <w:rPr>
          <w:rFonts w:eastAsiaTheme="minorHAnsi"/>
          <w:color w:val="auto"/>
          <w:sz w:val="22"/>
          <w:szCs w:val="22"/>
          <w:lang w:val="es-CO"/>
        </w:rPr>
        <w:t>aboral.</w:t>
      </w:r>
    </w:p>
    <w:p w:rsidR="00BA08C0" w:rsidRPr="00AF6B3B" w:rsidRDefault="00BA08C0" w:rsidP="00302896">
      <w:pPr>
        <w:pStyle w:val="Default"/>
        <w:numPr>
          <w:ilvl w:val="0"/>
          <w:numId w:val="19"/>
        </w:numPr>
        <w:spacing w:line="276" w:lineRule="auto"/>
        <w:ind w:left="2136"/>
        <w:jc w:val="both"/>
        <w:rPr>
          <w:rFonts w:eastAsiaTheme="minorHAnsi"/>
          <w:color w:val="auto"/>
          <w:sz w:val="22"/>
          <w:szCs w:val="22"/>
          <w:lang w:val="es-CO"/>
        </w:rPr>
      </w:pPr>
      <w:r w:rsidRPr="00AF6B3B">
        <w:rPr>
          <w:rFonts w:eastAsiaTheme="minorHAnsi"/>
          <w:color w:val="auto"/>
          <w:sz w:val="22"/>
          <w:szCs w:val="22"/>
          <w:lang w:val="es-CO"/>
        </w:rPr>
        <w:t>TH-FT-36 Indicadores de Ausentismo.</w:t>
      </w:r>
    </w:p>
    <w:p w:rsidR="002C7E6C" w:rsidRPr="002C7E6C" w:rsidRDefault="002C7E6C" w:rsidP="002C7E6C">
      <w:pPr>
        <w:pStyle w:val="Default"/>
        <w:spacing w:line="276" w:lineRule="auto"/>
        <w:jc w:val="both"/>
        <w:rPr>
          <w:rFonts w:eastAsiaTheme="minorHAnsi"/>
          <w:color w:val="7030A0"/>
          <w:sz w:val="22"/>
          <w:szCs w:val="22"/>
          <w:lang w:val="es-CO"/>
        </w:rPr>
      </w:pPr>
    </w:p>
    <w:p w:rsidR="002C7E6C" w:rsidRDefault="002C7E6C" w:rsidP="006A1C37">
      <w:pPr>
        <w:pStyle w:val="Default"/>
        <w:numPr>
          <w:ilvl w:val="0"/>
          <w:numId w:val="16"/>
        </w:numPr>
        <w:spacing w:line="276" w:lineRule="auto"/>
        <w:jc w:val="both"/>
        <w:rPr>
          <w:rFonts w:eastAsiaTheme="minorHAnsi"/>
          <w:color w:val="auto"/>
          <w:sz w:val="22"/>
          <w:szCs w:val="22"/>
          <w:lang w:val="es-CO"/>
        </w:rPr>
      </w:pPr>
      <w:r w:rsidRPr="00AF6B3B">
        <w:rPr>
          <w:rFonts w:eastAsiaTheme="minorHAnsi"/>
          <w:color w:val="auto"/>
          <w:sz w:val="22"/>
          <w:szCs w:val="22"/>
          <w:lang w:val="es-ES"/>
        </w:rPr>
        <w:t xml:space="preserve">En </w:t>
      </w:r>
      <w:r w:rsidR="00302896">
        <w:rPr>
          <w:rFonts w:eastAsiaTheme="minorHAnsi"/>
          <w:color w:val="auto"/>
          <w:sz w:val="22"/>
          <w:szCs w:val="22"/>
          <w:lang w:val="es-ES"/>
        </w:rPr>
        <w:t xml:space="preserve">entrevista </w:t>
      </w:r>
      <w:r w:rsidRPr="00AF6B3B">
        <w:rPr>
          <w:rFonts w:eastAsiaTheme="minorHAnsi"/>
          <w:color w:val="auto"/>
          <w:sz w:val="22"/>
          <w:szCs w:val="22"/>
          <w:lang w:val="es-ES"/>
        </w:rPr>
        <w:t xml:space="preserve">con los </w:t>
      </w:r>
      <w:r w:rsidR="003719AF">
        <w:rPr>
          <w:rFonts w:eastAsiaTheme="minorHAnsi"/>
          <w:color w:val="auto"/>
          <w:sz w:val="22"/>
          <w:szCs w:val="22"/>
          <w:lang w:val="es-ES"/>
        </w:rPr>
        <w:t>lí</w:t>
      </w:r>
      <w:r w:rsidRPr="00AF6B3B">
        <w:rPr>
          <w:rFonts w:eastAsiaTheme="minorHAnsi"/>
          <w:color w:val="auto"/>
          <w:sz w:val="22"/>
          <w:szCs w:val="22"/>
          <w:lang w:val="es-ES"/>
        </w:rPr>
        <w:t xml:space="preserve">deres de </w:t>
      </w:r>
      <w:r w:rsidR="003719AF">
        <w:rPr>
          <w:rFonts w:eastAsiaTheme="minorHAnsi"/>
          <w:color w:val="auto"/>
          <w:sz w:val="22"/>
          <w:szCs w:val="22"/>
          <w:lang w:val="es-ES"/>
        </w:rPr>
        <w:t>p</w:t>
      </w:r>
      <w:r w:rsidRPr="00AF6B3B">
        <w:rPr>
          <w:rFonts w:eastAsiaTheme="minorHAnsi"/>
          <w:color w:val="auto"/>
          <w:sz w:val="22"/>
          <w:szCs w:val="22"/>
          <w:lang w:val="es-ES"/>
        </w:rPr>
        <w:t>roceso</w:t>
      </w:r>
      <w:r w:rsidR="00302896">
        <w:rPr>
          <w:rFonts w:eastAsiaTheme="minorHAnsi"/>
          <w:color w:val="auto"/>
          <w:sz w:val="22"/>
          <w:szCs w:val="22"/>
          <w:lang w:val="es-ES"/>
        </w:rPr>
        <w:t xml:space="preserve"> de</w:t>
      </w:r>
      <w:r w:rsidR="00E74156">
        <w:rPr>
          <w:rFonts w:eastAsiaTheme="minorHAnsi"/>
          <w:color w:val="auto"/>
          <w:sz w:val="22"/>
          <w:szCs w:val="22"/>
          <w:lang w:val="es-ES"/>
        </w:rPr>
        <w:t xml:space="preserve">: </w:t>
      </w:r>
      <w:r w:rsidR="00302896">
        <w:rPr>
          <w:rFonts w:eastAsiaTheme="minorHAnsi"/>
          <w:color w:val="auto"/>
          <w:sz w:val="22"/>
          <w:szCs w:val="22"/>
          <w:lang w:val="es-ES"/>
        </w:rPr>
        <w:t xml:space="preserve">Gestión de Talento Humano y </w:t>
      </w:r>
      <w:r w:rsidR="003719AF">
        <w:rPr>
          <w:rFonts w:eastAsiaTheme="minorHAnsi"/>
          <w:color w:val="auto"/>
          <w:sz w:val="22"/>
          <w:szCs w:val="22"/>
          <w:lang w:val="es-ES"/>
        </w:rPr>
        <w:t>l</w:t>
      </w:r>
      <w:r w:rsidR="00302896">
        <w:rPr>
          <w:rFonts w:eastAsiaTheme="minorHAnsi"/>
          <w:color w:val="auto"/>
          <w:sz w:val="22"/>
          <w:szCs w:val="22"/>
          <w:lang w:val="es-ES"/>
        </w:rPr>
        <w:t>a Subdirección de Desarrollo Organizacional</w:t>
      </w:r>
      <w:r w:rsidR="00E74156">
        <w:rPr>
          <w:rFonts w:eastAsiaTheme="minorHAnsi"/>
          <w:color w:val="auto"/>
          <w:sz w:val="22"/>
          <w:szCs w:val="22"/>
          <w:lang w:val="es-ES"/>
        </w:rPr>
        <w:t xml:space="preserve">, </w:t>
      </w:r>
      <w:r w:rsidR="00302896">
        <w:rPr>
          <w:rFonts w:eastAsiaTheme="minorHAnsi"/>
          <w:color w:val="auto"/>
          <w:sz w:val="22"/>
          <w:szCs w:val="22"/>
          <w:lang w:val="es-ES"/>
        </w:rPr>
        <w:t xml:space="preserve">para verificar </w:t>
      </w:r>
      <w:r w:rsidR="003719AF">
        <w:rPr>
          <w:rFonts w:eastAsiaTheme="minorHAnsi"/>
          <w:color w:val="auto"/>
          <w:sz w:val="22"/>
          <w:szCs w:val="22"/>
          <w:lang w:val="es-ES"/>
        </w:rPr>
        <w:t>los</w:t>
      </w:r>
      <w:r w:rsidR="00302896">
        <w:rPr>
          <w:rFonts w:eastAsiaTheme="minorHAnsi"/>
          <w:color w:val="auto"/>
          <w:sz w:val="22"/>
          <w:szCs w:val="22"/>
          <w:lang w:val="es-ES"/>
        </w:rPr>
        <w:t xml:space="preserve"> recurso</w:t>
      </w:r>
      <w:r w:rsidR="003719AF">
        <w:rPr>
          <w:rFonts w:eastAsiaTheme="minorHAnsi"/>
          <w:color w:val="auto"/>
          <w:sz w:val="22"/>
          <w:szCs w:val="22"/>
          <w:lang w:val="es-ES"/>
        </w:rPr>
        <w:t>s</w:t>
      </w:r>
      <w:r w:rsidR="00302896">
        <w:rPr>
          <w:rFonts w:eastAsiaTheme="minorHAnsi"/>
          <w:color w:val="auto"/>
          <w:sz w:val="22"/>
          <w:szCs w:val="22"/>
          <w:lang w:val="es-ES"/>
        </w:rPr>
        <w:t xml:space="preserve"> destinado</w:t>
      </w:r>
      <w:r w:rsidR="003719AF">
        <w:rPr>
          <w:rFonts w:eastAsiaTheme="minorHAnsi"/>
          <w:color w:val="auto"/>
          <w:sz w:val="22"/>
          <w:szCs w:val="22"/>
          <w:lang w:val="es-ES"/>
        </w:rPr>
        <w:t>s</w:t>
      </w:r>
      <w:r w:rsidR="00302896">
        <w:rPr>
          <w:rFonts w:eastAsiaTheme="minorHAnsi"/>
          <w:color w:val="auto"/>
          <w:sz w:val="22"/>
          <w:szCs w:val="22"/>
          <w:lang w:val="es-ES"/>
        </w:rPr>
        <w:t xml:space="preserve"> por el MEN para el SGSST, </w:t>
      </w:r>
      <w:r w:rsidR="003719AF">
        <w:rPr>
          <w:rFonts w:eastAsiaTheme="minorHAnsi"/>
          <w:color w:val="auto"/>
          <w:sz w:val="22"/>
          <w:szCs w:val="22"/>
          <w:lang w:val="es-ES"/>
        </w:rPr>
        <w:t>s</w:t>
      </w:r>
      <w:r w:rsidR="00302896">
        <w:rPr>
          <w:rFonts w:eastAsiaTheme="minorHAnsi"/>
          <w:color w:val="auto"/>
          <w:sz w:val="22"/>
          <w:szCs w:val="22"/>
          <w:lang w:val="es-ES"/>
        </w:rPr>
        <w:t xml:space="preserve">e </w:t>
      </w:r>
      <w:r w:rsidR="00E74156">
        <w:rPr>
          <w:rFonts w:eastAsiaTheme="minorHAnsi"/>
          <w:color w:val="auto"/>
          <w:sz w:val="22"/>
          <w:szCs w:val="22"/>
          <w:lang w:val="es-ES"/>
        </w:rPr>
        <w:t>constat</w:t>
      </w:r>
      <w:r w:rsidR="003719AF">
        <w:rPr>
          <w:rFonts w:eastAsiaTheme="minorHAnsi"/>
          <w:color w:val="auto"/>
          <w:sz w:val="22"/>
          <w:szCs w:val="22"/>
          <w:lang w:val="es-ES"/>
        </w:rPr>
        <w:t>ó</w:t>
      </w:r>
      <w:r w:rsidR="00E74156">
        <w:rPr>
          <w:rFonts w:eastAsiaTheme="minorHAnsi"/>
          <w:color w:val="auto"/>
          <w:sz w:val="22"/>
          <w:szCs w:val="22"/>
          <w:lang w:val="es-ES"/>
        </w:rPr>
        <w:t xml:space="preserve"> </w:t>
      </w:r>
      <w:r w:rsidR="00302896">
        <w:rPr>
          <w:rFonts w:eastAsiaTheme="minorHAnsi"/>
          <w:color w:val="auto"/>
          <w:sz w:val="22"/>
          <w:szCs w:val="22"/>
          <w:lang w:val="es-ES"/>
        </w:rPr>
        <w:t xml:space="preserve">que efectivamente </w:t>
      </w:r>
      <w:r w:rsidR="00536982">
        <w:rPr>
          <w:rFonts w:eastAsiaTheme="minorHAnsi"/>
          <w:color w:val="auto"/>
          <w:sz w:val="22"/>
          <w:szCs w:val="22"/>
          <w:lang w:val="es-ES"/>
        </w:rPr>
        <w:t>se cuenta</w:t>
      </w:r>
      <w:r w:rsidR="00302896">
        <w:rPr>
          <w:rFonts w:eastAsiaTheme="minorHAnsi"/>
          <w:color w:val="auto"/>
          <w:sz w:val="22"/>
          <w:szCs w:val="22"/>
          <w:lang w:val="es-ES"/>
        </w:rPr>
        <w:t xml:space="preserve"> con </w:t>
      </w:r>
      <w:r w:rsidRPr="00AF6B3B">
        <w:rPr>
          <w:rFonts w:eastAsiaTheme="minorHAnsi"/>
          <w:color w:val="auto"/>
          <w:sz w:val="22"/>
          <w:szCs w:val="22"/>
          <w:lang w:val="es-ES"/>
        </w:rPr>
        <w:t xml:space="preserve">un rubro presupuestal global incluido en el </w:t>
      </w:r>
      <w:r w:rsidR="00E74156" w:rsidRPr="00AF6B3B">
        <w:rPr>
          <w:rFonts w:eastAsiaTheme="minorHAnsi"/>
          <w:color w:val="auto"/>
          <w:sz w:val="22"/>
          <w:szCs w:val="22"/>
          <w:lang w:val="es-ES"/>
        </w:rPr>
        <w:t>Ítem</w:t>
      </w:r>
      <w:r w:rsidRPr="00AF6B3B">
        <w:rPr>
          <w:rFonts w:eastAsiaTheme="minorHAnsi"/>
          <w:color w:val="auto"/>
          <w:sz w:val="22"/>
          <w:szCs w:val="22"/>
          <w:lang w:val="es-ES"/>
        </w:rPr>
        <w:t xml:space="preserve">: “Servicios de Bienestar Social” de la Subdirección de Talento Humano, </w:t>
      </w:r>
      <w:r w:rsidR="003719AF">
        <w:rPr>
          <w:rFonts w:eastAsiaTheme="minorHAnsi"/>
          <w:color w:val="auto"/>
          <w:sz w:val="22"/>
          <w:szCs w:val="22"/>
          <w:lang w:val="es-ES"/>
        </w:rPr>
        <w:t>sin embargo,</w:t>
      </w:r>
      <w:r w:rsidR="007B457A">
        <w:rPr>
          <w:rFonts w:eastAsiaTheme="minorHAnsi"/>
          <w:color w:val="auto"/>
          <w:sz w:val="22"/>
          <w:szCs w:val="22"/>
          <w:lang w:val="es-ES"/>
        </w:rPr>
        <w:t xml:space="preserve"> </w:t>
      </w:r>
      <w:r w:rsidR="00E74156">
        <w:rPr>
          <w:rFonts w:eastAsiaTheme="minorHAnsi"/>
          <w:color w:val="auto"/>
          <w:sz w:val="22"/>
          <w:szCs w:val="22"/>
          <w:lang w:val="es-ES"/>
        </w:rPr>
        <w:t xml:space="preserve">no se encuentra </w:t>
      </w:r>
      <w:r w:rsidRPr="00AF6B3B">
        <w:rPr>
          <w:rFonts w:eastAsiaTheme="minorHAnsi"/>
          <w:color w:val="auto"/>
          <w:sz w:val="22"/>
          <w:szCs w:val="22"/>
          <w:lang w:val="es-ES"/>
        </w:rPr>
        <w:t>disgregado</w:t>
      </w:r>
      <w:r w:rsidR="00E74156">
        <w:rPr>
          <w:rFonts w:eastAsiaTheme="minorHAnsi"/>
          <w:color w:val="auto"/>
          <w:sz w:val="22"/>
          <w:szCs w:val="22"/>
          <w:lang w:val="es-ES"/>
        </w:rPr>
        <w:t xml:space="preserve"> e</w:t>
      </w:r>
      <w:r w:rsidRPr="00AF6B3B">
        <w:rPr>
          <w:rFonts w:eastAsiaTheme="minorHAnsi"/>
          <w:color w:val="auto"/>
          <w:sz w:val="22"/>
          <w:szCs w:val="22"/>
          <w:lang w:val="es-ES"/>
        </w:rPr>
        <w:t xml:space="preserve">n </w:t>
      </w:r>
      <w:r w:rsidR="00E74156">
        <w:rPr>
          <w:rFonts w:eastAsiaTheme="minorHAnsi"/>
          <w:color w:val="auto"/>
          <w:sz w:val="22"/>
          <w:szCs w:val="22"/>
          <w:lang w:val="es-ES"/>
        </w:rPr>
        <w:t xml:space="preserve">cada uno de los </w:t>
      </w:r>
      <w:r w:rsidRPr="00AF6B3B">
        <w:rPr>
          <w:rFonts w:eastAsiaTheme="minorHAnsi"/>
          <w:color w:val="auto"/>
          <w:sz w:val="22"/>
          <w:szCs w:val="22"/>
          <w:lang w:val="es-ES"/>
        </w:rPr>
        <w:t>Subprogramas de</w:t>
      </w:r>
      <w:r w:rsidR="007B457A">
        <w:rPr>
          <w:rFonts w:eastAsiaTheme="minorHAnsi"/>
          <w:color w:val="auto"/>
          <w:sz w:val="22"/>
          <w:szCs w:val="22"/>
          <w:lang w:val="es-ES"/>
        </w:rPr>
        <w:t>l</w:t>
      </w:r>
      <w:r w:rsidRPr="00AF6B3B">
        <w:rPr>
          <w:rFonts w:eastAsiaTheme="minorHAnsi"/>
          <w:color w:val="auto"/>
          <w:sz w:val="22"/>
          <w:szCs w:val="22"/>
          <w:lang w:val="es-ES"/>
        </w:rPr>
        <w:t xml:space="preserve"> SST</w:t>
      </w:r>
      <w:r w:rsidR="00E74156">
        <w:rPr>
          <w:rFonts w:eastAsiaTheme="minorHAnsi"/>
          <w:color w:val="auto"/>
          <w:sz w:val="22"/>
          <w:szCs w:val="22"/>
          <w:lang w:val="es-ES"/>
        </w:rPr>
        <w:t xml:space="preserve"> </w:t>
      </w:r>
      <w:r w:rsidR="0081447A">
        <w:rPr>
          <w:rFonts w:eastAsiaTheme="minorHAnsi"/>
          <w:color w:val="auto"/>
          <w:sz w:val="22"/>
          <w:szCs w:val="22"/>
          <w:lang w:val="es-ES"/>
        </w:rPr>
        <w:t>que s</w:t>
      </w:r>
      <w:r w:rsidR="00E74156">
        <w:rPr>
          <w:rFonts w:eastAsiaTheme="minorHAnsi"/>
          <w:color w:val="auto"/>
          <w:sz w:val="22"/>
          <w:szCs w:val="22"/>
          <w:lang w:val="es-ES"/>
        </w:rPr>
        <w:t>olic</w:t>
      </w:r>
      <w:r w:rsidR="00E77F93">
        <w:rPr>
          <w:rFonts w:eastAsiaTheme="minorHAnsi"/>
          <w:color w:val="auto"/>
          <w:sz w:val="22"/>
          <w:szCs w:val="22"/>
          <w:lang w:val="es-ES"/>
        </w:rPr>
        <w:t>i</w:t>
      </w:r>
      <w:r w:rsidR="00E74156">
        <w:rPr>
          <w:rFonts w:eastAsiaTheme="minorHAnsi"/>
          <w:color w:val="auto"/>
          <w:sz w:val="22"/>
          <w:szCs w:val="22"/>
          <w:lang w:val="es-ES"/>
        </w:rPr>
        <w:t>ta</w:t>
      </w:r>
      <w:r w:rsidR="007B457A">
        <w:rPr>
          <w:rFonts w:eastAsiaTheme="minorHAnsi"/>
          <w:color w:val="auto"/>
          <w:sz w:val="22"/>
          <w:szCs w:val="22"/>
          <w:lang w:val="es-ES"/>
        </w:rPr>
        <w:t xml:space="preserve"> como requisito </w:t>
      </w:r>
      <w:r w:rsidR="00E74156">
        <w:rPr>
          <w:rFonts w:eastAsiaTheme="minorHAnsi"/>
          <w:color w:val="auto"/>
          <w:sz w:val="22"/>
          <w:szCs w:val="22"/>
          <w:lang w:val="es-ES"/>
        </w:rPr>
        <w:t xml:space="preserve">el </w:t>
      </w:r>
      <w:r w:rsidR="00536982">
        <w:rPr>
          <w:rFonts w:eastAsiaTheme="minorHAnsi"/>
          <w:color w:val="auto"/>
          <w:sz w:val="22"/>
          <w:szCs w:val="22"/>
          <w:lang w:val="es-ES"/>
        </w:rPr>
        <w:t>D</w:t>
      </w:r>
      <w:r w:rsidR="00E74156">
        <w:rPr>
          <w:rFonts w:eastAsiaTheme="minorHAnsi"/>
          <w:color w:val="auto"/>
          <w:sz w:val="22"/>
          <w:szCs w:val="22"/>
          <w:lang w:val="es-ES"/>
        </w:rPr>
        <w:t>ecreto 1072 de 2015</w:t>
      </w:r>
      <w:r w:rsidR="007B457A">
        <w:rPr>
          <w:rFonts w:eastAsiaTheme="minorHAnsi"/>
          <w:color w:val="auto"/>
          <w:sz w:val="22"/>
          <w:szCs w:val="22"/>
          <w:lang w:val="es-ES"/>
        </w:rPr>
        <w:t>;</w:t>
      </w:r>
      <w:r w:rsidR="000D61D6">
        <w:rPr>
          <w:rFonts w:eastAsiaTheme="minorHAnsi"/>
          <w:color w:val="auto"/>
          <w:sz w:val="22"/>
          <w:szCs w:val="22"/>
          <w:lang w:val="es-ES"/>
        </w:rPr>
        <w:t xml:space="preserve"> </w:t>
      </w:r>
      <w:r w:rsidR="0003381A">
        <w:rPr>
          <w:rFonts w:eastAsiaTheme="minorHAnsi"/>
          <w:color w:val="auto"/>
          <w:sz w:val="22"/>
          <w:szCs w:val="22"/>
          <w:lang w:val="es-ES"/>
        </w:rPr>
        <w:t>i</w:t>
      </w:r>
      <w:r w:rsidR="00536982">
        <w:rPr>
          <w:rFonts w:eastAsiaTheme="minorHAnsi"/>
          <w:color w:val="auto"/>
          <w:sz w:val="22"/>
          <w:szCs w:val="22"/>
          <w:lang w:val="es-ES"/>
        </w:rPr>
        <w:t xml:space="preserve">gualmente no </w:t>
      </w:r>
      <w:r w:rsidRPr="00AF6B3B">
        <w:rPr>
          <w:rFonts w:eastAsiaTheme="minorHAnsi"/>
          <w:color w:val="auto"/>
          <w:sz w:val="22"/>
          <w:szCs w:val="22"/>
          <w:lang w:val="es-ES"/>
        </w:rPr>
        <w:t xml:space="preserve">se evidencian los indicadores de gestión que midan la </w:t>
      </w:r>
      <w:r w:rsidR="00536982" w:rsidRPr="00AF6B3B">
        <w:rPr>
          <w:rFonts w:eastAsiaTheme="minorHAnsi"/>
          <w:color w:val="auto"/>
          <w:sz w:val="22"/>
          <w:szCs w:val="22"/>
          <w:lang w:val="es-ES"/>
        </w:rPr>
        <w:t>relación</w:t>
      </w:r>
      <w:r w:rsidRPr="00AF6B3B">
        <w:rPr>
          <w:rFonts w:eastAsiaTheme="minorHAnsi"/>
          <w:color w:val="auto"/>
          <w:sz w:val="22"/>
          <w:szCs w:val="22"/>
          <w:lang w:val="es-ES"/>
        </w:rPr>
        <w:t xml:space="preserve"> de los resultados obtenidos en </w:t>
      </w:r>
      <w:r w:rsidR="00536982">
        <w:rPr>
          <w:rFonts w:eastAsiaTheme="minorHAnsi"/>
          <w:color w:val="auto"/>
          <w:sz w:val="22"/>
          <w:szCs w:val="22"/>
          <w:lang w:val="es-ES"/>
        </w:rPr>
        <w:t xml:space="preserve">el </w:t>
      </w:r>
      <w:r w:rsidRPr="00AF6B3B">
        <w:rPr>
          <w:rFonts w:eastAsiaTheme="minorHAnsi"/>
          <w:color w:val="auto"/>
          <w:sz w:val="22"/>
          <w:szCs w:val="22"/>
          <w:lang w:val="es-ES"/>
        </w:rPr>
        <w:t>periodo de tiempo y las necesidades de</w:t>
      </w:r>
      <w:r w:rsidR="00536982">
        <w:rPr>
          <w:rFonts w:eastAsiaTheme="minorHAnsi"/>
          <w:color w:val="auto"/>
          <w:sz w:val="22"/>
          <w:szCs w:val="22"/>
          <w:lang w:val="es-ES"/>
        </w:rPr>
        <w:t xml:space="preserve">l </w:t>
      </w:r>
      <w:r w:rsidRPr="00AF6B3B">
        <w:rPr>
          <w:rFonts w:eastAsiaTheme="minorHAnsi"/>
          <w:color w:val="auto"/>
          <w:sz w:val="22"/>
          <w:szCs w:val="22"/>
          <w:lang w:val="es-ES"/>
        </w:rPr>
        <w:t>SGSST</w:t>
      </w:r>
      <w:r w:rsidR="00536982">
        <w:rPr>
          <w:rFonts w:eastAsiaTheme="minorHAnsi"/>
          <w:color w:val="auto"/>
          <w:sz w:val="22"/>
          <w:szCs w:val="22"/>
          <w:lang w:val="es-ES"/>
        </w:rPr>
        <w:t>;</w:t>
      </w:r>
      <w:r w:rsidRPr="00AF6B3B">
        <w:rPr>
          <w:rFonts w:eastAsiaTheme="minorHAnsi"/>
          <w:color w:val="auto"/>
          <w:sz w:val="22"/>
          <w:szCs w:val="22"/>
          <w:lang w:val="es-ES"/>
        </w:rPr>
        <w:t xml:space="preserve"> </w:t>
      </w:r>
      <w:r w:rsidR="00B25B15">
        <w:rPr>
          <w:rFonts w:eastAsiaTheme="minorHAnsi"/>
          <w:color w:val="auto"/>
          <w:sz w:val="22"/>
          <w:szCs w:val="22"/>
          <w:lang w:val="es-ES"/>
        </w:rPr>
        <w:t xml:space="preserve">así mismo </w:t>
      </w:r>
      <w:r w:rsidRPr="00AF6B3B">
        <w:rPr>
          <w:rFonts w:eastAsiaTheme="minorHAnsi"/>
          <w:color w:val="auto"/>
          <w:sz w:val="22"/>
          <w:szCs w:val="22"/>
          <w:lang w:val="es-ES"/>
        </w:rPr>
        <w:t xml:space="preserve">se evidenció </w:t>
      </w:r>
      <w:r w:rsidR="000D61D6">
        <w:rPr>
          <w:rFonts w:eastAsiaTheme="minorHAnsi"/>
          <w:color w:val="auto"/>
          <w:sz w:val="22"/>
          <w:szCs w:val="22"/>
          <w:lang w:val="es-ES"/>
        </w:rPr>
        <w:t xml:space="preserve">que </w:t>
      </w:r>
      <w:r w:rsidR="0003381A">
        <w:rPr>
          <w:rFonts w:eastAsiaTheme="minorHAnsi"/>
          <w:color w:val="auto"/>
          <w:sz w:val="22"/>
          <w:szCs w:val="22"/>
          <w:lang w:val="es-ES"/>
        </w:rPr>
        <w:t xml:space="preserve">en </w:t>
      </w:r>
      <w:r w:rsidRPr="00AF6B3B">
        <w:rPr>
          <w:rFonts w:eastAsiaTheme="minorHAnsi"/>
          <w:color w:val="auto"/>
          <w:sz w:val="22"/>
          <w:szCs w:val="22"/>
          <w:lang w:val="es-ES"/>
        </w:rPr>
        <w:t xml:space="preserve">el </w:t>
      </w:r>
      <w:r w:rsidRPr="00AF6B3B">
        <w:rPr>
          <w:rFonts w:eastAsiaTheme="minorHAnsi"/>
          <w:color w:val="auto"/>
          <w:sz w:val="22"/>
          <w:szCs w:val="22"/>
          <w:lang w:val="es-CO"/>
        </w:rPr>
        <w:t>Contrato N</w:t>
      </w:r>
      <w:r w:rsidR="00EB1052" w:rsidRPr="00AF6B3B">
        <w:rPr>
          <w:rFonts w:eastAsiaTheme="minorHAnsi"/>
          <w:color w:val="auto"/>
          <w:sz w:val="22"/>
          <w:szCs w:val="22"/>
          <w:lang w:val="es-CO"/>
        </w:rPr>
        <w:t>o. 0874 de 2018</w:t>
      </w:r>
      <w:r w:rsidR="0003381A">
        <w:rPr>
          <w:rFonts w:eastAsiaTheme="minorHAnsi"/>
          <w:color w:val="auto"/>
          <w:sz w:val="22"/>
          <w:szCs w:val="22"/>
          <w:lang w:val="es-CO"/>
        </w:rPr>
        <w:t>,</w:t>
      </w:r>
      <w:r w:rsidR="00EB1052" w:rsidRPr="00AF6B3B">
        <w:rPr>
          <w:rFonts w:eastAsiaTheme="minorHAnsi"/>
          <w:color w:val="auto"/>
          <w:sz w:val="22"/>
          <w:szCs w:val="22"/>
          <w:lang w:val="es-CO"/>
        </w:rPr>
        <w:t xml:space="preserve"> </w:t>
      </w:r>
      <w:r w:rsidR="00536982">
        <w:rPr>
          <w:rFonts w:eastAsiaTheme="minorHAnsi"/>
          <w:color w:val="auto"/>
          <w:sz w:val="22"/>
          <w:szCs w:val="22"/>
          <w:lang w:val="es-CO"/>
        </w:rPr>
        <w:t>suscrito</w:t>
      </w:r>
      <w:r w:rsidR="00300B5D">
        <w:rPr>
          <w:rFonts w:eastAsiaTheme="minorHAnsi"/>
          <w:color w:val="auto"/>
          <w:sz w:val="22"/>
          <w:szCs w:val="22"/>
          <w:lang w:val="es-CO"/>
        </w:rPr>
        <w:t xml:space="preserve"> entre el MEN y </w:t>
      </w:r>
      <w:r w:rsidR="00EB1052" w:rsidRPr="00AF6B3B">
        <w:rPr>
          <w:rFonts w:eastAsiaTheme="minorHAnsi"/>
          <w:color w:val="auto"/>
          <w:sz w:val="22"/>
          <w:szCs w:val="22"/>
          <w:lang w:val="es-CO"/>
        </w:rPr>
        <w:t>Compensar</w:t>
      </w:r>
      <w:r w:rsidR="00536982">
        <w:rPr>
          <w:rFonts w:eastAsiaTheme="minorHAnsi"/>
          <w:color w:val="auto"/>
          <w:sz w:val="22"/>
          <w:szCs w:val="22"/>
          <w:lang w:val="es-CO"/>
        </w:rPr>
        <w:t>,</w:t>
      </w:r>
      <w:r w:rsidR="000D61D6">
        <w:rPr>
          <w:rFonts w:eastAsiaTheme="minorHAnsi"/>
          <w:color w:val="auto"/>
          <w:sz w:val="22"/>
          <w:szCs w:val="22"/>
          <w:lang w:val="es-CO"/>
        </w:rPr>
        <w:t xml:space="preserve"> </w:t>
      </w:r>
      <w:r w:rsidR="00300B5D">
        <w:rPr>
          <w:rFonts w:eastAsiaTheme="minorHAnsi"/>
          <w:color w:val="auto"/>
          <w:sz w:val="22"/>
          <w:szCs w:val="22"/>
          <w:lang w:val="es-CO"/>
        </w:rPr>
        <w:t xml:space="preserve">en las obligaciones específicas se describen las </w:t>
      </w:r>
      <w:r w:rsidRPr="00AF6B3B">
        <w:rPr>
          <w:rFonts w:eastAsiaTheme="minorHAnsi"/>
          <w:color w:val="auto"/>
          <w:sz w:val="22"/>
          <w:szCs w:val="22"/>
          <w:lang w:val="es-CO"/>
        </w:rPr>
        <w:t>actividades</w:t>
      </w:r>
      <w:r w:rsidR="006A1C37">
        <w:rPr>
          <w:rFonts w:eastAsiaTheme="minorHAnsi"/>
          <w:color w:val="auto"/>
          <w:sz w:val="22"/>
          <w:szCs w:val="22"/>
          <w:lang w:val="es-CO"/>
        </w:rPr>
        <w:t xml:space="preserve"> </w:t>
      </w:r>
      <w:r w:rsidR="00536982">
        <w:rPr>
          <w:rFonts w:eastAsiaTheme="minorHAnsi"/>
          <w:color w:val="auto"/>
          <w:sz w:val="22"/>
          <w:szCs w:val="22"/>
          <w:lang w:val="es-CO"/>
        </w:rPr>
        <w:t>de promoción y prevención  de la seguridad y salud en el trabajo</w:t>
      </w:r>
      <w:r w:rsidR="0003381A">
        <w:rPr>
          <w:rFonts w:eastAsiaTheme="minorHAnsi"/>
          <w:color w:val="auto"/>
          <w:sz w:val="22"/>
          <w:szCs w:val="22"/>
          <w:lang w:val="es-CO"/>
        </w:rPr>
        <w:t>,</w:t>
      </w:r>
      <w:r w:rsidR="007B457A">
        <w:rPr>
          <w:rFonts w:eastAsiaTheme="minorHAnsi"/>
          <w:color w:val="auto"/>
          <w:sz w:val="22"/>
          <w:szCs w:val="22"/>
          <w:lang w:val="es-CO"/>
        </w:rPr>
        <w:t xml:space="preserve"> </w:t>
      </w:r>
      <w:r w:rsidR="00300B5D">
        <w:rPr>
          <w:rFonts w:eastAsiaTheme="minorHAnsi"/>
          <w:color w:val="auto"/>
          <w:sz w:val="22"/>
          <w:szCs w:val="22"/>
          <w:lang w:val="es-CO"/>
        </w:rPr>
        <w:t>en el ítem</w:t>
      </w:r>
      <w:r w:rsidR="007B457A">
        <w:rPr>
          <w:rFonts w:eastAsiaTheme="minorHAnsi"/>
          <w:color w:val="auto"/>
          <w:sz w:val="22"/>
          <w:szCs w:val="22"/>
          <w:lang w:val="es-CO"/>
        </w:rPr>
        <w:t xml:space="preserve"> No</w:t>
      </w:r>
      <w:r w:rsidR="0003381A">
        <w:rPr>
          <w:rFonts w:eastAsiaTheme="minorHAnsi"/>
          <w:color w:val="auto"/>
          <w:sz w:val="22"/>
          <w:szCs w:val="22"/>
          <w:lang w:val="es-CO"/>
        </w:rPr>
        <w:t>.</w:t>
      </w:r>
      <w:r w:rsidR="007B457A">
        <w:rPr>
          <w:rFonts w:eastAsiaTheme="minorHAnsi"/>
          <w:color w:val="auto"/>
          <w:sz w:val="22"/>
          <w:szCs w:val="22"/>
          <w:lang w:val="es-CO"/>
        </w:rPr>
        <w:t xml:space="preserve"> 1 </w:t>
      </w:r>
      <w:r w:rsidR="00300B5D">
        <w:rPr>
          <w:rFonts w:eastAsiaTheme="minorHAnsi"/>
          <w:color w:val="auto"/>
          <w:sz w:val="22"/>
          <w:szCs w:val="22"/>
          <w:lang w:val="es-CO"/>
        </w:rPr>
        <w:t xml:space="preserve">se cita </w:t>
      </w:r>
      <w:r w:rsidR="00826E5F">
        <w:rPr>
          <w:rFonts w:eastAsiaTheme="minorHAnsi"/>
          <w:color w:val="auto"/>
          <w:sz w:val="22"/>
          <w:szCs w:val="22"/>
          <w:lang w:val="es-CO"/>
        </w:rPr>
        <w:t>un</w:t>
      </w:r>
      <w:r w:rsidR="00300B5D">
        <w:rPr>
          <w:rFonts w:eastAsiaTheme="minorHAnsi"/>
          <w:color w:val="auto"/>
          <w:sz w:val="22"/>
          <w:szCs w:val="22"/>
          <w:lang w:val="es-CO"/>
        </w:rPr>
        <w:t xml:space="preserve"> Anexo Técnico</w:t>
      </w:r>
      <w:r w:rsidR="0003381A">
        <w:rPr>
          <w:rFonts w:eastAsiaTheme="minorHAnsi"/>
          <w:color w:val="auto"/>
          <w:sz w:val="22"/>
          <w:szCs w:val="22"/>
          <w:lang w:val="es-CO"/>
        </w:rPr>
        <w:t>,</w:t>
      </w:r>
      <w:r w:rsidR="00B25B15">
        <w:rPr>
          <w:rFonts w:eastAsiaTheme="minorHAnsi"/>
          <w:color w:val="auto"/>
          <w:sz w:val="22"/>
          <w:szCs w:val="22"/>
          <w:lang w:val="es-CO"/>
        </w:rPr>
        <w:t xml:space="preserve"> </w:t>
      </w:r>
      <w:r w:rsidR="00826E5F">
        <w:rPr>
          <w:rFonts w:eastAsiaTheme="minorHAnsi"/>
          <w:color w:val="auto"/>
          <w:sz w:val="22"/>
          <w:szCs w:val="22"/>
          <w:lang w:val="es-CO"/>
        </w:rPr>
        <w:t>el cual</w:t>
      </w:r>
      <w:r w:rsidR="006254A3">
        <w:rPr>
          <w:rFonts w:eastAsiaTheme="minorHAnsi"/>
          <w:color w:val="auto"/>
          <w:sz w:val="22"/>
          <w:szCs w:val="22"/>
          <w:lang w:val="es-CO"/>
        </w:rPr>
        <w:t xml:space="preserve"> </w:t>
      </w:r>
      <w:r w:rsidR="00B25B15">
        <w:rPr>
          <w:rFonts w:eastAsiaTheme="minorHAnsi"/>
          <w:color w:val="auto"/>
          <w:sz w:val="22"/>
          <w:szCs w:val="22"/>
          <w:lang w:val="es-CO"/>
        </w:rPr>
        <w:t xml:space="preserve">muestra </w:t>
      </w:r>
      <w:r w:rsidR="000D61D6">
        <w:rPr>
          <w:rFonts w:eastAsiaTheme="minorHAnsi"/>
          <w:color w:val="auto"/>
          <w:sz w:val="22"/>
          <w:szCs w:val="22"/>
          <w:lang w:val="es-CO"/>
        </w:rPr>
        <w:t xml:space="preserve">el costo programado para cada </w:t>
      </w:r>
      <w:r w:rsidR="00B25B15">
        <w:rPr>
          <w:rFonts w:eastAsiaTheme="minorHAnsi"/>
          <w:color w:val="auto"/>
          <w:sz w:val="22"/>
          <w:szCs w:val="22"/>
          <w:lang w:val="es-CO"/>
        </w:rPr>
        <w:t xml:space="preserve">actividad </w:t>
      </w:r>
      <w:r w:rsidR="0003381A">
        <w:rPr>
          <w:rFonts w:eastAsiaTheme="minorHAnsi"/>
          <w:color w:val="auto"/>
          <w:sz w:val="22"/>
          <w:szCs w:val="22"/>
          <w:lang w:val="es-CO"/>
        </w:rPr>
        <w:t xml:space="preserve">a </w:t>
      </w:r>
      <w:r w:rsidR="00B25B15">
        <w:rPr>
          <w:rFonts w:eastAsiaTheme="minorHAnsi"/>
          <w:color w:val="auto"/>
          <w:sz w:val="22"/>
          <w:szCs w:val="22"/>
          <w:lang w:val="es-CO"/>
        </w:rPr>
        <w:t>desarrollar;</w:t>
      </w:r>
      <w:r w:rsidR="000D61D6">
        <w:rPr>
          <w:rFonts w:eastAsiaTheme="minorHAnsi"/>
          <w:color w:val="auto"/>
          <w:sz w:val="22"/>
          <w:szCs w:val="22"/>
          <w:lang w:val="es-CO"/>
        </w:rPr>
        <w:t xml:space="preserve"> </w:t>
      </w:r>
      <w:r w:rsidR="00300B5D">
        <w:rPr>
          <w:rFonts w:eastAsiaTheme="minorHAnsi"/>
          <w:color w:val="auto"/>
          <w:sz w:val="22"/>
          <w:szCs w:val="22"/>
          <w:lang w:val="es-CO"/>
        </w:rPr>
        <w:t>sin embargo</w:t>
      </w:r>
      <w:r w:rsidR="000D61D6">
        <w:rPr>
          <w:rFonts w:eastAsiaTheme="minorHAnsi"/>
          <w:color w:val="auto"/>
          <w:sz w:val="22"/>
          <w:szCs w:val="22"/>
          <w:lang w:val="es-CO"/>
        </w:rPr>
        <w:t xml:space="preserve"> </w:t>
      </w:r>
      <w:r w:rsidR="006254A3">
        <w:rPr>
          <w:rFonts w:eastAsiaTheme="minorHAnsi"/>
          <w:color w:val="auto"/>
          <w:sz w:val="22"/>
          <w:szCs w:val="22"/>
          <w:lang w:val="es-CO"/>
        </w:rPr>
        <w:t xml:space="preserve">se pudo constatar </w:t>
      </w:r>
      <w:r w:rsidR="00B25B15">
        <w:rPr>
          <w:rFonts w:eastAsiaTheme="minorHAnsi"/>
          <w:color w:val="auto"/>
          <w:sz w:val="22"/>
          <w:szCs w:val="22"/>
          <w:lang w:val="es-CO"/>
        </w:rPr>
        <w:t xml:space="preserve">que este anexo </w:t>
      </w:r>
      <w:r w:rsidRPr="00AF6B3B">
        <w:rPr>
          <w:rFonts w:eastAsiaTheme="minorHAnsi"/>
          <w:color w:val="auto"/>
          <w:sz w:val="22"/>
          <w:szCs w:val="22"/>
          <w:lang w:val="es-CO"/>
        </w:rPr>
        <w:t>no contiene la citada información.</w:t>
      </w:r>
    </w:p>
    <w:p w:rsidR="00B25B15" w:rsidRDefault="00B25B15" w:rsidP="0002128F">
      <w:pPr>
        <w:pStyle w:val="Default"/>
        <w:spacing w:line="276" w:lineRule="auto"/>
        <w:ind w:left="1416"/>
        <w:jc w:val="both"/>
        <w:rPr>
          <w:rFonts w:eastAsiaTheme="minorHAnsi"/>
          <w:color w:val="auto"/>
          <w:sz w:val="22"/>
          <w:szCs w:val="22"/>
          <w:lang w:val="es-CO"/>
        </w:rPr>
      </w:pPr>
    </w:p>
    <w:p w:rsidR="00750A14" w:rsidRDefault="007B457A" w:rsidP="006A1C37">
      <w:pPr>
        <w:pStyle w:val="Default"/>
        <w:spacing w:line="276" w:lineRule="auto"/>
        <w:ind w:left="1776"/>
        <w:jc w:val="both"/>
        <w:rPr>
          <w:rFonts w:eastAsiaTheme="minorHAnsi"/>
          <w:color w:val="7030A0"/>
          <w:sz w:val="22"/>
          <w:szCs w:val="22"/>
          <w:lang w:val="es-CO"/>
        </w:rPr>
      </w:pPr>
      <w:r>
        <w:rPr>
          <w:rFonts w:eastAsiaTheme="minorHAnsi"/>
          <w:color w:val="auto"/>
          <w:sz w:val="22"/>
          <w:szCs w:val="22"/>
          <w:lang w:val="es-ES"/>
        </w:rPr>
        <w:t>Por otra parte, el auditado present</w:t>
      </w:r>
      <w:r w:rsidR="00B44EC6">
        <w:rPr>
          <w:rFonts w:eastAsiaTheme="minorHAnsi"/>
          <w:color w:val="auto"/>
          <w:sz w:val="22"/>
          <w:szCs w:val="22"/>
          <w:lang w:val="es-ES"/>
        </w:rPr>
        <w:t>a</w:t>
      </w:r>
      <w:r>
        <w:rPr>
          <w:rFonts w:eastAsiaTheme="minorHAnsi"/>
          <w:color w:val="auto"/>
          <w:sz w:val="22"/>
          <w:szCs w:val="22"/>
          <w:lang w:val="es-ES"/>
        </w:rPr>
        <w:t xml:space="preserve"> un </w:t>
      </w:r>
      <w:r w:rsidR="000D61D6" w:rsidRPr="00AF6B3B">
        <w:rPr>
          <w:rFonts w:eastAsiaTheme="minorHAnsi"/>
          <w:color w:val="auto"/>
          <w:sz w:val="22"/>
          <w:szCs w:val="22"/>
          <w:lang w:val="es-ES"/>
        </w:rPr>
        <w:t>registro: "CONTRATOS DISPUESTOS – PRESUPUESTO PARA EL SGSST",</w:t>
      </w:r>
      <w:r>
        <w:rPr>
          <w:rFonts w:eastAsiaTheme="minorHAnsi"/>
          <w:color w:val="auto"/>
          <w:sz w:val="22"/>
          <w:szCs w:val="22"/>
          <w:lang w:val="es-ES"/>
        </w:rPr>
        <w:t xml:space="preserve"> el cual </w:t>
      </w:r>
      <w:r w:rsidR="000D61D6" w:rsidRPr="00AF6B3B">
        <w:rPr>
          <w:rFonts w:eastAsiaTheme="minorHAnsi"/>
          <w:color w:val="auto"/>
          <w:sz w:val="22"/>
          <w:szCs w:val="22"/>
          <w:lang w:val="es-ES"/>
        </w:rPr>
        <w:t>no</w:t>
      </w:r>
      <w:r>
        <w:rPr>
          <w:rFonts w:eastAsiaTheme="minorHAnsi"/>
          <w:color w:val="auto"/>
          <w:sz w:val="22"/>
          <w:szCs w:val="22"/>
          <w:lang w:val="es-ES"/>
        </w:rPr>
        <w:t xml:space="preserve"> se encuentra dentro de los </w:t>
      </w:r>
      <w:r w:rsidR="000D61D6">
        <w:rPr>
          <w:rFonts w:eastAsiaTheme="minorHAnsi"/>
          <w:color w:val="auto"/>
          <w:sz w:val="22"/>
          <w:szCs w:val="22"/>
          <w:lang w:val="es-ES"/>
        </w:rPr>
        <w:t>registro</w:t>
      </w:r>
      <w:r>
        <w:rPr>
          <w:rFonts w:eastAsiaTheme="minorHAnsi"/>
          <w:color w:val="auto"/>
          <w:sz w:val="22"/>
          <w:szCs w:val="22"/>
          <w:lang w:val="es-ES"/>
        </w:rPr>
        <w:t>s</w:t>
      </w:r>
      <w:r w:rsidR="000D61D6">
        <w:rPr>
          <w:rFonts w:eastAsiaTheme="minorHAnsi"/>
          <w:color w:val="auto"/>
          <w:sz w:val="22"/>
          <w:szCs w:val="22"/>
          <w:lang w:val="es-ES"/>
        </w:rPr>
        <w:t xml:space="preserve"> aprobado</w:t>
      </w:r>
      <w:r>
        <w:rPr>
          <w:rFonts w:eastAsiaTheme="minorHAnsi"/>
          <w:color w:val="auto"/>
          <w:sz w:val="22"/>
          <w:szCs w:val="22"/>
          <w:lang w:val="es-ES"/>
        </w:rPr>
        <w:t xml:space="preserve">s, </w:t>
      </w:r>
      <w:r w:rsidR="000D61D6">
        <w:rPr>
          <w:rFonts w:eastAsiaTheme="minorHAnsi"/>
          <w:color w:val="auto"/>
          <w:sz w:val="22"/>
          <w:szCs w:val="22"/>
          <w:lang w:val="es-ES"/>
        </w:rPr>
        <w:t>controlado</w:t>
      </w:r>
      <w:r>
        <w:rPr>
          <w:rFonts w:eastAsiaTheme="minorHAnsi"/>
          <w:color w:val="auto"/>
          <w:sz w:val="22"/>
          <w:szCs w:val="22"/>
          <w:lang w:val="es-ES"/>
        </w:rPr>
        <w:t xml:space="preserve">s y publicados en el </w:t>
      </w:r>
      <w:r w:rsidR="000D61D6" w:rsidRPr="00AF6B3B">
        <w:rPr>
          <w:rFonts w:eastAsiaTheme="minorHAnsi"/>
          <w:color w:val="auto"/>
          <w:sz w:val="22"/>
          <w:szCs w:val="22"/>
          <w:lang w:val="es-ES"/>
        </w:rPr>
        <w:t>SIG</w:t>
      </w:r>
      <w:r w:rsidR="000D61D6">
        <w:rPr>
          <w:rFonts w:eastAsiaTheme="minorHAnsi"/>
          <w:color w:val="auto"/>
          <w:sz w:val="22"/>
          <w:szCs w:val="22"/>
          <w:lang w:val="es-ES"/>
        </w:rPr>
        <w:t>.</w:t>
      </w:r>
    </w:p>
    <w:p w:rsidR="00EB1052" w:rsidRPr="00AF6B3B" w:rsidRDefault="00EB1052" w:rsidP="00EB1052">
      <w:pPr>
        <w:pStyle w:val="Default"/>
        <w:spacing w:line="276" w:lineRule="auto"/>
        <w:jc w:val="both"/>
        <w:rPr>
          <w:rFonts w:eastAsiaTheme="minorHAnsi"/>
          <w:color w:val="auto"/>
          <w:sz w:val="22"/>
          <w:szCs w:val="22"/>
          <w:lang w:val="es-CO"/>
        </w:rPr>
      </w:pPr>
    </w:p>
    <w:p w:rsidR="006A1C37" w:rsidRPr="006A1C37" w:rsidRDefault="00EB1052" w:rsidP="006A1C37">
      <w:pPr>
        <w:pStyle w:val="Default"/>
        <w:numPr>
          <w:ilvl w:val="0"/>
          <w:numId w:val="16"/>
        </w:numPr>
        <w:spacing w:line="276" w:lineRule="auto"/>
        <w:jc w:val="both"/>
        <w:rPr>
          <w:rFonts w:eastAsiaTheme="minorHAnsi"/>
          <w:color w:val="7030A0"/>
          <w:sz w:val="22"/>
          <w:szCs w:val="22"/>
          <w:lang w:val="es-CO"/>
        </w:rPr>
      </w:pPr>
      <w:r w:rsidRPr="00AF6B3B">
        <w:rPr>
          <w:rFonts w:eastAsiaTheme="minorHAnsi"/>
          <w:color w:val="auto"/>
          <w:sz w:val="22"/>
          <w:szCs w:val="22"/>
          <w:lang w:val="es-CO"/>
        </w:rPr>
        <w:lastRenderedPageBreak/>
        <w:t xml:space="preserve">Se evidenció el </w:t>
      </w:r>
      <w:r w:rsidR="0003381A">
        <w:rPr>
          <w:rFonts w:eastAsiaTheme="minorHAnsi"/>
          <w:color w:val="auto"/>
          <w:sz w:val="22"/>
          <w:szCs w:val="22"/>
          <w:lang w:val="es-CO"/>
        </w:rPr>
        <w:t>d</w:t>
      </w:r>
      <w:r w:rsidRPr="00AF6B3B">
        <w:rPr>
          <w:rFonts w:eastAsiaTheme="minorHAnsi"/>
          <w:color w:val="auto"/>
          <w:sz w:val="22"/>
          <w:szCs w:val="22"/>
          <w:lang w:val="es-CO"/>
        </w:rPr>
        <w:t>ocumento: " PLAN DE EMERGENCIAS Y CONTINGENCIAS MEN 2017-2018"</w:t>
      </w:r>
      <w:r w:rsidR="0003381A">
        <w:rPr>
          <w:rFonts w:eastAsiaTheme="minorHAnsi"/>
          <w:color w:val="auto"/>
          <w:sz w:val="22"/>
          <w:szCs w:val="22"/>
          <w:lang w:val="es-CO"/>
        </w:rPr>
        <w:t>, en el cual s</w:t>
      </w:r>
      <w:r w:rsidRPr="00AF6B3B">
        <w:rPr>
          <w:rFonts w:eastAsiaTheme="minorHAnsi"/>
          <w:color w:val="auto"/>
          <w:sz w:val="22"/>
          <w:szCs w:val="22"/>
          <w:lang w:val="es-CO"/>
        </w:rPr>
        <w:t>e detallan las amenazas y su vulnerabilidad. Aunque se presenta un plan de prevención, preparación y respuesta a emergencias, este último no es conforme a las necesidades rea</w:t>
      </w:r>
      <w:r w:rsidR="0003381A">
        <w:rPr>
          <w:rFonts w:eastAsiaTheme="minorHAnsi"/>
          <w:color w:val="auto"/>
          <w:sz w:val="22"/>
          <w:szCs w:val="22"/>
          <w:lang w:val="es-CO"/>
        </w:rPr>
        <w:t>les</w:t>
      </w:r>
      <w:r w:rsidRPr="00AF6B3B">
        <w:rPr>
          <w:rFonts w:eastAsiaTheme="minorHAnsi"/>
          <w:color w:val="auto"/>
          <w:sz w:val="22"/>
          <w:szCs w:val="22"/>
          <w:lang w:val="es-CO"/>
        </w:rPr>
        <w:t xml:space="preserve"> del MEN por el volumen de personal en sus sedes</w:t>
      </w:r>
      <w:r w:rsidR="006A1C37">
        <w:rPr>
          <w:rFonts w:eastAsiaTheme="minorHAnsi"/>
          <w:color w:val="auto"/>
          <w:sz w:val="22"/>
          <w:szCs w:val="22"/>
          <w:lang w:val="es-CO"/>
        </w:rPr>
        <w:t>;</w:t>
      </w:r>
      <w:r w:rsidRPr="00AF6B3B">
        <w:rPr>
          <w:rFonts w:eastAsiaTheme="minorHAnsi"/>
          <w:color w:val="auto"/>
          <w:sz w:val="22"/>
          <w:szCs w:val="22"/>
          <w:lang w:val="es-CO"/>
        </w:rPr>
        <w:t xml:space="preserve"> </w:t>
      </w:r>
      <w:r w:rsidR="006A1C37">
        <w:rPr>
          <w:rFonts w:eastAsiaTheme="minorHAnsi"/>
          <w:color w:val="auto"/>
          <w:sz w:val="22"/>
          <w:szCs w:val="22"/>
          <w:lang w:val="es-CO"/>
        </w:rPr>
        <w:t xml:space="preserve">aunque se cuenta con un total de </w:t>
      </w:r>
      <w:r w:rsidRPr="00AF6B3B">
        <w:rPr>
          <w:rFonts w:eastAsiaTheme="minorHAnsi"/>
          <w:color w:val="auto"/>
          <w:sz w:val="22"/>
          <w:szCs w:val="22"/>
          <w:lang w:val="es-CO"/>
        </w:rPr>
        <w:t>20</w:t>
      </w:r>
      <w:r w:rsidR="00B44EC6">
        <w:rPr>
          <w:rFonts w:eastAsiaTheme="minorHAnsi"/>
          <w:color w:val="auto"/>
          <w:sz w:val="22"/>
          <w:szCs w:val="22"/>
          <w:lang w:val="es-CO"/>
        </w:rPr>
        <w:t xml:space="preserve"> brigadistas</w:t>
      </w:r>
      <w:r w:rsidR="006A1C37">
        <w:rPr>
          <w:rFonts w:eastAsiaTheme="minorHAnsi"/>
          <w:color w:val="auto"/>
          <w:sz w:val="22"/>
          <w:szCs w:val="22"/>
          <w:lang w:val="es-CO"/>
        </w:rPr>
        <w:t>.</w:t>
      </w:r>
    </w:p>
    <w:p w:rsidR="00EB1052" w:rsidRDefault="006A1C37" w:rsidP="006A1C37">
      <w:pPr>
        <w:pStyle w:val="Default"/>
        <w:spacing w:line="276" w:lineRule="auto"/>
        <w:jc w:val="both"/>
        <w:rPr>
          <w:rFonts w:eastAsiaTheme="minorHAnsi"/>
          <w:color w:val="7030A0"/>
          <w:sz w:val="22"/>
          <w:szCs w:val="22"/>
          <w:lang w:val="es-CO"/>
        </w:rPr>
      </w:pPr>
      <w:r>
        <w:rPr>
          <w:rFonts w:eastAsiaTheme="minorHAnsi"/>
          <w:color w:val="7030A0"/>
          <w:sz w:val="22"/>
          <w:szCs w:val="22"/>
          <w:lang w:val="es-CO"/>
        </w:rPr>
        <w:t xml:space="preserve"> </w:t>
      </w:r>
    </w:p>
    <w:p w:rsidR="004B627D" w:rsidRDefault="006A1C37" w:rsidP="004179D2">
      <w:pPr>
        <w:pStyle w:val="Default"/>
        <w:numPr>
          <w:ilvl w:val="0"/>
          <w:numId w:val="16"/>
        </w:numPr>
        <w:spacing w:line="276" w:lineRule="auto"/>
        <w:jc w:val="both"/>
        <w:rPr>
          <w:rFonts w:eastAsiaTheme="minorHAnsi"/>
          <w:color w:val="auto"/>
          <w:sz w:val="22"/>
          <w:szCs w:val="22"/>
          <w:lang w:val="es-CO"/>
        </w:rPr>
      </w:pPr>
      <w:r w:rsidRPr="004B627D">
        <w:rPr>
          <w:rFonts w:eastAsiaTheme="minorHAnsi"/>
          <w:color w:val="auto"/>
          <w:sz w:val="22"/>
          <w:szCs w:val="22"/>
          <w:lang w:val="es-CO"/>
        </w:rPr>
        <w:t>Al realizar la r</w:t>
      </w:r>
      <w:r w:rsidR="00EB1052" w:rsidRPr="004B627D">
        <w:rPr>
          <w:rFonts w:eastAsiaTheme="minorHAnsi"/>
          <w:color w:val="auto"/>
          <w:sz w:val="22"/>
          <w:szCs w:val="22"/>
          <w:lang w:val="es-CO"/>
        </w:rPr>
        <w:t>evisión de la información suministrada</w:t>
      </w:r>
      <w:r w:rsidR="004179D2" w:rsidRPr="004B627D">
        <w:rPr>
          <w:rFonts w:eastAsiaTheme="minorHAnsi"/>
          <w:color w:val="auto"/>
          <w:sz w:val="22"/>
          <w:szCs w:val="22"/>
          <w:lang w:val="es-CO"/>
        </w:rPr>
        <w:t xml:space="preserve"> </w:t>
      </w:r>
      <w:r w:rsidR="00A06DF9" w:rsidRPr="004B627D">
        <w:rPr>
          <w:rFonts w:eastAsiaTheme="minorHAnsi"/>
          <w:color w:val="auto"/>
          <w:sz w:val="22"/>
          <w:szCs w:val="22"/>
          <w:lang w:val="es-CO"/>
        </w:rPr>
        <w:t>con respecto a</w:t>
      </w:r>
      <w:r w:rsidR="004179D2" w:rsidRPr="004B627D">
        <w:rPr>
          <w:rFonts w:eastAsiaTheme="minorHAnsi"/>
          <w:color w:val="auto"/>
          <w:sz w:val="22"/>
          <w:szCs w:val="22"/>
          <w:lang w:val="es-CO"/>
        </w:rPr>
        <w:t xml:space="preserve"> las obligaciones de</w:t>
      </w:r>
      <w:r w:rsidR="004B627D">
        <w:rPr>
          <w:rFonts w:eastAsiaTheme="minorHAnsi"/>
          <w:color w:val="auto"/>
          <w:sz w:val="22"/>
          <w:szCs w:val="22"/>
          <w:lang w:val="es-CO"/>
        </w:rPr>
        <w:t xml:space="preserve"> </w:t>
      </w:r>
      <w:r w:rsidR="004179D2" w:rsidRPr="004B627D">
        <w:rPr>
          <w:rFonts w:eastAsiaTheme="minorHAnsi"/>
          <w:color w:val="auto"/>
          <w:sz w:val="22"/>
          <w:szCs w:val="22"/>
          <w:lang w:val="es-CO"/>
        </w:rPr>
        <w:t>l</w:t>
      </w:r>
      <w:r w:rsidR="004B627D">
        <w:rPr>
          <w:rFonts w:eastAsiaTheme="minorHAnsi"/>
          <w:color w:val="auto"/>
          <w:sz w:val="22"/>
          <w:szCs w:val="22"/>
          <w:lang w:val="es-CO"/>
        </w:rPr>
        <w:t>os</w:t>
      </w:r>
      <w:r w:rsidR="004179D2" w:rsidRPr="004B627D">
        <w:rPr>
          <w:rFonts w:eastAsiaTheme="minorHAnsi"/>
          <w:color w:val="auto"/>
          <w:sz w:val="22"/>
          <w:szCs w:val="22"/>
          <w:lang w:val="es-CO"/>
        </w:rPr>
        <w:t xml:space="preserve"> contratista</w:t>
      </w:r>
      <w:r w:rsidR="004B627D">
        <w:rPr>
          <w:rFonts w:eastAsiaTheme="minorHAnsi"/>
          <w:color w:val="auto"/>
          <w:sz w:val="22"/>
          <w:szCs w:val="22"/>
          <w:lang w:val="es-CO"/>
        </w:rPr>
        <w:t>s</w:t>
      </w:r>
      <w:r w:rsidR="004179D2" w:rsidRPr="004B627D">
        <w:rPr>
          <w:rFonts w:eastAsiaTheme="minorHAnsi"/>
          <w:color w:val="auto"/>
          <w:sz w:val="22"/>
          <w:szCs w:val="22"/>
          <w:lang w:val="es-CO"/>
        </w:rPr>
        <w:t xml:space="preserve"> y supervis</w:t>
      </w:r>
      <w:r w:rsidR="004B627D">
        <w:rPr>
          <w:rFonts w:eastAsiaTheme="minorHAnsi"/>
          <w:color w:val="auto"/>
          <w:sz w:val="22"/>
          <w:szCs w:val="22"/>
          <w:lang w:val="es-CO"/>
        </w:rPr>
        <w:t>ores</w:t>
      </w:r>
      <w:r w:rsidR="004179D2" w:rsidRPr="004B627D">
        <w:rPr>
          <w:rFonts w:eastAsiaTheme="minorHAnsi"/>
          <w:color w:val="auto"/>
          <w:sz w:val="22"/>
          <w:szCs w:val="22"/>
          <w:lang w:val="es-CO"/>
        </w:rPr>
        <w:t xml:space="preserve"> del MEN</w:t>
      </w:r>
      <w:r w:rsidRPr="00796CAA">
        <w:rPr>
          <w:rFonts w:eastAsiaTheme="minorHAnsi"/>
          <w:color w:val="auto"/>
          <w:sz w:val="22"/>
          <w:szCs w:val="22"/>
          <w:lang w:val="es-CO"/>
        </w:rPr>
        <w:t>,</w:t>
      </w:r>
      <w:r w:rsidR="00EB1052" w:rsidRPr="00796CAA">
        <w:rPr>
          <w:rFonts w:eastAsiaTheme="minorHAnsi"/>
          <w:color w:val="auto"/>
          <w:sz w:val="22"/>
          <w:szCs w:val="22"/>
          <w:lang w:val="es-CO"/>
        </w:rPr>
        <w:t xml:space="preserve"> no se evidencia el </w:t>
      </w:r>
      <w:r w:rsidR="004B627D">
        <w:rPr>
          <w:rFonts w:eastAsiaTheme="minorHAnsi"/>
          <w:color w:val="auto"/>
          <w:sz w:val="22"/>
          <w:szCs w:val="22"/>
          <w:lang w:val="es-CO"/>
        </w:rPr>
        <w:t>p</w:t>
      </w:r>
      <w:r w:rsidR="00EB1052" w:rsidRPr="00796CAA">
        <w:rPr>
          <w:rFonts w:eastAsiaTheme="minorHAnsi"/>
          <w:color w:val="auto"/>
          <w:sz w:val="22"/>
          <w:szCs w:val="22"/>
          <w:lang w:val="es-CO"/>
        </w:rPr>
        <w:t xml:space="preserve">rocedimiento para Gestión de Contratistas, (incluye a dependientes, contratistas, trabajadores cooperados y los trabajadores en misión e igualmente proveedores). En entrevista con los auditados se manifestó que los controles </w:t>
      </w:r>
      <w:r w:rsidR="00796CAA">
        <w:rPr>
          <w:rFonts w:eastAsiaTheme="minorHAnsi"/>
          <w:color w:val="auto"/>
          <w:sz w:val="22"/>
          <w:szCs w:val="22"/>
          <w:lang w:val="es-CO"/>
        </w:rPr>
        <w:t>a</w:t>
      </w:r>
      <w:r w:rsidR="000B5D72">
        <w:rPr>
          <w:rFonts w:eastAsiaTheme="minorHAnsi"/>
          <w:color w:val="auto"/>
          <w:sz w:val="22"/>
          <w:szCs w:val="22"/>
          <w:lang w:val="es-CO"/>
        </w:rPr>
        <w:t xml:space="preserve"> contratistas y </w:t>
      </w:r>
      <w:r w:rsidR="0093226C">
        <w:rPr>
          <w:rFonts w:eastAsiaTheme="minorHAnsi"/>
          <w:color w:val="auto"/>
          <w:sz w:val="22"/>
          <w:szCs w:val="22"/>
          <w:lang w:val="es-CO"/>
        </w:rPr>
        <w:t>terceros los</w:t>
      </w:r>
      <w:r w:rsidR="00796CAA">
        <w:rPr>
          <w:rFonts w:eastAsiaTheme="minorHAnsi"/>
          <w:color w:val="auto"/>
          <w:sz w:val="22"/>
          <w:szCs w:val="22"/>
          <w:lang w:val="es-CO"/>
        </w:rPr>
        <w:t xml:space="preserve"> </w:t>
      </w:r>
      <w:r w:rsidR="00EB1052" w:rsidRPr="00796CAA">
        <w:rPr>
          <w:rFonts w:eastAsiaTheme="minorHAnsi"/>
          <w:color w:val="auto"/>
          <w:sz w:val="22"/>
          <w:szCs w:val="22"/>
          <w:lang w:val="es-CO"/>
        </w:rPr>
        <w:t>ejecuta</w:t>
      </w:r>
      <w:r w:rsidR="002C025E">
        <w:rPr>
          <w:rFonts w:eastAsiaTheme="minorHAnsi"/>
          <w:color w:val="auto"/>
          <w:sz w:val="22"/>
          <w:szCs w:val="22"/>
          <w:lang w:val="es-CO"/>
        </w:rPr>
        <w:t>n</w:t>
      </w:r>
      <w:r w:rsidR="00EB1052" w:rsidRPr="00796CAA">
        <w:rPr>
          <w:rFonts w:eastAsiaTheme="minorHAnsi"/>
          <w:color w:val="auto"/>
          <w:sz w:val="22"/>
          <w:szCs w:val="22"/>
          <w:lang w:val="es-CO"/>
        </w:rPr>
        <w:t xml:space="preserve"> </w:t>
      </w:r>
      <w:r w:rsidR="002C025E">
        <w:rPr>
          <w:rFonts w:eastAsiaTheme="minorHAnsi"/>
          <w:color w:val="auto"/>
          <w:sz w:val="22"/>
          <w:szCs w:val="22"/>
          <w:lang w:val="es-CO"/>
        </w:rPr>
        <w:t>los</w:t>
      </w:r>
      <w:r w:rsidR="00EB1052" w:rsidRPr="00796CAA">
        <w:rPr>
          <w:rFonts w:eastAsiaTheme="minorHAnsi"/>
          <w:color w:val="auto"/>
          <w:sz w:val="22"/>
          <w:szCs w:val="22"/>
          <w:lang w:val="es-CO"/>
        </w:rPr>
        <w:t xml:space="preserve"> </w:t>
      </w:r>
      <w:r w:rsidR="004B627D">
        <w:rPr>
          <w:rFonts w:eastAsiaTheme="minorHAnsi"/>
          <w:color w:val="auto"/>
          <w:sz w:val="22"/>
          <w:szCs w:val="22"/>
          <w:lang w:val="es-CO"/>
        </w:rPr>
        <w:t>s</w:t>
      </w:r>
      <w:r w:rsidR="00EB1052" w:rsidRPr="00796CAA">
        <w:rPr>
          <w:rFonts w:eastAsiaTheme="minorHAnsi"/>
          <w:color w:val="auto"/>
          <w:sz w:val="22"/>
          <w:szCs w:val="22"/>
          <w:lang w:val="es-CO"/>
        </w:rPr>
        <w:t>upervisor</w:t>
      </w:r>
      <w:r w:rsidR="002C025E">
        <w:rPr>
          <w:rFonts w:eastAsiaTheme="minorHAnsi"/>
          <w:color w:val="auto"/>
          <w:sz w:val="22"/>
          <w:szCs w:val="22"/>
          <w:lang w:val="es-CO"/>
        </w:rPr>
        <w:t>es</w:t>
      </w:r>
      <w:r w:rsidR="00EB1052" w:rsidRPr="00796CAA">
        <w:rPr>
          <w:rFonts w:eastAsiaTheme="minorHAnsi"/>
          <w:color w:val="auto"/>
          <w:sz w:val="22"/>
          <w:szCs w:val="22"/>
          <w:lang w:val="es-CO"/>
        </w:rPr>
        <w:t xml:space="preserve"> de </w:t>
      </w:r>
      <w:r w:rsidR="002C025E">
        <w:rPr>
          <w:rFonts w:eastAsiaTheme="minorHAnsi"/>
          <w:color w:val="auto"/>
          <w:sz w:val="22"/>
          <w:szCs w:val="22"/>
          <w:lang w:val="es-CO"/>
        </w:rPr>
        <w:t>los</w:t>
      </w:r>
      <w:r w:rsidR="004B627D">
        <w:rPr>
          <w:rFonts w:eastAsiaTheme="minorHAnsi"/>
          <w:color w:val="auto"/>
          <w:sz w:val="22"/>
          <w:szCs w:val="22"/>
          <w:lang w:val="es-CO"/>
        </w:rPr>
        <w:t xml:space="preserve"> c</w:t>
      </w:r>
      <w:r w:rsidR="00EB1052" w:rsidRPr="00796CAA">
        <w:rPr>
          <w:rFonts w:eastAsiaTheme="minorHAnsi"/>
          <w:color w:val="auto"/>
          <w:sz w:val="22"/>
          <w:szCs w:val="22"/>
          <w:lang w:val="es-CO"/>
        </w:rPr>
        <w:t>ontrato</w:t>
      </w:r>
      <w:r w:rsidR="002C025E">
        <w:rPr>
          <w:rFonts w:eastAsiaTheme="minorHAnsi"/>
          <w:color w:val="auto"/>
          <w:sz w:val="22"/>
          <w:szCs w:val="22"/>
          <w:lang w:val="es-CO"/>
        </w:rPr>
        <w:t>s</w:t>
      </w:r>
      <w:r w:rsidR="00EB1052" w:rsidRPr="00796CAA">
        <w:rPr>
          <w:rFonts w:eastAsiaTheme="minorHAnsi"/>
          <w:color w:val="auto"/>
          <w:sz w:val="22"/>
          <w:szCs w:val="22"/>
          <w:lang w:val="es-CO"/>
        </w:rPr>
        <w:t xml:space="preserve">, </w:t>
      </w:r>
      <w:r w:rsidR="004B627D">
        <w:rPr>
          <w:rFonts w:eastAsiaTheme="minorHAnsi"/>
          <w:color w:val="auto"/>
          <w:sz w:val="22"/>
          <w:szCs w:val="22"/>
          <w:lang w:val="es-CO"/>
        </w:rPr>
        <w:t xml:space="preserve">quienes </w:t>
      </w:r>
      <w:r w:rsidR="00EB1052" w:rsidRPr="00796CAA">
        <w:rPr>
          <w:rFonts w:eastAsiaTheme="minorHAnsi"/>
          <w:color w:val="auto"/>
          <w:sz w:val="22"/>
          <w:szCs w:val="22"/>
          <w:lang w:val="es-CO"/>
        </w:rPr>
        <w:t>carece</w:t>
      </w:r>
      <w:r w:rsidR="004B627D">
        <w:rPr>
          <w:rFonts w:eastAsiaTheme="minorHAnsi"/>
          <w:color w:val="auto"/>
          <w:sz w:val="22"/>
          <w:szCs w:val="22"/>
          <w:lang w:val="es-CO"/>
        </w:rPr>
        <w:t>n</w:t>
      </w:r>
      <w:r w:rsidR="00EB1052" w:rsidRPr="00796CAA">
        <w:rPr>
          <w:rFonts w:eastAsiaTheme="minorHAnsi"/>
          <w:color w:val="auto"/>
          <w:sz w:val="22"/>
          <w:szCs w:val="22"/>
          <w:lang w:val="es-CO"/>
        </w:rPr>
        <w:t xml:space="preserve"> de las competencias necesarias para verificar</w:t>
      </w:r>
      <w:r w:rsidR="00796CAA" w:rsidRPr="00796CAA">
        <w:rPr>
          <w:rFonts w:eastAsiaTheme="minorHAnsi"/>
          <w:color w:val="auto"/>
          <w:sz w:val="22"/>
          <w:szCs w:val="22"/>
          <w:lang w:val="es-CO"/>
        </w:rPr>
        <w:t xml:space="preserve"> el cumplimiento del Sistema de Gestión de la Seguridad y Salud en el Trabajo SG-SS</w:t>
      </w:r>
      <w:r w:rsidR="0093226C">
        <w:rPr>
          <w:rFonts w:eastAsiaTheme="minorHAnsi"/>
          <w:color w:val="auto"/>
          <w:sz w:val="22"/>
          <w:szCs w:val="22"/>
          <w:lang w:val="es-CO"/>
        </w:rPr>
        <w:t>T</w:t>
      </w:r>
      <w:r w:rsidR="00796CAA">
        <w:rPr>
          <w:rFonts w:eastAsiaTheme="minorHAnsi"/>
          <w:color w:val="auto"/>
          <w:sz w:val="22"/>
          <w:szCs w:val="22"/>
          <w:lang w:val="es-CO"/>
        </w:rPr>
        <w:t>.</w:t>
      </w:r>
    </w:p>
    <w:p w:rsidR="004B627D" w:rsidRDefault="004B627D" w:rsidP="004B627D">
      <w:pPr>
        <w:pStyle w:val="Default"/>
        <w:spacing w:line="276" w:lineRule="auto"/>
        <w:ind w:left="1776"/>
        <w:jc w:val="both"/>
        <w:rPr>
          <w:rFonts w:eastAsiaTheme="minorHAnsi"/>
          <w:color w:val="auto"/>
          <w:sz w:val="22"/>
          <w:szCs w:val="22"/>
          <w:lang w:val="es-CO"/>
        </w:rPr>
      </w:pPr>
    </w:p>
    <w:p w:rsidR="00EB1052" w:rsidRPr="00796CAA" w:rsidRDefault="00796CAA" w:rsidP="004B627D">
      <w:pPr>
        <w:pStyle w:val="Default"/>
        <w:spacing w:line="276" w:lineRule="auto"/>
        <w:ind w:left="1776"/>
        <w:jc w:val="both"/>
        <w:rPr>
          <w:rFonts w:eastAsiaTheme="minorHAnsi"/>
          <w:color w:val="auto"/>
          <w:sz w:val="22"/>
          <w:szCs w:val="22"/>
          <w:lang w:val="es-CO"/>
        </w:rPr>
      </w:pPr>
      <w:r>
        <w:rPr>
          <w:rFonts w:eastAsiaTheme="minorHAnsi"/>
          <w:color w:val="auto"/>
          <w:sz w:val="22"/>
          <w:szCs w:val="22"/>
          <w:lang w:val="es-CO"/>
        </w:rPr>
        <w:t xml:space="preserve">De acuerdo con </w:t>
      </w:r>
      <w:r w:rsidR="004B627D">
        <w:rPr>
          <w:rFonts w:eastAsiaTheme="minorHAnsi"/>
          <w:color w:val="auto"/>
          <w:sz w:val="22"/>
          <w:szCs w:val="22"/>
          <w:lang w:val="es-CO"/>
        </w:rPr>
        <w:t>lo anterior,</w:t>
      </w:r>
      <w:r>
        <w:rPr>
          <w:rFonts w:eastAsiaTheme="minorHAnsi"/>
          <w:color w:val="auto"/>
          <w:sz w:val="22"/>
          <w:szCs w:val="22"/>
          <w:lang w:val="es-CO"/>
        </w:rPr>
        <w:t xml:space="preserve"> </w:t>
      </w:r>
      <w:r w:rsidR="0093226C">
        <w:rPr>
          <w:rFonts w:eastAsiaTheme="minorHAnsi"/>
          <w:color w:val="auto"/>
          <w:sz w:val="22"/>
          <w:szCs w:val="22"/>
          <w:lang w:val="es-CO"/>
        </w:rPr>
        <w:t>se evidenció que los super</w:t>
      </w:r>
      <w:r w:rsidR="004B627D">
        <w:rPr>
          <w:rFonts w:eastAsiaTheme="minorHAnsi"/>
          <w:color w:val="auto"/>
          <w:sz w:val="22"/>
          <w:szCs w:val="22"/>
          <w:lang w:val="es-CO"/>
        </w:rPr>
        <w:t>vis</w:t>
      </w:r>
      <w:r w:rsidR="0093226C">
        <w:rPr>
          <w:rFonts w:eastAsiaTheme="minorHAnsi"/>
          <w:color w:val="auto"/>
          <w:sz w:val="22"/>
          <w:szCs w:val="22"/>
          <w:lang w:val="es-CO"/>
        </w:rPr>
        <w:t xml:space="preserve">ores no </w:t>
      </w:r>
      <w:r w:rsidR="000B5D72">
        <w:rPr>
          <w:rFonts w:eastAsiaTheme="minorHAnsi"/>
          <w:color w:val="auto"/>
          <w:sz w:val="22"/>
          <w:szCs w:val="22"/>
          <w:lang w:val="es-CO"/>
        </w:rPr>
        <w:t>han realizado el curso virtual de cincuenta (</w:t>
      </w:r>
      <w:r w:rsidR="00EB1052" w:rsidRPr="00796CAA">
        <w:rPr>
          <w:rFonts w:eastAsiaTheme="minorHAnsi"/>
          <w:color w:val="auto"/>
          <w:sz w:val="22"/>
          <w:szCs w:val="22"/>
          <w:lang w:val="es-CO"/>
        </w:rPr>
        <w:t>50</w:t>
      </w:r>
      <w:r w:rsidR="000B5D72">
        <w:rPr>
          <w:rFonts w:eastAsiaTheme="minorHAnsi"/>
          <w:color w:val="auto"/>
          <w:sz w:val="22"/>
          <w:szCs w:val="22"/>
          <w:lang w:val="es-CO"/>
        </w:rPr>
        <w:t xml:space="preserve">) </w:t>
      </w:r>
      <w:r w:rsidR="00EB1052" w:rsidRPr="00796CAA">
        <w:rPr>
          <w:rFonts w:eastAsiaTheme="minorHAnsi"/>
          <w:color w:val="auto"/>
          <w:sz w:val="22"/>
          <w:szCs w:val="22"/>
          <w:lang w:val="es-CO"/>
        </w:rPr>
        <w:t>horas</w:t>
      </w:r>
      <w:r w:rsidR="000B5D72">
        <w:rPr>
          <w:rFonts w:eastAsiaTheme="minorHAnsi"/>
          <w:color w:val="auto"/>
          <w:sz w:val="22"/>
          <w:szCs w:val="22"/>
          <w:lang w:val="es-CO"/>
        </w:rPr>
        <w:t xml:space="preserve"> sobre el </w:t>
      </w:r>
      <w:r w:rsidR="00EB1052" w:rsidRPr="00796CAA">
        <w:rPr>
          <w:rFonts w:eastAsiaTheme="minorHAnsi"/>
          <w:color w:val="auto"/>
          <w:sz w:val="22"/>
          <w:szCs w:val="22"/>
          <w:lang w:val="es-CO"/>
        </w:rPr>
        <w:t>SGSST</w:t>
      </w:r>
      <w:r w:rsidR="000B5D72">
        <w:rPr>
          <w:rFonts w:eastAsiaTheme="minorHAnsi"/>
          <w:color w:val="auto"/>
          <w:sz w:val="22"/>
          <w:szCs w:val="22"/>
          <w:lang w:val="es-CO"/>
        </w:rPr>
        <w:t xml:space="preserve"> que define el Ministerio de Trabajo </w:t>
      </w:r>
      <w:r w:rsidR="004B627D">
        <w:rPr>
          <w:rFonts w:eastAsiaTheme="minorHAnsi"/>
          <w:color w:val="auto"/>
          <w:sz w:val="22"/>
          <w:szCs w:val="22"/>
          <w:lang w:val="es-CO"/>
        </w:rPr>
        <w:t>para</w:t>
      </w:r>
      <w:r w:rsidR="000B5D72">
        <w:rPr>
          <w:rFonts w:eastAsiaTheme="minorHAnsi"/>
          <w:color w:val="auto"/>
          <w:sz w:val="22"/>
          <w:szCs w:val="22"/>
          <w:lang w:val="es-CO"/>
        </w:rPr>
        <w:t xml:space="preserve"> obtener el certificado de aprobación de este. </w:t>
      </w:r>
      <w:r w:rsidR="00EB1052" w:rsidRPr="00796CAA">
        <w:rPr>
          <w:rFonts w:eastAsiaTheme="minorHAnsi"/>
          <w:color w:val="auto"/>
          <w:sz w:val="22"/>
          <w:szCs w:val="22"/>
          <w:lang w:val="es-CO"/>
        </w:rPr>
        <w:t>Así mismo no se evidencia un control puntual hacia los contratistas en materia de SGSST</w:t>
      </w:r>
      <w:r w:rsidR="000B5D72">
        <w:rPr>
          <w:rFonts w:eastAsiaTheme="minorHAnsi"/>
          <w:color w:val="auto"/>
          <w:sz w:val="22"/>
          <w:szCs w:val="22"/>
          <w:lang w:val="es-CO"/>
        </w:rPr>
        <w:t>.</w:t>
      </w:r>
    </w:p>
    <w:p w:rsidR="004179D2" w:rsidRDefault="004179D2" w:rsidP="0002128F">
      <w:pPr>
        <w:pStyle w:val="Default"/>
        <w:spacing w:line="276" w:lineRule="auto"/>
        <w:ind w:left="1416"/>
        <w:jc w:val="both"/>
        <w:rPr>
          <w:rFonts w:eastAsiaTheme="minorHAnsi"/>
          <w:color w:val="auto"/>
          <w:sz w:val="22"/>
          <w:szCs w:val="22"/>
          <w:lang w:val="es-CO"/>
        </w:rPr>
      </w:pPr>
    </w:p>
    <w:p w:rsidR="00D870E3" w:rsidRPr="00E87E34" w:rsidRDefault="004179D2" w:rsidP="00D4235A">
      <w:pPr>
        <w:pStyle w:val="Default"/>
        <w:numPr>
          <w:ilvl w:val="0"/>
          <w:numId w:val="16"/>
        </w:numPr>
        <w:spacing w:line="276" w:lineRule="auto"/>
        <w:jc w:val="both"/>
        <w:rPr>
          <w:rFonts w:eastAsiaTheme="minorHAnsi"/>
          <w:color w:val="auto"/>
          <w:sz w:val="22"/>
          <w:szCs w:val="22"/>
          <w:lang w:val="es-CO"/>
        </w:rPr>
      </w:pPr>
      <w:r>
        <w:rPr>
          <w:rFonts w:eastAsiaTheme="minorHAnsi"/>
          <w:color w:val="auto"/>
          <w:sz w:val="22"/>
          <w:szCs w:val="22"/>
          <w:lang w:val="es-CO"/>
        </w:rPr>
        <w:t xml:space="preserve">Al realizar la verificación del </w:t>
      </w:r>
      <w:r w:rsidR="00EB1052" w:rsidRPr="00E87E34">
        <w:rPr>
          <w:rFonts w:eastAsiaTheme="minorHAnsi"/>
          <w:color w:val="auto"/>
          <w:sz w:val="22"/>
          <w:szCs w:val="22"/>
          <w:lang w:val="es-CO"/>
        </w:rPr>
        <w:t xml:space="preserve">Acta de </w:t>
      </w:r>
      <w:r>
        <w:rPr>
          <w:rFonts w:eastAsiaTheme="minorHAnsi"/>
          <w:color w:val="auto"/>
          <w:sz w:val="22"/>
          <w:szCs w:val="22"/>
          <w:lang w:val="es-CO"/>
        </w:rPr>
        <w:t xml:space="preserve">Revisión por la Dirección del día </w:t>
      </w:r>
      <w:r w:rsidR="00EB1052" w:rsidRPr="00E87E34">
        <w:rPr>
          <w:rFonts w:eastAsiaTheme="minorHAnsi"/>
          <w:color w:val="auto"/>
          <w:sz w:val="22"/>
          <w:szCs w:val="22"/>
          <w:lang w:val="es-CO"/>
        </w:rPr>
        <w:t xml:space="preserve">12/10/2017, </w:t>
      </w:r>
      <w:r w:rsidR="00D4235A" w:rsidRPr="00E87E34">
        <w:rPr>
          <w:rFonts w:eastAsiaTheme="minorHAnsi"/>
          <w:color w:val="auto"/>
          <w:sz w:val="22"/>
          <w:szCs w:val="22"/>
          <w:lang w:val="es-CO"/>
        </w:rPr>
        <w:t xml:space="preserve">no </w:t>
      </w:r>
      <w:r w:rsidR="00D4235A">
        <w:rPr>
          <w:rFonts w:eastAsiaTheme="minorHAnsi"/>
          <w:color w:val="auto"/>
          <w:sz w:val="22"/>
          <w:szCs w:val="22"/>
          <w:lang w:val="es-CO"/>
        </w:rPr>
        <w:t xml:space="preserve">se </w:t>
      </w:r>
      <w:r w:rsidR="00EB1052" w:rsidRPr="00E87E34">
        <w:rPr>
          <w:rFonts w:eastAsiaTheme="minorHAnsi"/>
          <w:color w:val="auto"/>
          <w:sz w:val="22"/>
          <w:szCs w:val="22"/>
          <w:lang w:val="es-CO"/>
        </w:rPr>
        <w:t>evidenci</w:t>
      </w:r>
      <w:r w:rsidR="00D4235A">
        <w:rPr>
          <w:rFonts w:eastAsiaTheme="minorHAnsi"/>
          <w:color w:val="auto"/>
          <w:sz w:val="22"/>
          <w:szCs w:val="22"/>
          <w:lang w:val="es-CO"/>
        </w:rPr>
        <w:t>ó</w:t>
      </w:r>
      <w:r w:rsidR="00EB1052" w:rsidRPr="00E87E34">
        <w:rPr>
          <w:rFonts w:eastAsiaTheme="minorHAnsi"/>
          <w:color w:val="auto"/>
          <w:sz w:val="22"/>
          <w:szCs w:val="22"/>
          <w:lang w:val="es-CO"/>
        </w:rPr>
        <w:t xml:space="preserve"> que se hayan tratado los temas</w:t>
      </w:r>
      <w:r w:rsidR="00D4235A">
        <w:rPr>
          <w:rFonts w:eastAsiaTheme="minorHAnsi"/>
          <w:color w:val="auto"/>
          <w:sz w:val="22"/>
          <w:szCs w:val="22"/>
          <w:lang w:val="es-CO"/>
        </w:rPr>
        <w:t xml:space="preserve"> del</w:t>
      </w:r>
      <w:r w:rsidR="00EB1052" w:rsidRPr="00E87E34">
        <w:rPr>
          <w:rFonts w:eastAsiaTheme="minorHAnsi"/>
          <w:color w:val="auto"/>
          <w:sz w:val="22"/>
          <w:szCs w:val="22"/>
          <w:lang w:val="es-CO"/>
        </w:rPr>
        <w:t xml:space="preserve"> SGSST,</w:t>
      </w:r>
      <w:r w:rsidR="00D4235A">
        <w:rPr>
          <w:rFonts w:eastAsiaTheme="minorHAnsi"/>
          <w:color w:val="auto"/>
          <w:sz w:val="22"/>
          <w:szCs w:val="22"/>
          <w:lang w:val="es-CO"/>
        </w:rPr>
        <w:t xml:space="preserve"> puesto que al constatar la documentación presentada no hay coherencia entre el </w:t>
      </w:r>
      <w:r w:rsidR="00D870E3" w:rsidRPr="00E87E34">
        <w:rPr>
          <w:rFonts w:eastAsiaTheme="minorHAnsi"/>
          <w:color w:val="auto"/>
          <w:sz w:val="22"/>
          <w:szCs w:val="22"/>
          <w:lang w:val="es-CO"/>
        </w:rPr>
        <w:t>Procedimiento: "PM-PR-01 Revisión por la Dirección",</w:t>
      </w:r>
      <w:r w:rsidR="00D4235A">
        <w:rPr>
          <w:rFonts w:eastAsiaTheme="minorHAnsi"/>
          <w:color w:val="auto"/>
          <w:sz w:val="22"/>
          <w:szCs w:val="22"/>
          <w:lang w:val="es-CO"/>
        </w:rPr>
        <w:t xml:space="preserve"> y la información presentada (Acta de Revisión por la </w:t>
      </w:r>
      <w:r w:rsidR="00533C69">
        <w:rPr>
          <w:rFonts w:eastAsiaTheme="minorHAnsi"/>
          <w:color w:val="auto"/>
          <w:sz w:val="22"/>
          <w:szCs w:val="22"/>
          <w:lang w:val="es-CO"/>
        </w:rPr>
        <w:t>Dirección y</w:t>
      </w:r>
      <w:r w:rsidR="00D4235A">
        <w:rPr>
          <w:rFonts w:eastAsiaTheme="minorHAnsi"/>
          <w:color w:val="auto"/>
          <w:sz w:val="22"/>
          <w:szCs w:val="22"/>
          <w:lang w:val="es-CO"/>
        </w:rPr>
        <w:t xml:space="preserve"> presentación en PowerPoint)</w:t>
      </w:r>
    </w:p>
    <w:p w:rsidR="00EB1052" w:rsidRPr="00E87E34" w:rsidRDefault="00EB1052" w:rsidP="00EB1052">
      <w:pPr>
        <w:pStyle w:val="Default"/>
        <w:spacing w:line="360" w:lineRule="auto"/>
        <w:jc w:val="both"/>
        <w:rPr>
          <w:rFonts w:eastAsiaTheme="minorHAnsi"/>
          <w:color w:val="auto"/>
          <w:sz w:val="22"/>
          <w:szCs w:val="22"/>
          <w:lang w:val="es-CO"/>
        </w:rPr>
      </w:pPr>
    </w:p>
    <w:p w:rsidR="00EB1052" w:rsidRPr="00E87E34" w:rsidRDefault="00EB1052" w:rsidP="003C7AF1">
      <w:pPr>
        <w:pStyle w:val="Default"/>
        <w:numPr>
          <w:ilvl w:val="0"/>
          <w:numId w:val="16"/>
        </w:numPr>
        <w:spacing w:line="276" w:lineRule="auto"/>
        <w:jc w:val="both"/>
        <w:rPr>
          <w:rFonts w:eastAsiaTheme="minorHAnsi"/>
          <w:color w:val="auto"/>
          <w:sz w:val="22"/>
          <w:szCs w:val="22"/>
          <w:lang w:val="es-ES"/>
        </w:rPr>
      </w:pPr>
      <w:r w:rsidRPr="00E87E34">
        <w:rPr>
          <w:rFonts w:eastAsiaTheme="minorHAnsi"/>
          <w:color w:val="auto"/>
          <w:sz w:val="22"/>
          <w:szCs w:val="22"/>
          <w:lang w:val="es-ES"/>
        </w:rPr>
        <w:t>Se tienen las herramientas derivadas de</w:t>
      </w:r>
      <w:r w:rsidR="003C7AF1">
        <w:rPr>
          <w:rFonts w:eastAsiaTheme="minorHAnsi"/>
          <w:color w:val="auto"/>
          <w:sz w:val="22"/>
          <w:szCs w:val="22"/>
          <w:lang w:val="es-ES"/>
        </w:rPr>
        <w:t xml:space="preserve">l </w:t>
      </w:r>
      <w:r w:rsidR="003C7AF1" w:rsidRPr="00302896">
        <w:rPr>
          <w:lang w:val="es-MX"/>
        </w:rPr>
        <w:t>procedimiento "TH-PR-13: Reportar e investigar incidentes y accidentes laborales”, pero</w:t>
      </w:r>
      <w:r w:rsidRPr="00E87E34">
        <w:rPr>
          <w:rFonts w:eastAsiaTheme="minorHAnsi"/>
          <w:color w:val="auto"/>
          <w:sz w:val="22"/>
          <w:szCs w:val="22"/>
          <w:lang w:val="es-ES"/>
        </w:rPr>
        <w:t xml:space="preserve"> no se evidencia su aplicación, solo se evidenciaron los registros</w:t>
      </w:r>
      <w:r w:rsidR="003C7AF1">
        <w:rPr>
          <w:rFonts w:eastAsiaTheme="minorHAnsi"/>
          <w:color w:val="auto"/>
          <w:sz w:val="22"/>
          <w:szCs w:val="22"/>
          <w:lang w:val="es-ES"/>
        </w:rPr>
        <w:t xml:space="preserve"> de “i</w:t>
      </w:r>
      <w:r w:rsidR="003C7AF1" w:rsidRPr="00E87E34">
        <w:rPr>
          <w:rFonts w:eastAsiaTheme="minorHAnsi"/>
          <w:color w:val="auto"/>
          <w:sz w:val="22"/>
          <w:szCs w:val="22"/>
          <w:lang w:val="es-ES"/>
        </w:rPr>
        <w:t>nforme accidentalidad últimos 5 años" y</w:t>
      </w:r>
      <w:r w:rsidR="003C7AF1">
        <w:rPr>
          <w:rFonts w:eastAsiaTheme="minorHAnsi"/>
          <w:color w:val="auto"/>
          <w:sz w:val="22"/>
          <w:szCs w:val="22"/>
          <w:lang w:val="es-ES"/>
        </w:rPr>
        <w:t xml:space="preserve"> el </w:t>
      </w:r>
      <w:r w:rsidR="003C7AF1" w:rsidRPr="00E87E34">
        <w:rPr>
          <w:rFonts w:eastAsiaTheme="minorHAnsi"/>
          <w:color w:val="auto"/>
          <w:sz w:val="22"/>
          <w:szCs w:val="22"/>
          <w:lang w:val="es-ES"/>
        </w:rPr>
        <w:t>"informe</w:t>
      </w:r>
      <w:r w:rsidR="003C7AF1">
        <w:rPr>
          <w:rFonts w:eastAsiaTheme="minorHAnsi"/>
          <w:color w:val="auto"/>
          <w:sz w:val="22"/>
          <w:szCs w:val="22"/>
          <w:lang w:val="es-ES"/>
        </w:rPr>
        <w:t>s siniestros</w:t>
      </w:r>
      <w:r w:rsidR="003C7AF1" w:rsidRPr="00E87E34">
        <w:rPr>
          <w:rFonts w:eastAsiaTheme="minorHAnsi"/>
          <w:color w:val="auto"/>
          <w:sz w:val="22"/>
          <w:szCs w:val="22"/>
          <w:lang w:val="es-ES"/>
        </w:rPr>
        <w:t xml:space="preserve"> 2017 </w:t>
      </w:r>
      <w:r w:rsidR="003C7AF1">
        <w:rPr>
          <w:rFonts w:eastAsiaTheme="minorHAnsi"/>
          <w:color w:val="auto"/>
          <w:sz w:val="22"/>
          <w:szCs w:val="22"/>
          <w:lang w:val="es-ES"/>
        </w:rPr>
        <w:t>M</w:t>
      </w:r>
      <w:r w:rsidR="003C7AF1" w:rsidRPr="00E87E34">
        <w:rPr>
          <w:rFonts w:eastAsiaTheme="minorHAnsi"/>
          <w:color w:val="auto"/>
          <w:sz w:val="22"/>
          <w:szCs w:val="22"/>
          <w:lang w:val="es-ES"/>
        </w:rPr>
        <w:t>in</w:t>
      </w:r>
      <w:r w:rsidR="003C7AF1">
        <w:rPr>
          <w:rFonts w:eastAsiaTheme="minorHAnsi"/>
          <w:color w:val="auto"/>
          <w:sz w:val="22"/>
          <w:szCs w:val="22"/>
          <w:lang w:val="es-ES"/>
        </w:rPr>
        <w:t xml:space="preserve">isterio de </w:t>
      </w:r>
      <w:r w:rsidR="00084D88">
        <w:rPr>
          <w:rFonts w:eastAsiaTheme="minorHAnsi"/>
          <w:color w:val="auto"/>
          <w:sz w:val="22"/>
          <w:szCs w:val="22"/>
          <w:lang w:val="es-ES"/>
        </w:rPr>
        <w:t>E</w:t>
      </w:r>
      <w:r w:rsidR="00084D88" w:rsidRPr="00E87E34">
        <w:rPr>
          <w:rFonts w:eastAsiaTheme="minorHAnsi"/>
          <w:color w:val="auto"/>
          <w:sz w:val="22"/>
          <w:szCs w:val="22"/>
          <w:lang w:val="es-ES"/>
        </w:rPr>
        <w:t>ducación</w:t>
      </w:r>
      <w:r w:rsidR="003C7AF1" w:rsidRPr="00E87E34">
        <w:rPr>
          <w:rFonts w:eastAsiaTheme="minorHAnsi"/>
          <w:color w:val="auto"/>
          <w:sz w:val="22"/>
          <w:szCs w:val="22"/>
          <w:lang w:val="es-ES"/>
        </w:rPr>
        <w:t>"</w:t>
      </w:r>
      <w:r w:rsidR="00084D88">
        <w:rPr>
          <w:rFonts w:eastAsiaTheme="minorHAnsi"/>
          <w:color w:val="auto"/>
          <w:sz w:val="22"/>
          <w:szCs w:val="22"/>
          <w:lang w:val="es-ES"/>
        </w:rPr>
        <w:t>,</w:t>
      </w:r>
      <w:r w:rsidRPr="00E87E34">
        <w:rPr>
          <w:rFonts w:eastAsiaTheme="minorHAnsi"/>
          <w:color w:val="auto"/>
          <w:sz w:val="22"/>
          <w:szCs w:val="22"/>
          <w:lang w:val="es-ES"/>
        </w:rPr>
        <w:t xml:space="preserve"> los cuales no aparecen reseñados en el </w:t>
      </w:r>
      <w:r w:rsidR="00084D88">
        <w:rPr>
          <w:rFonts w:eastAsiaTheme="minorHAnsi"/>
          <w:color w:val="auto"/>
          <w:sz w:val="22"/>
          <w:szCs w:val="22"/>
          <w:lang w:val="es-ES"/>
        </w:rPr>
        <w:t>p</w:t>
      </w:r>
      <w:r w:rsidRPr="00E87E34">
        <w:rPr>
          <w:rFonts w:eastAsiaTheme="minorHAnsi"/>
          <w:color w:val="auto"/>
          <w:sz w:val="22"/>
          <w:szCs w:val="22"/>
          <w:lang w:val="es-ES"/>
        </w:rPr>
        <w:t xml:space="preserve">rocedimiento propuesto. Su aplicación ha sido parcial, solo se identificaron los </w:t>
      </w:r>
      <w:r w:rsidR="00084D88">
        <w:rPr>
          <w:rFonts w:eastAsiaTheme="minorHAnsi"/>
          <w:color w:val="auto"/>
          <w:sz w:val="22"/>
          <w:szCs w:val="22"/>
          <w:lang w:val="es-ES"/>
        </w:rPr>
        <w:t>r</w:t>
      </w:r>
      <w:r w:rsidRPr="00E87E34">
        <w:rPr>
          <w:rFonts w:eastAsiaTheme="minorHAnsi"/>
          <w:color w:val="auto"/>
          <w:sz w:val="22"/>
          <w:szCs w:val="22"/>
          <w:lang w:val="es-ES"/>
        </w:rPr>
        <w:t>eportes a ARL, pero no están diligenciado</w:t>
      </w:r>
      <w:r w:rsidR="003C7AF1">
        <w:rPr>
          <w:rFonts w:eastAsiaTheme="minorHAnsi"/>
          <w:color w:val="auto"/>
          <w:sz w:val="22"/>
          <w:szCs w:val="22"/>
          <w:lang w:val="es-ES"/>
        </w:rPr>
        <w:t>s</w:t>
      </w:r>
      <w:r w:rsidRPr="00E87E34">
        <w:rPr>
          <w:rFonts w:eastAsiaTheme="minorHAnsi"/>
          <w:color w:val="auto"/>
          <w:sz w:val="22"/>
          <w:szCs w:val="22"/>
          <w:lang w:val="es-ES"/>
        </w:rPr>
        <w:t xml:space="preserve"> varios de los formatos solicitados por el </w:t>
      </w:r>
      <w:r w:rsidR="00084D88">
        <w:rPr>
          <w:rFonts w:eastAsiaTheme="minorHAnsi"/>
          <w:color w:val="auto"/>
          <w:sz w:val="22"/>
          <w:szCs w:val="22"/>
          <w:lang w:val="es-ES"/>
        </w:rPr>
        <w:t>p</w:t>
      </w:r>
      <w:r w:rsidRPr="00E87E34">
        <w:rPr>
          <w:rFonts w:eastAsiaTheme="minorHAnsi"/>
          <w:color w:val="auto"/>
          <w:sz w:val="22"/>
          <w:szCs w:val="22"/>
          <w:lang w:val="es-ES"/>
        </w:rPr>
        <w:t xml:space="preserve">rocedimiento, a saber: </w:t>
      </w:r>
    </w:p>
    <w:p w:rsidR="00EB1052" w:rsidRDefault="00EB1052" w:rsidP="0002128F">
      <w:pPr>
        <w:pStyle w:val="Default"/>
        <w:spacing w:line="276" w:lineRule="auto"/>
        <w:ind w:left="1776"/>
        <w:jc w:val="both"/>
        <w:rPr>
          <w:rFonts w:eastAsiaTheme="minorHAnsi"/>
          <w:color w:val="auto"/>
          <w:sz w:val="22"/>
          <w:szCs w:val="22"/>
          <w:lang w:val="es-ES"/>
        </w:rPr>
      </w:pPr>
    </w:p>
    <w:p w:rsidR="003C7AF1" w:rsidRDefault="00084D88" w:rsidP="0002128F">
      <w:pPr>
        <w:pStyle w:val="Default"/>
        <w:spacing w:line="276" w:lineRule="auto"/>
        <w:ind w:left="1776"/>
        <w:jc w:val="both"/>
        <w:rPr>
          <w:rFonts w:eastAsiaTheme="minorHAnsi"/>
          <w:color w:val="auto"/>
          <w:sz w:val="22"/>
          <w:szCs w:val="22"/>
          <w:lang w:val="es-ES"/>
        </w:rPr>
      </w:pPr>
      <w:r>
        <w:rPr>
          <w:lang w:val="es-MX"/>
        </w:rPr>
        <w:t>P</w:t>
      </w:r>
      <w:r w:rsidR="003C7AF1" w:rsidRPr="00302896">
        <w:rPr>
          <w:lang w:val="es-MX"/>
        </w:rPr>
        <w:t xml:space="preserve">rocedimiento "TH-PR-13: Reportar e investigar incidentes y accidentes laborales"  </w:t>
      </w:r>
    </w:p>
    <w:p w:rsidR="003C7AF1" w:rsidRPr="00E87E34" w:rsidRDefault="003C7AF1" w:rsidP="0002128F">
      <w:pPr>
        <w:pStyle w:val="Default"/>
        <w:spacing w:line="276" w:lineRule="auto"/>
        <w:ind w:left="1776"/>
        <w:jc w:val="both"/>
        <w:rPr>
          <w:rFonts w:eastAsiaTheme="minorHAnsi"/>
          <w:color w:val="auto"/>
          <w:sz w:val="22"/>
          <w:szCs w:val="22"/>
          <w:lang w:val="es-ES"/>
        </w:rPr>
      </w:pP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t>TH-FT-</w:t>
      </w:r>
      <w:r w:rsidR="003C7AF1" w:rsidRPr="00E87E34">
        <w:rPr>
          <w:rFonts w:eastAsiaTheme="minorHAnsi"/>
          <w:color w:val="auto"/>
          <w:sz w:val="22"/>
          <w:szCs w:val="22"/>
          <w:lang w:val="es-ES"/>
        </w:rPr>
        <w:t>34 Indicadores</w:t>
      </w:r>
      <w:r w:rsidRPr="00E87E34">
        <w:rPr>
          <w:rFonts w:eastAsiaTheme="minorHAnsi"/>
          <w:color w:val="auto"/>
          <w:sz w:val="22"/>
          <w:szCs w:val="22"/>
          <w:lang w:val="es-ES"/>
        </w:rPr>
        <w:t xml:space="preserve"> de Incidentes y Accidentes de Trabajo.</w:t>
      </w: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t>TH-FT-35 Indicadores enfermedad laboral.</w:t>
      </w: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t>TH-FT-36 Indicadores de Ausentismo.</w:t>
      </w: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t>TH-FT-27 Autorreporte de Incidentes y Accidentes</w:t>
      </w: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lastRenderedPageBreak/>
        <w:t>TH-FT-</w:t>
      </w:r>
      <w:r w:rsidR="003C7AF1" w:rsidRPr="00E87E34">
        <w:rPr>
          <w:rFonts w:eastAsiaTheme="minorHAnsi"/>
          <w:color w:val="auto"/>
          <w:sz w:val="22"/>
          <w:szCs w:val="22"/>
          <w:lang w:val="es-ES"/>
        </w:rPr>
        <w:t>28 Investigación</w:t>
      </w:r>
      <w:r w:rsidRPr="00E87E34">
        <w:rPr>
          <w:rFonts w:eastAsiaTheme="minorHAnsi"/>
          <w:color w:val="auto"/>
          <w:sz w:val="22"/>
          <w:szCs w:val="22"/>
          <w:lang w:val="es-ES"/>
        </w:rPr>
        <w:t xml:space="preserve"> de Incidentes y Accidentes de Trabajo</w:t>
      </w:r>
    </w:p>
    <w:p w:rsidR="00EB1052" w:rsidRPr="00E87E34" w:rsidRDefault="00EB1052" w:rsidP="00123B48">
      <w:pPr>
        <w:pStyle w:val="Default"/>
        <w:numPr>
          <w:ilvl w:val="0"/>
          <w:numId w:val="11"/>
        </w:numPr>
        <w:spacing w:line="276" w:lineRule="auto"/>
        <w:ind w:left="2136"/>
        <w:jc w:val="both"/>
        <w:rPr>
          <w:rFonts w:eastAsiaTheme="minorHAnsi"/>
          <w:color w:val="auto"/>
          <w:sz w:val="22"/>
          <w:szCs w:val="22"/>
          <w:lang w:val="es-ES"/>
        </w:rPr>
      </w:pPr>
      <w:r w:rsidRPr="00E87E34">
        <w:rPr>
          <w:rFonts w:eastAsiaTheme="minorHAnsi"/>
          <w:color w:val="auto"/>
          <w:sz w:val="22"/>
          <w:szCs w:val="22"/>
          <w:lang w:val="es-ES"/>
        </w:rPr>
        <w:t>TH-FT-</w:t>
      </w:r>
      <w:r w:rsidR="003C7AF1" w:rsidRPr="00E87E34">
        <w:rPr>
          <w:rFonts w:eastAsiaTheme="minorHAnsi"/>
          <w:color w:val="auto"/>
          <w:sz w:val="22"/>
          <w:szCs w:val="22"/>
          <w:lang w:val="es-ES"/>
        </w:rPr>
        <w:t>29 Matriz</w:t>
      </w:r>
      <w:r w:rsidRPr="00E87E34">
        <w:rPr>
          <w:rFonts w:eastAsiaTheme="minorHAnsi"/>
          <w:color w:val="auto"/>
          <w:sz w:val="22"/>
          <w:szCs w:val="22"/>
          <w:lang w:val="es-ES"/>
        </w:rPr>
        <w:t xml:space="preserve"> Accidentes de Trabajo.</w:t>
      </w:r>
    </w:p>
    <w:p w:rsidR="00A23F58" w:rsidRPr="00EB1052" w:rsidRDefault="00A23F58" w:rsidP="00EB1052">
      <w:pPr>
        <w:pStyle w:val="Default"/>
        <w:spacing w:line="360" w:lineRule="auto"/>
        <w:jc w:val="both"/>
        <w:rPr>
          <w:rFonts w:eastAsiaTheme="minorHAnsi"/>
          <w:color w:val="7030A0"/>
          <w:sz w:val="22"/>
          <w:szCs w:val="22"/>
          <w:lang w:val="es-ES"/>
        </w:rPr>
      </w:pPr>
    </w:p>
    <w:p w:rsidR="00357F28" w:rsidRPr="00F77F7B" w:rsidRDefault="00F77F7B" w:rsidP="0002128F">
      <w:pPr>
        <w:pStyle w:val="Default"/>
        <w:ind w:left="708"/>
        <w:rPr>
          <w:rFonts w:eastAsiaTheme="minorHAnsi"/>
          <w:b/>
          <w:sz w:val="22"/>
          <w:szCs w:val="22"/>
          <w:lang w:val="es-ES"/>
        </w:rPr>
      </w:pPr>
      <w:r w:rsidRPr="00F77F7B">
        <w:rPr>
          <w:rFonts w:eastAsiaTheme="minorHAnsi"/>
          <w:b/>
          <w:sz w:val="22"/>
          <w:szCs w:val="22"/>
          <w:lang w:val="es-ES"/>
        </w:rPr>
        <w:t>2.2.2. Observaciones</w:t>
      </w:r>
    </w:p>
    <w:p w:rsidR="00686BB9" w:rsidRDefault="00686BB9" w:rsidP="00686BB9">
      <w:pPr>
        <w:pStyle w:val="Default"/>
        <w:rPr>
          <w:rFonts w:eastAsiaTheme="minorHAnsi"/>
          <w:sz w:val="22"/>
          <w:szCs w:val="22"/>
          <w:lang w:val="es-ES"/>
        </w:rPr>
      </w:pPr>
    </w:p>
    <w:p w:rsidR="000A4A13" w:rsidRDefault="00686BB9" w:rsidP="000A4A13">
      <w:pPr>
        <w:pStyle w:val="Default"/>
        <w:numPr>
          <w:ilvl w:val="0"/>
          <w:numId w:val="20"/>
        </w:numPr>
        <w:jc w:val="both"/>
        <w:rPr>
          <w:rFonts w:eastAsiaTheme="minorHAnsi"/>
          <w:color w:val="auto"/>
          <w:sz w:val="22"/>
          <w:szCs w:val="22"/>
          <w:lang w:val="es-CO"/>
        </w:rPr>
      </w:pPr>
      <w:r w:rsidRPr="00E87E34">
        <w:rPr>
          <w:rFonts w:eastAsiaTheme="minorHAnsi"/>
          <w:color w:val="auto"/>
          <w:sz w:val="22"/>
          <w:szCs w:val="22"/>
          <w:lang w:val="es-CO"/>
        </w:rPr>
        <w:t xml:space="preserve">No se evidencia la Inducción ejecutada al Contratista, Contrato No. 0875 </w:t>
      </w:r>
      <w:r w:rsidR="000A4A13">
        <w:rPr>
          <w:rFonts w:eastAsiaTheme="minorHAnsi"/>
          <w:color w:val="auto"/>
          <w:sz w:val="22"/>
          <w:szCs w:val="22"/>
          <w:lang w:val="es-CO"/>
        </w:rPr>
        <w:t>–</w:t>
      </w:r>
      <w:r w:rsidRPr="00E87E34">
        <w:rPr>
          <w:rFonts w:eastAsiaTheme="minorHAnsi"/>
          <w:color w:val="auto"/>
          <w:sz w:val="22"/>
          <w:szCs w:val="22"/>
          <w:lang w:val="es-CO"/>
        </w:rPr>
        <w:t xml:space="preserve"> 2018</w:t>
      </w:r>
      <w:r w:rsidR="000A4A13">
        <w:rPr>
          <w:rFonts w:eastAsiaTheme="minorHAnsi"/>
          <w:color w:val="auto"/>
          <w:sz w:val="22"/>
          <w:szCs w:val="22"/>
          <w:lang w:val="es-CO"/>
        </w:rPr>
        <w:t xml:space="preserve"> </w:t>
      </w:r>
      <w:r w:rsidR="000A4A13" w:rsidRPr="000A4A13">
        <w:rPr>
          <w:rFonts w:eastAsiaTheme="minorHAnsi"/>
          <w:color w:val="auto"/>
          <w:sz w:val="22"/>
          <w:szCs w:val="22"/>
          <w:lang w:val="es-CO"/>
        </w:rPr>
        <w:t>suscrito entre el Ministerio de Educación Nacional y Luis Guillermo Garz</w:t>
      </w:r>
      <w:r w:rsidR="00C952DC">
        <w:rPr>
          <w:rFonts w:eastAsiaTheme="minorHAnsi"/>
          <w:color w:val="auto"/>
          <w:sz w:val="22"/>
          <w:szCs w:val="22"/>
          <w:lang w:val="es-CO"/>
        </w:rPr>
        <w:t>ó</w:t>
      </w:r>
      <w:r w:rsidR="000A4A13" w:rsidRPr="000A4A13">
        <w:rPr>
          <w:rFonts w:eastAsiaTheme="minorHAnsi"/>
          <w:color w:val="auto"/>
          <w:sz w:val="22"/>
          <w:szCs w:val="22"/>
          <w:lang w:val="es-CO"/>
        </w:rPr>
        <w:t>n Ospina</w:t>
      </w:r>
    </w:p>
    <w:p w:rsidR="00686BB9" w:rsidRPr="00E87E34" w:rsidRDefault="00686BB9" w:rsidP="00E87E34">
      <w:pPr>
        <w:pStyle w:val="Default"/>
        <w:jc w:val="both"/>
        <w:rPr>
          <w:rFonts w:eastAsiaTheme="minorHAnsi"/>
          <w:b/>
          <w:bCs/>
          <w:color w:val="auto"/>
          <w:sz w:val="22"/>
          <w:szCs w:val="22"/>
          <w:lang w:val="es-CO"/>
        </w:rPr>
      </w:pPr>
    </w:p>
    <w:p w:rsidR="00686BB9" w:rsidRPr="00E87E34" w:rsidRDefault="00686BB9" w:rsidP="00533C69">
      <w:pPr>
        <w:pStyle w:val="Default"/>
        <w:numPr>
          <w:ilvl w:val="0"/>
          <w:numId w:val="20"/>
        </w:numPr>
        <w:spacing w:line="276" w:lineRule="auto"/>
        <w:jc w:val="both"/>
        <w:rPr>
          <w:rFonts w:eastAsiaTheme="minorHAnsi"/>
          <w:color w:val="auto"/>
          <w:sz w:val="22"/>
          <w:szCs w:val="22"/>
          <w:lang w:val="es-CO"/>
        </w:rPr>
      </w:pPr>
      <w:r w:rsidRPr="00E87E34">
        <w:rPr>
          <w:rFonts w:eastAsiaTheme="minorHAnsi"/>
          <w:color w:val="auto"/>
          <w:sz w:val="22"/>
          <w:szCs w:val="22"/>
          <w:lang w:val="es-CO"/>
        </w:rPr>
        <w:t xml:space="preserve">Se verifican las siguientes </w:t>
      </w:r>
      <w:r w:rsidRPr="00C952DC">
        <w:rPr>
          <w:rFonts w:eastAsiaTheme="minorHAnsi"/>
          <w:color w:val="auto"/>
          <w:sz w:val="22"/>
          <w:szCs w:val="22"/>
          <w:lang w:val="es-CO"/>
        </w:rPr>
        <w:t>Inspecciones</w:t>
      </w:r>
      <w:r w:rsidRPr="00E87E34">
        <w:rPr>
          <w:rFonts w:eastAsiaTheme="minorHAnsi"/>
          <w:color w:val="auto"/>
          <w:sz w:val="22"/>
          <w:szCs w:val="22"/>
          <w:lang w:val="es-CO"/>
        </w:rPr>
        <w:t xml:space="preserve">: Acta de Inspección locativa - 13/09/2017 y el "Informe vista nuevas instalaciones" del 31/07/2017. </w:t>
      </w:r>
      <w:r w:rsidR="00C952DC">
        <w:rPr>
          <w:rFonts w:eastAsiaTheme="minorHAnsi"/>
          <w:color w:val="auto"/>
          <w:sz w:val="22"/>
          <w:szCs w:val="22"/>
          <w:lang w:val="es-CO"/>
        </w:rPr>
        <w:t>Dicha a</w:t>
      </w:r>
      <w:r w:rsidRPr="00E87E34">
        <w:rPr>
          <w:rFonts w:eastAsiaTheme="minorHAnsi"/>
          <w:color w:val="auto"/>
          <w:sz w:val="22"/>
          <w:szCs w:val="22"/>
          <w:lang w:val="es-CO"/>
        </w:rPr>
        <w:t>cta está reflejando solo una parte de la Inspección que se determina en el citado protocolo. Adicional a esto, en visita de campo, se visualizaron algunos hallazgos y condiciones inseguras en las áreas comunes</w:t>
      </w:r>
      <w:r w:rsidR="00C95866">
        <w:rPr>
          <w:rFonts w:eastAsiaTheme="minorHAnsi"/>
          <w:color w:val="auto"/>
          <w:sz w:val="22"/>
          <w:szCs w:val="22"/>
          <w:lang w:val="es-CO"/>
        </w:rPr>
        <w:t>: a</w:t>
      </w:r>
      <w:r w:rsidRPr="00E87E34">
        <w:rPr>
          <w:rFonts w:eastAsiaTheme="minorHAnsi"/>
          <w:color w:val="auto"/>
          <w:sz w:val="22"/>
          <w:szCs w:val="22"/>
          <w:lang w:val="es-CO"/>
        </w:rPr>
        <w:t xml:space="preserve">dopción de </w:t>
      </w:r>
      <w:r w:rsidR="001F319B" w:rsidRPr="00C95866">
        <w:rPr>
          <w:rFonts w:eastAsiaTheme="minorHAnsi"/>
          <w:color w:val="auto"/>
          <w:sz w:val="22"/>
          <w:szCs w:val="22"/>
          <w:lang w:val="es-CO"/>
        </w:rPr>
        <w:t>mascota</w:t>
      </w:r>
      <w:r w:rsidRPr="00E87E34">
        <w:rPr>
          <w:rFonts w:eastAsiaTheme="minorHAnsi"/>
          <w:color w:val="auto"/>
          <w:sz w:val="22"/>
          <w:szCs w:val="22"/>
          <w:lang w:val="es-CO"/>
        </w:rPr>
        <w:t xml:space="preserve"> (gato) en el parqueadero, obstrucción por colocación de objetos para acc</w:t>
      </w:r>
      <w:r w:rsidR="00C952DC">
        <w:rPr>
          <w:rFonts w:eastAsiaTheme="minorHAnsi"/>
          <w:color w:val="auto"/>
          <w:sz w:val="22"/>
          <w:szCs w:val="22"/>
          <w:lang w:val="es-CO"/>
        </w:rPr>
        <w:t>eder</w:t>
      </w:r>
      <w:r w:rsidRPr="00E87E34">
        <w:rPr>
          <w:rFonts w:eastAsiaTheme="minorHAnsi"/>
          <w:color w:val="auto"/>
          <w:sz w:val="22"/>
          <w:szCs w:val="22"/>
          <w:lang w:val="es-CO"/>
        </w:rPr>
        <w:t xml:space="preserve"> a los equipos de atención de emergencias</w:t>
      </w:r>
      <w:r w:rsidR="00C95866">
        <w:rPr>
          <w:rFonts w:eastAsiaTheme="minorHAnsi"/>
          <w:color w:val="auto"/>
          <w:sz w:val="22"/>
          <w:szCs w:val="22"/>
          <w:lang w:val="es-CO"/>
        </w:rPr>
        <w:t xml:space="preserve"> (extintor)</w:t>
      </w:r>
      <w:r w:rsidRPr="00E87E34">
        <w:rPr>
          <w:rFonts w:eastAsiaTheme="minorHAnsi"/>
          <w:color w:val="auto"/>
          <w:sz w:val="22"/>
          <w:szCs w:val="22"/>
          <w:lang w:val="es-CO"/>
        </w:rPr>
        <w:t xml:space="preserve">. </w:t>
      </w:r>
      <w:r w:rsidR="00C95866">
        <w:rPr>
          <w:rFonts w:eastAsiaTheme="minorHAnsi"/>
          <w:color w:val="auto"/>
          <w:sz w:val="22"/>
          <w:szCs w:val="22"/>
          <w:lang w:val="es-CO"/>
        </w:rPr>
        <w:t xml:space="preserve">Los vehículos estacionados en el parqueadero del MEN no respetan la señalización </w:t>
      </w:r>
      <w:r w:rsidRPr="00E87E34">
        <w:rPr>
          <w:rFonts w:eastAsiaTheme="minorHAnsi"/>
          <w:color w:val="auto"/>
          <w:sz w:val="22"/>
          <w:szCs w:val="22"/>
          <w:lang w:val="es-CO"/>
        </w:rPr>
        <w:t>e invaden el paso peatonal. No se evidencia el diligenciamiento del formato: "TH-F</w:t>
      </w:r>
      <w:r w:rsidR="00B57F61">
        <w:rPr>
          <w:rFonts w:eastAsiaTheme="minorHAnsi"/>
          <w:color w:val="auto"/>
          <w:sz w:val="22"/>
          <w:szCs w:val="22"/>
          <w:lang w:val="es-CO"/>
        </w:rPr>
        <w:t>T-39 Inspecciones de Seguridad"</w:t>
      </w:r>
      <w:r w:rsidRPr="00E87E34">
        <w:rPr>
          <w:rFonts w:eastAsiaTheme="minorHAnsi"/>
          <w:color w:val="auto"/>
          <w:sz w:val="22"/>
          <w:szCs w:val="22"/>
          <w:lang w:val="es-CO"/>
        </w:rPr>
        <w:t xml:space="preserve"> el cual está establecido para tal fin en el procedimiento del asunto.</w:t>
      </w:r>
    </w:p>
    <w:p w:rsidR="00750A14" w:rsidRPr="00E87E34" w:rsidRDefault="00750A14" w:rsidP="00533C69">
      <w:pPr>
        <w:pStyle w:val="Default"/>
        <w:ind w:left="1776"/>
        <w:jc w:val="both"/>
        <w:rPr>
          <w:rFonts w:eastAsiaTheme="minorHAnsi"/>
          <w:color w:val="auto"/>
          <w:sz w:val="22"/>
          <w:szCs w:val="22"/>
          <w:lang w:val="es-CO"/>
        </w:rPr>
      </w:pPr>
    </w:p>
    <w:p w:rsidR="00686BB9" w:rsidRPr="00533C69" w:rsidRDefault="00686BB9" w:rsidP="00533C69">
      <w:pPr>
        <w:pStyle w:val="Default"/>
        <w:numPr>
          <w:ilvl w:val="0"/>
          <w:numId w:val="20"/>
        </w:numPr>
        <w:spacing w:line="276" w:lineRule="auto"/>
        <w:jc w:val="both"/>
        <w:rPr>
          <w:rFonts w:eastAsiaTheme="minorHAnsi"/>
          <w:color w:val="auto"/>
          <w:sz w:val="22"/>
          <w:szCs w:val="22"/>
          <w:lang w:val="es-CO"/>
        </w:rPr>
      </w:pPr>
      <w:r w:rsidRPr="00533C69">
        <w:rPr>
          <w:rFonts w:eastAsiaTheme="minorHAnsi"/>
          <w:color w:val="auto"/>
          <w:sz w:val="22"/>
          <w:szCs w:val="22"/>
          <w:lang w:val="es-CO"/>
        </w:rPr>
        <w:t>Se evidencia el documento: "Plan anual de trabajo 2018 SGSST V1 - A-FM-TH-SL-00-03" en el cual se detallan las actividades a desarrollar por cada subprograma, los responsables, recursos y documentos/registros asociados.</w:t>
      </w:r>
      <w:r w:rsidR="00533C69">
        <w:rPr>
          <w:rFonts w:eastAsiaTheme="minorHAnsi"/>
          <w:color w:val="auto"/>
          <w:sz w:val="22"/>
          <w:szCs w:val="22"/>
          <w:lang w:val="es-CO"/>
        </w:rPr>
        <w:t xml:space="preserve"> </w:t>
      </w:r>
      <w:r w:rsidRPr="00533C69">
        <w:rPr>
          <w:rFonts w:eastAsiaTheme="minorHAnsi"/>
          <w:color w:val="auto"/>
          <w:sz w:val="22"/>
          <w:szCs w:val="22"/>
          <w:lang w:val="es-CO"/>
        </w:rPr>
        <w:t xml:space="preserve">No se evidencia la firma por parte del </w:t>
      </w:r>
      <w:r w:rsidR="00533C69" w:rsidRPr="00533C69">
        <w:rPr>
          <w:rFonts w:eastAsiaTheme="minorHAnsi"/>
          <w:color w:val="auto"/>
          <w:sz w:val="22"/>
          <w:szCs w:val="22"/>
          <w:lang w:val="es-CO"/>
        </w:rPr>
        <w:t>jefe</w:t>
      </w:r>
      <w:r w:rsidRPr="00533C69">
        <w:rPr>
          <w:rFonts w:eastAsiaTheme="minorHAnsi"/>
          <w:color w:val="auto"/>
          <w:sz w:val="22"/>
          <w:szCs w:val="22"/>
          <w:lang w:val="es-CO"/>
        </w:rPr>
        <w:t xml:space="preserve"> de la Entidad o </w:t>
      </w:r>
      <w:r w:rsidR="00D8479B">
        <w:rPr>
          <w:rFonts w:eastAsiaTheme="minorHAnsi"/>
          <w:color w:val="auto"/>
          <w:sz w:val="22"/>
          <w:szCs w:val="22"/>
          <w:lang w:val="es-CO"/>
        </w:rPr>
        <w:t>r</w:t>
      </w:r>
      <w:r w:rsidRPr="00533C69">
        <w:rPr>
          <w:rFonts w:eastAsiaTheme="minorHAnsi"/>
          <w:color w:val="auto"/>
          <w:sz w:val="22"/>
          <w:szCs w:val="22"/>
          <w:lang w:val="es-CO"/>
        </w:rPr>
        <w:t xml:space="preserve">esponsable </w:t>
      </w:r>
      <w:r w:rsidR="00D8479B">
        <w:rPr>
          <w:rFonts w:eastAsiaTheme="minorHAnsi"/>
          <w:color w:val="auto"/>
          <w:sz w:val="22"/>
          <w:szCs w:val="22"/>
          <w:lang w:val="es-CO"/>
        </w:rPr>
        <w:t xml:space="preserve">del </w:t>
      </w:r>
      <w:r w:rsidRPr="00533C69">
        <w:rPr>
          <w:rFonts w:eastAsiaTheme="minorHAnsi"/>
          <w:color w:val="auto"/>
          <w:sz w:val="22"/>
          <w:szCs w:val="22"/>
          <w:lang w:val="es-CO"/>
        </w:rPr>
        <w:t>SGSST.</w:t>
      </w:r>
    </w:p>
    <w:p w:rsidR="00DA5658" w:rsidRDefault="00DA5658" w:rsidP="00686BB9">
      <w:pPr>
        <w:pStyle w:val="Default"/>
        <w:jc w:val="both"/>
        <w:rPr>
          <w:rFonts w:eastAsiaTheme="minorHAnsi"/>
          <w:sz w:val="22"/>
          <w:szCs w:val="22"/>
          <w:lang w:val="es-ES"/>
        </w:rPr>
      </w:pPr>
    </w:p>
    <w:p w:rsidR="00686BB9" w:rsidRPr="00E87E34" w:rsidRDefault="00686BB9" w:rsidP="00533C69">
      <w:pPr>
        <w:pStyle w:val="Default"/>
        <w:numPr>
          <w:ilvl w:val="0"/>
          <w:numId w:val="20"/>
        </w:numPr>
        <w:spacing w:line="276" w:lineRule="auto"/>
        <w:jc w:val="both"/>
        <w:rPr>
          <w:rFonts w:eastAsiaTheme="minorHAnsi"/>
          <w:color w:val="auto"/>
          <w:sz w:val="22"/>
          <w:szCs w:val="22"/>
          <w:lang w:val="es-CO"/>
        </w:rPr>
      </w:pPr>
      <w:r w:rsidRPr="00E87E34">
        <w:rPr>
          <w:rFonts w:eastAsiaTheme="minorHAnsi"/>
          <w:color w:val="auto"/>
          <w:sz w:val="22"/>
          <w:szCs w:val="22"/>
          <w:lang w:val="es-CO"/>
        </w:rPr>
        <w:t xml:space="preserve">Se evidencia el registro: "Profesiograma conductores", el cual cumple </w:t>
      </w:r>
      <w:r w:rsidR="00162115">
        <w:rPr>
          <w:rFonts w:eastAsiaTheme="minorHAnsi"/>
          <w:color w:val="auto"/>
          <w:sz w:val="22"/>
          <w:szCs w:val="22"/>
          <w:lang w:val="es-CO"/>
        </w:rPr>
        <w:t xml:space="preserve">solamente </w:t>
      </w:r>
      <w:r w:rsidRPr="00E87E34">
        <w:rPr>
          <w:rFonts w:eastAsiaTheme="minorHAnsi"/>
          <w:color w:val="auto"/>
          <w:sz w:val="22"/>
          <w:szCs w:val="22"/>
          <w:lang w:val="es-CO"/>
        </w:rPr>
        <w:t>para este cargo, pero no se evidencian todos los otros cargos del MEN. No se evidencia el diligenciamiento de los Formatos: "TH-FT-26 Matriz perfil sociodemográfico para contratistas personas naturales</w:t>
      </w:r>
      <w:r w:rsidR="00533C69" w:rsidRPr="00E87E34">
        <w:rPr>
          <w:rFonts w:eastAsiaTheme="minorHAnsi"/>
          <w:color w:val="auto"/>
          <w:sz w:val="22"/>
          <w:szCs w:val="22"/>
          <w:lang w:val="es-CO"/>
        </w:rPr>
        <w:t>” y</w:t>
      </w:r>
      <w:r w:rsidRPr="00E87E34">
        <w:rPr>
          <w:rFonts w:eastAsiaTheme="minorHAnsi"/>
          <w:color w:val="auto"/>
          <w:sz w:val="22"/>
          <w:szCs w:val="22"/>
          <w:lang w:val="es-CO"/>
        </w:rPr>
        <w:t xml:space="preserve"> " TH-FT-37 Matriz Exámenes Medico Ocupacionales para PN", los cuales están establecidos por el SGSST.</w:t>
      </w:r>
    </w:p>
    <w:bookmarkEnd w:id="45"/>
    <w:p w:rsidR="00D33473" w:rsidRPr="00E87E34" w:rsidRDefault="00D33473" w:rsidP="004B7227">
      <w:pPr>
        <w:tabs>
          <w:tab w:val="left" w:pos="5520"/>
        </w:tabs>
        <w:ind w:left="1275"/>
        <w:jc w:val="both"/>
        <w:rPr>
          <w:rFonts w:ascii="Arial" w:hAnsi="Arial" w:cs="Arial"/>
          <w:bCs/>
          <w:iCs/>
          <w:kern w:val="32"/>
          <w:sz w:val="22"/>
          <w:szCs w:val="22"/>
        </w:rPr>
      </w:pPr>
    </w:p>
    <w:p w:rsidR="004B7227" w:rsidRPr="00E87E34" w:rsidRDefault="004B7227" w:rsidP="00123B48">
      <w:pPr>
        <w:pStyle w:val="Ttulo2"/>
        <w:numPr>
          <w:ilvl w:val="1"/>
          <w:numId w:val="5"/>
        </w:numPr>
        <w:spacing w:before="0" w:after="0" w:line="240" w:lineRule="auto"/>
        <w:jc w:val="both"/>
        <w:rPr>
          <w:rFonts w:ascii="Arial" w:hAnsi="Arial"/>
          <w:bCs/>
          <w:iCs w:val="0"/>
          <w:sz w:val="22"/>
          <w:szCs w:val="22"/>
        </w:rPr>
      </w:pPr>
      <w:bookmarkStart w:id="50" w:name="_Toc462321724"/>
      <w:bookmarkStart w:id="51" w:name="_Toc504557226"/>
      <w:r w:rsidRPr="00E87E34">
        <w:rPr>
          <w:rFonts w:ascii="Arial" w:hAnsi="Arial"/>
          <w:bCs/>
          <w:iCs w:val="0"/>
          <w:sz w:val="22"/>
          <w:szCs w:val="22"/>
        </w:rPr>
        <w:t>Conclusiones</w:t>
      </w:r>
      <w:bookmarkEnd w:id="50"/>
      <w:bookmarkEnd w:id="51"/>
    </w:p>
    <w:p w:rsidR="00BB1F06" w:rsidRDefault="00BB1F06" w:rsidP="003E68CA">
      <w:pPr>
        <w:spacing w:line="276" w:lineRule="auto"/>
        <w:jc w:val="center"/>
        <w:rPr>
          <w:rFonts w:ascii="Arial" w:hAnsi="Arial" w:cs="Arial"/>
          <w:sz w:val="22"/>
          <w:szCs w:val="22"/>
        </w:rPr>
      </w:pPr>
    </w:p>
    <w:p w:rsidR="00BB1F06" w:rsidRPr="00E87E34" w:rsidRDefault="00BB1F06" w:rsidP="00BB1F06">
      <w:pPr>
        <w:pStyle w:val="Prrafodelista"/>
        <w:numPr>
          <w:ilvl w:val="0"/>
          <w:numId w:val="14"/>
        </w:numPr>
        <w:jc w:val="both"/>
        <w:rPr>
          <w:rFonts w:ascii="Arial" w:hAnsi="Arial" w:cs="Arial"/>
        </w:rPr>
      </w:pPr>
      <w:r>
        <w:rPr>
          <w:rFonts w:ascii="Arial" w:hAnsi="Arial" w:cs="Arial"/>
        </w:rPr>
        <w:t>De acuerdo con</w:t>
      </w:r>
      <w:r w:rsidRPr="00E87E34">
        <w:rPr>
          <w:rFonts w:ascii="Arial" w:hAnsi="Arial" w:cs="Arial"/>
        </w:rPr>
        <w:t xml:space="preserve"> la Lista de verificación del Decreto 1072</w:t>
      </w:r>
      <w:r>
        <w:rPr>
          <w:rFonts w:ascii="Arial" w:hAnsi="Arial" w:cs="Arial"/>
        </w:rPr>
        <w:t xml:space="preserve"> de </w:t>
      </w:r>
      <w:r w:rsidRPr="00E87E34">
        <w:rPr>
          <w:rFonts w:ascii="Arial" w:hAnsi="Arial" w:cs="Arial"/>
        </w:rPr>
        <w:t xml:space="preserve">2015, </w:t>
      </w:r>
      <w:r>
        <w:rPr>
          <w:rFonts w:ascii="Arial" w:hAnsi="Arial" w:cs="Arial"/>
        </w:rPr>
        <w:t>utilizada como referente de evaluación y criterio de auditoría</w:t>
      </w:r>
      <w:r w:rsidRPr="00E87E34">
        <w:rPr>
          <w:rFonts w:ascii="Arial" w:hAnsi="Arial" w:cs="Arial"/>
        </w:rPr>
        <w:t xml:space="preserve">, se cuantificaron 59 requisitos desglosados en los artículos del Decreto en referencia. </w:t>
      </w:r>
      <w:r>
        <w:rPr>
          <w:rFonts w:ascii="Arial" w:hAnsi="Arial" w:cs="Arial"/>
        </w:rPr>
        <w:t xml:space="preserve">Con este </w:t>
      </w:r>
      <w:r w:rsidRPr="00E87E34">
        <w:rPr>
          <w:rFonts w:ascii="Arial" w:hAnsi="Arial" w:cs="Arial"/>
        </w:rPr>
        <w:t xml:space="preserve">resultado </w:t>
      </w:r>
      <w:r>
        <w:rPr>
          <w:rFonts w:ascii="Arial" w:hAnsi="Arial" w:cs="Arial"/>
        </w:rPr>
        <w:t>se estableció</w:t>
      </w:r>
      <w:r w:rsidRPr="00E87E34">
        <w:rPr>
          <w:rFonts w:ascii="Arial" w:hAnsi="Arial" w:cs="Arial"/>
        </w:rPr>
        <w:t xml:space="preserve"> la relación porcentual entre los requisitos cumplidos sobre el total de requisitos</w:t>
      </w:r>
      <w:r w:rsidR="00712101">
        <w:rPr>
          <w:rFonts w:ascii="Arial" w:hAnsi="Arial" w:cs="Arial"/>
        </w:rPr>
        <w:t>.</w:t>
      </w:r>
      <w:r w:rsidRPr="00E87E34">
        <w:rPr>
          <w:rFonts w:ascii="Arial" w:hAnsi="Arial" w:cs="Arial"/>
        </w:rPr>
        <w:t xml:space="preserve"> Para este ejercicio se tomaron solamente los hallazgos </w:t>
      </w:r>
      <w:r>
        <w:rPr>
          <w:rFonts w:ascii="Arial" w:hAnsi="Arial" w:cs="Arial"/>
        </w:rPr>
        <w:t>clasificados</w:t>
      </w:r>
      <w:r w:rsidRPr="00E87E34">
        <w:rPr>
          <w:rFonts w:ascii="Arial" w:hAnsi="Arial" w:cs="Arial"/>
        </w:rPr>
        <w:t xml:space="preserve"> como </w:t>
      </w:r>
      <w:r>
        <w:rPr>
          <w:rFonts w:ascii="Arial" w:hAnsi="Arial" w:cs="Arial"/>
        </w:rPr>
        <w:t>“</w:t>
      </w:r>
      <w:r w:rsidRPr="00E87E34">
        <w:rPr>
          <w:rFonts w:ascii="Arial" w:hAnsi="Arial" w:cs="Arial"/>
        </w:rPr>
        <w:t xml:space="preserve">No </w:t>
      </w:r>
      <w:r>
        <w:rPr>
          <w:rFonts w:ascii="Arial" w:hAnsi="Arial" w:cs="Arial"/>
        </w:rPr>
        <w:t>C</w:t>
      </w:r>
      <w:r w:rsidRPr="00E87E34">
        <w:rPr>
          <w:rFonts w:ascii="Arial" w:hAnsi="Arial" w:cs="Arial"/>
        </w:rPr>
        <w:t>onformidades</w:t>
      </w:r>
      <w:r>
        <w:rPr>
          <w:rFonts w:ascii="Arial" w:hAnsi="Arial" w:cs="Arial"/>
        </w:rPr>
        <w:t>”</w:t>
      </w:r>
      <w:r w:rsidRPr="00E87E34">
        <w:rPr>
          <w:rFonts w:ascii="Arial" w:hAnsi="Arial" w:cs="Arial"/>
        </w:rPr>
        <w:t xml:space="preserve">. </w:t>
      </w:r>
      <w:r>
        <w:rPr>
          <w:rFonts w:ascii="Arial" w:hAnsi="Arial" w:cs="Arial"/>
        </w:rPr>
        <w:t>N</w:t>
      </w:r>
      <w:r w:rsidRPr="00E87E34">
        <w:rPr>
          <w:rFonts w:ascii="Arial" w:hAnsi="Arial" w:cs="Arial"/>
        </w:rPr>
        <w:t>o se incluyeron las observaciones para efectos de la calificación:</w:t>
      </w:r>
    </w:p>
    <w:p w:rsidR="00BB1F06" w:rsidRDefault="00BB1F06" w:rsidP="003E68CA">
      <w:pPr>
        <w:spacing w:line="276" w:lineRule="auto"/>
        <w:jc w:val="center"/>
        <w:rPr>
          <w:rFonts w:ascii="Arial" w:hAnsi="Arial" w:cs="Arial"/>
          <w:sz w:val="22"/>
          <w:szCs w:val="22"/>
        </w:rPr>
      </w:pPr>
    </w:p>
    <w:p w:rsidR="00285FA5" w:rsidRPr="00E87E34" w:rsidRDefault="00750A14" w:rsidP="00750A14">
      <w:pPr>
        <w:jc w:val="center"/>
        <w:rPr>
          <w:sz w:val="22"/>
          <w:szCs w:val="22"/>
        </w:rPr>
      </w:pPr>
      <w:r w:rsidRPr="00E87E34">
        <w:rPr>
          <w:rFonts w:ascii="Arial" w:hAnsi="Arial" w:cs="Arial"/>
          <w:noProof/>
          <w:sz w:val="22"/>
          <w:szCs w:val="22"/>
          <w:lang w:val="es-ES" w:eastAsia="es-ES"/>
        </w:rPr>
        <w:lastRenderedPageBreak/>
        <w:drawing>
          <wp:inline distT="0" distB="0" distL="0" distR="0" wp14:anchorId="0FCB8AEC" wp14:editId="0E9D3769">
            <wp:extent cx="4799716" cy="8784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137" cy="879951"/>
                    </a:xfrm>
                    <a:prstGeom prst="rect">
                      <a:avLst/>
                    </a:prstGeom>
                    <a:noFill/>
                    <a:ln>
                      <a:noFill/>
                    </a:ln>
                    <a:effectLst/>
                    <a:extLst/>
                  </pic:spPr>
                </pic:pic>
              </a:graphicData>
            </a:graphic>
          </wp:inline>
        </w:drawing>
      </w:r>
    </w:p>
    <w:p w:rsidR="003E68CA" w:rsidRPr="00E87E34" w:rsidRDefault="003E68CA" w:rsidP="00285FA5">
      <w:pPr>
        <w:rPr>
          <w:sz w:val="22"/>
          <w:szCs w:val="22"/>
        </w:rPr>
      </w:pPr>
    </w:p>
    <w:p w:rsidR="00750A14" w:rsidRPr="00E87E34" w:rsidRDefault="00750A14" w:rsidP="00285FA5">
      <w:pPr>
        <w:rPr>
          <w:sz w:val="22"/>
          <w:szCs w:val="22"/>
        </w:rPr>
      </w:pPr>
    </w:p>
    <w:p w:rsidR="00750A14" w:rsidRPr="00C37AE5" w:rsidRDefault="006778FA" w:rsidP="00123B48">
      <w:pPr>
        <w:pStyle w:val="Prrafodelista"/>
        <w:numPr>
          <w:ilvl w:val="0"/>
          <w:numId w:val="14"/>
        </w:numPr>
        <w:jc w:val="both"/>
        <w:rPr>
          <w:rFonts w:ascii="Arial" w:hAnsi="Arial" w:cs="Arial"/>
          <w:color w:val="7030A0"/>
        </w:rPr>
      </w:pPr>
      <w:r>
        <w:rPr>
          <w:rFonts w:ascii="Arial" w:hAnsi="Arial" w:cs="Arial"/>
        </w:rPr>
        <w:t>E</w:t>
      </w:r>
      <w:r w:rsidR="00DB38CA">
        <w:rPr>
          <w:rFonts w:ascii="Arial" w:hAnsi="Arial" w:cs="Arial"/>
        </w:rPr>
        <w:t>s notoria la falta recursos y apoyo para la implementación del</w:t>
      </w:r>
      <w:r w:rsidR="00C37AE5" w:rsidRPr="00E87E34">
        <w:rPr>
          <w:rFonts w:ascii="Arial" w:hAnsi="Arial" w:cs="Arial"/>
        </w:rPr>
        <w:t xml:space="preserve"> S</w:t>
      </w:r>
      <w:r w:rsidR="00DB38CA">
        <w:rPr>
          <w:rFonts w:ascii="Arial" w:hAnsi="Arial" w:cs="Arial"/>
        </w:rPr>
        <w:t xml:space="preserve">GSST, lo cual debe ser </w:t>
      </w:r>
      <w:r w:rsidR="00DE1612">
        <w:rPr>
          <w:rFonts w:ascii="Arial" w:hAnsi="Arial" w:cs="Arial"/>
        </w:rPr>
        <w:t xml:space="preserve">un aspecto </w:t>
      </w:r>
      <w:r w:rsidR="00C37AE5" w:rsidRPr="00E87E34">
        <w:rPr>
          <w:rFonts w:ascii="Arial" w:hAnsi="Arial" w:cs="Arial"/>
        </w:rPr>
        <w:t xml:space="preserve">prioritario con el fin de realizar la ejecución de actividades programadas y el control de los terceros involucrados </w:t>
      </w:r>
      <w:r w:rsidR="005571B4">
        <w:rPr>
          <w:rFonts w:ascii="Arial" w:hAnsi="Arial" w:cs="Arial"/>
        </w:rPr>
        <w:t xml:space="preserve">en los diferentes procesos del </w:t>
      </w:r>
      <w:r w:rsidR="00C37AE5" w:rsidRPr="00E87E34">
        <w:rPr>
          <w:rFonts w:ascii="Arial" w:hAnsi="Arial" w:cs="Arial"/>
        </w:rPr>
        <w:t xml:space="preserve">MEN. </w:t>
      </w:r>
    </w:p>
    <w:p w:rsidR="004B7227" w:rsidRPr="003814A4" w:rsidRDefault="009A5E72" w:rsidP="00123B48">
      <w:pPr>
        <w:pStyle w:val="Ttulo2"/>
        <w:numPr>
          <w:ilvl w:val="1"/>
          <w:numId w:val="5"/>
        </w:numPr>
        <w:spacing w:before="0" w:after="0" w:line="240" w:lineRule="auto"/>
        <w:jc w:val="both"/>
        <w:rPr>
          <w:rFonts w:ascii="Arial" w:hAnsi="Arial"/>
          <w:bCs/>
          <w:iCs w:val="0"/>
          <w:sz w:val="22"/>
          <w:szCs w:val="22"/>
        </w:rPr>
      </w:pPr>
      <w:bookmarkStart w:id="52" w:name="_Toc462321725"/>
      <w:bookmarkStart w:id="53" w:name="_Toc504557227"/>
      <w:r>
        <w:rPr>
          <w:rFonts w:ascii="Arial" w:hAnsi="Arial"/>
          <w:bCs/>
          <w:iCs w:val="0"/>
          <w:sz w:val="22"/>
          <w:szCs w:val="22"/>
        </w:rPr>
        <w:t xml:space="preserve"> </w:t>
      </w:r>
      <w:r w:rsidR="004B7227" w:rsidRPr="003814A4">
        <w:rPr>
          <w:rFonts w:ascii="Arial" w:hAnsi="Arial"/>
          <w:bCs/>
          <w:iCs w:val="0"/>
          <w:sz w:val="22"/>
          <w:szCs w:val="22"/>
        </w:rPr>
        <w:t>Recomendaciones</w:t>
      </w:r>
      <w:bookmarkEnd w:id="52"/>
      <w:bookmarkEnd w:id="53"/>
    </w:p>
    <w:p w:rsidR="0004001D" w:rsidRPr="003814A4" w:rsidRDefault="0004001D" w:rsidP="0004001D">
      <w:pPr>
        <w:rPr>
          <w:sz w:val="22"/>
          <w:szCs w:val="22"/>
        </w:rPr>
      </w:pPr>
    </w:p>
    <w:p w:rsidR="00B57F61" w:rsidRPr="00B57F61" w:rsidRDefault="00B57F61" w:rsidP="00B57F61">
      <w:pPr>
        <w:pStyle w:val="Prrafodelista"/>
        <w:numPr>
          <w:ilvl w:val="0"/>
          <w:numId w:val="8"/>
        </w:numPr>
        <w:ind w:left="1776"/>
        <w:jc w:val="both"/>
        <w:rPr>
          <w:rFonts w:ascii="Arial" w:eastAsiaTheme="minorHAnsi" w:hAnsi="Arial" w:cs="Arial"/>
          <w:lang w:eastAsia="en-GB"/>
        </w:rPr>
      </w:pPr>
      <w:r>
        <w:rPr>
          <w:rFonts w:ascii="Arial" w:eastAsiaTheme="minorHAnsi" w:hAnsi="Arial" w:cs="Arial"/>
          <w:lang w:val="es-CO" w:eastAsia="en-GB"/>
        </w:rPr>
        <w:t>Se deben</w:t>
      </w:r>
      <w:r w:rsidRPr="00E87E34">
        <w:rPr>
          <w:rFonts w:ascii="Arial" w:eastAsiaTheme="minorHAnsi" w:hAnsi="Arial" w:cs="Arial"/>
          <w:lang w:val="es-CO" w:eastAsia="en-GB"/>
        </w:rPr>
        <w:t xml:space="preserve"> </w:t>
      </w:r>
      <w:r>
        <w:rPr>
          <w:rFonts w:ascii="Arial" w:eastAsiaTheme="minorHAnsi" w:hAnsi="Arial" w:cs="Arial"/>
          <w:lang w:val="es-CO" w:eastAsia="en-GB"/>
        </w:rPr>
        <w:t>especificar</w:t>
      </w:r>
      <w:r w:rsidRPr="00E87E34">
        <w:rPr>
          <w:rFonts w:ascii="Arial" w:eastAsiaTheme="minorHAnsi" w:hAnsi="Arial" w:cs="Arial"/>
          <w:lang w:val="es-CO" w:eastAsia="en-GB"/>
        </w:rPr>
        <w:t xml:space="preserve"> las fechas de elaboración de los documentos </w:t>
      </w:r>
      <w:r>
        <w:rPr>
          <w:rFonts w:ascii="Arial" w:eastAsiaTheme="minorHAnsi" w:hAnsi="Arial" w:cs="Arial"/>
          <w:lang w:val="es-CO" w:eastAsia="en-GB"/>
        </w:rPr>
        <w:t>con el fin de verificar su</w:t>
      </w:r>
      <w:r w:rsidRPr="00E87E34">
        <w:rPr>
          <w:rFonts w:ascii="Arial" w:eastAsiaTheme="minorHAnsi" w:hAnsi="Arial" w:cs="Arial"/>
          <w:lang w:val="es-CO" w:eastAsia="en-GB"/>
        </w:rPr>
        <w:t xml:space="preserve"> actualización </w:t>
      </w:r>
      <w:r>
        <w:rPr>
          <w:rFonts w:ascii="Arial" w:eastAsiaTheme="minorHAnsi" w:hAnsi="Arial" w:cs="Arial"/>
          <w:lang w:val="es-CO" w:eastAsia="en-GB"/>
        </w:rPr>
        <w:t>en</w:t>
      </w:r>
      <w:r w:rsidRPr="00E87E34">
        <w:rPr>
          <w:rFonts w:ascii="Arial" w:eastAsiaTheme="minorHAnsi" w:hAnsi="Arial" w:cs="Arial"/>
          <w:lang w:val="es-CO" w:eastAsia="en-GB"/>
        </w:rPr>
        <w:t xml:space="preserve"> SGSST.</w:t>
      </w:r>
    </w:p>
    <w:p w:rsidR="008D1D23" w:rsidRPr="008D1D23" w:rsidRDefault="008D1D23" w:rsidP="004179D2">
      <w:pPr>
        <w:pStyle w:val="Default"/>
        <w:numPr>
          <w:ilvl w:val="0"/>
          <w:numId w:val="8"/>
        </w:numPr>
        <w:spacing w:line="276" w:lineRule="auto"/>
        <w:ind w:left="1776"/>
        <w:jc w:val="both"/>
        <w:rPr>
          <w:rFonts w:eastAsiaTheme="minorHAnsi"/>
          <w:color w:val="auto"/>
          <w:sz w:val="22"/>
          <w:szCs w:val="22"/>
          <w:lang w:val="es-CO"/>
        </w:rPr>
      </w:pPr>
      <w:r w:rsidRPr="008D1D23">
        <w:rPr>
          <w:rFonts w:eastAsiaTheme="minorHAnsi"/>
          <w:color w:val="auto"/>
          <w:sz w:val="22"/>
          <w:szCs w:val="22"/>
          <w:lang w:val="es-CO"/>
        </w:rPr>
        <w:t xml:space="preserve">Diseñar y aplicar un procedimiento sobre de la Matriz Legal, que permita establecer su diligenciamiento y permanente actualización, respecto a los cambios normativos que se presenten </w:t>
      </w:r>
    </w:p>
    <w:p w:rsidR="00C416BC" w:rsidRPr="00E87E34" w:rsidRDefault="00C416BC" w:rsidP="00E87E34">
      <w:pPr>
        <w:pStyle w:val="Default"/>
        <w:spacing w:line="276" w:lineRule="auto"/>
        <w:ind w:left="1776"/>
        <w:jc w:val="both"/>
        <w:rPr>
          <w:rFonts w:eastAsiaTheme="minorHAnsi"/>
          <w:color w:val="auto"/>
          <w:sz w:val="22"/>
          <w:szCs w:val="22"/>
          <w:lang w:val="es-CO"/>
        </w:rPr>
      </w:pPr>
    </w:p>
    <w:p w:rsidR="00432C84" w:rsidRDefault="008D1D23" w:rsidP="00123B48">
      <w:pPr>
        <w:pStyle w:val="Default"/>
        <w:numPr>
          <w:ilvl w:val="0"/>
          <w:numId w:val="8"/>
        </w:numPr>
        <w:spacing w:line="276" w:lineRule="auto"/>
        <w:ind w:left="1776"/>
        <w:jc w:val="both"/>
        <w:rPr>
          <w:rFonts w:eastAsiaTheme="minorHAnsi"/>
          <w:color w:val="auto"/>
          <w:sz w:val="22"/>
          <w:szCs w:val="22"/>
          <w:lang w:val="es-CO"/>
        </w:rPr>
      </w:pPr>
      <w:r>
        <w:rPr>
          <w:rFonts w:eastAsiaTheme="minorHAnsi"/>
          <w:color w:val="auto"/>
          <w:sz w:val="22"/>
          <w:szCs w:val="22"/>
          <w:lang w:val="es-CO"/>
        </w:rPr>
        <w:t>D</w:t>
      </w:r>
      <w:r w:rsidR="00123B48" w:rsidRPr="00E87E34">
        <w:rPr>
          <w:rFonts w:eastAsiaTheme="minorHAnsi"/>
          <w:color w:val="auto"/>
          <w:sz w:val="22"/>
          <w:szCs w:val="22"/>
          <w:lang w:val="es-CO"/>
        </w:rPr>
        <w:t>etallar la interacción entre los indicadores propuestos y los formatos. Aunque en el documento: "Plan anual de trabajo 2018 SGSST V1 - A-FM-TH-SL-00-03" se detallan las actividades a desarrollar por cada subprograma, estas no se pueden identificar como indicadores de cumplimiento formales medidos porcentualmente.</w:t>
      </w:r>
    </w:p>
    <w:p w:rsidR="007D1BF6" w:rsidRPr="00E87E34" w:rsidRDefault="007D1BF6" w:rsidP="007D1BF6">
      <w:pPr>
        <w:pStyle w:val="Default"/>
        <w:spacing w:line="276" w:lineRule="auto"/>
        <w:ind w:left="1776"/>
        <w:jc w:val="both"/>
        <w:rPr>
          <w:rFonts w:eastAsiaTheme="minorHAnsi"/>
          <w:color w:val="auto"/>
          <w:sz w:val="22"/>
          <w:szCs w:val="22"/>
          <w:lang w:val="es-CO"/>
        </w:rPr>
      </w:pPr>
    </w:p>
    <w:p w:rsidR="00432C84" w:rsidRDefault="00A3434F" w:rsidP="00123B48">
      <w:pPr>
        <w:pStyle w:val="Default"/>
        <w:numPr>
          <w:ilvl w:val="0"/>
          <w:numId w:val="8"/>
        </w:numPr>
        <w:spacing w:line="276" w:lineRule="auto"/>
        <w:ind w:left="1776"/>
        <w:jc w:val="both"/>
        <w:rPr>
          <w:rFonts w:eastAsiaTheme="minorHAnsi"/>
          <w:color w:val="auto"/>
          <w:sz w:val="22"/>
          <w:szCs w:val="22"/>
          <w:lang w:val="es-CO"/>
        </w:rPr>
      </w:pPr>
      <w:r>
        <w:rPr>
          <w:rFonts w:eastAsiaTheme="minorHAnsi"/>
          <w:color w:val="auto"/>
          <w:sz w:val="22"/>
          <w:szCs w:val="22"/>
          <w:lang w:val="es-CO"/>
        </w:rPr>
        <w:t>Revisar detalladamente los p</w:t>
      </w:r>
      <w:r w:rsidR="00123B48" w:rsidRPr="00E87E34">
        <w:rPr>
          <w:rFonts w:eastAsiaTheme="minorHAnsi"/>
          <w:color w:val="auto"/>
          <w:sz w:val="22"/>
          <w:szCs w:val="22"/>
          <w:lang w:val="es-CO"/>
        </w:rPr>
        <w:t>rocedimientos y los formatos que se están ejecutando en el desarrollo de las actividad</w:t>
      </w:r>
      <w:r w:rsidR="00B57F61">
        <w:rPr>
          <w:rFonts w:eastAsiaTheme="minorHAnsi"/>
          <w:color w:val="auto"/>
          <w:sz w:val="22"/>
          <w:szCs w:val="22"/>
          <w:lang w:val="es-CO"/>
        </w:rPr>
        <w:t xml:space="preserve">es </w:t>
      </w:r>
      <w:r w:rsidR="008D1D23">
        <w:rPr>
          <w:rFonts w:eastAsiaTheme="minorHAnsi"/>
          <w:color w:val="auto"/>
          <w:sz w:val="22"/>
          <w:szCs w:val="22"/>
          <w:lang w:val="es-CO"/>
        </w:rPr>
        <w:t xml:space="preserve">del </w:t>
      </w:r>
      <w:r w:rsidR="00B57F61">
        <w:rPr>
          <w:rFonts w:eastAsiaTheme="minorHAnsi"/>
          <w:color w:val="auto"/>
          <w:sz w:val="22"/>
          <w:szCs w:val="22"/>
          <w:lang w:val="es-CO"/>
        </w:rPr>
        <w:t>SGSST, como se evidenció</w:t>
      </w:r>
      <w:r w:rsidR="00123B48" w:rsidRPr="00E87E34">
        <w:rPr>
          <w:rFonts w:eastAsiaTheme="minorHAnsi"/>
          <w:color w:val="auto"/>
          <w:sz w:val="22"/>
          <w:szCs w:val="22"/>
          <w:lang w:val="es-CO"/>
        </w:rPr>
        <w:t xml:space="preserve"> en varios aspectos del Decreto, no se están diligenciando muchos de los formatos propuestos. Se </w:t>
      </w:r>
      <w:r>
        <w:rPr>
          <w:rFonts w:eastAsiaTheme="minorHAnsi"/>
          <w:color w:val="auto"/>
          <w:sz w:val="22"/>
          <w:szCs w:val="22"/>
          <w:lang w:val="es-CO"/>
        </w:rPr>
        <w:t>debe</w:t>
      </w:r>
      <w:r w:rsidR="00123B48" w:rsidRPr="00E87E34">
        <w:rPr>
          <w:rFonts w:eastAsiaTheme="minorHAnsi"/>
          <w:color w:val="auto"/>
          <w:sz w:val="22"/>
          <w:szCs w:val="22"/>
          <w:lang w:val="es-CO"/>
        </w:rPr>
        <w:t xml:space="preserve"> </w:t>
      </w:r>
      <w:r>
        <w:rPr>
          <w:rFonts w:eastAsiaTheme="minorHAnsi"/>
          <w:color w:val="auto"/>
          <w:sz w:val="22"/>
          <w:szCs w:val="22"/>
          <w:lang w:val="es-CO"/>
        </w:rPr>
        <w:t>analizar</w:t>
      </w:r>
      <w:r w:rsidR="00123B48" w:rsidRPr="00E87E34">
        <w:rPr>
          <w:rFonts w:eastAsiaTheme="minorHAnsi"/>
          <w:color w:val="auto"/>
          <w:sz w:val="22"/>
          <w:szCs w:val="22"/>
          <w:lang w:val="es-CO"/>
        </w:rPr>
        <w:t xml:space="preserve"> </w:t>
      </w:r>
      <w:r w:rsidR="008D1D23">
        <w:rPr>
          <w:rFonts w:eastAsiaTheme="minorHAnsi"/>
          <w:color w:val="auto"/>
          <w:sz w:val="22"/>
          <w:szCs w:val="22"/>
          <w:lang w:val="es-CO"/>
        </w:rPr>
        <w:t>la conveniencia de</w:t>
      </w:r>
      <w:r w:rsidR="00123B48" w:rsidRPr="00E87E34">
        <w:rPr>
          <w:rFonts w:eastAsiaTheme="minorHAnsi"/>
          <w:color w:val="auto"/>
          <w:sz w:val="22"/>
          <w:szCs w:val="22"/>
          <w:lang w:val="es-CO"/>
        </w:rPr>
        <w:t xml:space="preserve"> eliminar </w:t>
      </w:r>
      <w:r w:rsidR="008D1D23">
        <w:rPr>
          <w:rFonts w:eastAsiaTheme="minorHAnsi"/>
          <w:color w:val="auto"/>
          <w:sz w:val="22"/>
          <w:szCs w:val="22"/>
          <w:lang w:val="es-CO"/>
        </w:rPr>
        <w:t>los que sean de utilidad o no agreguen valor al proceso.</w:t>
      </w:r>
    </w:p>
    <w:p w:rsidR="00E31339" w:rsidRDefault="00E31339" w:rsidP="00E31339">
      <w:pPr>
        <w:pStyle w:val="Default"/>
        <w:spacing w:line="276" w:lineRule="auto"/>
        <w:ind w:left="1776"/>
        <w:jc w:val="both"/>
        <w:rPr>
          <w:rFonts w:eastAsiaTheme="minorHAnsi"/>
          <w:color w:val="auto"/>
          <w:sz w:val="22"/>
          <w:szCs w:val="22"/>
          <w:lang w:val="es-CO"/>
        </w:rPr>
      </w:pPr>
    </w:p>
    <w:p w:rsidR="00432C84" w:rsidRDefault="00A3434F" w:rsidP="00123B48">
      <w:pPr>
        <w:pStyle w:val="Default"/>
        <w:numPr>
          <w:ilvl w:val="0"/>
          <w:numId w:val="8"/>
        </w:numPr>
        <w:spacing w:line="276" w:lineRule="auto"/>
        <w:ind w:left="1776"/>
        <w:jc w:val="both"/>
        <w:rPr>
          <w:rFonts w:eastAsiaTheme="minorHAnsi"/>
          <w:color w:val="auto"/>
          <w:sz w:val="22"/>
          <w:szCs w:val="22"/>
          <w:lang w:val="es-CO"/>
        </w:rPr>
      </w:pPr>
      <w:r>
        <w:rPr>
          <w:rFonts w:eastAsiaTheme="minorHAnsi"/>
          <w:color w:val="auto"/>
          <w:sz w:val="22"/>
          <w:szCs w:val="22"/>
          <w:lang w:val="es-CO"/>
        </w:rPr>
        <w:t>I</w:t>
      </w:r>
      <w:r w:rsidR="00123B48" w:rsidRPr="00E87E34">
        <w:rPr>
          <w:rFonts w:eastAsiaTheme="minorHAnsi"/>
          <w:color w:val="auto"/>
          <w:sz w:val="22"/>
          <w:szCs w:val="22"/>
          <w:lang w:val="es-CO"/>
        </w:rPr>
        <w:t>ncluir un Anexo</w:t>
      </w:r>
      <w:r>
        <w:rPr>
          <w:rFonts w:eastAsiaTheme="minorHAnsi"/>
          <w:color w:val="auto"/>
          <w:sz w:val="22"/>
          <w:szCs w:val="22"/>
          <w:lang w:val="es-CO"/>
        </w:rPr>
        <w:t xml:space="preserve"> SST para todos los contrat</w:t>
      </w:r>
      <w:r w:rsidR="00810B8C">
        <w:rPr>
          <w:rFonts w:eastAsiaTheme="minorHAnsi"/>
          <w:color w:val="auto"/>
          <w:sz w:val="22"/>
          <w:szCs w:val="22"/>
          <w:lang w:val="es-CO"/>
        </w:rPr>
        <w:t>istas de prestación de servicios</w:t>
      </w:r>
      <w:r>
        <w:rPr>
          <w:rFonts w:eastAsiaTheme="minorHAnsi"/>
          <w:color w:val="auto"/>
          <w:sz w:val="22"/>
          <w:szCs w:val="22"/>
          <w:lang w:val="es-CO"/>
        </w:rPr>
        <w:t xml:space="preserve"> </w:t>
      </w:r>
      <w:r w:rsidR="00123B48" w:rsidRPr="00E87E34">
        <w:rPr>
          <w:rFonts w:eastAsiaTheme="minorHAnsi"/>
          <w:color w:val="auto"/>
          <w:sz w:val="22"/>
          <w:szCs w:val="22"/>
          <w:lang w:val="es-CO"/>
        </w:rPr>
        <w:t xml:space="preserve">del MEN ya que este personal </w:t>
      </w:r>
      <w:r>
        <w:rPr>
          <w:rFonts w:eastAsiaTheme="minorHAnsi"/>
          <w:color w:val="auto"/>
          <w:sz w:val="22"/>
          <w:szCs w:val="22"/>
          <w:lang w:val="es-CO"/>
        </w:rPr>
        <w:t xml:space="preserve">podría representar </w:t>
      </w:r>
      <w:r w:rsidR="00123B48" w:rsidRPr="00E87E34">
        <w:rPr>
          <w:rFonts w:eastAsiaTheme="minorHAnsi"/>
          <w:color w:val="auto"/>
          <w:sz w:val="22"/>
          <w:szCs w:val="22"/>
          <w:lang w:val="es-CO"/>
        </w:rPr>
        <w:t xml:space="preserve">riesgos críticos y probabilidad de accidentalidad </w:t>
      </w:r>
      <w:r w:rsidR="00810B8C">
        <w:rPr>
          <w:rFonts w:eastAsiaTheme="minorHAnsi"/>
          <w:color w:val="auto"/>
          <w:sz w:val="22"/>
          <w:szCs w:val="22"/>
          <w:lang w:val="es-CO"/>
        </w:rPr>
        <w:t>con</w:t>
      </w:r>
      <w:r w:rsidR="00123B48" w:rsidRPr="00E87E34">
        <w:rPr>
          <w:rFonts w:eastAsiaTheme="minorHAnsi"/>
          <w:color w:val="auto"/>
          <w:sz w:val="22"/>
          <w:szCs w:val="22"/>
          <w:lang w:val="es-CO"/>
        </w:rPr>
        <w:t xml:space="preserve"> alto impacto.</w:t>
      </w:r>
    </w:p>
    <w:p w:rsidR="00E31339" w:rsidRPr="00E87E34" w:rsidRDefault="00E31339" w:rsidP="00E31339">
      <w:pPr>
        <w:pStyle w:val="Default"/>
        <w:spacing w:line="276" w:lineRule="auto"/>
        <w:ind w:left="1776"/>
        <w:jc w:val="both"/>
        <w:rPr>
          <w:rFonts w:eastAsiaTheme="minorHAnsi"/>
          <w:color w:val="auto"/>
          <w:sz w:val="22"/>
          <w:szCs w:val="22"/>
          <w:lang w:val="es-CO"/>
        </w:rPr>
      </w:pPr>
    </w:p>
    <w:p w:rsidR="00432C84" w:rsidRDefault="00123B48" w:rsidP="00123B48">
      <w:pPr>
        <w:pStyle w:val="Default"/>
        <w:numPr>
          <w:ilvl w:val="0"/>
          <w:numId w:val="8"/>
        </w:numPr>
        <w:spacing w:line="276" w:lineRule="auto"/>
        <w:ind w:left="1776"/>
        <w:jc w:val="both"/>
        <w:rPr>
          <w:rFonts w:eastAsiaTheme="minorHAnsi"/>
          <w:color w:val="auto"/>
          <w:sz w:val="22"/>
          <w:szCs w:val="22"/>
          <w:lang w:val="es-CO"/>
        </w:rPr>
      </w:pPr>
      <w:r w:rsidRPr="009A5E72">
        <w:rPr>
          <w:rFonts w:eastAsiaTheme="minorHAnsi"/>
          <w:color w:val="auto"/>
          <w:sz w:val="22"/>
          <w:szCs w:val="22"/>
          <w:lang w:val="es-CO"/>
        </w:rPr>
        <w:t xml:space="preserve">Se recomienda </w:t>
      </w:r>
      <w:r w:rsidR="009A5E72" w:rsidRPr="009A5E72">
        <w:rPr>
          <w:rFonts w:eastAsiaTheme="minorHAnsi"/>
          <w:color w:val="auto"/>
          <w:sz w:val="22"/>
          <w:szCs w:val="22"/>
          <w:lang w:val="es-CO"/>
        </w:rPr>
        <w:t xml:space="preserve">que para próximas auditorias, el suministro de la información se realice </w:t>
      </w:r>
      <w:r w:rsidR="009A5E72">
        <w:rPr>
          <w:rFonts w:eastAsiaTheme="minorHAnsi"/>
          <w:color w:val="auto"/>
          <w:sz w:val="22"/>
          <w:szCs w:val="22"/>
          <w:lang w:val="es-CO"/>
        </w:rPr>
        <w:t xml:space="preserve">de manera </w:t>
      </w:r>
      <w:r w:rsidR="009A5E72" w:rsidRPr="009A5E72">
        <w:rPr>
          <w:rFonts w:eastAsiaTheme="minorHAnsi"/>
          <w:color w:val="auto"/>
          <w:sz w:val="22"/>
          <w:szCs w:val="22"/>
          <w:lang w:val="es-CO"/>
        </w:rPr>
        <w:t xml:space="preserve">oportunidad. </w:t>
      </w:r>
    </w:p>
    <w:p w:rsidR="0022042F" w:rsidRDefault="0022042F" w:rsidP="008C6A0B">
      <w:pPr>
        <w:pStyle w:val="Default"/>
        <w:ind w:left="360"/>
        <w:jc w:val="both"/>
        <w:rPr>
          <w:rFonts w:eastAsiaTheme="minorHAnsi"/>
          <w:sz w:val="22"/>
          <w:szCs w:val="22"/>
          <w:lang w:val="es-CO"/>
        </w:rPr>
      </w:pPr>
    </w:p>
    <w:tbl>
      <w:tblPr>
        <w:tblpPr w:leftFromText="180" w:rightFromText="180" w:vertAnchor="text" w:horzAnchor="margin" w:tblpXSpec="right" w:tblpY="-5"/>
        <w:tblW w:w="13665" w:type="dxa"/>
        <w:tblBorders>
          <w:top w:val="single" w:sz="4" w:space="0" w:color="8C6E25"/>
          <w:bottom w:val="single" w:sz="4" w:space="0" w:color="8C6E25"/>
        </w:tblBorders>
        <w:tblLook w:val="01E0" w:firstRow="1" w:lastRow="1" w:firstColumn="1" w:lastColumn="1" w:noHBand="0" w:noVBand="0"/>
      </w:tblPr>
      <w:tblGrid>
        <w:gridCol w:w="13665"/>
      </w:tblGrid>
      <w:tr w:rsidR="00D616D7" w:rsidRPr="003814A4" w:rsidTr="008A28CE">
        <w:trPr>
          <w:trHeight w:val="367"/>
        </w:trPr>
        <w:tc>
          <w:tcPr>
            <w:tcW w:w="13665" w:type="dxa"/>
            <w:tcBorders>
              <w:top w:val="single" w:sz="4" w:space="0" w:color="61798D"/>
              <w:bottom w:val="single" w:sz="4" w:space="0" w:color="61798D"/>
            </w:tcBorders>
          </w:tcPr>
          <w:p w:rsidR="00341D21" w:rsidRPr="003814A4" w:rsidRDefault="00BB2EED" w:rsidP="008A28CE">
            <w:pPr>
              <w:pStyle w:val="Ttulo1"/>
              <w:spacing w:before="0" w:after="0"/>
              <w:ind w:left="567" w:hanging="567"/>
              <w:rPr>
                <w:bCs w:val="0"/>
                <w:color w:val="2E74B5" w:themeColor="accent1" w:themeShade="BF"/>
                <w:sz w:val="22"/>
                <w:szCs w:val="22"/>
              </w:rPr>
            </w:pPr>
            <w:bookmarkStart w:id="54" w:name="_Toc504557228"/>
            <w:r w:rsidRPr="003814A4">
              <w:rPr>
                <w:bCs w:val="0"/>
                <w:color w:val="2E74B5" w:themeColor="accent1" w:themeShade="BF"/>
                <w:sz w:val="22"/>
                <w:szCs w:val="22"/>
              </w:rPr>
              <w:lastRenderedPageBreak/>
              <w:t>3</w:t>
            </w:r>
            <w:r w:rsidR="003951E4" w:rsidRPr="003814A4">
              <w:rPr>
                <w:bCs w:val="0"/>
                <w:color w:val="2E74B5" w:themeColor="accent1" w:themeShade="BF"/>
                <w:sz w:val="22"/>
                <w:szCs w:val="22"/>
              </w:rPr>
              <w:t xml:space="preserve">. </w:t>
            </w:r>
            <w:r w:rsidR="003951E4" w:rsidRPr="003814A4">
              <w:rPr>
                <w:bCs w:val="0"/>
                <w:color w:val="2E74B5" w:themeColor="accent1" w:themeShade="BF"/>
                <w:sz w:val="22"/>
                <w:szCs w:val="22"/>
              </w:rPr>
              <w:tab/>
            </w:r>
            <w:bookmarkStart w:id="55" w:name="_Toc394301903"/>
            <w:r w:rsidR="003951E4" w:rsidRPr="003814A4">
              <w:rPr>
                <w:bCs w:val="0"/>
                <w:color w:val="2E74B5" w:themeColor="accent1" w:themeShade="BF"/>
                <w:sz w:val="22"/>
                <w:szCs w:val="22"/>
              </w:rPr>
              <w:t>I</w:t>
            </w:r>
            <w:r w:rsidRPr="003814A4">
              <w:rPr>
                <w:bCs w:val="0"/>
                <w:color w:val="2E74B5" w:themeColor="accent1" w:themeShade="BF"/>
                <w:sz w:val="22"/>
                <w:szCs w:val="22"/>
              </w:rPr>
              <w:t>nforme Detallado</w:t>
            </w:r>
            <w:bookmarkEnd w:id="54"/>
            <w:bookmarkEnd w:id="55"/>
            <w:r w:rsidRPr="003814A4">
              <w:rPr>
                <w:bCs w:val="0"/>
                <w:color w:val="2E74B5" w:themeColor="accent1" w:themeShade="BF"/>
                <w:sz w:val="22"/>
                <w:szCs w:val="22"/>
              </w:rPr>
              <w:t xml:space="preserve"> </w:t>
            </w:r>
          </w:p>
          <w:p w:rsidR="00BB2EED" w:rsidRPr="003814A4" w:rsidRDefault="00BB2EED" w:rsidP="008A28CE">
            <w:pPr>
              <w:pStyle w:val="Ttulo1"/>
              <w:spacing w:before="0" w:after="0"/>
              <w:ind w:left="567" w:hanging="567"/>
              <w:rPr>
                <w:bCs w:val="0"/>
                <w:color w:val="2E74B5" w:themeColor="accent1" w:themeShade="BF"/>
                <w:sz w:val="22"/>
                <w:szCs w:val="22"/>
              </w:rPr>
            </w:pPr>
            <w:r w:rsidRPr="003814A4">
              <w:rPr>
                <w:bCs w:val="0"/>
                <w:color w:val="2E74B5" w:themeColor="accent1" w:themeShade="BF"/>
                <w:sz w:val="22"/>
                <w:szCs w:val="22"/>
              </w:rPr>
              <w:t xml:space="preserve">   </w:t>
            </w:r>
          </w:p>
        </w:tc>
      </w:tr>
    </w:tbl>
    <w:tbl>
      <w:tblPr>
        <w:tblpPr w:leftFromText="141" w:rightFromText="141" w:vertAnchor="page" w:horzAnchor="margin" w:tblpXSpec="center" w:tblpY="3901"/>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83"/>
        <w:gridCol w:w="9046"/>
      </w:tblGrid>
      <w:tr w:rsidR="00712101" w:rsidRPr="00A23F58" w:rsidTr="00712101">
        <w:trPr>
          <w:cantSplit/>
          <w:trHeight w:val="203"/>
          <w:tblHeader/>
        </w:trPr>
        <w:tc>
          <w:tcPr>
            <w:tcW w:w="306" w:type="pct"/>
            <w:shd w:val="clear" w:color="auto" w:fill="8096A8"/>
            <w:vAlign w:val="center"/>
          </w:tcPr>
          <w:p w:rsidR="00712101" w:rsidRPr="00A23F58" w:rsidRDefault="00712101" w:rsidP="002679E8">
            <w:pPr>
              <w:ind w:right="-57"/>
              <w:rPr>
                <w:rFonts w:ascii="Arial Narrow" w:hAnsi="Arial Narrow" w:cs="Arial"/>
                <w:b/>
                <w:color w:val="FFFFFF"/>
                <w:sz w:val="22"/>
                <w:szCs w:val="22"/>
              </w:rPr>
            </w:pPr>
            <w:r w:rsidRPr="00A23F58">
              <w:rPr>
                <w:rFonts w:ascii="Arial Narrow" w:hAnsi="Arial Narrow" w:cs="Arial"/>
                <w:b/>
                <w:color w:val="FFFFFF"/>
                <w:sz w:val="22"/>
                <w:szCs w:val="22"/>
              </w:rPr>
              <w:t>Ref.</w:t>
            </w:r>
          </w:p>
        </w:tc>
        <w:tc>
          <w:tcPr>
            <w:tcW w:w="773" w:type="pct"/>
            <w:shd w:val="clear" w:color="auto" w:fill="8096A8"/>
          </w:tcPr>
          <w:p w:rsidR="00712101" w:rsidRPr="00A23F58" w:rsidRDefault="00712101" w:rsidP="002679E8">
            <w:pPr>
              <w:ind w:left="-57" w:right="-57"/>
              <w:jc w:val="center"/>
              <w:rPr>
                <w:rFonts w:ascii="Arial Narrow" w:hAnsi="Arial Narrow" w:cs="Arial"/>
                <w:b/>
                <w:color w:val="FFFFFF"/>
                <w:sz w:val="22"/>
                <w:szCs w:val="22"/>
              </w:rPr>
            </w:pPr>
            <w:r w:rsidRPr="00A23F58">
              <w:rPr>
                <w:rFonts w:ascii="Arial Narrow" w:hAnsi="Arial Narrow" w:cs="Arial"/>
                <w:b/>
                <w:color w:val="FFFFFF"/>
                <w:sz w:val="22"/>
                <w:szCs w:val="22"/>
              </w:rPr>
              <w:t>Proceso</w:t>
            </w:r>
          </w:p>
        </w:tc>
        <w:tc>
          <w:tcPr>
            <w:tcW w:w="3921" w:type="pct"/>
            <w:shd w:val="clear" w:color="auto" w:fill="8096A8"/>
            <w:vAlign w:val="center"/>
          </w:tcPr>
          <w:p w:rsidR="00712101" w:rsidRPr="00A23F58" w:rsidRDefault="00712101" w:rsidP="002679E8">
            <w:pPr>
              <w:ind w:left="-57" w:right="-57"/>
              <w:jc w:val="center"/>
              <w:rPr>
                <w:rFonts w:ascii="Arial Narrow" w:hAnsi="Arial Narrow" w:cs="Arial"/>
                <w:b/>
                <w:color w:val="FFFFFF"/>
                <w:sz w:val="22"/>
                <w:szCs w:val="22"/>
              </w:rPr>
            </w:pPr>
            <w:r w:rsidRPr="00A23F58">
              <w:rPr>
                <w:rFonts w:ascii="Arial Narrow" w:hAnsi="Arial Narrow" w:cs="Arial"/>
                <w:b/>
                <w:color w:val="FFFFFF"/>
                <w:sz w:val="22"/>
                <w:szCs w:val="22"/>
              </w:rPr>
              <w:t>Hallazgos</w:t>
            </w:r>
          </w:p>
        </w:tc>
      </w:tr>
      <w:tr w:rsidR="00712101" w:rsidRPr="00A23F58" w:rsidTr="00712101">
        <w:trPr>
          <w:cantSplit/>
          <w:trHeight w:val="3561"/>
        </w:trPr>
        <w:tc>
          <w:tcPr>
            <w:tcW w:w="306" w:type="pct"/>
            <w:shd w:val="clear" w:color="auto" w:fill="EDF0F3"/>
          </w:tcPr>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1</w:t>
            </w: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sz w:val="22"/>
                <w:szCs w:val="22"/>
              </w:rPr>
            </w:pPr>
          </w:p>
        </w:tc>
        <w:tc>
          <w:tcPr>
            <w:tcW w:w="773" w:type="pct"/>
            <w:shd w:val="clear" w:color="auto" w:fill="EDF0F3"/>
          </w:tcPr>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A14278" w:rsidRDefault="00712101" w:rsidP="002679E8">
            <w:pPr>
              <w:jc w:val="both"/>
              <w:rPr>
                <w:rFonts w:ascii="Arial" w:hAnsi="Arial" w:cs="Arial"/>
                <w:color w:val="000000"/>
                <w:sz w:val="22"/>
                <w:lang w:eastAsia="es-CO"/>
              </w:rPr>
            </w:pPr>
            <w:r w:rsidRPr="00A14278">
              <w:rPr>
                <w:rFonts w:ascii="Arial" w:hAnsi="Arial" w:cs="Arial"/>
                <w:color w:val="000000"/>
                <w:sz w:val="22"/>
                <w:szCs w:val="22"/>
                <w:lang w:eastAsia="es-CO"/>
              </w:rPr>
              <w:t>Se</w:t>
            </w:r>
            <w:r w:rsidRPr="00A14278">
              <w:rPr>
                <w:rFonts w:ascii="Arial" w:hAnsi="Arial" w:cs="Arial"/>
                <w:color w:val="000000"/>
                <w:sz w:val="22"/>
                <w:lang w:eastAsia="es-CO"/>
              </w:rPr>
              <w:t xml:space="preserve"> </w:t>
            </w:r>
            <w:r w:rsidRPr="00A14278">
              <w:rPr>
                <w:rFonts w:ascii="Arial" w:hAnsi="Arial" w:cs="Arial"/>
                <w:color w:val="000000"/>
                <w:sz w:val="22"/>
                <w:szCs w:val="22"/>
                <w:lang w:eastAsia="es-CO"/>
              </w:rPr>
              <w:t>evidencia el documento: "Anexo 1 - Plan Básico IPEVAR Ministerio Educación Nacional". Se revisó el documento “hoja electrónica IPEVAR” y no se encontró la fecha de elaboración, ni versión para verificar su actualización. Se halló la hoja electrónica "Matriz Peligros" con fecha de abril 2015, la cual, con base a lo expresado por los auditados, es de carácter histórico - estadístico.</w:t>
            </w:r>
          </w:p>
          <w:p w:rsidR="00712101" w:rsidRPr="00A14278" w:rsidRDefault="00712101" w:rsidP="002679E8">
            <w:pPr>
              <w:pStyle w:val="NormalWeb"/>
              <w:spacing w:before="0" w:beforeAutospacing="0" w:after="0" w:afterAutospacing="0" w:line="256" w:lineRule="auto"/>
              <w:jc w:val="both"/>
              <w:rPr>
                <w:rFonts w:ascii="Arial" w:hAnsi="Arial" w:cs="Arial"/>
                <w:color w:val="000000"/>
                <w:sz w:val="22"/>
                <w:szCs w:val="22"/>
              </w:rPr>
            </w:pPr>
          </w:p>
          <w:p w:rsidR="00712101" w:rsidRPr="00A14278" w:rsidRDefault="00712101" w:rsidP="004316A6">
            <w:pPr>
              <w:ind w:left="-57" w:right="-57"/>
              <w:jc w:val="both"/>
              <w:rPr>
                <w:rFonts w:ascii="Arial" w:eastAsiaTheme="minorHAnsi" w:hAnsi="Arial" w:cs="Arial"/>
                <w:color w:val="000000"/>
                <w:sz w:val="22"/>
                <w:szCs w:val="22"/>
              </w:rPr>
            </w:pPr>
            <w:r w:rsidRPr="00A14278">
              <w:rPr>
                <w:rFonts w:ascii="Arial" w:hAnsi="Arial" w:cs="Arial"/>
                <w:b/>
                <w:bCs/>
                <w:color w:val="000000" w:themeColor="text1"/>
                <w:kern w:val="24"/>
                <w:sz w:val="22"/>
                <w:szCs w:val="22"/>
              </w:rPr>
              <w:t xml:space="preserve">Exposición Potencial: </w:t>
            </w:r>
            <w:r w:rsidRPr="00A14278">
              <w:rPr>
                <w:rFonts w:ascii="Arial" w:eastAsiaTheme="minorHAnsi" w:hAnsi="Arial" w:cs="Arial"/>
                <w:sz w:val="22"/>
                <w:szCs w:val="22"/>
              </w:rPr>
              <w:t>I</w:t>
            </w:r>
            <w:r w:rsidRPr="00A14278">
              <w:rPr>
                <w:rFonts w:ascii="Arial" w:hAnsi="Arial" w:cs="Arial"/>
                <w:color w:val="000000"/>
                <w:sz w:val="22"/>
                <w:szCs w:val="22"/>
                <w:lang w:eastAsia="es-CO"/>
              </w:rPr>
              <w:t>ncumplimiento del Artículo 2.2.4.6.15 del Decreto 1072 de 2015, Identificación de Peligros, Evaluación y Valoración de los Riesgo, el cual indica que se debe aplicar una metodología que sea sistemática, que tenga alcance sobre todos los procesos y actividades rutinarias y no rutinarias, que permita identificar los peligros y evaluar los riesgos en seguridad y salud en el trabajo. También define la actualización anual y cada vez que ocurra un accidente de trabajo mortal o un evento catastrófico en la empresa</w:t>
            </w:r>
          </w:p>
          <w:p w:rsidR="00712101" w:rsidRPr="00A14278" w:rsidRDefault="00712101" w:rsidP="002679E8">
            <w:pPr>
              <w:ind w:left="-57" w:right="-57"/>
              <w:jc w:val="both"/>
              <w:rPr>
                <w:rFonts w:ascii="Arial" w:eastAsiaTheme="minorHAnsi" w:hAnsi="Arial" w:cs="Arial"/>
                <w:color w:val="000000"/>
                <w:sz w:val="22"/>
                <w:szCs w:val="22"/>
              </w:rPr>
            </w:pPr>
          </w:p>
          <w:p w:rsidR="00712101" w:rsidRPr="00A14278" w:rsidRDefault="00712101" w:rsidP="004316A6">
            <w:pPr>
              <w:pStyle w:val="NormalWeb"/>
              <w:spacing w:before="0" w:beforeAutospacing="0" w:after="0" w:afterAutospacing="0" w:line="256" w:lineRule="auto"/>
              <w:jc w:val="both"/>
              <w:rPr>
                <w:rFonts w:ascii="Arial" w:hAnsi="Arial" w:cs="Arial"/>
                <w:b/>
                <w:sz w:val="22"/>
                <w:szCs w:val="22"/>
              </w:rPr>
            </w:pPr>
            <w:r w:rsidRPr="00A14278">
              <w:rPr>
                <w:rFonts w:ascii="Arial" w:hAnsi="Arial" w:cs="Arial"/>
                <w:b/>
                <w:bCs/>
                <w:color w:val="000000" w:themeColor="text1"/>
                <w:kern w:val="24"/>
                <w:sz w:val="22"/>
                <w:szCs w:val="22"/>
              </w:rPr>
              <w:t xml:space="preserve">Tipo de hallazgo:  No Conformidad  </w:t>
            </w:r>
          </w:p>
        </w:tc>
      </w:tr>
      <w:tr w:rsidR="00712101" w:rsidRPr="00A23F58" w:rsidTr="00712101">
        <w:trPr>
          <w:cantSplit/>
          <w:trHeight w:val="988"/>
        </w:trPr>
        <w:tc>
          <w:tcPr>
            <w:tcW w:w="306" w:type="pct"/>
            <w:shd w:val="clear" w:color="auto" w:fill="EDF0F3"/>
          </w:tcPr>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2</w:t>
            </w: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sz w:val="22"/>
                <w:szCs w:val="22"/>
              </w:rPr>
            </w:pPr>
          </w:p>
        </w:tc>
        <w:tc>
          <w:tcPr>
            <w:tcW w:w="773" w:type="pct"/>
            <w:shd w:val="clear" w:color="auto" w:fill="EDF0F3"/>
          </w:tcPr>
          <w:p w:rsidR="00712101" w:rsidRPr="00A23F58"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A14278" w:rsidRDefault="00712101" w:rsidP="002679E8">
            <w:pPr>
              <w:ind w:left="-57" w:right="-57"/>
              <w:jc w:val="both"/>
              <w:rPr>
                <w:rFonts w:ascii="Arial" w:hAnsi="Arial" w:cs="Arial"/>
                <w:color w:val="000000"/>
                <w:sz w:val="22"/>
                <w:szCs w:val="22"/>
                <w:lang w:eastAsia="es-CO"/>
              </w:rPr>
            </w:pPr>
            <w:r w:rsidRPr="00A14278">
              <w:rPr>
                <w:rFonts w:ascii="Arial" w:hAnsi="Arial" w:cs="Arial"/>
                <w:color w:val="000000"/>
                <w:sz w:val="22"/>
                <w:szCs w:val="22"/>
                <w:lang w:eastAsia="es-CO"/>
              </w:rPr>
              <w:t>Se evidenció el Procedimiento: "TH-PR-14 Reportar e investigar enfermedades laborales - Versión 01", con sus respectivos formatos asociados.  Al verificar el "Informe accidentalidad de los últimos 5 años" se observó que, aunque se cuenta con reportes de los años 2013, 2014, 2015, 2016 y los 10 meses de 2017, aún no se han procesado los datos de los meses de noviembre, diciembre 2017 y enero 2018. Igualmente se solicitan los registros asociados al procedimiento "TH-PR-13: Reportar e investigar incidentes y accidentes laborales" (TH-FT-34 “Indicadores de Incidentes y Accidentes de Trabajo”), el cual no fue presentado como evidencia de cumplimiento de la aplicación del procedimiento anteriormente mencionado</w:t>
            </w:r>
          </w:p>
          <w:p w:rsidR="00712101" w:rsidRPr="00A14278" w:rsidRDefault="00712101" w:rsidP="002679E8">
            <w:pPr>
              <w:pStyle w:val="NormalWeb"/>
              <w:spacing w:before="0" w:beforeAutospacing="0" w:after="0" w:afterAutospacing="0" w:line="256" w:lineRule="auto"/>
              <w:jc w:val="both"/>
              <w:rPr>
                <w:rFonts w:ascii="Arial" w:hAnsi="Arial" w:cs="Arial"/>
                <w:b/>
                <w:sz w:val="22"/>
                <w:szCs w:val="22"/>
              </w:rPr>
            </w:pPr>
          </w:p>
          <w:p w:rsidR="00712101" w:rsidRPr="00A14278" w:rsidRDefault="00712101" w:rsidP="002679E8">
            <w:pPr>
              <w:ind w:left="-57" w:right="-57"/>
              <w:jc w:val="both"/>
              <w:rPr>
                <w:rFonts w:ascii="Arial" w:hAnsi="Arial" w:cs="Arial"/>
                <w:color w:val="000000"/>
                <w:sz w:val="22"/>
                <w:szCs w:val="22"/>
                <w:lang w:eastAsia="es-CO"/>
              </w:rPr>
            </w:pPr>
            <w:r w:rsidRPr="00A14278">
              <w:rPr>
                <w:rFonts w:ascii="Arial" w:hAnsi="Arial" w:cs="Arial"/>
                <w:b/>
                <w:bCs/>
                <w:color w:val="000000" w:themeColor="text1"/>
                <w:kern w:val="24"/>
                <w:sz w:val="22"/>
                <w:szCs w:val="22"/>
              </w:rPr>
              <w:t xml:space="preserve">Exposición Potencial: </w:t>
            </w:r>
            <w:r w:rsidRPr="00A14278">
              <w:rPr>
                <w:rFonts w:ascii="Arial" w:eastAsiaTheme="minorHAnsi" w:hAnsi="Arial" w:cs="Arial"/>
                <w:sz w:val="22"/>
                <w:szCs w:val="22"/>
              </w:rPr>
              <w:t xml:space="preserve"> </w:t>
            </w:r>
            <w:r w:rsidRPr="00A14278">
              <w:rPr>
                <w:rFonts w:ascii="Arial" w:hAnsi="Arial" w:cs="Arial"/>
                <w:color w:val="000000"/>
                <w:sz w:val="22"/>
                <w:szCs w:val="22"/>
                <w:lang w:eastAsia="es-CO"/>
              </w:rPr>
              <w:t xml:space="preserve">Incumplimiento del Artículo 2.2.4.6.16 del Decreto 1072 de 2015. La evaluación inicial del Sistema de Gestión de la Seguridad y Salud en el Trabajo SGSST. Incluye la evaluación de las estadísticas de ATEL y en el Parágrafo 1º establece que todos los empleadores deberán realizar la evaluación </w:t>
            </w:r>
            <w:r w:rsidRPr="00A46836">
              <w:rPr>
                <w:rFonts w:ascii="Arial" w:hAnsi="Arial" w:cs="Arial"/>
                <w:bCs/>
                <w:color w:val="000000" w:themeColor="text1"/>
                <w:kern w:val="24"/>
                <w:sz w:val="22"/>
                <w:szCs w:val="22"/>
              </w:rPr>
              <w:t>y análisis de las estadísticas sobre la enfermedad y la accidentalidad ocurrida en los dos (2) últimos años, la cual debe servir para establecer una línea base y para evaluar la mejora continua en el sistema.</w:t>
            </w:r>
            <w:r w:rsidRPr="00A14278">
              <w:rPr>
                <w:rFonts w:ascii="Arial" w:hAnsi="Arial" w:cs="Arial"/>
                <w:color w:val="000000"/>
                <w:sz w:val="22"/>
                <w:szCs w:val="22"/>
                <w:lang w:eastAsia="es-CO"/>
              </w:rPr>
              <w:t xml:space="preserve"> </w:t>
            </w:r>
          </w:p>
          <w:p w:rsidR="00712101" w:rsidRPr="00A46836" w:rsidRDefault="00A46836" w:rsidP="002679E8">
            <w:pPr>
              <w:ind w:left="-57" w:right="-57"/>
              <w:jc w:val="both"/>
              <w:rPr>
                <w:rFonts w:ascii="Arial" w:hAnsi="Arial" w:cs="Arial"/>
                <w:color w:val="000000"/>
                <w:sz w:val="22"/>
                <w:szCs w:val="22"/>
                <w:lang w:eastAsia="es-CO"/>
              </w:rPr>
            </w:pPr>
            <w:r w:rsidRPr="00A46836">
              <w:rPr>
                <w:rFonts w:ascii="Arial" w:hAnsi="Arial" w:cs="Arial"/>
                <w:color w:val="000000"/>
                <w:sz w:val="22"/>
                <w:szCs w:val="22"/>
                <w:lang w:eastAsia="es-CO"/>
              </w:rPr>
              <w:lastRenderedPageBreak/>
              <w:t xml:space="preserve">Incumplimiento del </w:t>
            </w:r>
            <w:r w:rsidR="00712101" w:rsidRPr="00A46836">
              <w:rPr>
                <w:rFonts w:ascii="Arial" w:hAnsi="Arial" w:cs="Arial"/>
                <w:color w:val="000000"/>
                <w:sz w:val="22"/>
                <w:szCs w:val="22"/>
                <w:lang w:eastAsia="es-CO"/>
              </w:rPr>
              <w:t xml:space="preserve">Artículo </w:t>
            </w:r>
            <w:r w:rsidRPr="00A46836">
              <w:rPr>
                <w:rFonts w:ascii="Arial" w:hAnsi="Arial" w:cs="Arial"/>
                <w:color w:val="000000"/>
                <w:sz w:val="22"/>
                <w:szCs w:val="22"/>
                <w:lang w:eastAsia="es-CO"/>
              </w:rPr>
              <w:t>2.2.4.6.31</w:t>
            </w:r>
            <w:r w:rsidRPr="00A46836">
              <w:rPr>
                <w:rFonts w:ascii="Arial" w:hAnsi="Arial" w:cs="Arial"/>
                <w:color w:val="000000"/>
                <w:sz w:val="22"/>
                <w:szCs w:val="22"/>
                <w:lang w:eastAsia="es-CO"/>
              </w:rPr>
              <w:t>, numeral 20 del Decreto 1072 del 2015</w:t>
            </w:r>
            <w:r w:rsidR="00712101" w:rsidRPr="00A46836">
              <w:rPr>
                <w:rFonts w:ascii="Arial" w:hAnsi="Arial" w:cs="Arial"/>
                <w:color w:val="000000"/>
                <w:sz w:val="22"/>
                <w:szCs w:val="22"/>
                <w:lang w:eastAsia="es-CO"/>
              </w:rPr>
              <w:t>. Revisión por la alta dirección. Incluye tanto estadísticas de ATEL como de ausentismo</w:t>
            </w:r>
            <w:r>
              <w:rPr>
                <w:rFonts w:ascii="Arial" w:hAnsi="Arial" w:cs="Arial"/>
                <w:color w:val="000000"/>
                <w:sz w:val="22"/>
                <w:szCs w:val="22"/>
                <w:lang w:eastAsia="es-CO"/>
              </w:rPr>
              <w:t>.</w:t>
            </w:r>
          </w:p>
          <w:p w:rsidR="00712101" w:rsidRPr="00A14278" w:rsidRDefault="00712101" w:rsidP="002679E8">
            <w:pPr>
              <w:ind w:left="-57" w:right="-57"/>
              <w:jc w:val="both"/>
              <w:rPr>
                <w:rFonts w:ascii="Arial" w:eastAsiaTheme="minorHAnsi" w:hAnsi="Arial" w:cs="Arial"/>
                <w:color w:val="000000"/>
                <w:sz w:val="22"/>
                <w:szCs w:val="22"/>
              </w:rPr>
            </w:pPr>
          </w:p>
          <w:p w:rsidR="00712101" w:rsidRPr="00A14278" w:rsidRDefault="00712101" w:rsidP="002679E8">
            <w:pPr>
              <w:pStyle w:val="NormalWeb"/>
              <w:spacing w:before="0" w:beforeAutospacing="0" w:after="0" w:afterAutospacing="0" w:line="256" w:lineRule="auto"/>
              <w:jc w:val="both"/>
              <w:rPr>
                <w:rFonts w:ascii="Arial" w:hAnsi="Arial" w:cs="Arial"/>
                <w:b/>
                <w:sz w:val="22"/>
                <w:szCs w:val="22"/>
              </w:rPr>
            </w:pPr>
            <w:r w:rsidRPr="00A14278">
              <w:rPr>
                <w:rFonts w:ascii="Arial" w:hAnsi="Arial" w:cs="Arial"/>
                <w:b/>
                <w:bCs/>
                <w:color w:val="000000" w:themeColor="text1"/>
                <w:kern w:val="24"/>
                <w:sz w:val="22"/>
                <w:szCs w:val="22"/>
              </w:rPr>
              <w:t xml:space="preserve">Tipo de hallazgo:  No Conformidad  </w:t>
            </w:r>
          </w:p>
          <w:p w:rsidR="00712101" w:rsidRPr="00A14278" w:rsidRDefault="00712101" w:rsidP="002679E8">
            <w:pPr>
              <w:pStyle w:val="NormalWeb"/>
              <w:spacing w:before="0" w:beforeAutospacing="0" w:after="0" w:afterAutospacing="0" w:line="256" w:lineRule="auto"/>
              <w:jc w:val="both"/>
              <w:rPr>
                <w:rFonts w:ascii="Arial" w:hAnsi="Arial" w:cs="Arial"/>
                <w:b/>
                <w:sz w:val="22"/>
                <w:szCs w:val="22"/>
              </w:rPr>
            </w:pPr>
          </w:p>
        </w:tc>
      </w:tr>
      <w:tr w:rsidR="00712101" w:rsidRPr="00A23F58" w:rsidTr="00712101">
        <w:trPr>
          <w:cantSplit/>
          <w:trHeight w:val="3501"/>
        </w:trPr>
        <w:tc>
          <w:tcPr>
            <w:tcW w:w="306" w:type="pct"/>
            <w:shd w:val="clear" w:color="auto" w:fill="EDF0F3"/>
          </w:tcPr>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3</w:t>
            </w:r>
          </w:p>
          <w:p w:rsidR="00712101" w:rsidRPr="00A23F58"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sz w:val="22"/>
                <w:szCs w:val="22"/>
              </w:rPr>
            </w:pPr>
          </w:p>
        </w:tc>
        <w:tc>
          <w:tcPr>
            <w:tcW w:w="773" w:type="pct"/>
            <w:shd w:val="clear" w:color="auto" w:fill="EDF0F3"/>
          </w:tcPr>
          <w:p w:rsidR="00712101" w:rsidRPr="00A23F58"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A14278" w:rsidRDefault="00712101" w:rsidP="002679E8">
            <w:pPr>
              <w:jc w:val="both"/>
              <w:rPr>
                <w:rFonts w:ascii="Arial" w:hAnsi="Arial" w:cs="Arial"/>
                <w:color w:val="000000"/>
                <w:sz w:val="22"/>
                <w:szCs w:val="22"/>
                <w:lang w:eastAsia="es-CO"/>
              </w:rPr>
            </w:pPr>
            <w:r w:rsidRPr="00A14278">
              <w:rPr>
                <w:rFonts w:ascii="Arial" w:hAnsi="Arial" w:cs="Arial"/>
                <w:color w:val="000000"/>
                <w:sz w:val="22"/>
                <w:szCs w:val="22"/>
                <w:lang w:eastAsia="es-CO"/>
              </w:rPr>
              <w:t xml:space="preserve">En el documento: "Matriz de requisitos Legales Ministerio de Educación “, no se evidencian: </w:t>
            </w:r>
          </w:p>
          <w:p w:rsidR="00712101" w:rsidRPr="00A14278" w:rsidRDefault="00712101" w:rsidP="002679E8">
            <w:pPr>
              <w:pStyle w:val="Prrafodelista"/>
              <w:ind w:left="1776"/>
              <w:jc w:val="both"/>
              <w:rPr>
                <w:rFonts w:ascii="Arial" w:hAnsi="Arial" w:cs="Arial"/>
                <w:color w:val="000000"/>
                <w:lang w:val="es-CO" w:eastAsia="es-CO"/>
              </w:rPr>
            </w:pPr>
          </w:p>
          <w:p w:rsidR="00712101" w:rsidRPr="00A14278" w:rsidRDefault="00712101" w:rsidP="002679E8">
            <w:pPr>
              <w:pStyle w:val="Prrafodelista"/>
              <w:numPr>
                <w:ilvl w:val="0"/>
                <w:numId w:val="18"/>
              </w:numPr>
              <w:ind w:left="360"/>
              <w:jc w:val="both"/>
              <w:rPr>
                <w:rFonts w:ascii="Arial" w:hAnsi="Arial" w:cs="Arial"/>
                <w:color w:val="000000"/>
                <w:lang w:val="es-CO" w:eastAsia="es-CO"/>
              </w:rPr>
            </w:pPr>
            <w:r w:rsidRPr="00A14278">
              <w:rPr>
                <w:rFonts w:ascii="Arial" w:hAnsi="Arial" w:cs="Arial"/>
                <w:color w:val="000000"/>
                <w:lang w:val="es-CO" w:eastAsia="es-CO"/>
              </w:rPr>
              <w:t>Fecha de elaboración para comprobación de actualización.</w:t>
            </w:r>
          </w:p>
          <w:p w:rsidR="00712101" w:rsidRPr="00A14278" w:rsidRDefault="00712101" w:rsidP="002679E8">
            <w:pPr>
              <w:pStyle w:val="Prrafodelista"/>
              <w:numPr>
                <w:ilvl w:val="0"/>
                <w:numId w:val="18"/>
              </w:numPr>
              <w:ind w:left="360"/>
              <w:jc w:val="both"/>
              <w:rPr>
                <w:rFonts w:ascii="Arial" w:hAnsi="Arial" w:cs="Arial"/>
                <w:color w:val="000000"/>
                <w:lang w:val="es-CO" w:eastAsia="es-CO"/>
              </w:rPr>
            </w:pPr>
            <w:r w:rsidRPr="00A14278">
              <w:rPr>
                <w:rFonts w:ascii="Arial" w:hAnsi="Arial" w:cs="Arial"/>
                <w:color w:val="000000"/>
                <w:lang w:val="es-CO" w:eastAsia="es-CO"/>
              </w:rPr>
              <w:t xml:space="preserve">No se diligencian las columnas referentes a la "Evaluación de cumplimiento legal". </w:t>
            </w:r>
          </w:p>
          <w:p w:rsidR="00712101" w:rsidRPr="00A14278" w:rsidRDefault="00712101" w:rsidP="002679E8">
            <w:pPr>
              <w:pStyle w:val="Prrafodelista"/>
              <w:ind w:left="0"/>
              <w:jc w:val="both"/>
              <w:rPr>
                <w:rFonts w:ascii="Arial" w:hAnsi="Arial" w:cs="Arial"/>
                <w:lang w:val="es-MX"/>
              </w:rPr>
            </w:pPr>
          </w:p>
          <w:p w:rsidR="00712101" w:rsidRPr="00A14278" w:rsidRDefault="00712101" w:rsidP="002679E8">
            <w:pPr>
              <w:ind w:left="-57" w:right="-57"/>
              <w:jc w:val="both"/>
              <w:rPr>
                <w:rFonts w:ascii="Arial" w:hAnsi="Arial" w:cs="Arial"/>
                <w:color w:val="000000"/>
                <w:sz w:val="22"/>
                <w:szCs w:val="22"/>
                <w:lang w:eastAsia="es-CO"/>
              </w:rPr>
            </w:pPr>
            <w:r w:rsidRPr="00A14278">
              <w:rPr>
                <w:rFonts w:ascii="Arial" w:hAnsi="Arial" w:cs="Arial"/>
                <w:b/>
                <w:bCs/>
                <w:color w:val="000000" w:themeColor="text1"/>
                <w:kern w:val="24"/>
                <w:sz w:val="22"/>
                <w:szCs w:val="22"/>
              </w:rPr>
              <w:t xml:space="preserve">Exposición Potencial: </w:t>
            </w:r>
            <w:r w:rsidRPr="00A14278">
              <w:rPr>
                <w:rFonts w:ascii="Arial" w:eastAsiaTheme="minorHAnsi" w:hAnsi="Arial" w:cs="Arial"/>
                <w:sz w:val="22"/>
                <w:szCs w:val="22"/>
              </w:rPr>
              <w:t xml:space="preserve"> </w:t>
            </w:r>
            <w:r w:rsidRPr="00A14278">
              <w:rPr>
                <w:rFonts w:ascii="Arial" w:hAnsi="Arial" w:cs="Arial"/>
                <w:color w:val="000000"/>
                <w:sz w:val="22"/>
                <w:szCs w:val="22"/>
                <w:lang w:eastAsia="es-CO"/>
              </w:rPr>
              <w:t>Incumplimiento del Artículo 2.2.4.6.12 del Decreto 1072 de 2015, el cual incluye entre la documentación que se debe mantener actualizada (numeral 15), la matriz legal que contemple las normas del Sistema General de Riegos Laborales que le aplican a la empresa</w:t>
            </w:r>
          </w:p>
          <w:p w:rsidR="00712101" w:rsidRPr="00A14278" w:rsidRDefault="00712101" w:rsidP="002679E8">
            <w:pPr>
              <w:ind w:left="-57" w:right="-57"/>
              <w:jc w:val="both"/>
              <w:rPr>
                <w:rFonts w:ascii="Arial" w:eastAsiaTheme="minorHAnsi" w:hAnsi="Arial" w:cs="Arial"/>
                <w:color w:val="000000"/>
                <w:sz w:val="22"/>
                <w:szCs w:val="22"/>
              </w:rPr>
            </w:pPr>
          </w:p>
          <w:p w:rsidR="00712101" w:rsidRPr="00A14278" w:rsidRDefault="00712101" w:rsidP="002679E8">
            <w:pPr>
              <w:pStyle w:val="NormalWeb"/>
              <w:spacing w:before="0" w:beforeAutospacing="0" w:after="0" w:afterAutospacing="0" w:line="256" w:lineRule="auto"/>
              <w:jc w:val="both"/>
              <w:rPr>
                <w:rFonts w:ascii="Arial" w:hAnsi="Arial" w:cs="Arial"/>
                <w:b/>
                <w:sz w:val="22"/>
                <w:szCs w:val="22"/>
              </w:rPr>
            </w:pPr>
            <w:r w:rsidRPr="00A14278">
              <w:rPr>
                <w:rFonts w:ascii="Arial" w:hAnsi="Arial" w:cs="Arial"/>
                <w:b/>
                <w:bCs/>
                <w:color w:val="000000" w:themeColor="text1"/>
                <w:kern w:val="24"/>
                <w:sz w:val="22"/>
                <w:szCs w:val="22"/>
              </w:rPr>
              <w:t xml:space="preserve">Tipo de hallazgo:  No Conformidad  </w:t>
            </w:r>
          </w:p>
          <w:p w:rsidR="00712101" w:rsidRPr="00A14278" w:rsidRDefault="00712101" w:rsidP="002679E8">
            <w:pPr>
              <w:pStyle w:val="NormalWeb"/>
              <w:spacing w:before="0" w:beforeAutospacing="0" w:after="0" w:afterAutospacing="0" w:line="256" w:lineRule="auto"/>
              <w:jc w:val="both"/>
              <w:rPr>
                <w:rFonts w:ascii="Arial" w:hAnsi="Arial" w:cs="Arial"/>
                <w:b/>
                <w:sz w:val="22"/>
                <w:szCs w:val="22"/>
              </w:rPr>
            </w:pPr>
          </w:p>
        </w:tc>
      </w:tr>
      <w:tr w:rsidR="00712101" w:rsidRPr="00A23F58" w:rsidTr="00712101">
        <w:trPr>
          <w:cantSplit/>
          <w:trHeight w:val="1460"/>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4</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A14278" w:rsidRDefault="00712101" w:rsidP="002679E8">
            <w:pPr>
              <w:jc w:val="both"/>
              <w:rPr>
                <w:rFonts w:ascii="Arial" w:hAnsi="Arial" w:cs="Arial"/>
                <w:color w:val="000000"/>
                <w:sz w:val="22"/>
                <w:szCs w:val="22"/>
                <w:lang w:eastAsia="es-CO"/>
              </w:rPr>
            </w:pPr>
            <w:r w:rsidRPr="00A14278">
              <w:rPr>
                <w:rFonts w:ascii="Arial" w:hAnsi="Arial" w:cs="Arial"/>
                <w:color w:val="000000"/>
                <w:sz w:val="22"/>
                <w:szCs w:val="22"/>
                <w:lang w:eastAsia="es-CO"/>
              </w:rPr>
              <w:t xml:space="preserve">Al realizar una verificación de la medición de indicadores de impacto del SGSST, se pudo evidenciar que, aunque se cuentan con registros: "Informe Accidentalidad en 5 años" el cual muestra indicadores de los años 2013, 2014, 2015, 2016 y 10 meses de 2017. No se evidencian los 2 últimos meses de 2017 y enero 2018; así mismo no se evidenció la medición de los siguientes indicadores:  </w:t>
            </w:r>
          </w:p>
          <w:p w:rsidR="00712101" w:rsidRPr="00A14278" w:rsidRDefault="00712101" w:rsidP="002679E8">
            <w:pPr>
              <w:pStyle w:val="Default"/>
              <w:spacing w:line="276" w:lineRule="auto"/>
              <w:ind w:left="1776"/>
              <w:jc w:val="both"/>
              <w:rPr>
                <w:sz w:val="22"/>
                <w:szCs w:val="22"/>
                <w:lang w:val="es-CO" w:eastAsia="es-CO"/>
              </w:rPr>
            </w:pPr>
          </w:p>
          <w:p w:rsidR="00712101" w:rsidRPr="00A14278" w:rsidRDefault="00712101" w:rsidP="002679E8">
            <w:pPr>
              <w:pStyle w:val="Default"/>
              <w:numPr>
                <w:ilvl w:val="0"/>
                <w:numId w:val="19"/>
              </w:numPr>
              <w:spacing w:line="276" w:lineRule="auto"/>
              <w:jc w:val="both"/>
              <w:rPr>
                <w:sz w:val="22"/>
                <w:szCs w:val="22"/>
                <w:lang w:val="es-CO" w:eastAsia="es-CO"/>
              </w:rPr>
            </w:pPr>
            <w:r w:rsidRPr="00A14278">
              <w:rPr>
                <w:sz w:val="22"/>
                <w:szCs w:val="22"/>
                <w:lang w:val="es-CO" w:eastAsia="es-CO"/>
              </w:rPr>
              <w:t>TH-FT-34 Indicadores de Incidentes y Accidentes de Trabajo.</w:t>
            </w:r>
          </w:p>
          <w:p w:rsidR="00712101" w:rsidRPr="00A14278" w:rsidRDefault="00712101" w:rsidP="002679E8">
            <w:pPr>
              <w:pStyle w:val="Default"/>
              <w:numPr>
                <w:ilvl w:val="0"/>
                <w:numId w:val="19"/>
              </w:numPr>
              <w:spacing w:line="276" w:lineRule="auto"/>
              <w:jc w:val="both"/>
              <w:rPr>
                <w:sz w:val="22"/>
                <w:szCs w:val="22"/>
                <w:lang w:val="es-CO" w:eastAsia="es-CO"/>
              </w:rPr>
            </w:pPr>
            <w:r w:rsidRPr="00A14278">
              <w:rPr>
                <w:sz w:val="22"/>
                <w:szCs w:val="22"/>
                <w:lang w:val="es-CO" w:eastAsia="es-CO"/>
              </w:rPr>
              <w:t>TH-FT-35 Indicadores enfermedad laboral.</w:t>
            </w:r>
          </w:p>
          <w:p w:rsidR="00712101" w:rsidRPr="00A14278" w:rsidRDefault="00712101" w:rsidP="002679E8">
            <w:pPr>
              <w:pStyle w:val="Default"/>
              <w:numPr>
                <w:ilvl w:val="0"/>
                <w:numId w:val="19"/>
              </w:numPr>
              <w:spacing w:line="276" w:lineRule="auto"/>
              <w:jc w:val="both"/>
              <w:rPr>
                <w:sz w:val="22"/>
                <w:szCs w:val="22"/>
                <w:lang w:val="es-CO" w:eastAsia="es-CO"/>
              </w:rPr>
            </w:pPr>
            <w:r w:rsidRPr="00A14278">
              <w:rPr>
                <w:sz w:val="22"/>
                <w:szCs w:val="22"/>
                <w:lang w:val="es-CO" w:eastAsia="es-CO"/>
              </w:rPr>
              <w:t>TH-FT-36 Indicadores de Ausentismo.</w:t>
            </w:r>
          </w:p>
          <w:p w:rsidR="00712101" w:rsidRPr="00A14278" w:rsidRDefault="00712101" w:rsidP="002679E8">
            <w:pPr>
              <w:pStyle w:val="NormalWeb"/>
              <w:spacing w:before="0" w:beforeAutospacing="0" w:after="0" w:afterAutospacing="0" w:line="256" w:lineRule="auto"/>
              <w:jc w:val="both"/>
              <w:rPr>
                <w:rFonts w:ascii="Arial" w:hAnsi="Arial" w:cs="Arial"/>
                <w:color w:val="000000"/>
                <w:sz w:val="22"/>
                <w:szCs w:val="22"/>
              </w:rPr>
            </w:pPr>
          </w:p>
          <w:p w:rsidR="00712101" w:rsidRPr="00A14278" w:rsidRDefault="00712101" w:rsidP="002679E8">
            <w:pPr>
              <w:ind w:left="-57" w:right="-57"/>
              <w:jc w:val="both"/>
              <w:rPr>
                <w:rFonts w:ascii="Arial" w:hAnsi="Arial" w:cs="Arial"/>
                <w:color w:val="000000"/>
                <w:sz w:val="22"/>
                <w:szCs w:val="22"/>
                <w:lang w:eastAsia="es-CO"/>
              </w:rPr>
            </w:pPr>
            <w:r w:rsidRPr="00A14278">
              <w:rPr>
                <w:rFonts w:ascii="Arial" w:hAnsi="Arial" w:cs="Arial"/>
                <w:b/>
                <w:color w:val="000000"/>
                <w:sz w:val="22"/>
                <w:szCs w:val="22"/>
                <w:lang w:eastAsia="es-CO"/>
              </w:rPr>
              <w:t>Exposición Potencial:</w:t>
            </w:r>
            <w:r w:rsidRPr="00A14278">
              <w:rPr>
                <w:rFonts w:ascii="Arial" w:hAnsi="Arial" w:cs="Arial"/>
                <w:color w:val="000000"/>
                <w:sz w:val="22"/>
                <w:szCs w:val="22"/>
                <w:lang w:eastAsia="es-CO"/>
              </w:rPr>
              <w:t xml:space="preserve">  </w:t>
            </w:r>
            <w:r>
              <w:rPr>
                <w:rFonts w:ascii="Arial" w:hAnsi="Arial" w:cs="Arial"/>
                <w:color w:val="000000"/>
                <w:sz w:val="22"/>
                <w:szCs w:val="22"/>
                <w:lang w:eastAsia="es-CO"/>
              </w:rPr>
              <w:t>Incumplimiento</w:t>
            </w:r>
            <w:r w:rsidRPr="00A14278">
              <w:rPr>
                <w:rFonts w:ascii="Arial" w:hAnsi="Arial" w:cs="Arial"/>
                <w:color w:val="000000"/>
                <w:sz w:val="22"/>
                <w:szCs w:val="22"/>
                <w:lang w:eastAsia="es-CO"/>
              </w:rPr>
              <w:t xml:space="preserve"> </w:t>
            </w:r>
            <w:r>
              <w:rPr>
                <w:rFonts w:ascii="Arial" w:hAnsi="Arial" w:cs="Arial"/>
                <w:color w:val="000000"/>
                <w:sz w:val="22"/>
                <w:szCs w:val="22"/>
                <w:lang w:eastAsia="es-CO"/>
              </w:rPr>
              <w:t>d</w:t>
            </w:r>
            <w:r w:rsidRPr="00A14278">
              <w:rPr>
                <w:rFonts w:ascii="Arial" w:hAnsi="Arial" w:cs="Arial"/>
                <w:color w:val="000000"/>
                <w:sz w:val="22"/>
                <w:szCs w:val="22"/>
                <w:lang w:eastAsia="es-CO"/>
              </w:rPr>
              <w:t>el Artículo 2.2.4.6.19</w:t>
            </w:r>
            <w:r>
              <w:rPr>
                <w:rFonts w:ascii="Arial" w:hAnsi="Arial" w:cs="Arial"/>
                <w:color w:val="000000"/>
                <w:sz w:val="22"/>
                <w:szCs w:val="22"/>
                <w:lang w:eastAsia="es-CO"/>
              </w:rPr>
              <w:t xml:space="preserve"> del Decreto 1072 de 2015,</w:t>
            </w:r>
            <w:r w:rsidRPr="00A14278">
              <w:rPr>
                <w:rFonts w:ascii="Arial" w:hAnsi="Arial" w:cs="Arial"/>
                <w:color w:val="000000"/>
                <w:sz w:val="22"/>
                <w:szCs w:val="22"/>
                <w:lang w:eastAsia="es-CO"/>
              </w:rPr>
              <w:t xml:space="preserve"> Indicadores del Sistema de Gestión de la Seguridad y Salud en el Trabajo SG-SST</w:t>
            </w:r>
            <w:r>
              <w:rPr>
                <w:rFonts w:ascii="Arial" w:hAnsi="Arial" w:cs="Arial"/>
                <w:color w:val="000000"/>
                <w:sz w:val="22"/>
                <w:szCs w:val="22"/>
                <w:lang w:eastAsia="es-CO"/>
              </w:rPr>
              <w:t>,</w:t>
            </w:r>
            <w:r w:rsidRPr="00A14278">
              <w:rPr>
                <w:rFonts w:ascii="Arial" w:hAnsi="Arial" w:cs="Arial"/>
                <w:color w:val="000000"/>
                <w:sz w:val="22"/>
                <w:szCs w:val="22"/>
                <w:lang w:eastAsia="es-CO"/>
              </w:rPr>
              <w:t xml:space="preserve"> establece sus características</w:t>
            </w:r>
            <w:r>
              <w:rPr>
                <w:rFonts w:ascii="Arial" w:hAnsi="Arial" w:cs="Arial"/>
                <w:color w:val="000000"/>
                <w:sz w:val="22"/>
                <w:szCs w:val="22"/>
                <w:lang w:eastAsia="es-CO"/>
              </w:rPr>
              <w:t>.</w:t>
            </w:r>
          </w:p>
          <w:p w:rsidR="00712101" w:rsidRPr="00A14278" w:rsidRDefault="00712101" w:rsidP="002679E8">
            <w:pPr>
              <w:ind w:left="-57" w:right="-57"/>
              <w:jc w:val="both"/>
              <w:rPr>
                <w:rFonts w:ascii="Arial" w:hAnsi="Arial" w:cs="Arial"/>
                <w:color w:val="000000"/>
                <w:sz w:val="22"/>
                <w:szCs w:val="22"/>
                <w:lang w:eastAsia="es-CO"/>
              </w:rPr>
            </w:pPr>
          </w:p>
          <w:p w:rsidR="00712101" w:rsidRDefault="00712101" w:rsidP="002679E8">
            <w:pPr>
              <w:pStyle w:val="NormalWeb"/>
              <w:spacing w:before="0" w:beforeAutospacing="0" w:after="0" w:afterAutospacing="0" w:line="256" w:lineRule="auto"/>
              <w:jc w:val="both"/>
              <w:rPr>
                <w:rFonts w:ascii="Arial" w:hAnsi="Arial" w:cs="Arial"/>
                <w:b/>
                <w:color w:val="000000"/>
                <w:sz w:val="22"/>
                <w:szCs w:val="22"/>
              </w:rPr>
            </w:pPr>
            <w:r w:rsidRPr="00A14278">
              <w:rPr>
                <w:rFonts w:ascii="Arial" w:hAnsi="Arial" w:cs="Arial"/>
                <w:b/>
                <w:color w:val="000000"/>
                <w:sz w:val="22"/>
                <w:szCs w:val="22"/>
              </w:rPr>
              <w:t xml:space="preserve">Tipo de hallazgo:  No Conformidad  </w:t>
            </w:r>
          </w:p>
          <w:p w:rsidR="00712101" w:rsidRPr="00A23F58" w:rsidRDefault="00712101" w:rsidP="002679E8">
            <w:pPr>
              <w:rPr>
                <w:rFonts w:ascii="Calibri" w:hAnsi="Calibri"/>
                <w:color w:val="000000"/>
                <w:sz w:val="22"/>
                <w:szCs w:val="22"/>
                <w:lang w:eastAsia="es-CO"/>
              </w:rPr>
            </w:pPr>
          </w:p>
        </w:tc>
      </w:tr>
      <w:tr w:rsidR="00712101" w:rsidRPr="00A23F58" w:rsidTr="00712101">
        <w:trPr>
          <w:cantSplit/>
          <w:trHeight w:val="1460"/>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5</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F06D82" w:rsidRDefault="00712101" w:rsidP="002679E8">
            <w:pPr>
              <w:pStyle w:val="Default"/>
              <w:spacing w:line="276" w:lineRule="auto"/>
              <w:jc w:val="both"/>
              <w:rPr>
                <w:sz w:val="22"/>
                <w:szCs w:val="22"/>
                <w:lang w:val="es-CO" w:eastAsia="es-CO"/>
              </w:rPr>
            </w:pPr>
            <w:r w:rsidRPr="00F06D82">
              <w:rPr>
                <w:sz w:val="22"/>
                <w:szCs w:val="22"/>
                <w:lang w:val="es-CO" w:eastAsia="es-CO"/>
              </w:rPr>
              <w:t xml:space="preserve">En entrevista con los </w:t>
            </w:r>
            <w:r>
              <w:rPr>
                <w:sz w:val="22"/>
                <w:szCs w:val="22"/>
                <w:lang w:val="es-CO" w:eastAsia="es-CO"/>
              </w:rPr>
              <w:t>l</w:t>
            </w:r>
            <w:r w:rsidRPr="00F06D82">
              <w:rPr>
                <w:sz w:val="22"/>
                <w:szCs w:val="22"/>
                <w:lang w:val="es-CO" w:eastAsia="es-CO"/>
              </w:rPr>
              <w:t xml:space="preserve">íderes de Proceso Gestión de Talento Humano y </w:t>
            </w:r>
            <w:r>
              <w:rPr>
                <w:sz w:val="22"/>
                <w:szCs w:val="22"/>
                <w:lang w:val="es-CO" w:eastAsia="es-CO"/>
              </w:rPr>
              <w:t>l</w:t>
            </w:r>
            <w:r w:rsidRPr="00F06D82">
              <w:rPr>
                <w:sz w:val="22"/>
                <w:szCs w:val="22"/>
                <w:lang w:val="es-CO" w:eastAsia="es-CO"/>
              </w:rPr>
              <w:t xml:space="preserve">a Subdirección de Desarrollo Organizacional, para verificar el recurso destinado por el MEN para el SGSST, </w:t>
            </w:r>
            <w:r>
              <w:rPr>
                <w:sz w:val="22"/>
                <w:szCs w:val="22"/>
                <w:lang w:val="es-CO" w:eastAsia="es-CO"/>
              </w:rPr>
              <w:t>s</w:t>
            </w:r>
            <w:r w:rsidRPr="00F06D82">
              <w:rPr>
                <w:sz w:val="22"/>
                <w:szCs w:val="22"/>
                <w:lang w:val="es-CO" w:eastAsia="es-CO"/>
              </w:rPr>
              <w:t>e constat</w:t>
            </w:r>
            <w:r>
              <w:rPr>
                <w:sz w:val="22"/>
                <w:szCs w:val="22"/>
                <w:lang w:val="es-CO" w:eastAsia="es-CO"/>
              </w:rPr>
              <w:t>ó</w:t>
            </w:r>
            <w:r w:rsidRPr="00F06D82">
              <w:rPr>
                <w:sz w:val="22"/>
                <w:szCs w:val="22"/>
                <w:lang w:val="es-CO" w:eastAsia="es-CO"/>
              </w:rPr>
              <w:t xml:space="preserve"> que efectivamente se cuenta con un rubro presupuestal global incluido en el Ítem: “Servicios de Bienestar Social” de la Subdirección de Talento Humano, </w:t>
            </w:r>
            <w:r>
              <w:rPr>
                <w:sz w:val="22"/>
                <w:szCs w:val="22"/>
                <w:lang w:val="es-CO" w:eastAsia="es-CO"/>
              </w:rPr>
              <w:t>sin embargo,</w:t>
            </w:r>
            <w:r w:rsidRPr="00F06D82">
              <w:rPr>
                <w:sz w:val="22"/>
                <w:szCs w:val="22"/>
                <w:lang w:val="es-CO" w:eastAsia="es-CO"/>
              </w:rPr>
              <w:t xml:space="preserve"> no se encuentra disgregado en cada uno de los Subprogramas del SST que solicita como requisito el Decreto 1072 de 2015; Igualmente no se evidencian los indicadores de gestión que midan la relación de los resultados obtenidos en el periodo de tiempo y las necesidades del SGSST; así mismo se evidenció que </w:t>
            </w:r>
            <w:r>
              <w:rPr>
                <w:sz w:val="22"/>
                <w:szCs w:val="22"/>
                <w:lang w:val="es-CO" w:eastAsia="es-CO"/>
              </w:rPr>
              <w:t xml:space="preserve">en </w:t>
            </w:r>
            <w:r w:rsidRPr="00F06D82">
              <w:rPr>
                <w:sz w:val="22"/>
                <w:szCs w:val="22"/>
                <w:lang w:val="es-CO" w:eastAsia="es-CO"/>
              </w:rPr>
              <w:t>el Contrato No. 0874 de 2018 suscrito entre el MEN y Compensar, en las obligaciones específicas se describen las actividades de promoción y prevención  de la seguridad y salud en el trabajo</w:t>
            </w:r>
            <w:r>
              <w:rPr>
                <w:sz w:val="22"/>
                <w:szCs w:val="22"/>
                <w:lang w:val="es-CO" w:eastAsia="es-CO"/>
              </w:rPr>
              <w:t>,</w:t>
            </w:r>
            <w:r w:rsidRPr="00F06D82">
              <w:rPr>
                <w:sz w:val="22"/>
                <w:szCs w:val="22"/>
                <w:lang w:val="es-CO" w:eastAsia="es-CO"/>
              </w:rPr>
              <w:t xml:space="preserve"> en el ítem No</w:t>
            </w:r>
            <w:r>
              <w:rPr>
                <w:sz w:val="22"/>
                <w:szCs w:val="22"/>
                <w:lang w:val="es-CO" w:eastAsia="es-CO"/>
              </w:rPr>
              <w:t>.</w:t>
            </w:r>
            <w:r w:rsidRPr="00F06D82">
              <w:rPr>
                <w:sz w:val="22"/>
                <w:szCs w:val="22"/>
                <w:lang w:val="es-CO" w:eastAsia="es-CO"/>
              </w:rPr>
              <w:t xml:space="preserve"> 1 se cita un Anexo Técnico el cual muestra el costo programado para cada actividad desarrollar; sin embargo se pudo constatar  que este anexo no contiene la citada información.</w:t>
            </w:r>
          </w:p>
          <w:p w:rsidR="00712101" w:rsidRDefault="00712101" w:rsidP="002679E8">
            <w:pPr>
              <w:pStyle w:val="Default"/>
              <w:spacing w:line="276" w:lineRule="auto"/>
              <w:jc w:val="both"/>
              <w:rPr>
                <w:sz w:val="22"/>
                <w:szCs w:val="22"/>
                <w:lang w:val="es-CO" w:eastAsia="es-CO"/>
              </w:rPr>
            </w:pPr>
          </w:p>
          <w:p w:rsidR="00712101" w:rsidRPr="00F06D82" w:rsidRDefault="00712101" w:rsidP="002679E8">
            <w:pPr>
              <w:pStyle w:val="Default"/>
              <w:spacing w:line="276" w:lineRule="auto"/>
              <w:jc w:val="both"/>
              <w:rPr>
                <w:sz w:val="22"/>
                <w:szCs w:val="22"/>
                <w:lang w:val="es-CO" w:eastAsia="es-CO"/>
              </w:rPr>
            </w:pPr>
            <w:r w:rsidRPr="00F06D82">
              <w:rPr>
                <w:sz w:val="22"/>
                <w:szCs w:val="22"/>
                <w:lang w:val="es-CO" w:eastAsia="es-CO"/>
              </w:rPr>
              <w:t>Por otra parte, el auditado presenta un registro: "CONTRATOS DISPUESTOS – PRESUPUESTO PARA EL SGSST", el cual no se encuentra dentro de los registros aprobados, controlados y publicados en el SIG.</w:t>
            </w:r>
          </w:p>
          <w:p w:rsidR="00712101" w:rsidRDefault="00712101" w:rsidP="002679E8">
            <w:pPr>
              <w:ind w:left="-57" w:right="-57"/>
              <w:jc w:val="both"/>
              <w:rPr>
                <w:rFonts w:ascii="Arial" w:hAnsi="Arial" w:cs="Arial"/>
                <w:b/>
                <w:color w:val="000000"/>
                <w:sz w:val="22"/>
                <w:szCs w:val="22"/>
                <w:lang w:eastAsia="es-CO"/>
              </w:rPr>
            </w:pPr>
          </w:p>
          <w:p w:rsidR="00712101" w:rsidRPr="00F06D82" w:rsidRDefault="00712101" w:rsidP="002679E8">
            <w:pPr>
              <w:ind w:left="-57" w:right="-57"/>
              <w:jc w:val="both"/>
              <w:rPr>
                <w:rFonts w:ascii="Arial" w:hAnsi="Arial" w:cs="Arial"/>
                <w:color w:val="000000"/>
                <w:sz w:val="22"/>
                <w:szCs w:val="22"/>
                <w:lang w:eastAsia="es-CO"/>
              </w:rPr>
            </w:pPr>
            <w:r w:rsidRPr="00F06D82">
              <w:rPr>
                <w:rFonts w:ascii="Arial" w:hAnsi="Arial" w:cs="Arial"/>
                <w:b/>
                <w:color w:val="000000"/>
                <w:sz w:val="22"/>
                <w:szCs w:val="22"/>
                <w:lang w:eastAsia="es-CO"/>
              </w:rPr>
              <w:t>Exposición Potencial:</w:t>
            </w:r>
            <w:r w:rsidRPr="00F06D82">
              <w:rPr>
                <w:rFonts w:ascii="Arial" w:hAnsi="Arial" w:cs="Arial"/>
                <w:color w:val="000000"/>
                <w:sz w:val="22"/>
                <w:szCs w:val="22"/>
                <w:lang w:eastAsia="es-CO"/>
              </w:rPr>
              <w:t xml:space="preserve"> </w:t>
            </w:r>
            <w:r>
              <w:rPr>
                <w:rFonts w:ascii="Arial" w:hAnsi="Arial" w:cs="Arial"/>
                <w:color w:val="000000"/>
                <w:sz w:val="22"/>
                <w:szCs w:val="22"/>
                <w:lang w:eastAsia="es-CO"/>
              </w:rPr>
              <w:t>Incumplimiento</w:t>
            </w:r>
            <w:r w:rsidRPr="00F06D82">
              <w:rPr>
                <w:rFonts w:ascii="Arial" w:hAnsi="Arial" w:cs="Arial"/>
                <w:color w:val="000000"/>
                <w:sz w:val="22"/>
                <w:szCs w:val="22"/>
                <w:lang w:eastAsia="es-CO"/>
              </w:rPr>
              <w:t xml:space="preserve"> </w:t>
            </w:r>
            <w:r>
              <w:rPr>
                <w:rFonts w:ascii="Arial" w:hAnsi="Arial" w:cs="Arial"/>
                <w:color w:val="000000"/>
                <w:sz w:val="22"/>
                <w:szCs w:val="22"/>
                <w:lang w:eastAsia="es-CO"/>
              </w:rPr>
              <w:t>d</w:t>
            </w:r>
            <w:r w:rsidRPr="00F06D82">
              <w:rPr>
                <w:rFonts w:ascii="Arial" w:hAnsi="Arial" w:cs="Arial"/>
                <w:color w:val="000000"/>
                <w:sz w:val="22"/>
                <w:szCs w:val="22"/>
                <w:lang w:eastAsia="es-CO"/>
              </w:rPr>
              <w:t>el Artículo 2.2.4.6.8</w:t>
            </w:r>
            <w:r>
              <w:rPr>
                <w:rFonts w:ascii="Arial" w:hAnsi="Arial" w:cs="Arial"/>
                <w:color w:val="000000"/>
                <w:sz w:val="22"/>
                <w:szCs w:val="22"/>
                <w:lang w:eastAsia="es-CO"/>
              </w:rPr>
              <w:t xml:space="preserve">, </w:t>
            </w:r>
            <w:r>
              <w:rPr>
                <w:rFonts w:ascii="Arial" w:hAnsi="Arial" w:cs="Arial"/>
                <w:color w:val="000000"/>
                <w:sz w:val="22"/>
                <w:szCs w:val="22"/>
                <w:lang w:eastAsia="es-CO"/>
              </w:rPr>
              <w:t xml:space="preserve">numeral 4, </w:t>
            </w:r>
            <w:r>
              <w:rPr>
                <w:rFonts w:ascii="Arial" w:hAnsi="Arial" w:cs="Arial"/>
                <w:color w:val="000000"/>
                <w:sz w:val="22"/>
                <w:szCs w:val="22"/>
                <w:lang w:eastAsia="es-CO"/>
              </w:rPr>
              <w:t>del Decreto</w:t>
            </w:r>
            <w:r w:rsidRPr="00F06D82">
              <w:rPr>
                <w:rFonts w:ascii="Arial" w:hAnsi="Arial" w:cs="Arial"/>
                <w:color w:val="000000"/>
                <w:sz w:val="22"/>
                <w:szCs w:val="22"/>
                <w:lang w:eastAsia="es-CO"/>
              </w:rPr>
              <w:t xml:space="preserve"> </w:t>
            </w:r>
            <w:r>
              <w:rPr>
                <w:rFonts w:ascii="Arial" w:hAnsi="Arial" w:cs="Arial"/>
                <w:color w:val="000000"/>
                <w:sz w:val="22"/>
                <w:szCs w:val="22"/>
                <w:lang w:eastAsia="es-CO"/>
              </w:rPr>
              <w:t xml:space="preserve">1072 de 2015, </w:t>
            </w:r>
            <w:r w:rsidRPr="00F06D82">
              <w:rPr>
                <w:rFonts w:ascii="Arial" w:hAnsi="Arial" w:cs="Arial"/>
                <w:color w:val="000000"/>
                <w:sz w:val="22"/>
                <w:szCs w:val="22"/>
                <w:lang w:eastAsia="es-CO"/>
              </w:rPr>
              <w:t>Obligaciones de los empleadores</w:t>
            </w:r>
            <w:r>
              <w:rPr>
                <w:rFonts w:ascii="Arial" w:hAnsi="Arial" w:cs="Arial"/>
                <w:color w:val="000000"/>
                <w:sz w:val="22"/>
                <w:szCs w:val="22"/>
                <w:lang w:eastAsia="es-CO"/>
              </w:rPr>
              <w:t>. Se</w:t>
            </w:r>
            <w:r w:rsidRPr="00F06D82">
              <w:rPr>
                <w:rFonts w:ascii="Arial" w:hAnsi="Arial" w:cs="Arial"/>
                <w:color w:val="000000"/>
                <w:sz w:val="22"/>
                <w:szCs w:val="22"/>
                <w:lang w:eastAsia="es-CO"/>
              </w:rPr>
              <w:t xml:space="preserve"> refiere la definición de recursos financieros, técnicos, físicos y de personal (humanos). Se debe</w:t>
            </w:r>
            <w:r>
              <w:rPr>
                <w:rFonts w:ascii="Arial" w:hAnsi="Arial" w:cs="Arial"/>
                <w:color w:val="000000"/>
                <w:sz w:val="22"/>
                <w:szCs w:val="22"/>
                <w:lang w:eastAsia="es-CO"/>
              </w:rPr>
              <w:t>n</w:t>
            </w:r>
            <w:r w:rsidRPr="00F06D82">
              <w:rPr>
                <w:rFonts w:ascii="Arial" w:hAnsi="Arial" w:cs="Arial"/>
                <w:color w:val="000000"/>
                <w:sz w:val="22"/>
                <w:szCs w:val="22"/>
                <w:lang w:eastAsia="es-CO"/>
              </w:rPr>
              <w:t xml:space="preserve"> tener medidas verificables de la disponibilidad y acceso a recursos dentro de los indicadores de estructura y su relación con los resultados obtenidos y las necesidades del SG-SST</w:t>
            </w:r>
          </w:p>
          <w:p w:rsidR="00712101" w:rsidRPr="00F06D82" w:rsidRDefault="00712101" w:rsidP="002679E8">
            <w:pPr>
              <w:ind w:left="-57" w:right="-57"/>
              <w:jc w:val="both"/>
              <w:rPr>
                <w:rFonts w:ascii="Arial" w:hAnsi="Arial" w:cs="Arial"/>
                <w:color w:val="000000"/>
                <w:sz w:val="22"/>
                <w:szCs w:val="22"/>
                <w:lang w:eastAsia="es-CO"/>
              </w:rPr>
            </w:pPr>
          </w:p>
          <w:p w:rsidR="00712101" w:rsidRPr="00F06D82" w:rsidRDefault="00712101" w:rsidP="00E31339">
            <w:pPr>
              <w:pStyle w:val="NormalWeb"/>
              <w:spacing w:before="0" w:beforeAutospacing="0" w:after="0" w:afterAutospacing="0" w:line="256" w:lineRule="auto"/>
              <w:jc w:val="both"/>
              <w:rPr>
                <w:rFonts w:ascii="Arial" w:hAnsi="Arial" w:cs="Arial"/>
                <w:b/>
                <w:sz w:val="22"/>
                <w:szCs w:val="22"/>
              </w:rPr>
            </w:pPr>
            <w:r w:rsidRPr="00F06D82">
              <w:rPr>
                <w:rFonts w:ascii="Arial" w:hAnsi="Arial" w:cs="Arial"/>
                <w:b/>
                <w:color w:val="000000"/>
                <w:sz w:val="22"/>
                <w:szCs w:val="22"/>
              </w:rPr>
              <w:t xml:space="preserve">Tipo de hallazgo:  No Conformidad  </w:t>
            </w:r>
          </w:p>
          <w:p w:rsidR="00712101" w:rsidRPr="00A23F58" w:rsidRDefault="00712101" w:rsidP="002679E8">
            <w:pPr>
              <w:jc w:val="both"/>
              <w:rPr>
                <w:rFonts w:ascii="Calibri" w:hAnsi="Calibri"/>
                <w:color w:val="000000"/>
                <w:sz w:val="22"/>
                <w:szCs w:val="22"/>
                <w:lang w:eastAsia="es-CO"/>
              </w:rPr>
            </w:pPr>
          </w:p>
        </w:tc>
      </w:tr>
      <w:tr w:rsidR="00712101" w:rsidRPr="00A23F58" w:rsidTr="00712101">
        <w:trPr>
          <w:cantSplit/>
          <w:trHeight w:val="563"/>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6</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706E9B" w:rsidRDefault="00712101" w:rsidP="002679E8">
            <w:pPr>
              <w:pStyle w:val="Default"/>
              <w:spacing w:line="276" w:lineRule="auto"/>
              <w:jc w:val="both"/>
              <w:rPr>
                <w:sz w:val="22"/>
                <w:szCs w:val="22"/>
                <w:lang w:val="es-CO" w:eastAsia="es-CO"/>
              </w:rPr>
            </w:pPr>
            <w:r w:rsidRPr="00706E9B">
              <w:rPr>
                <w:sz w:val="22"/>
                <w:szCs w:val="22"/>
                <w:lang w:val="es-CO" w:eastAsia="es-CO"/>
              </w:rPr>
              <w:t>Se evidenció el Documento: " PLAN DE EMERGENCIAS Y CONTINGENCIAS MEN 2017-2018". Se detallan las amenazas y su vulnerabilidad. Aunque se presenta un plan de prevención, preparación y respuesta a emergencias, este último no es conforme a las necesidades real</w:t>
            </w:r>
            <w:r>
              <w:rPr>
                <w:sz w:val="22"/>
                <w:szCs w:val="22"/>
                <w:lang w:val="es-CO" w:eastAsia="es-CO"/>
              </w:rPr>
              <w:t>es</w:t>
            </w:r>
            <w:r w:rsidRPr="00706E9B">
              <w:rPr>
                <w:sz w:val="22"/>
                <w:szCs w:val="22"/>
                <w:lang w:val="es-CO" w:eastAsia="es-CO"/>
              </w:rPr>
              <w:t xml:space="preserve"> del MEN por el volumen de personal en sus sedes; aunque se cuenta con un total de 20 brigadistas.</w:t>
            </w:r>
          </w:p>
          <w:p w:rsidR="00712101" w:rsidRPr="00706E9B" w:rsidRDefault="00712101" w:rsidP="002679E8">
            <w:pPr>
              <w:pStyle w:val="Default"/>
              <w:spacing w:line="276" w:lineRule="auto"/>
              <w:jc w:val="both"/>
              <w:rPr>
                <w:sz w:val="22"/>
                <w:szCs w:val="22"/>
                <w:lang w:val="es-CO" w:eastAsia="es-CO"/>
              </w:rPr>
            </w:pPr>
          </w:p>
          <w:p w:rsidR="00712101" w:rsidRDefault="00712101" w:rsidP="00706E9B">
            <w:pPr>
              <w:ind w:left="-57" w:right="-57"/>
              <w:jc w:val="both"/>
              <w:rPr>
                <w:rFonts w:ascii="Arial" w:hAnsi="Arial" w:cs="Arial"/>
                <w:color w:val="000000"/>
                <w:sz w:val="22"/>
                <w:szCs w:val="22"/>
                <w:lang w:eastAsia="es-CO"/>
              </w:rPr>
            </w:pPr>
            <w:r w:rsidRPr="00706E9B">
              <w:rPr>
                <w:rFonts w:ascii="Arial" w:hAnsi="Arial" w:cs="Arial"/>
                <w:b/>
                <w:color w:val="000000"/>
                <w:sz w:val="22"/>
                <w:szCs w:val="22"/>
                <w:lang w:eastAsia="es-CO"/>
              </w:rPr>
              <w:t>Exposición Potencial:</w:t>
            </w:r>
            <w:r w:rsidRPr="00706E9B">
              <w:rPr>
                <w:rFonts w:ascii="Arial" w:hAnsi="Arial" w:cs="Arial"/>
                <w:color w:val="000000"/>
                <w:sz w:val="22"/>
                <w:szCs w:val="22"/>
                <w:lang w:eastAsia="es-CO"/>
              </w:rPr>
              <w:t xml:space="preserve"> </w:t>
            </w:r>
            <w:r>
              <w:rPr>
                <w:rFonts w:ascii="Arial" w:hAnsi="Arial" w:cs="Arial"/>
                <w:color w:val="000000"/>
                <w:sz w:val="22"/>
                <w:szCs w:val="22"/>
                <w:lang w:eastAsia="es-CO"/>
              </w:rPr>
              <w:t>I</w:t>
            </w:r>
            <w:r w:rsidRPr="00706E9B">
              <w:rPr>
                <w:rFonts w:ascii="Arial" w:hAnsi="Arial" w:cs="Arial"/>
                <w:color w:val="000000"/>
                <w:sz w:val="22"/>
                <w:szCs w:val="22"/>
                <w:lang w:eastAsia="es-CO"/>
              </w:rPr>
              <w:t>ncumpl</w:t>
            </w:r>
            <w:r>
              <w:rPr>
                <w:rFonts w:ascii="Arial" w:hAnsi="Arial" w:cs="Arial"/>
                <w:color w:val="000000"/>
                <w:sz w:val="22"/>
                <w:szCs w:val="22"/>
                <w:lang w:eastAsia="es-CO"/>
              </w:rPr>
              <w:t>imiento del</w:t>
            </w:r>
            <w:r w:rsidRPr="00706E9B">
              <w:rPr>
                <w:rFonts w:ascii="Arial" w:hAnsi="Arial" w:cs="Arial"/>
                <w:color w:val="000000"/>
                <w:sz w:val="22"/>
                <w:szCs w:val="22"/>
                <w:lang w:eastAsia="es-CO"/>
              </w:rPr>
              <w:t xml:space="preserve"> Artículo 2.2.4.6.25</w:t>
            </w:r>
            <w:r>
              <w:rPr>
                <w:rFonts w:ascii="Arial" w:hAnsi="Arial" w:cs="Arial"/>
                <w:color w:val="000000"/>
                <w:sz w:val="22"/>
                <w:szCs w:val="22"/>
                <w:lang w:eastAsia="es-CO"/>
              </w:rPr>
              <w:t>, del Decreto 1072 de 2015,</w:t>
            </w:r>
            <w:r w:rsidRPr="00706E9B">
              <w:rPr>
                <w:rFonts w:ascii="Arial" w:hAnsi="Arial" w:cs="Arial"/>
                <w:color w:val="000000"/>
                <w:sz w:val="22"/>
                <w:szCs w:val="22"/>
                <w:lang w:eastAsia="es-CO"/>
              </w:rPr>
              <w:t xml:space="preserve"> Prevención, preparación y respuesta ante emergencias establece que el empleador debe identificar todas las amenazas que puedan afectar a la empresa y establecer su vulnerabilidad frente a estas</w:t>
            </w:r>
            <w:r>
              <w:rPr>
                <w:rFonts w:ascii="Arial" w:hAnsi="Arial" w:cs="Arial"/>
                <w:color w:val="000000"/>
                <w:sz w:val="22"/>
                <w:szCs w:val="22"/>
                <w:lang w:eastAsia="es-CO"/>
              </w:rPr>
              <w:t>.</w:t>
            </w:r>
          </w:p>
          <w:p w:rsidR="00712101" w:rsidRPr="00706E9B" w:rsidRDefault="00712101" w:rsidP="00706E9B">
            <w:pPr>
              <w:ind w:left="-57" w:right="-57"/>
              <w:jc w:val="both"/>
              <w:rPr>
                <w:rFonts w:ascii="Arial" w:hAnsi="Arial" w:cs="Arial"/>
                <w:color w:val="000000"/>
                <w:sz w:val="22"/>
                <w:szCs w:val="22"/>
                <w:lang w:eastAsia="es-CO"/>
              </w:rPr>
            </w:pPr>
            <w:r w:rsidRPr="00706E9B">
              <w:rPr>
                <w:rFonts w:ascii="Arial" w:hAnsi="Arial" w:cs="Arial"/>
                <w:color w:val="000000"/>
                <w:sz w:val="22"/>
                <w:szCs w:val="22"/>
                <w:lang w:eastAsia="es-CO"/>
              </w:rPr>
              <w:lastRenderedPageBreak/>
              <w:t>Igualmente establece que debe implementar un plan de prevención</w:t>
            </w:r>
            <w:r>
              <w:rPr>
                <w:rFonts w:ascii="Arial" w:hAnsi="Arial" w:cs="Arial"/>
                <w:color w:val="000000"/>
                <w:sz w:val="22"/>
                <w:szCs w:val="22"/>
                <w:lang w:eastAsia="es-CO"/>
              </w:rPr>
              <w:t>,</w:t>
            </w:r>
            <w:r w:rsidRPr="00706E9B">
              <w:rPr>
                <w:rFonts w:ascii="Arial" w:hAnsi="Arial" w:cs="Arial"/>
                <w:color w:val="000000"/>
                <w:sz w:val="22"/>
                <w:szCs w:val="22"/>
                <w:lang w:eastAsia="es-CO"/>
              </w:rPr>
              <w:t xml:space="preserve"> preparación y respuesta ante emergencias</w:t>
            </w:r>
          </w:p>
          <w:p w:rsidR="00712101" w:rsidRPr="00A23F58" w:rsidRDefault="00712101" w:rsidP="002679E8">
            <w:pPr>
              <w:ind w:left="-57" w:right="-57"/>
              <w:jc w:val="both"/>
              <w:rPr>
                <w:rFonts w:ascii="Calibri" w:hAnsi="Calibri"/>
                <w:color w:val="000000"/>
                <w:sz w:val="22"/>
                <w:szCs w:val="22"/>
                <w:lang w:eastAsia="es-CO"/>
              </w:rPr>
            </w:pPr>
          </w:p>
          <w:p w:rsidR="00712101" w:rsidRPr="00706E9B" w:rsidRDefault="00712101" w:rsidP="00E31339">
            <w:pPr>
              <w:pStyle w:val="NormalWeb"/>
              <w:spacing w:before="0" w:beforeAutospacing="0" w:after="0" w:afterAutospacing="0" w:line="256" w:lineRule="auto"/>
              <w:jc w:val="both"/>
              <w:rPr>
                <w:rFonts w:ascii="Arial" w:hAnsi="Arial" w:cs="Arial"/>
                <w:b/>
                <w:color w:val="000000"/>
                <w:sz w:val="22"/>
                <w:szCs w:val="22"/>
              </w:rPr>
            </w:pPr>
            <w:r w:rsidRPr="00706E9B">
              <w:rPr>
                <w:rFonts w:ascii="Arial" w:hAnsi="Arial" w:cs="Arial"/>
                <w:b/>
                <w:color w:val="000000"/>
                <w:sz w:val="22"/>
                <w:szCs w:val="22"/>
              </w:rPr>
              <w:t xml:space="preserve">Tipo de hallazgo:  No Conformidad  </w:t>
            </w:r>
          </w:p>
          <w:p w:rsidR="00712101" w:rsidRPr="00706E9B" w:rsidRDefault="00712101" w:rsidP="00E31339">
            <w:pPr>
              <w:pStyle w:val="NormalWeb"/>
              <w:spacing w:before="0" w:beforeAutospacing="0" w:after="0" w:afterAutospacing="0" w:line="256" w:lineRule="auto"/>
              <w:jc w:val="both"/>
              <w:rPr>
                <w:rFonts w:ascii="Calibri" w:hAnsi="Calibri"/>
                <w:b/>
                <w:sz w:val="22"/>
                <w:szCs w:val="22"/>
              </w:rPr>
            </w:pPr>
          </w:p>
        </w:tc>
      </w:tr>
      <w:tr w:rsidR="00712101" w:rsidRPr="00A23F58" w:rsidTr="00712101">
        <w:trPr>
          <w:cantSplit/>
          <w:trHeight w:val="5316"/>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7</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Default="00712101" w:rsidP="001C1480">
            <w:pPr>
              <w:pStyle w:val="Default"/>
              <w:spacing w:line="276" w:lineRule="auto"/>
              <w:jc w:val="both"/>
              <w:rPr>
                <w:rFonts w:eastAsiaTheme="minorHAnsi"/>
                <w:color w:val="auto"/>
                <w:sz w:val="22"/>
                <w:szCs w:val="22"/>
                <w:lang w:val="es-CO"/>
              </w:rPr>
            </w:pPr>
            <w:r w:rsidRPr="004B627D">
              <w:rPr>
                <w:rFonts w:eastAsiaTheme="minorHAnsi"/>
                <w:color w:val="auto"/>
                <w:sz w:val="22"/>
                <w:szCs w:val="22"/>
                <w:lang w:val="es-CO"/>
              </w:rPr>
              <w:t>Al realizar la revisión de la información suministrada con respecto a las obligaciones de</w:t>
            </w:r>
            <w:r>
              <w:rPr>
                <w:rFonts w:eastAsiaTheme="minorHAnsi"/>
                <w:color w:val="auto"/>
                <w:sz w:val="22"/>
                <w:szCs w:val="22"/>
                <w:lang w:val="es-CO"/>
              </w:rPr>
              <w:t xml:space="preserve"> </w:t>
            </w:r>
            <w:r w:rsidRPr="004B627D">
              <w:rPr>
                <w:rFonts w:eastAsiaTheme="minorHAnsi"/>
                <w:color w:val="auto"/>
                <w:sz w:val="22"/>
                <w:szCs w:val="22"/>
                <w:lang w:val="es-CO"/>
              </w:rPr>
              <w:t>l</w:t>
            </w:r>
            <w:r>
              <w:rPr>
                <w:rFonts w:eastAsiaTheme="minorHAnsi"/>
                <w:color w:val="auto"/>
                <w:sz w:val="22"/>
                <w:szCs w:val="22"/>
                <w:lang w:val="es-CO"/>
              </w:rPr>
              <w:t>os</w:t>
            </w:r>
            <w:r w:rsidRPr="004B627D">
              <w:rPr>
                <w:rFonts w:eastAsiaTheme="minorHAnsi"/>
                <w:color w:val="auto"/>
                <w:sz w:val="22"/>
                <w:szCs w:val="22"/>
                <w:lang w:val="es-CO"/>
              </w:rPr>
              <w:t xml:space="preserve"> contratista</w:t>
            </w:r>
            <w:r>
              <w:rPr>
                <w:rFonts w:eastAsiaTheme="minorHAnsi"/>
                <w:color w:val="auto"/>
                <w:sz w:val="22"/>
                <w:szCs w:val="22"/>
                <w:lang w:val="es-CO"/>
              </w:rPr>
              <w:t>s</w:t>
            </w:r>
            <w:r w:rsidRPr="004B627D">
              <w:rPr>
                <w:rFonts w:eastAsiaTheme="minorHAnsi"/>
                <w:color w:val="auto"/>
                <w:sz w:val="22"/>
                <w:szCs w:val="22"/>
                <w:lang w:val="es-CO"/>
              </w:rPr>
              <w:t xml:space="preserve"> y supervis</w:t>
            </w:r>
            <w:r>
              <w:rPr>
                <w:rFonts w:eastAsiaTheme="minorHAnsi"/>
                <w:color w:val="auto"/>
                <w:sz w:val="22"/>
                <w:szCs w:val="22"/>
                <w:lang w:val="es-CO"/>
              </w:rPr>
              <w:t>ores</w:t>
            </w:r>
            <w:r w:rsidRPr="004B627D">
              <w:rPr>
                <w:rFonts w:eastAsiaTheme="minorHAnsi"/>
                <w:color w:val="auto"/>
                <w:sz w:val="22"/>
                <w:szCs w:val="22"/>
                <w:lang w:val="es-CO"/>
              </w:rPr>
              <w:t xml:space="preserve"> del MEN</w:t>
            </w:r>
            <w:r w:rsidRPr="00796CAA">
              <w:rPr>
                <w:rFonts w:eastAsiaTheme="minorHAnsi"/>
                <w:color w:val="auto"/>
                <w:sz w:val="22"/>
                <w:szCs w:val="22"/>
                <w:lang w:val="es-CO"/>
              </w:rPr>
              <w:t xml:space="preserve">, no se evidencia el </w:t>
            </w:r>
            <w:r>
              <w:rPr>
                <w:rFonts w:eastAsiaTheme="minorHAnsi"/>
                <w:color w:val="auto"/>
                <w:sz w:val="22"/>
                <w:szCs w:val="22"/>
                <w:lang w:val="es-CO"/>
              </w:rPr>
              <w:t>p</w:t>
            </w:r>
            <w:r w:rsidRPr="00796CAA">
              <w:rPr>
                <w:rFonts w:eastAsiaTheme="minorHAnsi"/>
                <w:color w:val="auto"/>
                <w:sz w:val="22"/>
                <w:szCs w:val="22"/>
                <w:lang w:val="es-CO"/>
              </w:rPr>
              <w:t xml:space="preserve">rocedimiento para Gestión de Contratistas, (incluye a dependientes, contratistas, trabajadores cooperados y los trabajadores en misión e igualmente proveedores). En entrevista con los auditados se manifestó que los controles </w:t>
            </w:r>
            <w:r>
              <w:rPr>
                <w:rFonts w:eastAsiaTheme="minorHAnsi"/>
                <w:color w:val="auto"/>
                <w:sz w:val="22"/>
                <w:szCs w:val="22"/>
                <w:lang w:val="es-CO"/>
              </w:rPr>
              <w:t xml:space="preserve">a contratistas y terceros los </w:t>
            </w:r>
            <w:r w:rsidRPr="00796CAA">
              <w:rPr>
                <w:rFonts w:eastAsiaTheme="minorHAnsi"/>
                <w:color w:val="auto"/>
                <w:sz w:val="22"/>
                <w:szCs w:val="22"/>
                <w:lang w:val="es-CO"/>
              </w:rPr>
              <w:t>ejecuta</w:t>
            </w:r>
            <w:r>
              <w:rPr>
                <w:rFonts w:eastAsiaTheme="minorHAnsi"/>
                <w:color w:val="auto"/>
                <w:sz w:val="22"/>
                <w:szCs w:val="22"/>
                <w:lang w:val="es-CO"/>
              </w:rPr>
              <w:t>n</w:t>
            </w:r>
            <w:r w:rsidRPr="00796CAA">
              <w:rPr>
                <w:rFonts w:eastAsiaTheme="minorHAnsi"/>
                <w:color w:val="auto"/>
                <w:sz w:val="22"/>
                <w:szCs w:val="22"/>
                <w:lang w:val="es-CO"/>
              </w:rPr>
              <w:t xml:space="preserve"> </w:t>
            </w:r>
            <w:r>
              <w:rPr>
                <w:rFonts w:eastAsiaTheme="minorHAnsi"/>
                <w:color w:val="auto"/>
                <w:sz w:val="22"/>
                <w:szCs w:val="22"/>
                <w:lang w:val="es-CO"/>
              </w:rPr>
              <w:t>los</w:t>
            </w:r>
            <w:r w:rsidRPr="00796CAA">
              <w:rPr>
                <w:rFonts w:eastAsiaTheme="minorHAnsi"/>
                <w:color w:val="auto"/>
                <w:sz w:val="22"/>
                <w:szCs w:val="22"/>
                <w:lang w:val="es-CO"/>
              </w:rPr>
              <w:t xml:space="preserve"> </w:t>
            </w:r>
            <w:r>
              <w:rPr>
                <w:rFonts w:eastAsiaTheme="minorHAnsi"/>
                <w:color w:val="auto"/>
                <w:sz w:val="22"/>
                <w:szCs w:val="22"/>
                <w:lang w:val="es-CO"/>
              </w:rPr>
              <w:t>s</w:t>
            </w:r>
            <w:r w:rsidRPr="00796CAA">
              <w:rPr>
                <w:rFonts w:eastAsiaTheme="minorHAnsi"/>
                <w:color w:val="auto"/>
                <w:sz w:val="22"/>
                <w:szCs w:val="22"/>
                <w:lang w:val="es-CO"/>
              </w:rPr>
              <w:t>upervisor</w:t>
            </w:r>
            <w:r>
              <w:rPr>
                <w:rFonts w:eastAsiaTheme="minorHAnsi"/>
                <w:color w:val="auto"/>
                <w:sz w:val="22"/>
                <w:szCs w:val="22"/>
                <w:lang w:val="es-CO"/>
              </w:rPr>
              <w:t>es</w:t>
            </w:r>
            <w:r w:rsidRPr="00796CAA">
              <w:rPr>
                <w:rFonts w:eastAsiaTheme="minorHAnsi"/>
                <w:color w:val="auto"/>
                <w:sz w:val="22"/>
                <w:szCs w:val="22"/>
                <w:lang w:val="es-CO"/>
              </w:rPr>
              <w:t xml:space="preserve"> de </w:t>
            </w:r>
            <w:r>
              <w:rPr>
                <w:rFonts w:eastAsiaTheme="minorHAnsi"/>
                <w:color w:val="auto"/>
                <w:sz w:val="22"/>
                <w:szCs w:val="22"/>
                <w:lang w:val="es-CO"/>
              </w:rPr>
              <w:t>los c</w:t>
            </w:r>
            <w:r w:rsidRPr="00796CAA">
              <w:rPr>
                <w:rFonts w:eastAsiaTheme="minorHAnsi"/>
                <w:color w:val="auto"/>
                <w:sz w:val="22"/>
                <w:szCs w:val="22"/>
                <w:lang w:val="es-CO"/>
              </w:rPr>
              <w:t>ontrato</w:t>
            </w:r>
            <w:r>
              <w:rPr>
                <w:rFonts w:eastAsiaTheme="minorHAnsi"/>
                <w:color w:val="auto"/>
                <w:sz w:val="22"/>
                <w:szCs w:val="22"/>
                <w:lang w:val="es-CO"/>
              </w:rPr>
              <w:t>s</w:t>
            </w:r>
            <w:r w:rsidRPr="00796CAA">
              <w:rPr>
                <w:rFonts w:eastAsiaTheme="minorHAnsi"/>
                <w:color w:val="auto"/>
                <w:sz w:val="22"/>
                <w:szCs w:val="22"/>
                <w:lang w:val="es-CO"/>
              </w:rPr>
              <w:t xml:space="preserve">, </w:t>
            </w:r>
            <w:r>
              <w:rPr>
                <w:rFonts w:eastAsiaTheme="minorHAnsi"/>
                <w:color w:val="auto"/>
                <w:sz w:val="22"/>
                <w:szCs w:val="22"/>
                <w:lang w:val="es-CO"/>
              </w:rPr>
              <w:t xml:space="preserve">quienes </w:t>
            </w:r>
            <w:r w:rsidRPr="00796CAA">
              <w:rPr>
                <w:rFonts w:eastAsiaTheme="minorHAnsi"/>
                <w:color w:val="auto"/>
                <w:sz w:val="22"/>
                <w:szCs w:val="22"/>
                <w:lang w:val="es-CO"/>
              </w:rPr>
              <w:t>carece</w:t>
            </w:r>
            <w:r>
              <w:rPr>
                <w:rFonts w:eastAsiaTheme="minorHAnsi"/>
                <w:color w:val="auto"/>
                <w:sz w:val="22"/>
                <w:szCs w:val="22"/>
                <w:lang w:val="es-CO"/>
              </w:rPr>
              <w:t>n</w:t>
            </w:r>
            <w:r w:rsidRPr="00796CAA">
              <w:rPr>
                <w:rFonts w:eastAsiaTheme="minorHAnsi"/>
                <w:color w:val="auto"/>
                <w:sz w:val="22"/>
                <w:szCs w:val="22"/>
                <w:lang w:val="es-CO"/>
              </w:rPr>
              <w:t xml:space="preserve"> de las competencias necesarias para verificar el cumplimiento del Sistema de Gestión de la Seguridad y Salud en el Trabajo SG-SS</w:t>
            </w:r>
            <w:r>
              <w:rPr>
                <w:rFonts w:eastAsiaTheme="minorHAnsi"/>
                <w:color w:val="auto"/>
                <w:sz w:val="22"/>
                <w:szCs w:val="22"/>
                <w:lang w:val="es-CO"/>
              </w:rPr>
              <w:t>T.</w:t>
            </w:r>
          </w:p>
          <w:p w:rsidR="00712101" w:rsidRDefault="00712101" w:rsidP="001C1480">
            <w:pPr>
              <w:pStyle w:val="Default"/>
              <w:spacing w:line="276" w:lineRule="auto"/>
              <w:jc w:val="both"/>
              <w:rPr>
                <w:rFonts w:eastAsiaTheme="minorHAnsi"/>
                <w:color w:val="auto"/>
                <w:sz w:val="22"/>
                <w:szCs w:val="22"/>
                <w:lang w:val="es-CO"/>
              </w:rPr>
            </w:pPr>
          </w:p>
          <w:p w:rsidR="00712101" w:rsidRPr="00796CAA" w:rsidRDefault="00712101" w:rsidP="00253261">
            <w:pPr>
              <w:pStyle w:val="Default"/>
              <w:spacing w:line="276" w:lineRule="auto"/>
              <w:jc w:val="both"/>
              <w:rPr>
                <w:rFonts w:eastAsiaTheme="minorHAnsi"/>
                <w:color w:val="auto"/>
                <w:sz w:val="22"/>
                <w:szCs w:val="22"/>
                <w:lang w:val="es-CO"/>
              </w:rPr>
            </w:pPr>
            <w:r>
              <w:rPr>
                <w:rFonts w:eastAsiaTheme="minorHAnsi"/>
                <w:color w:val="auto"/>
                <w:sz w:val="22"/>
                <w:szCs w:val="22"/>
                <w:lang w:val="es-CO"/>
              </w:rPr>
              <w:t>De acuerdo con lo anterior, se evidenció que los supervisores no han realizado el curso virtual de cincuenta (</w:t>
            </w:r>
            <w:r w:rsidRPr="00796CAA">
              <w:rPr>
                <w:rFonts w:eastAsiaTheme="minorHAnsi"/>
                <w:color w:val="auto"/>
                <w:sz w:val="22"/>
                <w:szCs w:val="22"/>
                <w:lang w:val="es-CO"/>
              </w:rPr>
              <w:t>50</w:t>
            </w:r>
            <w:r>
              <w:rPr>
                <w:rFonts w:eastAsiaTheme="minorHAnsi"/>
                <w:color w:val="auto"/>
                <w:sz w:val="22"/>
                <w:szCs w:val="22"/>
                <w:lang w:val="es-CO"/>
              </w:rPr>
              <w:t xml:space="preserve">) </w:t>
            </w:r>
            <w:r w:rsidRPr="00796CAA">
              <w:rPr>
                <w:rFonts w:eastAsiaTheme="minorHAnsi"/>
                <w:color w:val="auto"/>
                <w:sz w:val="22"/>
                <w:szCs w:val="22"/>
                <w:lang w:val="es-CO"/>
              </w:rPr>
              <w:t>horas</w:t>
            </w:r>
            <w:r>
              <w:rPr>
                <w:rFonts w:eastAsiaTheme="minorHAnsi"/>
                <w:color w:val="auto"/>
                <w:sz w:val="22"/>
                <w:szCs w:val="22"/>
                <w:lang w:val="es-CO"/>
              </w:rPr>
              <w:t xml:space="preserve"> sobre el </w:t>
            </w:r>
            <w:r w:rsidRPr="00796CAA">
              <w:rPr>
                <w:rFonts w:eastAsiaTheme="minorHAnsi"/>
                <w:color w:val="auto"/>
                <w:sz w:val="22"/>
                <w:szCs w:val="22"/>
                <w:lang w:val="es-CO"/>
              </w:rPr>
              <w:t>SGSST</w:t>
            </w:r>
            <w:r>
              <w:rPr>
                <w:rFonts w:eastAsiaTheme="minorHAnsi"/>
                <w:color w:val="auto"/>
                <w:sz w:val="22"/>
                <w:szCs w:val="22"/>
                <w:lang w:val="es-CO"/>
              </w:rPr>
              <w:t xml:space="preserve"> que define </w:t>
            </w:r>
            <w:r w:rsidRPr="00701A81">
              <w:rPr>
                <w:rFonts w:eastAsiaTheme="minorHAnsi"/>
                <w:color w:val="auto"/>
                <w:sz w:val="22"/>
                <w:szCs w:val="22"/>
                <w:lang w:val="es-CO"/>
              </w:rPr>
              <w:t>el Ministerio de Trabajo</w:t>
            </w:r>
            <w:r>
              <w:rPr>
                <w:rFonts w:eastAsiaTheme="minorHAnsi"/>
                <w:color w:val="auto"/>
                <w:sz w:val="22"/>
                <w:szCs w:val="22"/>
                <w:lang w:val="es-CO"/>
              </w:rPr>
              <w:t xml:space="preserve"> para obtener el certificado de aprobación de este. </w:t>
            </w:r>
            <w:r w:rsidRPr="00796CAA">
              <w:rPr>
                <w:rFonts w:eastAsiaTheme="minorHAnsi"/>
                <w:color w:val="auto"/>
                <w:sz w:val="22"/>
                <w:szCs w:val="22"/>
                <w:lang w:val="es-CO"/>
              </w:rPr>
              <w:t>Así mismo no se evidencia un control puntual hacia los contratistas en materia de SGSST</w:t>
            </w:r>
            <w:r w:rsidR="00701A81">
              <w:rPr>
                <w:rFonts w:eastAsiaTheme="minorHAnsi"/>
                <w:color w:val="auto"/>
                <w:sz w:val="22"/>
                <w:szCs w:val="22"/>
                <w:lang w:val="es-CO"/>
              </w:rPr>
              <w:t>, de acuerdo con lo establecido en el Artículo</w:t>
            </w:r>
            <w:r w:rsidR="00701A81">
              <w:rPr>
                <w:b/>
                <w:bCs/>
              </w:rPr>
              <w:t> </w:t>
            </w:r>
            <w:r w:rsidR="00701A81" w:rsidRPr="00701A81">
              <w:rPr>
                <w:bCs/>
              </w:rPr>
              <w:t>2.2.4.6.35</w:t>
            </w:r>
            <w:r w:rsidR="00701A81">
              <w:rPr>
                <w:bCs/>
              </w:rPr>
              <w:t xml:space="preserve"> del </w:t>
            </w:r>
            <w:proofErr w:type="spellStart"/>
            <w:r w:rsidR="00701A81">
              <w:rPr>
                <w:bCs/>
              </w:rPr>
              <w:t>Decreto</w:t>
            </w:r>
            <w:proofErr w:type="spellEnd"/>
            <w:r w:rsidR="00701A81">
              <w:rPr>
                <w:bCs/>
              </w:rPr>
              <w:t xml:space="preserve"> 1072 de 2015.</w:t>
            </w:r>
          </w:p>
          <w:p w:rsidR="00712101" w:rsidRDefault="00712101" w:rsidP="001C1480">
            <w:pPr>
              <w:pStyle w:val="Default"/>
              <w:spacing w:line="276" w:lineRule="auto"/>
              <w:jc w:val="both"/>
              <w:rPr>
                <w:rFonts w:eastAsiaTheme="minorHAnsi"/>
                <w:color w:val="auto"/>
                <w:sz w:val="22"/>
                <w:szCs w:val="22"/>
                <w:lang w:val="es-CO"/>
              </w:rPr>
            </w:pPr>
          </w:p>
          <w:p w:rsidR="00712101" w:rsidRPr="002C025E" w:rsidRDefault="00712101" w:rsidP="002C025E">
            <w:pPr>
              <w:pStyle w:val="Default"/>
              <w:spacing w:line="276" w:lineRule="auto"/>
              <w:jc w:val="both"/>
              <w:rPr>
                <w:sz w:val="22"/>
                <w:szCs w:val="22"/>
                <w:lang w:val="es-CO" w:eastAsia="es-CO"/>
              </w:rPr>
            </w:pPr>
            <w:r w:rsidRPr="002C025E">
              <w:rPr>
                <w:b/>
                <w:sz w:val="22"/>
                <w:szCs w:val="22"/>
                <w:lang w:val="es-CO" w:eastAsia="es-CO"/>
              </w:rPr>
              <w:t>Exposición Potencial:</w:t>
            </w:r>
            <w:r w:rsidRPr="002C025E">
              <w:rPr>
                <w:sz w:val="22"/>
                <w:szCs w:val="22"/>
                <w:lang w:val="es-CO" w:eastAsia="es-CO"/>
              </w:rPr>
              <w:t xml:space="preserve"> </w:t>
            </w:r>
            <w:r>
              <w:rPr>
                <w:sz w:val="22"/>
                <w:szCs w:val="22"/>
                <w:lang w:val="es-CO" w:eastAsia="es-CO"/>
              </w:rPr>
              <w:t>In</w:t>
            </w:r>
            <w:r w:rsidRPr="002C025E">
              <w:rPr>
                <w:sz w:val="22"/>
                <w:szCs w:val="22"/>
                <w:lang w:val="es-CO" w:eastAsia="es-CO"/>
              </w:rPr>
              <w:t>cumpl</w:t>
            </w:r>
            <w:r>
              <w:rPr>
                <w:sz w:val="22"/>
                <w:szCs w:val="22"/>
                <w:lang w:val="es-CO" w:eastAsia="es-CO"/>
              </w:rPr>
              <w:t>imiento de</w:t>
            </w:r>
            <w:r w:rsidRPr="002C025E">
              <w:rPr>
                <w:sz w:val="22"/>
                <w:szCs w:val="22"/>
                <w:lang w:val="es-CO" w:eastAsia="es-CO"/>
              </w:rPr>
              <w:t xml:space="preserve"> los Artículos 2.2.4.6.1.</w:t>
            </w:r>
            <w:r>
              <w:rPr>
                <w:sz w:val="22"/>
                <w:szCs w:val="22"/>
                <w:lang w:val="es-CO" w:eastAsia="es-CO"/>
              </w:rPr>
              <w:t xml:space="preserve"> del </w:t>
            </w:r>
            <w:proofErr w:type="spellStart"/>
            <w:r>
              <w:rPr>
                <w:sz w:val="22"/>
                <w:szCs w:val="22"/>
                <w:lang w:eastAsia="es-CO"/>
              </w:rPr>
              <w:t>Decreto</w:t>
            </w:r>
            <w:proofErr w:type="spellEnd"/>
            <w:r>
              <w:rPr>
                <w:sz w:val="22"/>
                <w:szCs w:val="22"/>
                <w:lang w:eastAsia="es-CO"/>
              </w:rPr>
              <w:t xml:space="preserve"> 1072 de 2015</w:t>
            </w:r>
            <w:r>
              <w:rPr>
                <w:sz w:val="22"/>
                <w:szCs w:val="22"/>
                <w:lang w:eastAsia="es-CO"/>
              </w:rPr>
              <w:t>,</w:t>
            </w:r>
            <w:r w:rsidRPr="002C025E">
              <w:rPr>
                <w:sz w:val="22"/>
                <w:szCs w:val="22"/>
                <w:lang w:val="es-CO" w:eastAsia="es-CO"/>
              </w:rPr>
              <w:t xml:space="preserve"> Objeto y Campo de Aplicación define cobertura del SG-SST sobre los trabajadores dependientes, contratistas, trabajadores cooperados y los trabajadores en misión e igualmente proveedores y 2.2.4.6.28. Contratación. define que El empleador debe adoptar disposiciones que garanticen el cumplimiento de las normas de seguridad y salud en el trabajo por parte de proveedores, trabajadores dependientes, trabajadores cooperados, trabajadores en misión, contratistas y sus trabajadores o subcontratistas</w:t>
            </w:r>
          </w:p>
          <w:p w:rsidR="00712101" w:rsidRPr="002C025E" w:rsidRDefault="00712101" w:rsidP="002679E8">
            <w:pPr>
              <w:ind w:left="-57" w:right="-57"/>
              <w:jc w:val="both"/>
              <w:rPr>
                <w:rFonts w:ascii="Arial" w:hAnsi="Arial" w:cs="Arial"/>
                <w:color w:val="000000"/>
                <w:sz w:val="22"/>
                <w:szCs w:val="22"/>
                <w:lang w:eastAsia="es-CO"/>
              </w:rPr>
            </w:pPr>
          </w:p>
          <w:p w:rsidR="00712101" w:rsidRDefault="00712101" w:rsidP="00253261">
            <w:pPr>
              <w:pStyle w:val="NormalWeb"/>
              <w:spacing w:before="0" w:beforeAutospacing="0" w:after="0" w:afterAutospacing="0" w:line="256" w:lineRule="auto"/>
              <w:jc w:val="both"/>
              <w:rPr>
                <w:rFonts w:ascii="Arial" w:hAnsi="Arial" w:cs="Arial"/>
                <w:b/>
                <w:color w:val="000000"/>
                <w:sz w:val="22"/>
                <w:szCs w:val="22"/>
              </w:rPr>
            </w:pPr>
            <w:r w:rsidRPr="002C025E">
              <w:rPr>
                <w:rFonts w:ascii="Arial" w:hAnsi="Arial" w:cs="Arial"/>
                <w:b/>
                <w:color w:val="000000"/>
                <w:sz w:val="22"/>
                <w:szCs w:val="22"/>
              </w:rPr>
              <w:t>Tipo de hallazgo:  No Conformidad</w:t>
            </w:r>
          </w:p>
          <w:p w:rsidR="00712101" w:rsidRPr="002C025E" w:rsidRDefault="00712101" w:rsidP="00253261">
            <w:pPr>
              <w:pStyle w:val="NormalWeb"/>
              <w:spacing w:before="0" w:beforeAutospacing="0" w:after="0" w:afterAutospacing="0" w:line="256" w:lineRule="auto"/>
              <w:jc w:val="both"/>
              <w:rPr>
                <w:rFonts w:ascii="Calibri" w:hAnsi="Calibri"/>
                <w:b/>
                <w:sz w:val="22"/>
                <w:szCs w:val="22"/>
              </w:rPr>
            </w:pPr>
            <w:r w:rsidRPr="002C025E">
              <w:rPr>
                <w:rFonts w:ascii="Calibri" w:hAnsi="Calibri"/>
                <w:b/>
                <w:color w:val="000000"/>
                <w:sz w:val="22"/>
                <w:szCs w:val="22"/>
              </w:rPr>
              <w:t xml:space="preserve">  </w:t>
            </w:r>
          </w:p>
        </w:tc>
      </w:tr>
      <w:tr w:rsidR="00712101" w:rsidRPr="00A23F58" w:rsidTr="00712101">
        <w:trPr>
          <w:cantSplit/>
          <w:trHeight w:val="699"/>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8</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r w:rsidRPr="00A23F58">
              <w:rPr>
                <w:rFonts w:ascii="Arial" w:hAnsi="Arial" w:cs="Arial"/>
                <w:b/>
                <w:sz w:val="22"/>
                <w:szCs w:val="22"/>
              </w:rPr>
              <w:t>SGSST</w:t>
            </w:r>
          </w:p>
        </w:tc>
        <w:tc>
          <w:tcPr>
            <w:tcW w:w="3921" w:type="pct"/>
            <w:shd w:val="clear" w:color="auto" w:fill="EDF0F3"/>
          </w:tcPr>
          <w:p w:rsidR="00712101" w:rsidRPr="002C025E" w:rsidRDefault="00712101" w:rsidP="002679E8">
            <w:pPr>
              <w:pStyle w:val="Default"/>
              <w:spacing w:line="276" w:lineRule="auto"/>
              <w:jc w:val="both"/>
              <w:rPr>
                <w:sz w:val="22"/>
                <w:szCs w:val="22"/>
                <w:lang w:val="es-CO" w:eastAsia="es-CO"/>
              </w:rPr>
            </w:pPr>
            <w:r w:rsidRPr="002C025E">
              <w:rPr>
                <w:sz w:val="22"/>
                <w:szCs w:val="22"/>
                <w:lang w:val="es-CO" w:eastAsia="es-CO"/>
              </w:rPr>
              <w:t>Al realizar la verificación del Acta de Revisión por la Dirección del día 12/10/2017, no se evidenció que se hayan tratado los temas del SGSST, puesto que al constatar la documentación presentada no hay coherencia entre el Procedimiento: "PM-PR-01 Revisión por la Dirección", y la información presentada (Acta de Revisión por la Dirección y presentación en PowerPoint)</w:t>
            </w:r>
          </w:p>
          <w:p w:rsidR="00712101" w:rsidRPr="002C025E" w:rsidRDefault="00712101" w:rsidP="002679E8">
            <w:pPr>
              <w:pStyle w:val="Default"/>
              <w:spacing w:line="276" w:lineRule="auto"/>
              <w:jc w:val="both"/>
              <w:rPr>
                <w:sz w:val="22"/>
                <w:szCs w:val="22"/>
                <w:lang w:val="es-CO" w:eastAsia="es-CO"/>
              </w:rPr>
            </w:pPr>
          </w:p>
          <w:p w:rsidR="00712101" w:rsidRPr="002C025E" w:rsidRDefault="00712101" w:rsidP="002679E8">
            <w:pPr>
              <w:ind w:left="-57" w:right="-57"/>
              <w:jc w:val="both"/>
              <w:rPr>
                <w:rFonts w:ascii="Arial" w:hAnsi="Arial" w:cs="Arial"/>
                <w:color w:val="000000"/>
                <w:sz w:val="22"/>
                <w:szCs w:val="22"/>
                <w:lang w:eastAsia="es-CO"/>
              </w:rPr>
            </w:pPr>
            <w:r w:rsidRPr="002C025E">
              <w:rPr>
                <w:rFonts w:ascii="Arial" w:hAnsi="Arial" w:cs="Arial"/>
                <w:b/>
                <w:color w:val="000000"/>
                <w:sz w:val="22"/>
                <w:szCs w:val="22"/>
                <w:lang w:eastAsia="es-CO"/>
              </w:rPr>
              <w:t>Exposición Potencial:</w:t>
            </w:r>
            <w:r w:rsidRPr="002C025E">
              <w:rPr>
                <w:rFonts w:ascii="Arial" w:hAnsi="Arial" w:cs="Arial"/>
                <w:color w:val="000000"/>
                <w:sz w:val="22"/>
                <w:szCs w:val="22"/>
                <w:lang w:eastAsia="es-CO"/>
              </w:rPr>
              <w:t xml:space="preserve"> </w:t>
            </w:r>
            <w:r>
              <w:rPr>
                <w:rFonts w:ascii="Arial" w:hAnsi="Arial" w:cs="Arial"/>
                <w:color w:val="000000"/>
                <w:sz w:val="22"/>
                <w:szCs w:val="22"/>
                <w:lang w:eastAsia="es-CO"/>
              </w:rPr>
              <w:t>I</w:t>
            </w:r>
            <w:r w:rsidRPr="002C025E">
              <w:rPr>
                <w:rFonts w:ascii="Arial" w:hAnsi="Arial" w:cs="Arial"/>
                <w:color w:val="000000"/>
                <w:sz w:val="22"/>
                <w:szCs w:val="22"/>
                <w:lang w:eastAsia="es-CO"/>
              </w:rPr>
              <w:t>ncumpl</w:t>
            </w:r>
            <w:r>
              <w:rPr>
                <w:rFonts w:ascii="Arial" w:hAnsi="Arial" w:cs="Arial"/>
                <w:color w:val="000000"/>
                <w:sz w:val="22"/>
                <w:szCs w:val="22"/>
                <w:lang w:eastAsia="es-CO"/>
              </w:rPr>
              <w:t>imiento del</w:t>
            </w:r>
            <w:r w:rsidRPr="002C025E">
              <w:rPr>
                <w:rFonts w:ascii="Arial" w:hAnsi="Arial" w:cs="Arial"/>
                <w:color w:val="000000"/>
                <w:sz w:val="22"/>
                <w:szCs w:val="22"/>
                <w:lang w:eastAsia="es-CO"/>
              </w:rPr>
              <w:t xml:space="preserve"> Artículo 2.2.4.6.31</w:t>
            </w:r>
            <w:r>
              <w:rPr>
                <w:rFonts w:ascii="Arial" w:hAnsi="Arial" w:cs="Arial"/>
                <w:color w:val="000000"/>
                <w:sz w:val="22"/>
                <w:szCs w:val="22"/>
                <w:lang w:eastAsia="es-CO"/>
              </w:rPr>
              <w:t xml:space="preserve"> </w:t>
            </w:r>
            <w:r>
              <w:rPr>
                <w:rFonts w:ascii="Arial" w:hAnsi="Arial" w:cs="Arial"/>
                <w:color w:val="000000"/>
                <w:sz w:val="22"/>
                <w:szCs w:val="22"/>
                <w:lang w:eastAsia="es-CO"/>
              </w:rPr>
              <w:t>del Decreto 1072 de 2015</w:t>
            </w:r>
            <w:r>
              <w:rPr>
                <w:rFonts w:ascii="Arial" w:hAnsi="Arial" w:cs="Arial"/>
                <w:color w:val="000000"/>
                <w:sz w:val="22"/>
                <w:szCs w:val="22"/>
                <w:lang w:eastAsia="es-CO"/>
              </w:rPr>
              <w:t xml:space="preserve">, </w:t>
            </w:r>
            <w:r w:rsidRPr="002C025E">
              <w:rPr>
                <w:rFonts w:ascii="Arial" w:hAnsi="Arial" w:cs="Arial"/>
                <w:color w:val="000000"/>
                <w:sz w:val="22"/>
                <w:szCs w:val="22"/>
                <w:lang w:eastAsia="es-CO"/>
              </w:rPr>
              <w:t>Revisión por la alta dirección</w:t>
            </w:r>
          </w:p>
          <w:p w:rsidR="00712101" w:rsidRPr="002C025E" w:rsidRDefault="00712101" w:rsidP="002679E8">
            <w:pPr>
              <w:ind w:left="-57" w:right="-57"/>
              <w:jc w:val="both"/>
              <w:rPr>
                <w:rFonts w:ascii="Arial" w:hAnsi="Arial" w:cs="Arial"/>
                <w:color w:val="000000"/>
                <w:sz w:val="22"/>
                <w:szCs w:val="22"/>
                <w:lang w:eastAsia="es-CO"/>
              </w:rPr>
            </w:pPr>
          </w:p>
          <w:p w:rsidR="00712101" w:rsidRDefault="00712101" w:rsidP="002C025E">
            <w:pPr>
              <w:pStyle w:val="NormalWeb"/>
              <w:spacing w:before="0" w:beforeAutospacing="0" w:after="0" w:afterAutospacing="0" w:line="256" w:lineRule="auto"/>
              <w:jc w:val="both"/>
              <w:rPr>
                <w:rFonts w:ascii="Arial" w:hAnsi="Arial" w:cs="Arial"/>
                <w:b/>
                <w:color w:val="000000"/>
                <w:sz w:val="22"/>
                <w:szCs w:val="22"/>
              </w:rPr>
            </w:pPr>
            <w:r w:rsidRPr="002C025E">
              <w:rPr>
                <w:rFonts w:ascii="Arial" w:hAnsi="Arial" w:cs="Arial"/>
                <w:b/>
                <w:color w:val="000000"/>
                <w:sz w:val="22"/>
                <w:szCs w:val="22"/>
              </w:rPr>
              <w:t xml:space="preserve">Tipo de hallazgo:  No Conformidad  </w:t>
            </w:r>
          </w:p>
          <w:p w:rsidR="00712101" w:rsidRPr="002C025E" w:rsidRDefault="00712101" w:rsidP="002C025E">
            <w:pPr>
              <w:pStyle w:val="NormalWeb"/>
              <w:spacing w:before="0" w:beforeAutospacing="0" w:after="0" w:afterAutospacing="0" w:line="256" w:lineRule="auto"/>
              <w:jc w:val="both"/>
              <w:rPr>
                <w:rFonts w:ascii="Calibri" w:hAnsi="Calibri"/>
                <w:b/>
                <w:sz w:val="22"/>
                <w:szCs w:val="22"/>
              </w:rPr>
            </w:pPr>
          </w:p>
        </w:tc>
      </w:tr>
      <w:tr w:rsidR="00712101" w:rsidRPr="00A23F58" w:rsidTr="00712101">
        <w:trPr>
          <w:cantSplit/>
          <w:trHeight w:val="1460"/>
        </w:trPr>
        <w:tc>
          <w:tcPr>
            <w:tcW w:w="306" w:type="pct"/>
            <w:shd w:val="clear" w:color="auto" w:fill="EDF0F3"/>
          </w:tcPr>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712101" w:rsidRDefault="00712101" w:rsidP="002679E8">
            <w:pPr>
              <w:ind w:right="-57"/>
              <w:rPr>
                <w:rFonts w:ascii="Arial" w:hAnsi="Arial" w:cs="Arial"/>
                <w:b/>
                <w:bCs/>
                <w:color w:val="000000" w:themeColor="text1"/>
                <w:kern w:val="24"/>
                <w:sz w:val="22"/>
                <w:szCs w:val="22"/>
              </w:rPr>
            </w:pPr>
          </w:p>
          <w:p w:rsidR="000710EE" w:rsidRDefault="000710EE" w:rsidP="002679E8">
            <w:pPr>
              <w:ind w:right="-57"/>
              <w:rPr>
                <w:rFonts w:ascii="Arial" w:hAnsi="Arial" w:cs="Arial"/>
                <w:b/>
                <w:bCs/>
                <w:color w:val="000000" w:themeColor="text1"/>
                <w:kern w:val="24"/>
                <w:sz w:val="22"/>
                <w:szCs w:val="22"/>
              </w:rPr>
            </w:pPr>
          </w:p>
          <w:p w:rsidR="000710EE" w:rsidRDefault="000710EE" w:rsidP="002679E8">
            <w:pPr>
              <w:ind w:right="-57"/>
              <w:rPr>
                <w:rFonts w:ascii="Arial" w:hAnsi="Arial" w:cs="Arial"/>
                <w:b/>
                <w:bCs/>
                <w:color w:val="000000" w:themeColor="text1"/>
                <w:kern w:val="24"/>
                <w:sz w:val="22"/>
                <w:szCs w:val="22"/>
              </w:rPr>
            </w:pPr>
          </w:p>
          <w:p w:rsidR="000710EE" w:rsidRDefault="000710EE" w:rsidP="002679E8">
            <w:pPr>
              <w:ind w:right="-57"/>
              <w:rPr>
                <w:rFonts w:ascii="Arial" w:hAnsi="Arial" w:cs="Arial"/>
                <w:b/>
                <w:bCs/>
                <w:color w:val="000000" w:themeColor="text1"/>
                <w:kern w:val="24"/>
                <w:sz w:val="22"/>
                <w:szCs w:val="22"/>
              </w:rPr>
            </w:pPr>
          </w:p>
          <w:p w:rsidR="00712101" w:rsidRPr="00A23F58" w:rsidRDefault="00712101" w:rsidP="002679E8">
            <w:pPr>
              <w:ind w:right="-57"/>
              <w:rPr>
                <w:rFonts w:ascii="Arial" w:hAnsi="Arial" w:cs="Arial"/>
                <w:b/>
                <w:bCs/>
                <w:color w:val="000000" w:themeColor="text1"/>
                <w:kern w:val="24"/>
                <w:sz w:val="22"/>
                <w:szCs w:val="22"/>
              </w:rPr>
            </w:pPr>
            <w:r w:rsidRPr="00A23F58">
              <w:rPr>
                <w:rFonts w:ascii="Arial" w:hAnsi="Arial" w:cs="Arial"/>
                <w:b/>
                <w:bCs/>
                <w:color w:val="000000" w:themeColor="text1"/>
                <w:kern w:val="24"/>
                <w:sz w:val="22"/>
                <w:szCs w:val="22"/>
              </w:rPr>
              <w:t>NC 9</w:t>
            </w:r>
          </w:p>
          <w:p w:rsidR="00712101" w:rsidRPr="00A23F58" w:rsidRDefault="00712101" w:rsidP="002679E8">
            <w:pPr>
              <w:ind w:right="-57"/>
              <w:rPr>
                <w:rFonts w:ascii="Arial" w:hAnsi="Arial" w:cs="Arial"/>
                <w:b/>
                <w:bCs/>
                <w:color w:val="000000" w:themeColor="text1"/>
                <w:kern w:val="24"/>
                <w:sz w:val="22"/>
                <w:szCs w:val="22"/>
              </w:rPr>
            </w:pPr>
          </w:p>
        </w:tc>
        <w:tc>
          <w:tcPr>
            <w:tcW w:w="773" w:type="pct"/>
            <w:shd w:val="clear" w:color="auto" w:fill="EDF0F3"/>
          </w:tcPr>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712101" w:rsidRDefault="00712101" w:rsidP="002679E8">
            <w:pPr>
              <w:spacing w:line="360" w:lineRule="atLeast"/>
              <w:jc w:val="center"/>
              <w:rPr>
                <w:rFonts w:ascii="Arial" w:hAnsi="Arial" w:cs="Arial"/>
                <w:b/>
                <w:sz w:val="22"/>
                <w:szCs w:val="22"/>
              </w:rPr>
            </w:pPr>
          </w:p>
          <w:p w:rsidR="000710EE" w:rsidRDefault="000710EE" w:rsidP="002679E8">
            <w:pPr>
              <w:spacing w:line="360" w:lineRule="atLeast"/>
              <w:jc w:val="center"/>
              <w:rPr>
                <w:rFonts w:ascii="Arial" w:hAnsi="Arial" w:cs="Arial"/>
                <w:b/>
                <w:sz w:val="22"/>
                <w:szCs w:val="22"/>
              </w:rPr>
            </w:pPr>
          </w:p>
          <w:p w:rsidR="000710EE" w:rsidRDefault="000710EE" w:rsidP="002679E8">
            <w:pPr>
              <w:spacing w:line="360" w:lineRule="atLeast"/>
              <w:jc w:val="center"/>
              <w:rPr>
                <w:rFonts w:ascii="Arial" w:hAnsi="Arial" w:cs="Arial"/>
                <w:b/>
                <w:sz w:val="22"/>
                <w:szCs w:val="22"/>
              </w:rPr>
            </w:pPr>
          </w:p>
          <w:p w:rsidR="00712101" w:rsidRPr="00A23F58" w:rsidRDefault="00712101" w:rsidP="002679E8">
            <w:pPr>
              <w:spacing w:line="360" w:lineRule="atLeast"/>
              <w:jc w:val="center"/>
              <w:rPr>
                <w:rFonts w:ascii="Arial" w:hAnsi="Arial" w:cs="Arial"/>
                <w:b/>
                <w:sz w:val="22"/>
                <w:szCs w:val="22"/>
              </w:rPr>
            </w:pPr>
            <w:bookmarkStart w:id="56" w:name="_GoBack"/>
            <w:bookmarkEnd w:id="56"/>
            <w:r w:rsidRPr="00A23F58">
              <w:rPr>
                <w:rFonts w:ascii="Arial" w:hAnsi="Arial" w:cs="Arial"/>
                <w:b/>
                <w:sz w:val="22"/>
                <w:szCs w:val="22"/>
              </w:rPr>
              <w:t>SGSST</w:t>
            </w:r>
          </w:p>
        </w:tc>
        <w:tc>
          <w:tcPr>
            <w:tcW w:w="3921" w:type="pct"/>
            <w:shd w:val="clear" w:color="auto" w:fill="EDF0F3"/>
          </w:tcPr>
          <w:p w:rsidR="00712101" w:rsidRDefault="00712101" w:rsidP="002679E8">
            <w:pPr>
              <w:pStyle w:val="Default"/>
              <w:spacing w:line="276" w:lineRule="auto"/>
              <w:jc w:val="both"/>
              <w:rPr>
                <w:sz w:val="22"/>
                <w:szCs w:val="22"/>
                <w:lang w:val="es-CO" w:eastAsia="es-CO"/>
              </w:rPr>
            </w:pPr>
            <w:r w:rsidRPr="002C025E">
              <w:rPr>
                <w:sz w:val="22"/>
                <w:szCs w:val="22"/>
                <w:lang w:val="es-CO" w:eastAsia="es-CO"/>
              </w:rPr>
              <w:t xml:space="preserve">Se tienen las herramientas derivadas del procedimiento "TH-PR-13: Reportar e investigar incidentes y accidentes laborales”, pero no se evidencia su aplicación, solo se evidenciaron los registros de “informe accidentalidad últimos 5 años" y el "informes siniestros 2017 Ministerio de Educacion" los cuales no aparecen reseñados en el </w:t>
            </w:r>
            <w:r>
              <w:rPr>
                <w:sz w:val="22"/>
                <w:szCs w:val="22"/>
                <w:lang w:val="es-CO" w:eastAsia="es-CO"/>
              </w:rPr>
              <w:t>p</w:t>
            </w:r>
            <w:r w:rsidRPr="002C025E">
              <w:rPr>
                <w:sz w:val="22"/>
                <w:szCs w:val="22"/>
                <w:lang w:val="es-CO" w:eastAsia="es-CO"/>
              </w:rPr>
              <w:t xml:space="preserve">rocedimiento propuesto. Su aplicación ha sido parcial, solo se identificaron los </w:t>
            </w:r>
            <w:r>
              <w:rPr>
                <w:sz w:val="22"/>
                <w:szCs w:val="22"/>
                <w:lang w:val="es-CO" w:eastAsia="es-CO"/>
              </w:rPr>
              <w:t>r</w:t>
            </w:r>
            <w:r w:rsidRPr="002C025E">
              <w:rPr>
                <w:sz w:val="22"/>
                <w:szCs w:val="22"/>
                <w:lang w:val="es-CO" w:eastAsia="es-CO"/>
              </w:rPr>
              <w:t xml:space="preserve">eportes a ARL, pero no están diligenciados varios de los formatos solicitados por el </w:t>
            </w:r>
            <w:r>
              <w:rPr>
                <w:sz w:val="22"/>
                <w:szCs w:val="22"/>
                <w:lang w:val="es-CO" w:eastAsia="es-CO"/>
              </w:rPr>
              <w:t>p</w:t>
            </w:r>
            <w:r w:rsidRPr="002C025E">
              <w:rPr>
                <w:sz w:val="22"/>
                <w:szCs w:val="22"/>
                <w:lang w:val="es-CO" w:eastAsia="es-CO"/>
              </w:rPr>
              <w:t>rocedimiento, a saber:</w:t>
            </w:r>
          </w:p>
          <w:p w:rsidR="00712101" w:rsidRDefault="00712101" w:rsidP="002679E8">
            <w:pPr>
              <w:pStyle w:val="Default"/>
              <w:spacing w:line="276" w:lineRule="auto"/>
              <w:jc w:val="both"/>
              <w:rPr>
                <w:sz w:val="22"/>
                <w:szCs w:val="22"/>
                <w:lang w:val="es-CO" w:eastAsia="es-CO"/>
              </w:rPr>
            </w:pP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TH-FT-34 Indicadores de Incidentes y Accidentes de Trabajo.</w:t>
            </w: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TH-FT-35 Indicadores enfermedad laboral.</w:t>
            </w: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TH-FT-36 Indicadores de Ausentismo.</w:t>
            </w: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 xml:space="preserve">TH-FT-27 </w:t>
            </w:r>
            <w:proofErr w:type="spellStart"/>
            <w:r w:rsidRPr="006B1D83">
              <w:rPr>
                <w:rFonts w:eastAsiaTheme="minorHAnsi"/>
                <w:color w:val="auto"/>
                <w:sz w:val="22"/>
                <w:szCs w:val="22"/>
                <w:lang w:val="es-ES"/>
              </w:rPr>
              <w:t>Autorreporte</w:t>
            </w:r>
            <w:proofErr w:type="spellEnd"/>
            <w:r w:rsidRPr="006B1D83">
              <w:rPr>
                <w:rFonts w:eastAsiaTheme="minorHAnsi"/>
                <w:color w:val="auto"/>
                <w:sz w:val="22"/>
                <w:szCs w:val="22"/>
                <w:lang w:val="es-ES"/>
              </w:rPr>
              <w:t xml:space="preserve"> de Incidentes y Accidentes</w:t>
            </w: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TH-FT-28 Investigación de Incidentes y Accidentes de Trabajo</w:t>
            </w:r>
          </w:p>
          <w:p w:rsidR="00712101" w:rsidRPr="006B1D83" w:rsidRDefault="00712101" w:rsidP="00253261">
            <w:pPr>
              <w:pStyle w:val="Default"/>
              <w:numPr>
                <w:ilvl w:val="0"/>
                <w:numId w:val="11"/>
              </w:numPr>
              <w:spacing w:line="276" w:lineRule="auto"/>
              <w:ind w:left="2136"/>
              <w:jc w:val="both"/>
              <w:rPr>
                <w:rFonts w:eastAsiaTheme="minorHAnsi"/>
                <w:color w:val="auto"/>
                <w:sz w:val="22"/>
                <w:szCs w:val="22"/>
                <w:lang w:val="es-ES"/>
              </w:rPr>
            </w:pPr>
            <w:r w:rsidRPr="006B1D83">
              <w:rPr>
                <w:rFonts w:eastAsiaTheme="minorHAnsi"/>
                <w:color w:val="auto"/>
                <w:sz w:val="22"/>
                <w:szCs w:val="22"/>
                <w:lang w:val="es-ES"/>
              </w:rPr>
              <w:t>TH-FT-29 Matriz Accidentes de Trabajo.</w:t>
            </w:r>
          </w:p>
          <w:p w:rsidR="00712101" w:rsidRPr="002C025E" w:rsidRDefault="00712101" w:rsidP="002679E8">
            <w:pPr>
              <w:pStyle w:val="Default"/>
              <w:spacing w:line="276" w:lineRule="auto"/>
              <w:jc w:val="both"/>
              <w:rPr>
                <w:sz w:val="22"/>
                <w:szCs w:val="22"/>
                <w:lang w:val="es-CO" w:eastAsia="es-CO"/>
              </w:rPr>
            </w:pPr>
          </w:p>
          <w:p w:rsidR="00712101" w:rsidRPr="002C025E" w:rsidRDefault="00712101" w:rsidP="002679E8">
            <w:pPr>
              <w:jc w:val="both"/>
              <w:rPr>
                <w:rFonts w:ascii="Arial" w:hAnsi="Arial" w:cs="Arial"/>
                <w:color w:val="000000"/>
                <w:sz w:val="22"/>
                <w:szCs w:val="22"/>
                <w:lang w:eastAsia="es-CO"/>
              </w:rPr>
            </w:pPr>
            <w:r w:rsidRPr="002C025E">
              <w:rPr>
                <w:rFonts w:ascii="Arial" w:hAnsi="Arial" w:cs="Arial"/>
                <w:b/>
                <w:color w:val="000000"/>
                <w:sz w:val="22"/>
                <w:szCs w:val="22"/>
                <w:lang w:eastAsia="es-CO"/>
              </w:rPr>
              <w:t>Exposición Potencial:</w:t>
            </w:r>
            <w:r w:rsidRPr="002C025E">
              <w:rPr>
                <w:rFonts w:ascii="Arial" w:hAnsi="Arial" w:cs="Arial"/>
                <w:color w:val="000000"/>
                <w:sz w:val="22"/>
                <w:szCs w:val="22"/>
                <w:lang w:eastAsia="es-CO"/>
              </w:rPr>
              <w:t xml:space="preserve"> </w:t>
            </w:r>
            <w:r>
              <w:rPr>
                <w:rFonts w:ascii="Arial" w:hAnsi="Arial" w:cs="Arial"/>
                <w:color w:val="000000"/>
                <w:sz w:val="22"/>
                <w:szCs w:val="22"/>
                <w:lang w:eastAsia="es-CO"/>
              </w:rPr>
              <w:t xml:space="preserve">Incumplimiento del Decreto </w:t>
            </w:r>
            <w:r>
              <w:rPr>
                <w:rFonts w:ascii="Arial" w:hAnsi="Arial" w:cs="Arial"/>
                <w:color w:val="000000"/>
                <w:sz w:val="22"/>
                <w:szCs w:val="22"/>
                <w:lang w:eastAsia="es-CO"/>
              </w:rPr>
              <w:t>1072 de 2015</w:t>
            </w:r>
            <w:r>
              <w:rPr>
                <w:rFonts w:ascii="Arial" w:hAnsi="Arial" w:cs="Arial"/>
                <w:color w:val="000000"/>
                <w:sz w:val="22"/>
                <w:szCs w:val="22"/>
                <w:lang w:eastAsia="es-CO"/>
              </w:rPr>
              <w:t xml:space="preserve">, </w:t>
            </w:r>
            <w:r w:rsidRPr="002C025E">
              <w:rPr>
                <w:rFonts w:ascii="Arial" w:hAnsi="Arial" w:cs="Arial"/>
                <w:color w:val="000000"/>
                <w:sz w:val="22"/>
                <w:szCs w:val="22"/>
                <w:lang w:eastAsia="es-CO"/>
              </w:rPr>
              <w:t>Artículos 2.2.4.6.12. Documentación</w:t>
            </w:r>
            <w:r>
              <w:rPr>
                <w:rFonts w:ascii="Arial" w:hAnsi="Arial" w:cs="Arial"/>
                <w:color w:val="000000"/>
                <w:sz w:val="22"/>
                <w:szCs w:val="22"/>
                <w:lang w:eastAsia="es-CO"/>
              </w:rPr>
              <w:t>,</w:t>
            </w:r>
            <w:r w:rsidRPr="002C025E">
              <w:rPr>
                <w:rFonts w:ascii="Arial" w:hAnsi="Arial" w:cs="Arial"/>
                <w:color w:val="000000"/>
                <w:sz w:val="22"/>
                <w:szCs w:val="22"/>
                <w:lang w:eastAsia="es-CO"/>
              </w:rPr>
              <w:t xml:space="preserve"> incluye </w:t>
            </w:r>
            <w:r>
              <w:rPr>
                <w:rFonts w:ascii="Arial" w:hAnsi="Arial" w:cs="Arial"/>
                <w:color w:val="000000"/>
                <w:sz w:val="22"/>
                <w:szCs w:val="22"/>
                <w:lang w:eastAsia="es-CO"/>
              </w:rPr>
              <w:t>l</w:t>
            </w:r>
            <w:r w:rsidRPr="002C025E">
              <w:rPr>
                <w:rFonts w:ascii="Arial" w:hAnsi="Arial" w:cs="Arial"/>
                <w:color w:val="000000"/>
                <w:sz w:val="22"/>
                <w:szCs w:val="22"/>
                <w:lang w:eastAsia="es-CO"/>
              </w:rPr>
              <w:t>os reportes y las investigaciones de los incidentes, accidentes de trabajo y enfermedades laborales de acuerdo con la normatividad vigente y 2.2.4.6.21</w:t>
            </w:r>
            <w:r>
              <w:rPr>
                <w:rFonts w:ascii="Arial" w:hAnsi="Arial" w:cs="Arial"/>
                <w:color w:val="000000"/>
                <w:sz w:val="22"/>
                <w:szCs w:val="22"/>
                <w:lang w:eastAsia="es-CO"/>
              </w:rPr>
              <w:t>, numeral 9,</w:t>
            </w:r>
            <w:r w:rsidRPr="002C025E">
              <w:rPr>
                <w:rFonts w:ascii="Arial" w:hAnsi="Arial" w:cs="Arial"/>
                <w:color w:val="000000"/>
                <w:sz w:val="22"/>
                <w:szCs w:val="22"/>
                <w:lang w:eastAsia="es-CO"/>
              </w:rPr>
              <w:t xml:space="preserve"> Indicadores que evalúan el proceso del SG-SST</w:t>
            </w:r>
            <w:r>
              <w:rPr>
                <w:rFonts w:ascii="Arial" w:hAnsi="Arial" w:cs="Arial"/>
                <w:color w:val="000000"/>
                <w:sz w:val="22"/>
                <w:szCs w:val="22"/>
                <w:lang w:eastAsia="es-CO"/>
              </w:rPr>
              <w:t>, sobre el</w:t>
            </w:r>
            <w:r w:rsidRPr="002C025E">
              <w:rPr>
                <w:rFonts w:ascii="Arial" w:hAnsi="Arial" w:cs="Arial"/>
                <w:color w:val="000000"/>
                <w:sz w:val="22"/>
                <w:szCs w:val="22"/>
                <w:lang w:eastAsia="es-CO"/>
              </w:rPr>
              <w:t xml:space="preserve"> cumplimiento de los procesos de reporte e investigación de los incidentes, accidentes de trabajo</w:t>
            </w:r>
            <w:r>
              <w:rPr>
                <w:rFonts w:ascii="Arial" w:hAnsi="Arial" w:cs="Arial"/>
                <w:color w:val="000000"/>
                <w:sz w:val="22"/>
                <w:szCs w:val="22"/>
                <w:lang w:eastAsia="es-CO"/>
              </w:rPr>
              <w:t xml:space="preserve"> y enfermedades laborales.</w:t>
            </w:r>
          </w:p>
          <w:p w:rsidR="00712101" w:rsidRPr="002C025E" w:rsidRDefault="00712101" w:rsidP="002679E8">
            <w:pPr>
              <w:ind w:left="-57" w:right="-57"/>
              <w:jc w:val="both"/>
              <w:rPr>
                <w:rFonts w:ascii="Arial" w:hAnsi="Arial" w:cs="Arial"/>
                <w:color w:val="000000"/>
                <w:sz w:val="22"/>
                <w:szCs w:val="22"/>
                <w:lang w:eastAsia="es-CO"/>
              </w:rPr>
            </w:pPr>
          </w:p>
          <w:p w:rsidR="00712101" w:rsidRPr="002C025E" w:rsidRDefault="00712101" w:rsidP="002679E8">
            <w:pPr>
              <w:pStyle w:val="NormalWeb"/>
              <w:spacing w:before="0" w:beforeAutospacing="0" w:after="0" w:afterAutospacing="0" w:line="256" w:lineRule="auto"/>
              <w:jc w:val="both"/>
              <w:rPr>
                <w:rFonts w:ascii="Arial" w:hAnsi="Arial" w:cs="Arial"/>
                <w:b/>
                <w:color w:val="000000"/>
                <w:sz w:val="22"/>
                <w:szCs w:val="22"/>
              </w:rPr>
            </w:pPr>
            <w:r w:rsidRPr="002C025E">
              <w:rPr>
                <w:rFonts w:ascii="Arial" w:hAnsi="Arial" w:cs="Arial"/>
                <w:b/>
                <w:color w:val="000000"/>
                <w:sz w:val="22"/>
                <w:szCs w:val="22"/>
              </w:rPr>
              <w:t xml:space="preserve">Tipo de hallazgo:  No Conformidad  </w:t>
            </w:r>
          </w:p>
          <w:p w:rsidR="00712101" w:rsidRPr="00A23F58" w:rsidRDefault="00712101" w:rsidP="002679E8">
            <w:pPr>
              <w:pStyle w:val="Default"/>
              <w:spacing w:line="276" w:lineRule="auto"/>
              <w:jc w:val="both"/>
              <w:rPr>
                <w:rFonts w:ascii="Calibri" w:hAnsi="Calibri" w:cs="Times New Roman"/>
                <w:sz w:val="22"/>
                <w:szCs w:val="22"/>
                <w:lang w:val="es-CO" w:eastAsia="es-CO"/>
              </w:rPr>
            </w:pPr>
          </w:p>
        </w:tc>
      </w:tr>
    </w:tbl>
    <w:p w:rsidR="00533C69" w:rsidRDefault="00533C69" w:rsidP="00DE1612">
      <w:pPr>
        <w:spacing w:after="160" w:line="259" w:lineRule="auto"/>
        <w:rPr>
          <w:rFonts w:ascii="Arial" w:hAnsi="Arial" w:cs="Arial"/>
          <w:color w:val="7030A0"/>
          <w:sz w:val="22"/>
          <w:szCs w:val="22"/>
        </w:rPr>
      </w:pPr>
    </w:p>
    <w:sectPr w:rsidR="00533C69" w:rsidSect="006246D6">
      <w:headerReference w:type="default" r:id="rId9"/>
      <w:footerReference w:type="default" r:id="rId10"/>
      <w:pgSz w:w="15842" w:h="12242" w:orient="landscape" w:code="1"/>
      <w:pgMar w:top="1134" w:right="1701" w:bottom="992" w:left="1701"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67" w:rsidRDefault="00FE0067">
      <w:r>
        <w:separator/>
      </w:r>
    </w:p>
  </w:endnote>
  <w:endnote w:type="continuationSeparator" w:id="0">
    <w:p w:rsidR="00FE0067" w:rsidRDefault="00F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kzidenz Grotesk Ligh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D2" w:rsidRPr="002756BC" w:rsidRDefault="004179D2" w:rsidP="00E111AC">
    <w:pPr>
      <w:pStyle w:val="Piedepgina"/>
      <w:tabs>
        <w:tab w:val="clear" w:pos="4320"/>
        <w:tab w:val="clear" w:pos="8640"/>
        <w:tab w:val="right" w:pos="13183"/>
      </w:tabs>
      <w:ind w:left="1418" w:right="62" w:hanging="1418"/>
      <w:rPr>
        <w:rFonts w:ascii="Arial" w:hAnsi="Arial" w:cs="Arial"/>
        <w:sz w:val="18"/>
        <w:szCs w:val="18"/>
      </w:rPr>
    </w:pPr>
    <w:r w:rsidRPr="008768F3">
      <w:rPr>
        <w:rFonts w:ascii="Arial" w:hAnsi="Arial" w:cs="Arial"/>
      </w:rPr>
      <w:tab/>
    </w:r>
    <w:r w:rsidRPr="008768F3">
      <w:rPr>
        <w:rFonts w:ascii="Arial" w:hAnsi="Arial" w:cs="Arial"/>
      </w:rPr>
      <w:tab/>
    </w:r>
    <w:r w:rsidRPr="002756BC">
      <w:rPr>
        <w:rFonts w:ascii="Arial" w:hAnsi="Arial" w:cs="Arial"/>
        <w:sz w:val="18"/>
        <w:szCs w:val="18"/>
      </w:rPr>
      <w:t xml:space="preserve">Pág.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PAGE </w:instrText>
    </w:r>
    <w:r w:rsidRPr="002756BC">
      <w:rPr>
        <w:rStyle w:val="Nmerodepgina"/>
        <w:rFonts w:ascii="Arial" w:hAnsi="Arial" w:cs="Arial"/>
        <w:sz w:val="18"/>
        <w:szCs w:val="18"/>
      </w:rPr>
      <w:fldChar w:fldCharType="separate"/>
    </w:r>
    <w:r w:rsidR="00DE1612">
      <w:rPr>
        <w:rStyle w:val="Nmerodepgina"/>
        <w:rFonts w:ascii="Arial" w:hAnsi="Arial" w:cs="Arial"/>
        <w:noProof/>
        <w:sz w:val="18"/>
        <w:szCs w:val="18"/>
      </w:rPr>
      <w:t>14</w:t>
    </w:r>
    <w:r w:rsidRPr="002756BC">
      <w:rPr>
        <w:rStyle w:val="Nmerodepgina"/>
        <w:rFonts w:ascii="Arial" w:hAnsi="Arial" w:cs="Arial"/>
        <w:sz w:val="18"/>
        <w:szCs w:val="18"/>
      </w:rPr>
      <w:fldChar w:fldCharType="end"/>
    </w:r>
    <w:r w:rsidRPr="002756BC">
      <w:rPr>
        <w:rStyle w:val="Nmerodepgina"/>
        <w:rFonts w:ascii="Arial" w:hAnsi="Arial" w:cs="Arial"/>
        <w:sz w:val="18"/>
        <w:szCs w:val="18"/>
      </w:rPr>
      <w:t xml:space="preserve"> </w:t>
    </w:r>
    <w:r w:rsidRPr="002756BC">
      <w:rPr>
        <w:rFonts w:ascii="Arial" w:hAnsi="Arial" w:cs="Arial"/>
        <w:sz w:val="18"/>
        <w:szCs w:val="18"/>
      </w:rPr>
      <w:t xml:space="preserve">de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NUMPAGES </w:instrText>
    </w:r>
    <w:r w:rsidRPr="002756BC">
      <w:rPr>
        <w:rStyle w:val="Nmerodepgina"/>
        <w:rFonts w:ascii="Arial" w:hAnsi="Arial" w:cs="Arial"/>
        <w:sz w:val="18"/>
        <w:szCs w:val="18"/>
      </w:rPr>
      <w:fldChar w:fldCharType="separate"/>
    </w:r>
    <w:r w:rsidR="00DE1612">
      <w:rPr>
        <w:rStyle w:val="Nmerodepgina"/>
        <w:rFonts w:ascii="Arial" w:hAnsi="Arial" w:cs="Arial"/>
        <w:noProof/>
        <w:sz w:val="18"/>
        <w:szCs w:val="18"/>
      </w:rPr>
      <w:t>14</w:t>
    </w:r>
    <w:r w:rsidRPr="002756BC">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67" w:rsidRDefault="00FE0067">
      <w:r>
        <w:separator/>
      </w:r>
    </w:p>
  </w:footnote>
  <w:footnote w:type="continuationSeparator" w:id="0">
    <w:p w:rsidR="00FE0067" w:rsidRDefault="00FE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D6" w:rsidRDefault="006246D6">
    <w:pPr>
      <w:pStyle w:val="Encabezado"/>
    </w:pPr>
    <w:r w:rsidRPr="00902254">
      <w:rPr>
        <w:noProof/>
        <w:lang w:eastAsia="es-CO"/>
      </w:rPr>
      <w:drawing>
        <wp:anchor distT="0" distB="0" distL="114300" distR="114300" simplePos="0" relativeHeight="251659264" behindDoc="0" locked="0" layoutInCell="1" allowOverlap="1" wp14:anchorId="2DF9B518" wp14:editId="5FA513A3">
          <wp:simplePos x="0" y="0"/>
          <wp:positionH relativeFrom="margin">
            <wp:posOffset>1777365</wp:posOffset>
          </wp:positionH>
          <wp:positionV relativeFrom="margin">
            <wp:posOffset>-658495</wp:posOffset>
          </wp:positionV>
          <wp:extent cx="6448425" cy="609600"/>
          <wp:effectExtent l="0" t="0" r="9525" b="0"/>
          <wp:wrapSquare wrapText="bothSides"/>
          <wp:docPr id="1" name="Imagen 1" descr="C:\Users\mordonez\Desktop\MEN-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donez\Desktop\MEN-GO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484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6D6" w:rsidRDefault="006246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00A"/>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 w15:restartNumberingAfterBreak="0">
    <w:nsid w:val="104025D9"/>
    <w:multiLevelType w:val="hybridMultilevel"/>
    <w:tmpl w:val="C06C5F72"/>
    <w:lvl w:ilvl="0" w:tplc="240A0001">
      <w:start w:val="1"/>
      <w:numFmt w:val="bullet"/>
      <w:lvlText w:val=""/>
      <w:lvlJc w:val="left"/>
      <w:pPr>
        <w:ind w:left="720" w:hanging="360"/>
      </w:pPr>
      <w:rPr>
        <w:rFonts w:ascii="Symbol" w:hAnsi="Symbol" w:hint="default"/>
        <w:b/>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602B80"/>
    <w:multiLevelType w:val="hybridMultilevel"/>
    <w:tmpl w:val="54888104"/>
    <w:lvl w:ilvl="0" w:tplc="0409000F">
      <w:start w:val="1"/>
      <w:numFmt w:val="decimal"/>
      <w:lvlText w:val="%1."/>
      <w:lvlJc w:val="left"/>
      <w:pPr>
        <w:ind w:left="720" w:hanging="360"/>
      </w:pPr>
      <w:rPr>
        <w:rFonts w:hint="default"/>
        <w:b/>
        <w:sz w:val="22"/>
        <w:szCs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24144A"/>
    <w:multiLevelType w:val="hybridMultilevel"/>
    <w:tmpl w:val="2F74E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825CA5"/>
    <w:multiLevelType w:val="hybridMultilevel"/>
    <w:tmpl w:val="F2AC3BB2"/>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5" w15:restartNumberingAfterBreak="0">
    <w:nsid w:val="1FBD4E8D"/>
    <w:multiLevelType w:val="hybridMultilevel"/>
    <w:tmpl w:val="67163FA8"/>
    <w:lvl w:ilvl="0" w:tplc="D5C4473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1E682A"/>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 w15:restartNumberingAfterBreak="0">
    <w:nsid w:val="315002AD"/>
    <w:multiLevelType w:val="hybridMultilevel"/>
    <w:tmpl w:val="8A3ED35A"/>
    <w:lvl w:ilvl="0" w:tplc="DBDE55FE">
      <w:start w:val="1"/>
      <w:numFmt w:val="bullet"/>
      <w:lvlText w:val="•"/>
      <w:lvlJc w:val="left"/>
      <w:pPr>
        <w:tabs>
          <w:tab w:val="num" w:pos="1776"/>
        </w:tabs>
        <w:ind w:left="1776" w:hanging="360"/>
      </w:pPr>
      <w:rPr>
        <w:rFonts w:ascii="Arial" w:hAnsi="Arial" w:hint="default"/>
      </w:rPr>
    </w:lvl>
    <w:lvl w:ilvl="1" w:tplc="8B3AD98A" w:tentative="1">
      <w:start w:val="1"/>
      <w:numFmt w:val="bullet"/>
      <w:lvlText w:val="•"/>
      <w:lvlJc w:val="left"/>
      <w:pPr>
        <w:tabs>
          <w:tab w:val="num" w:pos="2496"/>
        </w:tabs>
        <w:ind w:left="2496" w:hanging="360"/>
      </w:pPr>
      <w:rPr>
        <w:rFonts w:ascii="Arial" w:hAnsi="Arial" w:hint="default"/>
      </w:rPr>
    </w:lvl>
    <w:lvl w:ilvl="2" w:tplc="0B6EE050" w:tentative="1">
      <w:start w:val="1"/>
      <w:numFmt w:val="bullet"/>
      <w:lvlText w:val="•"/>
      <w:lvlJc w:val="left"/>
      <w:pPr>
        <w:tabs>
          <w:tab w:val="num" w:pos="3216"/>
        </w:tabs>
        <w:ind w:left="3216" w:hanging="360"/>
      </w:pPr>
      <w:rPr>
        <w:rFonts w:ascii="Arial" w:hAnsi="Arial" w:hint="default"/>
      </w:rPr>
    </w:lvl>
    <w:lvl w:ilvl="3" w:tplc="E7D0A408" w:tentative="1">
      <w:start w:val="1"/>
      <w:numFmt w:val="bullet"/>
      <w:lvlText w:val="•"/>
      <w:lvlJc w:val="left"/>
      <w:pPr>
        <w:tabs>
          <w:tab w:val="num" w:pos="3936"/>
        </w:tabs>
        <w:ind w:left="3936" w:hanging="360"/>
      </w:pPr>
      <w:rPr>
        <w:rFonts w:ascii="Arial" w:hAnsi="Arial" w:hint="default"/>
      </w:rPr>
    </w:lvl>
    <w:lvl w:ilvl="4" w:tplc="6596847E" w:tentative="1">
      <w:start w:val="1"/>
      <w:numFmt w:val="bullet"/>
      <w:lvlText w:val="•"/>
      <w:lvlJc w:val="left"/>
      <w:pPr>
        <w:tabs>
          <w:tab w:val="num" w:pos="4656"/>
        </w:tabs>
        <w:ind w:left="4656" w:hanging="360"/>
      </w:pPr>
      <w:rPr>
        <w:rFonts w:ascii="Arial" w:hAnsi="Arial" w:hint="default"/>
      </w:rPr>
    </w:lvl>
    <w:lvl w:ilvl="5" w:tplc="64708A5E" w:tentative="1">
      <w:start w:val="1"/>
      <w:numFmt w:val="bullet"/>
      <w:lvlText w:val="•"/>
      <w:lvlJc w:val="left"/>
      <w:pPr>
        <w:tabs>
          <w:tab w:val="num" w:pos="5376"/>
        </w:tabs>
        <w:ind w:left="5376" w:hanging="360"/>
      </w:pPr>
      <w:rPr>
        <w:rFonts w:ascii="Arial" w:hAnsi="Arial" w:hint="default"/>
      </w:rPr>
    </w:lvl>
    <w:lvl w:ilvl="6" w:tplc="A6385B5E" w:tentative="1">
      <w:start w:val="1"/>
      <w:numFmt w:val="bullet"/>
      <w:lvlText w:val="•"/>
      <w:lvlJc w:val="left"/>
      <w:pPr>
        <w:tabs>
          <w:tab w:val="num" w:pos="6096"/>
        </w:tabs>
        <w:ind w:left="6096" w:hanging="360"/>
      </w:pPr>
      <w:rPr>
        <w:rFonts w:ascii="Arial" w:hAnsi="Arial" w:hint="default"/>
      </w:rPr>
    </w:lvl>
    <w:lvl w:ilvl="7" w:tplc="A7BEB080" w:tentative="1">
      <w:start w:val="1"/>
      <w:numFmt w:val="bullet"/>
      <w:lvlText w:val="•"/>
      <w:lvlJc w:val="left"/>
      <w:pPr>
        <w:tabs>
          <w:tab w:val="num" w:pos="6816"/>
        </w:tabs>
        <w:ind w:left="6816" w:hanging="360"/>
      </w:pPr>
      <w:rPr>
        <w:rFonts w:ascii="Arial" w:hAnsi="Arial" w:hint="default"/>
      </w:rPr>
    </w:lvl>
    <w:lvl w:ilvl="8" w:tplc="B0A084FC" w:tentative="1">
      <w:start w:val="1"/>
      <w:numFmt w:val="bullet"/>
      <w:lvlText w:val="•"/>
      <w:lvlJc w:val="left"/>
      <w:pPr>
        <w:tabs>
          <w:tab w:val="num" w:pos="7536"/>
        </w:tabs>
        <w:ind w:left="7536" w:hanging="360"/>
      </w:pPr>
      <w:rPr>
        <w:rFonts w:ascii="Arial" w:hAnsi="Arial" w:hint="default"/>
      </w:rPr>
    </w:lvl>
  </w:abstractNum>
  <w:abstractNum w:abstractNumId="8" w15:restartNumberingAfterBreak="0">
    <w:nsid w:val="337E2C31"/>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34874F48"/>
    <w:multiLevelType w:val="multilevel"/>
    <w:tmpl w:val="7CA8B9DC"/>
    <w:lvl w:ilvl="0">
      <w:start w:val="1"/>
      <w:numFmt w:val="bullet"/>
      <w:lvlText w:val=""/>
      <w:lvlJc w:val="left"/>
      <w:pPr>
        <w:ind w:left="720" w:hanging="360"/>
      </w:pPr>
      <w:rPr>
        <w:rFonts w:ascii="Symbol" w:hAnsi="Symbol" w:hint="default"/>
        <w:color w:val="405399"/>
      </w:rPr>
    </w:lvl>
    <w:lvl w:ilvl="1">
      <w:start w:val="1"/>
      <w:numFmt w:val="decimal"/>
      <w:isLgl/>
      <w:lvlText w:val="%1.%2."/>
      <w:lvlJc w:val="left"/>
      <w:pPr>
        <w:ind w:left="1080" w:hanging="720"/>
      </w:pPr>
      <w:rPr>
        <w:rFonts w:ascii="Arial" w:hAnsi="Arial" w:cs="Arial" w:hint="default"/>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793F11"/>
    <w:multiLevelType w:val="multilevel"/>
    <w:tmpl w:val="1098F284"/>
    <w:lvl w:ilvl="0">
      <w:start w:val="2"/>
      <w:numFmt w:val="decimal"/>
      <w:lvlText w:val="%1."/>
      <w:lvlJc w:val="left"/>
      <w:pPr>
        <w:ind w:left="720" w:hanging="360"/>
      </w:pPr>
      <w:rPr>
        <w:rFonts w:hint="default"/>
        <w:color w:val="405399"/>
      </w:rPr>
    </w:lvl>
    <w:lvl w:ilvl="1">
      <w:start w:val="1"/>
      <w:numFmt w:val="decimal"/>
      <w:isLgl/>
      <w:lvlText w:val="%1.%2."/>
      <w:lvlJc w:val="left"/>
      <w:pPr>
        <w:ind w:left="1080" w:hanging="720"/>
      </w:pPr>
      <w:rPr>
        <w:rFonts w:ascii="Arial" w:hAnsi="Arial" w:cs="Arial" w:hint="default"/>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D966FF"/>
    <w:multiLevelType w:val="hybridMultilevel"/>
    <w:tmpl w:val="BCC2FB68"/>
    <w:lvl w:ilvl="0" w:tplc="9242567E">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8627A0"/>
    <w:multiLevelType w:val="hybridMultilevel"/>
    <w:tmpl w:val="9B128936"/>
    <w:lvl w:ilvl="0" w:tplc="46D84B4E">
      <w:start w:val="1"/>
      <w:numFmt w:val="decimal"/>
      <w:lvlText w:val="%1."/>
      <w:lvlJc w:val="left"/>
      <w:pPr>
        <w:ind w:left="1776" w:hanging="360"/>
      </w:pPr>
      <w:rPr>
        <w:rFonts w:hint="default"/>
        <w:b/>
        <w:color w:val="auto"/>
        <w:sz w:val="22"/>
        <w:szCs w:val="22"/>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3" w15:restartNumberingAfterBreak="0">
    <w:nsid w:val="55723535"/>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4" w15:restartNumberingAfterBreak="0">
    <w:nsid w:val="5B755D6E"/>
    <w:multiLevelType w:val="hybridMultilevel"/>
    <w:tmpl w:val="08F043F8"/>
    <w:lvl w:ilvl="0" w:tplc="B9F688A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540BE"/>
    <w:multiLevelType w:val="hybridMultilevel"/>
    <w:tmpl w:val="169CBEDC"/>
    <w:lvl w:ilvl="0" w:tplc="240A0001">
      <w:start w:val="1"/>
      <w:numFmt w:val="bullet"/>
      <w:lvlText w:val=""/>
      <w:lvlJc w:val="left"/>
      <w:pPr>
        <w:ind w:left="2496" w:hanging="360"/>
      </w:pPr>
      <w:rPr>
        <w:rFonts w:ascii="Symbol" w:hAnsi="Symbol" w:hint="default"/>
      </w:rPr>
    </w:lvl>
    <w:lvl w:ilvl="1" w:tplc="240A0003" w:tentative="1">
      <w:start w:val="1"/>
      <w:numFmt w:val="bullet"/>
      <w:lvlText w:val="o"/>
      <w:lvlJc w:val="left"/>
      <w:pPr>
        <w:ind w:left="3216" w:hanging="360"/>
      </w:pPr>
      <w:rPr>
        <w:rFonts w:ascii="Courier New" w:hAnsi="Courier New" w:cs="Courier New" w:hint="default"/>
      </w:rPr>
    </w:lvl>
    <w:lvl w:ilvl="2" w:tplc="240A0005" w:tentative="1">
      <w:start w:val="1"/>
      <w:numFmt w:val="bullet"/>
      <w:lvlText w:val=""/>
      <w:lvlJc w:val="left"/>
      <w:pPr>
        <w:ind w:left="3936" w:hanging="360"/>
      </w:pPr>
      <w:rPr>
        <w:rFonts w:ascii="Wingdings" w:hAnsi="Wingdings" w:hint="default"/>
      </w:rPr>
    </w:lvl>
    <w:lvl w:ilvl="3" w:tplc="240A0001" w:tentative="1">
      <w:start w:val="1"/>
      <w:numFmt w:val="bullet"/>
      <w:lvlText w:val=""/>
      <w:lvlJc w:val="left"/>
      <w:pPr>
        <w:ind w:left="4656" w:hanging="360"/>
      </w:pPr>
      <w:rPr>
        <w:rFonts w:ascii="Symbol" w:hAnsi="Symbol" w:hint="default"/>
      </w:rPr>
    </w:lvl>
    <w:lvl w:ilvl="4" w:tplc="240A0003" w:tentative="1">
      <w:start w:val="1"/>
      <w:numFmt w:val="bullet"/>
      <w:lvlText w:val="o"/>
      <w:lvlJc w:val="left"/>
      <w:pPr>
        <w:ind w:left="5376" w:hanging="360"/>
      </w:pPr>
      <w:rPr>
        <w:rFonts w:ascii="Courier New" w:hAnsi="Courier New" w:cs="Courier New" w:hint="default"/>
      </w:rPr>
    </w:lvl>
    <w:lvl w:ilvl="5" w:tplc="240A0005" w:tentative="1">
      <w:start w:val="1"/>
      <w:numFmt w:val="bullet"/>
      <w:lvlText w:val=""/>
      <w:lvlJc w:val="left"/>
      <w:pPr>
        <w:ind w:left="6096" w:hanging="360"/>
      </w:pPr>
      <w:rPr>
        <w:rFonts w:ascii="Wingdings" w:hAnsi="Wingdings" w:hint="default"/>
      </w:rPr>
    </w:lvl>
    <w:lvl w:ilvl="6" w:tplc="240A0001" w:tentative="1">
      <w:start w:val="1"/>
      <w:numFmt w:val="bullet"/>
      <w:lvlText w:val=""/>
      <w:lvlJc w:val="left"/>
      <w:pPr>
        <w:ind w:left="6816" w:hanging="360"/>
      </w:pPr>
      <w:rPr>
        <w:rFonts w:ascii="Symbol" w:hAnsi="Symbol" w:hint="default"/>
      </w:rPr>
    </w:lvl>
    <w:lvl w:ilvl="7" w:tplc="240A0003" w:tentative="1">
      <w:start w:val="1"/>
      <w:numFmt w:val="bullet"/>
      <w:lvlText w:val="o"/>
      <w:lvlJc w:val="left"/>
      <w:pPr>
        <w:ind w:left="7536" w:hanging="360"/>
      </w:pPr>
      <w:rPr>
        <w:rFonts w:ascii="Courier New" w:hAnsi="Courier New" w:cs="Courier New" w:hint="default"/>
      </w:rPr>
    </w:lvl>
    <w:lvl w:ilvl="8" w:tplc="240A0005" w:tentative="1">
      <w:start w:val="1"/>
      <w:numFmt w:val="bullet"/>
      <w:lvlText w:val=""/>
      <w:lvlJc w:val="left"/>
      <w:pPr>
        <w:ind w:left="8256" w:hanging="360"/>
      </w:pPr>
      <w:rPr>
        <w:rFonts w:ascii="Wingdings" w:hAnsi="Wingdings" w:hint="default"/>
      </w:rPr>
    </w:lvl>
  </w:abstractNum>
  <w:abstractNum w:abstractNumId="16" w15:restartNumberingAfterBreak="0">
    <w:nsid w:val="5DBC3C58"/>
    <w:multiLevelType w:val="hybridMultilevel"/>
    <w:tmpl w:val="67E2A97E"/>
    <w:lvl w:ilvl="0" w:tplc="240A0001">
      <w:start w:val="1"/>
      <w:numFmt w:val="bullet"/>
      <w:lvlText w:val=""/>
      <w:lvlJc w:val="left"/>
      <w:pPr>
        <w:ind w:left="1776" w:hanging="360"/>
      </w:pPr>
      <w:rPr>
        <w:rFonts w:ascii="Symbol" w:hAnsi="Symbol"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7" w15:restartNumberingAfterBreak="0">
    <w:nsid w:val="5F1E58C6"/>
    <w:multiLevelType w:val="multilevel"/>
    <w:tmpl w:val="9D26275E"/>
    <w:lvl w:ilvl="0">
      <w:start w:val="1"/>
      <w:numFmt w:val="decimal"/>
      <w:lvlText w:val="%1."/>
      <w:lvlJc w:val="left"/>
      <w:pPr>
        <w:ind w:left="360" w:hanging="360"/>
      </w:pPr>
      <w:rPr>
        <w:rFonts w:hint="default"/>
      </w:rPr>
    </w:lvl>
    <w:lvl w:ilvl="1">
      <w:start w:val="1"/>
      <w:numFmt w:val="decimal"/>
      <w:lvlText w:val="%1.%2."/>
      <w:lvlJc w:val="left"/>
      <w:pPr>
        <w:ind w:left="28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B74F8D"/>
    <w:multiLevelType w:val="hybridMultilevel"/>
    <w:tmpl w:val="4FA84F18"/>
    <w:lvl w:ilvl="0" w:tplc="D7D4A1D2">
      <w:start w:val="1"/>
      <w:numFmt w:val="bullet"/>
      <w:lvlText w:val="•"/>
      <w:lvlJc w:val="left"/>
      <w:pPr>
        <w:tabs>
          <w:tab w:val="num" w:pos="1635"/>
        </w:tabs>
        <w:ind w:left="1635" w:hanging="360"/>
      </w:pPr>
      <w:rPr>
        <w:rFonts w:ascii="Arial" w:hAnsi="Arial" w:hint="default"/>
      </w:rPr>
    </w:lvl>
    <w:lvl w:ilvl="1" w:tplc="9D844DCE" w:tentative="1">
      <w:start w:val="1"/>
      <w:numFmt w:val="bullet"/>
      <w:lvlText w:val="•"/>
      <w:lvlJc w:val="left"/>
      <w:pPr>
        <w:tabs>
          <w:tab w:val="num" w:pos="2355"/>
        </w:tabs>
        <w:ind w:left="2355" w:hanging="360"/>
      </w:pPr>
      <w:rPr>
        <w:rFonts w:ascii="Arial" w:hAnsi="Arial" w:hint="default"/>
      </w:rPr>
    </w:lvl>
    <w:lvl w:ilvl="2" w:tplc="55680E0A" w:tentative="1">
      <w:start w:val="1"/>
      <w:numFmt w:val="bullet"/>
      <w:lvlText w:val="•"/>
      <w:lvlJc w:val="left"/>
      <w:pPr>
        <w:tabs>
          <w:tab w:val="num" w:pos="3075"/>
        </w:tabs>
        <w:ind w:left="3075" w:hanging="360"/>
      </w:pPr>
      <w:rPr>
        <w:rFonts w:ascii="Arial" w:hAnsi="Arial" w:hint="default"/>
      </w:rPr>
    </w:lvl>
    <w:lvl w:ilvl="3" w:tplc="1A24599C" w:tentative="1">
      <w:start w:val="1"/>
      <w:numFmt w:val="bullet"/>
      <w:lvlText w:val="•"/>
      <w:lvlJc w:val="left"/>
      <w:pPr>
        <w:tabs>
          <w:tab w:val="num" w:pos="3795"/>
        </w:tabs>
        <w:ind w:left="3795" w:hanging="360"/>
      </w:pPr>
      <w:rPr>
        <w:rFonts w:ascii="Arial" w:hAnsi="Arial" w:hint="default"/>
      </w:rPr>
    </w:lvl>
    <w:lvl w:ilvl="4" w:tplc="165060A0" w:tentative="1">
      <w:start w:val="1"/>
      <w:numFmt w:val="bullet"/>
      <w:lvlText w:val="•"/>
      <w:lvlJc w:val="left"/>
      <w:pPr>
        <w:tabs>
          <w:tab w:val="num" w:pos="4515"/>
        </w:tabs>
        <w:ind w:left="4515" w:hanging="360"/>
      </w:pPr>
      <w:rPr>
        <w:rFonts w:ascii="Arial" w:hAnsi="Arial" w:hint="default"/>
      </w:rPr>
    </w:lvl>
    <w:lvl w:ilvl="5" w:tplc="5CFEDF96" w:tentative="1">
      <w:start w:val="1"/>
      <w:numFmt w:val="bullet"/>
      <w:lvlText w:val="•"/>
      <w:lvlJc w:val="left"/>
      <w:pPr>
        <w:tabs>
          <w:tab w:val="num" w:pos="5235"/>
        </w:tabs>
        <w:ind w:left="5235" w:hanging="360"/>
      </w:pPr>
      <w:rPr>
        <w:rFonts w:ascii="Arial" w:hAnsi="Arial" w:hint="default"/>
      </w:rPr>
    </w:lvl>
    <w:lvl w:ilvl="6" w:tplc="10DC4EF2" w:tentative="1">
      <w:start w:val="1"/>
      <w:numFmt w:val="bullet"/>
      <w:lvlText w:val="•"/>
      <w:lvlJc w:val="left"/>
      <w:pPr>
        <w:tabs>
          <w:tab w:val="num" w:pos="5955"/>
        </w:tabs>
        <w:ind w:left="5955" w:hanging="360"/>
      </w:pPr>
      <w:rPr>
        <w:rFonts w:ascii="Arial" w:hAnsi="Arial" w:hint="default"/>
      </w:rPr>
    </w:lvl>
    <w:lvl w:ilvl="7" w:tplc="120A7AA8" w:tentative="1">
      <w:start w:val="1"/>
      <w:numFmt w:val="bullet"/>
      <w:lvlText w:val="•"/>
      <w:lvlJc w:val="left"/>
      <w:pPr>
        <w:tabs>
          <w:tab w:val="num" w:pos="6675"/>
        </w:tabs>
        <w:ind w:left="6675" w:hanging="360"/>
      </w:pPr>
      <w:rPr>
        <w:rFonts w:ascii="Arial" w:hAnsi="Arial" w:hint="default"/>
      </w:rPr>
    </w:lvl>
    <w:lvl w:ilvl="8" w:tplc="03D68F9C" w:tentative="1">
      <w:start w:val="1"/>
      <w:numFmt w:val="bullet"/>
      <w:lvlText w:val="•"/>
      <w:lvlJc w:val="left"/>
      <w:pPr>
        <w:tabs>
          <w:tab w:val="num" w:pos="7395"/>
        </w:tabs>
        <w:ind w:left="7395" w:hanging="360"/>
      </w:pPr>
      <w:rPr>
        <w:rFonts w:ascii="Arial" w:hAnsi="Arial" w:hint="default"/>
      </w:rPr>
    </w:lvl>
  </w:abstractNum>
  <w:abstractNum w:abstractNumId="19" w15:restartNumberingAfterBreak="0">
    <w:nsid w:val="67EB6392"/>
    <w:multiLevelType w:val="hybridMultilevel"/>
    <w:tmpl w:val="2892E606"/>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0" w15:restartNumberingAfterBreak="0">
    <w:nsid w:val="69890C74"/>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1" w15:restartNumberingAfterBreak="0">
    <w:nsid w:val="6BA3285A"/>
    <w:multiLevelType w:val="hybridMultilevel"/>
    <w:tmpl w:val="67163FA8"/>
    <w:lvl w:ilvl="0" w:tplc="D5C4473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2" w15:restartNumberingAfterBreak="0">
    <w:nsid w:val="6C5E15D3"/>
    <w:multiLevelType w:val="hybridMultilevel"/>
    <w:tmpl w:val="D96A5E9E"/>
    <w:lvl w:ilvl="0" w:tplc="FB6CF0F0">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3" w15:restartNumberingAfterBreak="0">
    <w:nsid w:val="6F403A44"/>
    <w:multiLevelType w:val="multilevel"/>
    <w:tmpl w:val="B3263D54"/>
    <w:lvl w:ilvl="0">
      <w:start w:val="1"/>
      <w:numFmt w:val="bullet"/>
      <w:lvlText w:val=""/>
      <w:lvlJc w:val="left"/>
      <w:pPr>
        <w:tabs>
          <w:tab w:val="num" w:pos="2098"/>
        </w:tabs>
        <w:ind w:left="2098" w:hanging="340"/>
      </w:pPr>
      <w:rPr>
        <w:rFonts w:ascii="Symbol" w:hAnsi="Symbol" w:hint="default"/>
        <w:b/>
      </w:rPr>
    </w:lvl>
    <w:lvl w:ilvl="1">
      <w:start w:val="1"/>
      <w:numFmt w:val="bullet"/>
      <w:lvlText w:val=""/>
      <w:lvlJc w:val="left"/>
      <w:pPr>
        <w:tabs>
          <w:tab w:val="num" w:pos="2438"/>
        </w:tabs>
        <w:ind w:left="2438" w:hanging="340"/>
      </w:pPr>
      <w:rPr>
        <w:rFonts w:ascii="Symbol" w:hAnsi="Symbol" w:hint="default"/>
        <w:sz w:val="22"/>
      </w:rPr>
    </w:lvl>
    <w:lvl w:ilvl="2">
      <w:start w:val="1"/>
      <w:numFmt w:val="bullet"/>
      <w:lvlText w:val="-"/>
      <w:lvlJc w:val="left"/>
      <w:pPr>
        <w:tabs>
          <w:tab w:val="num" w:pos="2778"/>
        </w:tabs>
        <w:ind w:left="2778" w:hanging="340"/>
      </w:pPr>
      <w:rPr>
        <w:rFonts w:ascii="9999999" w:hAnsi="9999999" w:hint="default"/>
      </w:rPr>
    </w:lvl>
    <w:lvl w:ilvl="3">
      <w:start w:val="1"/>
      <w:numFmt w:val="bullet"/>
      <w:lvlText w:val=""/>
      <w:lvlJc w:val="left"/>
      <w:pPr>
        <w:tabs>
          <w:tab w:val="num" w:pos="3119"/>
        </w:tabs>
        <w:ind w:left="3119" w:hanging="341"/>
      </w:pPr>
      <w:rPr>
        <w:rFonts w:ascii="Symbol" w:hAnsi="Symbol" w:hint="default"/>
        <w:sz w:val="22"/>
      </w:rPr>
    </w:lvl>
    <w:lvl w:ilvl="4">
      <w:start w:val="1"/>
      <w:numFmt w:val="bullet"/>
      <w:lvlText w:val=""/>
      <w:lvlJc w:val="left"/>
      <w:pPr>
        <w:tabs>
          <w:tab w:val="num" w:pos="3459"/>
        </w:tabs>
        <w:ind w:left="3459" w:hanging="340"/>
      </w:pPr>
      <w:rPr>
        <w:rFonts w:ascii="Symbol" w:hAnsi="Symbol" w:hint="default"/>
      </w:rPr>
    </w:lvl>
    <w:lvl w:ilvl="5">
      <w:start w:val="1"/>
      <w:numFmt w:val="bullet"/>
      <w:lvlText w:val=""/>
      <w:lvlJc w:val="left"/>
      <w:pPr>
        <w:tabs>
          <w:tab w:val="num" w:pos="3799"/>
        </w:tabs>
        <w:ind w:left="3799" w:hanging="340"/>
      </w:pPr>
      <w:rPr>
        <w:rFonts w:ascii="Wingdings" w:hAnsi="Wingdings" w:hint="default"/>
      </w:rPr>
    </w:lvl>
    <w:lvl w:ilvl="6">
      <w:start w:val="1"/>
      <w:numFmt w:val="bullet"/>
      <w:lvlText w:val=""/>
      <w:lvlJc w:val="left"/>
      <w:pPr>
        <w:tabs>
          <w:tab w:val="num" w:pos="4139"/>
        </w:tabs>
        <w:ind w:left="4139" w:hanging="340"/>
      </w:pPr>
      <w:rPr>
        <w:rFonts w:ascii="Wingdings" w:hAnsi="Wingdings" w:hint="default"/>
      </w:rPr>
    </w:lvl>
    <w:lvl w:ilvl="7">
      <w:start w:val="1"/>
      <w:numFmt w:val="bullet"/>
      <w:lvlText w:val=""/>
      <w:lvlJc w:val="left"/>
      <w:pPr>
        <w:tabs>
          <w:tab w:val="num" w:pos="4479"/>
        </w:tabs>
        <w:ind w:left="4479" w:hanging="340"/>
      </w:pPr>
      <w:rPr>
        <w:rFonts w:ascii="Symbol" w:hAnsi="Symbol" w:hint="default"/>
      </w:rPr>
    </w:lvl>
    <w:lvl w:ilvl="8">
      <w:start w:val="1"/>
      <w:numFmt w:val="bullet"/>
      <w:lvlText w:val=""/>
      <w:lvlJc w:val="left"/>
      <w:pPr>
        <w:tabs>
          <w:tab w:val="num" w:pos="4819"/>
        </w:tabs>
        <w:ind w:left="4819" w:hanging="340"/>
      </w:pPr>
      <w:rPr>
        <w:rFonts w:ascii="Symbol" w:hAnsi="Symbol" w:hint="default"/>
      </w:rPr>
    </w:lvl>
  </w:abstractNum>
  <w:abstractNum w:abstractNumId="24" w15:restartNumberingAfterBreak="0">
    <w:nsid w:val="6FC5305F"/>
    <w:multiLevelType w:val="multilevel"/>
    <w:tmpl w:val="B3263D54"/>
    <w:lvl w:ilvl="0">
      <w:start w:val="1"/>
      <w:numFmt w:val="bullet"/>
      <w:lvlText w:val=""/>
      <w:lvlJc w:val="left"/>
      <w:pPr>
        <w:tabs>
          <w:tab w:val="num" w:pos="1758"/>
        </w:tabs>
        <w:ind w:left="1758" w:hanging="340"/>
      </w:pPr>
      <w:rPr>
        <w:rFonts w:ascii="Symbol" w:hAnsi="Symbol" w:hint="default"/>
        <w:b/>
      </w:rPr>
    </w:lvl>
    <w:lvl w:ilvl="1">
      <w:start w:val="1"/>
      <w:numFmt w:val="bullet"/>
      <w:lvlText w:val=""/>
      <w:lvlJc w:val="left"/>
      <w:pPr>
        <w:tabs>
          <w:tab w:val="num" w:pos="2098"/>
        </w:tabs>
        <w:ind w:left="2098" w:hanging="340"/>
      </w:pPr>
      <w:rPr>
        <w:rFonts w:ascii="Symbol" w:hAnsi="Symbol" w:hint="default"/>
        <w:sz w:val="22"/>
      </w:rPr>
    </w:lvl>
    <w:lvl w:ilvl="2">
      <w:start w:val="1"/>
      <w:numFmt w:val="bullet"/>
      <w:lvlText w:val="-"/>
      <w:lvlJc w:val="left"/>
      <w:pPr>
        <w:tabs>
          <w:tab w:val="num" w:pos="2438"/>
        </w:tabs>
        <w:ind w:left="2438" w:hanging="340"/>
      </w:pPr>
      <w:rPr>
        <w:rFonts w:ascii="9999999" w:hAnsi="9999999" w:hint="default"/>
      </w:rPr>
    </w:lvl>
    <w:lvl w:ilvl="3">
      <w:start w:val="1"/>
      <w:numFmt w:val="bullet"/>
      <w:lvlText w:val=""/>
      <w:lvlJc w:val="left"/>
      <w:pPr>
        <w:tabs>
          <w:tab w:val="num" w:pos="2779"/>
        </w:tabs>
        <w:ind w:left="2779" w:hanging="341"/>
      </w:pPr>
      <w:rPr>
        <w:rFonts w:ascii="Symbol" w:hAnsi="Symbol" w:hint="default"/>
        <w:sz w:val="22"/>
      </w:rPr>
    </w:lvl>
    <w:lvl w:ilvl="4">
      <w:start w:val="1"/>
      <w:numFmt w:val="bullet"/>
      <w:lvlText w:val=""/>
      <w:lvlJc w:val="left"/>
      <w:pPr>
        <w:tabs>
          <w:tab w:val="num" w:pos="3119"/>
        </w:tabs>
        <w:ind w:left="3119" w:hanging="340"/>
      </w:pPr>
      <w:rPr>
        <w:rFonts w:ascii="Symbol" w:hAnsi="Symbol" w:hint="default"/>
      </w:rPr>
    </w:lvl>
    <w:lvl w:ilvl="5">
      <w:start w:val="1"/>
      <w:numFmt w:val="bullet"/>
      <w:lvlText w:val=""/>
      <w:lvlJc w:val="left"/>
      <w:pPr>
        <w:tabs>
          <w:tab w:val="num" w:pos="3459"/>
        </w:tabs>
        <w:ind w:left="3459" w:hanging="340"/>
      </w:pPr>
      <w:rPr>
        <w:rFonts w:ascii="Wingdings" w:hAnsi="Wingdings" w:hint="default"/>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Symbol" w:hAnsi="Symbol" w:hint="default"/>
      </w:rPr>
    </w:lvl>
    <w:lvl w:ilvl="8">
      <w:start w:val="1"/>
      <w:numFmt w:val="bullet"/>
      <w:lvlText w:val=""/>
      <w:lvlJc w:val="left"/>
      <w:pPr>
        <w:tabs>
          <w:tab w:val="num" w:pos="4479"/>
        </w:tabs>
        <w:ind w:left="4479" w:hanging="340"/>
      </w:pPr>
      <w:rPr>
        <w:rFonts w:ascii="Symbol" w:hAnsi="Symbol" w:hint="default"/>
      </w:rPr>
    </w:lvl>
  </w:abstractNum>
  <w:abstractNum w:abstractNumId="25" w15:restartNumberingAfterBreak="0">
    <w:nsid w:val="77ED1C9B"/>
    <w:multiLevelType w:val="multilevel"/>
    <w:tmpl w:val="4D7C0FCE"/>
    <w:lvl w:ilvl="0">
      <w:start w:val="1"/>
      <w:numFmt w:val="bullet"/>
      <w:pStyle w:val="Listaconvietas"/>
      <w:lvlText w:val="§"/>
      <w:lvlJc w:val="left"/>
      <w:pPr>
        <w:tabs>
          <w:tab w:val="num" w:pos="1719"/>
        </w:tabs>
        <w:ind w:left="1719" w:hanging="595"/>
      </w:pPr>
      <w:rPr>
        <w:rFonts w:ascii="Wingdings" w:hAnsi="Wingdings" w:hint="default"/>
        <w:color w:val="auto"/>
        <w:sz w:val="18"/>
      </w:rPr>
    </w:lvl>
    <w:lvl w:ilvl="1">
      <w:start w:val="1"/>
      <w:numFmt w:val="bullet"/>
      <w:pStyle w:val="Listaconvietas2"/>
      <w:lvlText w:val="§"/>
      <w:lvlJc w:val="left"/>
      <w:pPr>
        <w:tabs>
          <w:tab w:val="num" w:pos="2315"/>
        </w:tabs>
        <w:ind w:left="2315" w:hanging="595"/>
      </w:pPr>
      <w:rPr>
        <w:rFonts w:ascii="Wingdings" w:hAnsi="Wingdings" w:hint="default"/>
        <w:sz w:val="18"/>
      </w:rPr>
    </w:lvl>
    <w:lvl w:ilvl="2">
      <w:start w:val="1"/>
      <w:numFmt w:val="bullet"/>
      <w:pStyle w:val="Listaconvietas3"/>
      <w:lvlText w:val="§"/>
      <w:lvlJc w:val="left"/>
      <w:pPr>
        <w:tabs>
          <w:tab w:val="num" w:pos="2910"/>
        </w:tabs>
        <w:ind w:left="2910" w:hanging="595"/>
      </w:pPr>
      <w:rPr>
        <w:rFonts w:ascii="Wingdings" w:hAnsi="Wingdings" w:hint="default"/>
        <w:sz w:val="18"/>
      </w:rPr>
    </w:lvl>
    <w:lvl w:ilvl="3">
      <w:start w:val="1"/>
      <w:numFmt w:val="bullet"/>
      <w:pStyle w:val="Listaconvietas4"/>
      <w:lvlText w:val="§"/>
      <w:lvlJc w:val="left"/>
      <w:pPr>
        <w:tabs>
          <w:tab w:val="num" w:pos="3505"/>
        </w:tabs>
        <w:ind w:left="3505" w:hanging="595"/>
      </w:pPr>
      <w:rPr>
        <w:rFonts w:ascii="Wingdings" w:hAnsi="Wingdings" w:hint="default"/>
        <w:sz w:val="18"/>
      </w:rPr>
    </w:lvl>
    <w:lvl w:ilvl="4">
      <w:start w:val="1"/>
      <w:numFmt w:val="bullet"/>
      <w:pStyle w:val="Listaconvietas5"/>
      <w:lvlText w:val="§"/>
      <w:lvlJc w:val="left"/>
      <w:pPr>
        <w:tabs>
          <w:tab w:val="num" w:pos="4100"/>
        </w:tabs>
        <w:ind w:left="4100" w:hanging="595"/>
      </w:pPr>
      <w:rPr>
        <w:rFonts w:ascii="Wingdings" w:hAnsi="Wingdings" w:hint="default"/>
        <w:sz w:val="18"/>
      </w:rPr>
    </w:lvl>
    <w:lvl w:ilvl="5">
      <w:start w:val="1"/>
      <w:numFmt w:val="bullet"/>
      <w:lvlText w:val="§"/>
      <w:lvlJc w:val="left"/>
      <w:pPr>
        <w:tabs>
          <w:tab w:val="num" w:pos="4696"/>
        </w:tabs>
        <w:ind w:left="4696" w:hanging="595"/>
      </w:pPr>
      <w:rPr>
        <w:rFonts w:ascii="Wingdings" w:hAnsi="Wingdings" w:hint="default"/>
        <w:sz w:val="18"/>
      </w:rPr>
    </w:lvl>
    <w:lvl w:ilvl="6">
      <w:start w:val="1"/>
      <w:numFmt w:val="bullet"/>
      <w:lvlText w:val="§"/>
      <w:lvlJc w:val="left"/>
      <w:pPr>
        <w:tabs>
          <w:tab w:val="num" w:pos="5291"/>
        </w:tabs>
        <w:ind w:left="5291" w:hanging="595"/>
      </w:pPr>
      <w:rPr>
        <w:rFonts w:ascii="Wingdings" w:hAnsi="Wingdings" w:hint="default"/>
        <w:sz w:val="18"/>
      </w:rPr>
    </w:lvl>
    <w:lvl w:ilvl="7">
      <w:start w:val="1"/>
      <w:numFmt w:val="bullet"/>
      <w:lvlText w:val="§"/>
      <w:lvlJc w:val="left"/>
      <w:pPr>
        <w:tabs>
          <w:tab w:val="num" w:pos="5886"/>
        </w:tabs>
        <w:ind w:left="5886" w:hanging="595"/>
      </w:pPr>
      <w:rPr>
        <w:rFonts w:ascii="Wingdings" w:hAnsi="Wingdings" w:hint="default"/>
        <w:sz w:val="18"/>
      </w:rPr>
    </w:lvl>
    <w:lvl w:ilvl="8">
      <w:start w:val="1"/>
      <w:numFmt w:val="bullet"/>
      <w:lvlText w:val="§"/>
      <w:lvlJc w:val="left"/>
      <w:pPr>
        <w:tabs>
          <w:tab w:val="num" w:pos="5886"/>
        </w:tabs>
        <w:ind w:left="5886" w:hanging="595"/>
      </w:pPr>
      <w:rPr>
        <w:rFonts w:ascii="Wingdings" w:hAnsi="Wingdings" w:hint="default"/>
        <w:sz w:val="18"/>
      </w:rPr>
    </w:lvl>
  </w:abstractNum>
  <w:abstractNum w:abstractNumId="26" w15:restartNumberingAfterBreak="0">
    <w:nsid w:val="7C261C38"/>
    <w:multiLevelType w:val="multilevel"/>
    <w:tmpl w:val="A8CE980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DAD2E4C"/>
    <w:multiLevelType w:val="hybridMultilevel"/>
    <w:tmpl w:val="980A58F6"/>
    <w:lvl w:ilvl="0" w:tplc="410AB264">
      <w:start w:val="1"/>
      <w:numFmt w:val="decimal"/>
      <w:lvlText w:val="%1."/>
      <w:lvlJc w:val="left"/>
      <w:pPr>
        <w:ind w:left="1776" w:hanging="360"/>
      </w:pPr>
      <w:rPr>
        <w:rFonts w:hint="default"/>
        <w:b/>
        <w:color w:val="auto"/>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14"/>
  </w:num>
  <w:num w:numId="2">
    <w:abstractNumId w:val="25"/>
  </w:num>
  <w:num w:numId="3">
    <w:abstractNumId w:val="17"/>
  </w:num>
  <w:num w:numId="4">
    <w:abstractNumId w:val="10"/>
  </w:num>
  <w:num w:numId="5">
    <w:abstractNumId w:val="26"/>
  </w:num>
  <w:num w:numId="6">
    <w:abstractNumId w:val="7"/>
  </w:num>
  <w:num w:numId="7">
    <w:abstractNumId w:val="4"/>
  </w:num>
  <w:num w:numId="8">
    <w:abstractNumId w:val="11"/>
  </w:num>
  <w:num w:numId="9">
    <w:abstractNumId w:val="18"/>
  </w:num>
  <w:num w:numId="10">
    <w:abstractNumId w:val="12"/>
  </w:num>
  <w:num w:numId="11">
    <w:abstractNumId w:val="1"/>
  </w:num>
  <w:num w:numId="12">
    <w:abstractNumId w:val="24"/>
  </w:num>
  <w:num w:numId="13">
    <w:abstractNumId w:val="23"/>
  </w:num>
  <w:num w:numId="14">
    <w:abstractNumId w:val="27"/>
  </w:num>
  <w:num w:numId="15">
    <w:abstractNumId w:val="2"/>
  </w:num>
  <w:num w:numId="16">
    <w:abstractNumId w:val="13"/>
  </w:num>
  <w:num w:numId="17">
    <w:abstractNumId w:val="16"/>
  </w:num>
  <w:num w:numId="18">
    <w:abstractNumId w:val="15"/>
  </w:num>
  <w:num w:numId="19">
    <w:abstractNumId w:val="9"/>
  </w:num>
  <w:num w:numId="20">
    <w:abstractNumId w:val="22"/>
  </w:num>
  <w:num w:numId="21">
    <w:abstractNumId w:val="5"/>
  </w:num>
  <w:num w:numId="22">
    <w:abstractNumId w:val="20"/>
  </w:num>
  <w:num w:numId="23">
    <w:abstractNumId w:val="6"/>
  </w:num>
  <w:num w:numId="24">
    <w:abstractNumId w:val="21"/>
  </w:num>
  <w:num w:numId="25">
    <w:abstractNumId w:val="0"/>
  </w:num>
  <w:num w:numId="26">
    <w:abstractNumId w:val="19"/>
  </w:num>
  <w:num w:numId="27">
    <w:abstractNumId w:val="3"/>
  </w:num>
  <w:num w:numId="2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56"/>
    <w:rsid w:val="00000094"/>
    <w:rsid w:val="00001A30"/>
    <w:rsid w:val="00002E00"/>
    <w:rsid w:val="00003698"/>
    <w:rsid w:val="00004991"/>
    <w:rsid w:val="000177E4"/>
    <w:rsid w:val="0002128F"/>
    <w:rsid w:val="00021FD5"/>
    <w:rsid w:val="00022E3B"/>
    <w:rsid w:val="00023544"/>
    <w:rsid w:val="00023E92"/>
    <w:rsid w:val="00024916"/>
    <w:rsid w:val="00024A2E"/>
    <w:rsid w:val="00026DB9"/>
    <w:rsid w:val="00031257"/>
    <w:rsid w:val="0003381A"/>
    <w:rsid w:val="00034598"/>
    <w:rsid w:val="000355EC"/>
    <w:rsid w:val="0004001D"/>
    <w:rsid w:val="0004018B"/>
    <w:rsid w:val="000453CE"/>
    <w:rsid w:val="000521B8"/>
    <w:rsid w:val="00052203"/>
    <w:rsid w:val="00052E46"/>
    <w:rsid w:val="00055215"/>
    <w:rsid w:val="000569FB"/>
    <w:rsid w:val="00057C2C"/>
    <w:rsid w:val="000626B1"/>
    <w:rsid w:val="00063158"/>
    <w:rsid w:val="00063556"/>
    <w:rsid w:val="00064AD7"/>
    <w:rsid w:val="00067CF1"/>
    <w:rsid w:val="000710EE"/>
    <w:rsid w:val="000715E1"/>
    <w:rsid w:val="00071956"/>
    <w:rsid w:val="00071A2A"/>
    <w:rsid w:val="0007204C"/>
    <w:rsid w:val="0007404B"/>
    <w:rsid w:val="000749DE"/>
    <w:rsid w:val="00074B49"/>
    <w:rsid w:val="00076864"/>
    <w:rsid w:val="00081EA1"/>
    <w:rsid w:val="00084AF0"/>
    <w:rsid w:val="00084D88"/>
    <w:rsid w:val="00084DB4"/>
    <w:rsid w:val="00085502"/>
    <w:rsid w:val="00086A69"/>
    <w:rsid w:val="00090ED5"/>
    <w:rsid w:val="00091AAC"/>
    <w:rsid w:val="00093072"/>
    <w:rsid w:val="00093DC0"/>
    <w:rsid w:val="000948FD"/>
    <w:rsid w:val="000977B0"/>
    <w:rsid w:val="000A065A"/>
    <w:rsid w:val="000A089C"/>
    <w:rsid w:val="000A101B"/>
    <w:rsid w:val="000A31AB"/>
    <w:rsid w:val="000A4379"/>
    <w:rsid w:val="000A4A13"/>
    <w:rsid w:val="000A6C1E"/>
    <w:rsid w:val="000A7B29"/>
    <w:rsid w:val="000B2782"/>
    <w:rsid w:val="000B30BC"/>
    <w:rsid w:val="000B418E"/>
    <w:rsid w:val="000B5D72"/>
    <w:rsid w:val="000B6B9B"/>
    <w:rsid w:val="000C0651"/>
    <w:rsid w:val="000C084C"/>
    <w:rsid w:val="000C1E54"/>
    <w:rsid w:val="000C37BD"/>
    <w:rsid w:val="000D0084"/>
    <w:rsid w:val="000D13AC"/>
    <w:rsid w:val="000D61D6"/>
    <w:rsid w:val="000E1623"/>
    <w:rsid w:val="000E1C1E"/>
    <w:rsid w:val="000E2180"/>
    <w:rsid w:val="000E4F03"/>
    <w:rsid w:val="000E6C85"/>
    <w:rsid w:val="000E7A6B"/>
    <w:rsid w:val="000F0F04"/>
    <w:rsid w:val="000F728A"/>
    <w:rsid w:val="000F79F6"/>
    <w:rsid w:val="0010306F"/>
    <w:rsid w:val="00103304"/>
    <w:rsid w:val="00105493"/>
    <w:rsid w:val="00106C90"/>
    <w:rsid w:val="00113E06"/>
    <w:rsid w:val="00115F45"/>
    <w:rsid w:val="0011683F"/>
    <w:rsid w:val="001228C8"/>
    <w:rsid w:val="00123B48"/>
    <w:rsid w:val="001244C8"/>
    <w:rsid w:val="00125009"/>
    <w:rsid w:val="00125290"/>
    <w:rsid w:val="00130296"/>
    <w:rsid w:val="001327E7"/>
    <w:rsid w:val="001341D3"/>
    <w:rsid w:val="001345E7"/>
    <w:rsid w:val="00144493"/>
    <w:rsid w:val="00150894"/>
    <w:rsid w:val="0015183B"/>
    <w:rsid w:val="00151E75"/>
    <w:rsid w:val="001578EF"/>
    <w:rsid w:val="001602CB"/>
    <w:rsid w:val="00162115"/>
    <w:rsid w:val="00162D9F"/>
    <w:rsid w:val="00162F7E"/>
    <w:rsid w:val="00167474"/>
    <w:rsid w:val="00170EAB"/>
    <w:rsid w:val="00176D96"/>
    <w:rsid w:val="00181301"/>
    <w:rsid w:val="00181BE4"/>
    <w:rsid w:val="001832B4"/>
    <w:rsid w:val="001902FA"/>
    <w:rsid w:val="00190549"/>
    <w:rsid w:val="0019234A"/>
    <w:rsid w:val="001A02F1"/>
    <w:rsid w:val="001A0D49"/>
    <w:rsid w:val="001A12FA"/>
    <w:rsid w:val="001A14B9"/>
    <w:rsid w:val="001A4805"/>
    <w:rsid w:val="001A55AC"/>
    <w:rsid w:val="001A6E0F"/>
    <w:rsid w:val="001A73F2"/>
    <w:rsid w:val="001B02AF"/>
    <w:rsid w:val="001B104F"/>
    <w:rsid w:val="001B1CF3"/>
    <w:rsid w:val="001B282A"/>
    <w:rsid w:val="001B5F05"/>
    <w:rsid w:val="001C13C2"/>
    <w:rsid w:val="001C1480"/>
    <w:rsid w:val="001C1683"/>
    <w:rsid w:val="001C41FC"/>
    <w:rsid w:val="001C7BF2"/>
    <w:rsid w:val="001C7C81"/>
    <w:rsid w:val="001D10F5"/>
    <w:rsid w:val="001D1358"/>
    <w:rsid w:val="001D14AD"/>
    <w:rsid w:val="001D29C9"/>
    <w:rsid w:val="001D2CC1"/>
    <w:rsid w:val="001D5304"/>
    <w:rsid w:val="001E10AB"/>
    <w:rsid w:val="001E154B"/>
    <w:rsid w:val="001E1F36"/>
    <w:rsid w:val="001E358F"/>
    <w:rsid w:val="001E39BA"/>
    <w:rsid w:val="001E4E0B"/>
    <w:rsid w:val="001E6C0E"/>
    <w:rsid w:val="001F02D1"/>
    <w:rsid w:val="001F319B"/>
    <w:rsid w:val="001F464F"/>
    <w:rsid w:val="001F6EA7"/>
    <w:rsid w:val="001F7320"/>
    <w:rsid w:val="001F75BD"/>
    <w:rsid w:val="002014E5"/>
    <w:rsid w:val="002179DB"/>
    <w:rsid w:val="0022042F"/>
    <w:rsid w:val="002216C9"/>
    <w:rsid w:val="00221E08"/>
    <w:rsid w:val="002240A7"/>
    <w:rsid w:val="00227303"/>
    <w:rsid w:val="00227FD7"/>
    <w:rsid w:val="002319A8"/>
    <w:rsid w:val="00235612"/>
    <w:rsid w:val="0023642C"/>
    <w:rsid w:val="00236590"/>
    <w:rsid w:val="00236A74"/>
    <w:rsid w:val="00240896"/>
    <w:rsid w:val="00241C43"/>
    <w:rsid w:val="00241D7F"/>
    <w:rsid w:val="00244F10"/>
    <w:rsid w:val="002450E6"/>
    <w:rsid w:val="00246D1C"/>
    <w:rsid w:val="0024760D"/>
    <w:rsid w:val="00247D06"/>
    <w:rsid w:val="00247D2A"/>
    <w:rsid w:val="00250821"/>
    <w:rsid w:val="00251178"/>
    <w:rsid w:val="00253261"/>
    <w:rsid w:val="002544DA"/>
    <w:rsid w:val="00254D7F"/>
    <w:rsid w:val="00256ED7"/>
    <w:rsid w:val="002610B7"/>
    <w:rsid w:val="00264050"/>
    <w:rsid w:val="00272DE3"/>
    <w:rsid w:val="00280A5F"/>
    <w:rsid w:val="002823BD"/>
    <w:rsid w:val="00283DEB"/>
    <w:rsid w:val="00285462"/>
    <w:rsid w:val="00285FA5"/>
    <w:rsid w:val="00291034"/>
    <w:rsid w:val="00291FA9"/>
    <w:rsid w:val="00292793"/>
    <w:rsid w:val="00293646"/>
    <w:rsid w:val="00294B47"/>
    <w:rsid w:val="002A1ED0"/>
    <w:rsid w:val="002B0AC3"/>
    <w:rsid w:val="002B1634"/>
    <w:rsid w:val="002B1B64"/>
    <w:rsid w:val="002B54D2"/>
    <w:rsid w:val="002B5835"/>
    <w:rsid w:val="002B6784"/>
    <w:rsid w:val="002B7890"/>
    <w:rsid w:val="002B7E59"/>
    <w:rsid w:val="002C025E"/>
    <w:rsid w:val="002C0BA5"/>
    <w:rsid w:val="002C4A50"/>
    <w:rsid w:val="002C6125"/>
    <w:rsid w:val="002C7E6C"/>
    <w:rsid w:val="002D3B48"/>
    <w:rsid w:val="002E1739"/>
    <w:rsid w:val="002E1A04"/>
    <w:rsid w:val="002E4121"/>
    <w:rsid w:val="002E6F2A"/>
    <w:rsid w:val="002E7155"/>
    <w:rsid w:val="002F153C"/>
    <w:rsid w:val="002F420D"/>
    <w:rsid w:val="002F4781"/>
    <w:rsid w:val="002F7DB0"/>
    <w:rsid w:val="003009D0"/>
    <w:rsid w:val="00300B5D"/>
    <w:rsid w:val="0030118C"/>
    <w:rsid w:val="00302469"/>
    <w:rsid w:val="00302896"/>
    <w:rsid w:val="00306453"/>
    <w:rsid w:val="00306D16"/>
    <w:rsid w:val="00310659"/>
    <w:rsid w:val="00311172"/>
    <w:rsid w:val="00311714"/>
    <w:rsid w:val="00312074"/>
    <w:rsid w:val="00313BB5"/>
    <w:rsid w:val="00315163"/>
    <w:rsid w:val="0031630C"/>
    <w:rsid w:val="00316320"/>
    <w:rsid w:val="003214A6"/>
    <w:rsid w:val="00321ACB"/>
    <w:rsid w:val="003236DC"/>
    <w:rsid w:val="003260E0"/>
    <w:rsid w:val="0032638B"/>
    <w:rsid w:val="00326888"/>
    <w:rsid w:val="00327FC1"/>
    <w:rsid w:val="003324D2"/>
    <w:rsid w:val="00332FE0"/>
    <w:rsid w:val="00333F9A"/>
    <w:rsid w:val="00334658"/>
    <w:rsid w:val="00335253"/>
    <w:rsid w:val="0033542F"/>
    <w:rsid w:val="00335B0D"/>
    <w:rsid w:val="003361C7"/>
    <w:rsid w:val="00336575"/>
    <w:rsid w:val="00341D21"/>
    <w:rsid w:val="003421D2"/>
    <w:rsid w:val="00342F0E"/>
    <w:rsid w:val="0035374C"/>
    <w:rsid w:val="00353CFF"/>
    <w:rsid w:val="0035558C"/>
    <w:rsid w:val="00355E97"/>
    <w:rsid w:val="0035717A"/>
    <w:rsid w:val="00357ED5"/>
    <w:rsid w:val="00357F28"/>
    <w:rsid w:val="003614B3"/>
    <w:rsid w:val="003649E2"/>
    <w:rsid w:val="003675C7"/>
    <w:rsid w:val="003675F3"/>
    <w:rsid w:val="003719AF"/>
    <w:rsid w:val="00371DE7"/>
    <w:rsid w:val="00372729"/>
    <w:rsid w:val="00374DF9"/>
    <w:rsid w:val="00380253"/>
    <w:rsid w:val="00381031"/>
    <w:rsid w:val="00381161"/>
    <w:rsid w:val="003814A4"/>
    <w:rsid w:val="00381F2B"/>
    <w:rsid w:val="003822B2"/>
    <w:rsid w:val="00383065"/>
    <w:rsid w:val="0038341A"/>
    <w:rsid w:val="00385336"/>
    <w:rsid w:val="00385922"/>
    <w:rsid w:val="00387061"/>
    <w:rsid w:val="00392684"/>
    <w:rsid w:val="00393CCA"/>
    <w:rsid w:val="00393D8F"/>
    <w:rsid w:val="00394D24"/>
    <w:rsid w:val="003951E4"/>
    <w:rsid w:val="00397F5A"/>
    <w:rsid w:val="003A014D"/>
    <w:rsid w:val="003A22E3"/>
    <w:rsid w:val="003A35F5"/>
    <w:rsid w:val="003B011F"/>
    <w:rsid w:val="003B064B"/>
    <w:rsid w:val="003B07C7"/>
    <w:rsid w:val="003B666B"/>
    <w:rsid w:val="003B6B13"/>
    <w:rsid w:val="003B7887"/>
    <w:rsid w:val="003C1DA2"/>
    <w:rsid w:val="003C30A6"/>
    <w:rsid w:val="003C3971"/>
    <w:rsid w:val="003C444C"/>
    <w:rsid w:val="003C48B9"/>
    <w:rsid w:val="003C6A60"/>
    <w:rsid w:val="003C7AF1"/>
    <w:rsid w:val="003D15F6"/>
    <w:rsid w:val="003D421B"/>
    <w:rsid w:val="003D51F0"/>
    <w:rsid w:val="003D53C4"/>
    <w:rsid w:val="003D566A"/>
    <w:rsid w:val="003D5D15"/>
    <w:rsid w:val="003D6688"/>
    <w:rsid w:val="003D6C99"/>
    <w:rsid w:val="003E5CB0"/>
    <w:rsid w:val="003E68CA"/>
    <w:rsid w:val="003E68F0"/>
    <w:rsid w:val="003E6A96"/>
    <w:rsid w:val="003E7D04"/>
    <w:rsid w:val="003F22C0"/>
    <w:rsid w:val="003F377E"/>
    <w:rsid w:val="003F496A"/>
    <w:rsid w:val="003F5E11"/>
    <w:rsid w:val="004005D5"/>
    <w:rsid w:val="004019DA"/>
    <w:rsid w:val="00406549"/>
    <w:rsid w:val="004078F1"/>
    <w:rsid w:val="004103A8"/>
    <w:rsid w:val="00411785"/>
    <w:rsid w:val="00412C00"/>
    <w:rsid w:val="0041365F"/>
    <w:rsid w:val="0041491C"/>
    <w:rsid w:val="0041511D"/>
    <w:rsid w:val="00416FDD"/>
    <w:rsid w:val="004179D2"/>
    <w:rsid w:val="00420B0E"/>
    <w:rsid w:val="004230E9"/>
    <w:rsid w:val="00425735"/>
    <w:rsid w:val="00426CC6"/>
    <w:rsid w:val="00427724"/>
    <w:rsid w:val="00431174"/>
    <w:rsid w:val="004316A6"/>
    <w:rsid w:val="004320BF"/>
    <w:rsid w:val="004321E2"/>
    <w:rsid w:val="00432C84"/>
    <w:rsid w:val="00432EEF"/>
    <w:rsid w:val="00433316"/>
    <w:rsid w:val="00435A1D"/>
    <w:rsid w:val="00440A5D"/>
    <w:rsid w:val="00440E70"/>
    <w:rsid w:val="00440E76"/>
    <w:rsid w:val="0044120E"/>
    <w:rsid w:val="0044150C"/>
    <w:rsid w:val="00444C00"/>
    <w:rsid w:val="0045129E"/>
    <w:rsid w:val="00451463"/>
    <w:rsid w:val="0045191A"/>
    <w:rsid w:val="0045396D"/>
    <w:rsid w:val="00453B51"/>
    <w:rsid w:val="00455509"/>
    <w:rsid w:val="004569E6"/>
    <w:rsid w:val="0045707C"/>
    <w:rsid w:val="00462DD9"/>
    <w:rsid w:val="00470696"/>
    <w:rsid w:val="00470CC2"/>
    <w:rsid w:val="00473FF9"/>
    <w:rsid w:val="00474EF4"/>
    <w:rsid w:val="00477077"/>
    <w:rsid w:val="0048067E"/>
    <w:rsid w:val="0048194F"/>
    <w:rsid w:val="00484952"/>
    <w:rsid w:val="00484C25"/>
    <w:rsid w:val="00486412"/>
    <w:rsid w:val="00490F43"/>
    <w:rsid w:val="00490F70"/>
    <w:rsid w:val="00495879"/>
    <w:rsid w:val="004961EE"/>
    <w:rsid w:val="00496E6E"/>
    <w:rsid w:val="0049789A"/>
    <w:rsid w:val="004A00DE"/>
    <w:rsid w:val="004A13AE"/>
    <w:rsid w:val="004A2E30"/>
    <w:rsid w:val="004A4080"/>
    <w:rsid w:val="004A6A32"/>
    <w:rsid w:val="004A6EB8"/>
    <w:rsid w:val="004B2CFA"/>
    <w:rsid w:val="004B4C65"/>
    <w:rsid w:val="004B627D"/>
    <w:rsid w:val="004B7227"/>
    <w:rsid w:val="004C1AC4"/>
    <w:rsid w:val="004C30A3"/>
    <w:rsid w:val="004C355F"/>
    <w:rsid w:val="004C3BE8"/>
    <w:rsid w:val="004C5025"/>
    <w:rsid w:val="004C6D5D"/>
    <w:rsid w:val="004D075E"/>
    <w:rsid w:val="004D6A22"/>
    <w:rsid w:val="004D6A9A"/>
    <w:rsid w:val="004D7023"/>
    <w:rsid w:val="004D75C6"/>
    <w:rsid w:val="004E2C53"/>
    <w:rsid w:val="004E3ECC"/>
    <w:rsid w:val="004E65C5"/>
    <w:rsid w:val="004F0122"/>
    <w:rsid w:val="004F0F14"/>
    <w:rsid w:val="004F7DB2"/>
    <w:rsid w:val="0050241E"/>
    <w:rsid w:val="00506009"/>
    <w:rsid w:val="00511426"/>
    <w:rsid w:val="005114D6"/>
    <w:rsid w:val="00512111"/>
    <w:rsid w:val="00515D34"/>
    <w:rsid w:val="0051678A"/>
    <w:rsid w:val="0052163C"/>
    <w:rsid w:val="00524E23"/>
    <w:rsid w:val="0053068D"/>
    <w:rsid w:val="00531A46"/>
    <w:rsid w:val="00532FFD"/>
    <w:rsid w:val="00533C69"/>
    <w:rsid w:val="0053488A"/>
    <w:rsid w:val="005355FD"/>
    <w:rsid w:val="00536982"/>
    <w:rsid w:val="005403E6"/>
    <w:rsid w:val="00547083"/>
    <w:rsid w:val="00550E6D"/>
    <w:rsid w:val="00552657"/>
    <w:rsid w:val="00552C13"/>
    <w:rsid w:val="00554770"/>
    <w:rsid w:val="00554A54"/>
    <w:rsid w:val="005557A7"/>
    <w:rsid w:val="00555B72"/>
    <w:rsid w:val="005566E8"/>
    <w:rsid w:val="005571B4"/>
    <w:rsid w:val="00561C96"/>
    <w:rsid w:val="00570CE3"/>
    <w:rsid w:val="00571DC1"/>
    <w:rsid w:val="005740A0"/>
    <w:rsid w:val="0058205D"/>
    <w:rsid w:val="0058343D"/>
    <w:rsid w:val="00583D03"/>
    <w:rsid w:val="00583E81"/>
    <w:rsid w:val="0058403F"/>
    <w:rsid w:val="005841D8"/>
    <w:rsid w:val="00585837"/>
    <w:rsid w:val="00585CA7"/>
    <w:rsid w:val="00585CCF"/>
    <w:rsid w:val="005879F2"/>
    <w:rsid w:val="00590C29"/>
    <w:rsid w:val="0059176D"/>
    <w:rsid w:val="00593DC4"/>
    <w:rsid w:val="00593FFF"/>
    <w:rsid w:val="00594D79"/>
    <w:rsid w:val="00595693"/>
    <w:rsid w:val="00595B6F"/>
    <w:rsid w:val="00595E38"/>
    <w:rsid w:val="005A138F"/>
    <w:rsid w:val="005A63C2"/>
    <w:rsid w:val="005A66E8"/>
    <w:rsid w:val="005B2B0D"/>
    <w:rsid w:val="005B2DE2"/>
    <w:rsid w:val="005B3380"/>
    <w:rsid w:val="005B38AB"/>
    <w:rsid w:val="005B51EA"/>
    <w:rsid w:val="005B5850"/>
    <w:rsid w:val="005C6180"/>
    <w:rsid w:val="005C6842"/>
    <w:rsid w:val="005C6978"/>
    <w:rsid w:val="005D0E30"/>
    <w:rsid w:val="005D369E"/>
    <w:rsid w:val="005D3AB7"/>
    <w:rsid w:val="005D43DE"/>
    <w:rsid w:val="005D4CB1"/>
    <w:rsid w:val="005D5C7B"/>
    <w:rsid w:val="005D7115"/>
    <w:rsid w:val="005E01F3"/>
    <w:rsid w:val="005E1DCF"/>
    <w:rsid w:val="005E2934"/>
    <w:rsid w:val="005F485D"/>
    <w:rsid w:val="005F49C3"/>
    <w:rsid w:val="005F5230"/>
    <w:rsid w:val="005F7AB5"/>
    <w:rsid w:val="006028CF"/>
    <w:rsid w:val="00603367"/>
    <w:rsid w:val="006055F9"/>
    <w:rsid w:val="006071EA"/>
    <w:rsid w:val="006128C9"/>
    <w:rsid w:val="00612AE5"/>
    <w:rsid w:val="006144EF"/>
    <w:rsid w:val="00615194"/>
    <w:rsid w:val="00617488"/>
    <w:rsid w:val="00622651"/>
    <w:rsid w:val="00622B11"/>
    <w:rsid w:val="00623949"/>
    <w:rsid w:val="00623FC5"/>
    <w:rsid w:val="006246D6"/>
    <w:rsid w:val="006254A3"/>
    <w:rsid w:val="006263F0"/>
    <w:rsid w:val="00626739"/>
    <w:rsid w:val="006304A1"/>
    <w:rsid w:val="00632076"/>
    <w:rsid w:val="00636D44"/>
    <w:rsid w:val="0063756B"/>
    <w:rsid w:val="006414B8"/>
    <w:rsid w:val="00645233"/>
    <w:rsid w:val="00645F6D"/>
    <w:rsid w:val="00646612"/>
    <w:rsid w:val="00651130"/>
    <w:rsid w:val="00653B23"/>
    <w:rsid w:val="0065453C"/>
    <w:rsid w:val="006551E1"/>
    <w:rsid w:val="0065586D"/>
    <w:rsid w:val="0065657F"/>
    <w:rsid w:val="00660607"/>
    <w:rsid w:val="00661927"/>
    <w:rsid w:val="00664F8D"/>
    <w:rsid w:val="00665EF9"/>
    <w:rsid w:val="006661BE"/>
    <w:rsid w:val="00672978"/>
    <w:rsid w:val="006729DE"/>
    <w:rsid w:val="006778FA"/>
    <w:rsid w:val="006804B2"/>
    <w:rsid w:val="00681701"/>
    <w:rsid w:val="00683ED2"/>
    <w:rsid w:val="006866BB"/>
    <w:rsid w:val="00686BB9"/>
    <w:rsid w:val="0069084A"/>
    <w:rsid w:val="006915C2"/>
    <w:rsid w:val="00692013"/>
    <w:rsid w:val="00692B7A"/>
    <w:rsid w:val="00693035"/>
    <w:rsid w:val="006A1C37"/>
    <w:rsid w:val="006A1DDB"/>
    <w:rsid w:val="006A4594"/>
    <w:rsid w:val="006A4B34"/>
    <w:rsid w:val="006A5260"/>
    <w:rsid w:val="006A5BA3"/>
    <w:rsid w:val="006A6238"/>
    <w:rsid w:val="006B1D83"/>
    <w:rsid w:val="006B2776"/>
    <w:rsid w:val="006B3F01"/>
    <w:rsid w:val="006C01E1"/>
    <w:rsid w:val="006C0663"/>
    <w:rsid w:val="006C33B4"/>
    <w:rsid w:val="006C516A"/>
    <w:rsid w:val="006C64EC"/>
    <w:rsid w:val="006C6F9D"/>
    <w:rsid w:val="006D2BB0"/>
    <w:rsid w:val="006D608B"/>
    <w:rsid w:val="006D7C28"/>
    <w:rsid w:val="006E298D"/>
    <w:rsid w:val="006E7797"/>
    <w:rsid w:val="006F1D49"/>
    <w:rsid w:val="006F7C69"/>
    <w:rsid w:val="00701A81"/>
    <w:rsid w:val="00703CB3"/>
    <w:rsid w:val="00703D0E"/>
    <w:rsid w:val="007051BC"/>
    <w:rsid w:val="007055CB"/>
    <w:rsid w:val="00705C4B"/>
    <w:rsid w:val="00705CD2"/>
    <w:rsid w:val="00706E9B"/>
    <w:rsid w:val="00707BE1"/>
    <w:rsid w:val="00710AB0"/>
    <w:rsid w:val="00711316"/>
    <w:rsid w:val="00712101"/>
    <w:rsid w:val="00713B4D"/>
    <w:rsid w:val="00713C0D"/>
    <w:rsid w:val="007177A1"/>
    <w:rsid w:val="0072477D"/>
    <w:rsid w:val="00725E9E"/>
    <w:rsid w:val="007329F0"/>
    <w:rsid w:val="0073415F"/>
    <w:rsid w:val="00734515"/>
    <w:rsid w:val="00734A38"/>
    <w:rsid w:val="007404A9"/>
    <w:rsid w:val="0074068F"/>
    <w:rsid w:val="007417AC"/>
    <w:rsid w:val="00741FA6"/>
    <w:rsid w:val="00742220"/>
    <w:rsid w:val="00742FBD"/>
    <w:rsid w:val="00745C13"/>
    <w:rsid w:val="00750A14"/>
    <w:rsid w:val="00753045"/>
    <w:rsid w:val="00753780"/>
    <w:rsid w:val="0075565E"/>
    <w:rsid w:val="0076009B"/>
    <w:rsid w:val="0076035F"/>
    <w:rsid w:val="007605DD"/>
    <w:rsid w:val="00762A3D"/>
    <w:rsid w:val="00763B17"/>
    <w:rsid w:val="0076787D"/>
    <w:rsid w:val="00770F6D"/>
    <w:rsid w:val="00773F82"/>
    <w:rsid w:val="0078271E"/>
    <w:rsid w:val="00785099"/>
    <w:rsid w:val="00785D16"/>
    <w:rsid w:val="0078659C"/>
    <w:rsid w:val="007907C7"/>
    <w:rsid w:val="00793213"/>
    <w:rsid w:val="00796CAA"/>
    <w:rsid w:val="007A03C5"/>
    <w:rsid w:val="007A1C8C"/>
    <w:rsid w:val="007A2E2B"/>
    <w:rsid w:val="007A45F6"/>
    <w:rsid w:val="007A50C3"/>
    <w:rsid w:val="007A62CC"/>
    <w:rsid w:val="007A7784"/>
    <w:rsid w:val="007B4112"/>
    <w:rsid w:val="007B457A"/>
    <w:rsid w:val="007C0CB0"/>
    <w:rsid w:val="007C0F3D"/>
    <w:rsid w:val="007C21B2"/>
    <w:rsid w:val="007C7907"/>
    <w:rsid w:val="007D1BF6"/>
    <w:rsid w:val="007D2F76"/>
    <w:rsid w:val="007D3705"/>
    <w:rsid w:val="007D5F25"/>
    <w:rsid w:val="007D6B86"/>
    <w:rsid w:val="007E1349"/>
    <w:rsid w:val="007E19E5"/>
    <w:rsid w:val="007E21A4"/>
    <w:rsid w:val="007E441A"/>
    <w:rsid w:val="007E53F2"/>
    <w:rsid w:val="007E61D2"/>
    <w:rsid w:val="007F2E01"/>
    <w:rsid w:val="007F3256"/>
    <w:rsid w:val="007F3F16"/>
    <w:rsid w:val="007F51F4"/>
    <w:rsid w:val="007F76B1"/>
    <w:rsid w:val="007F76B4"/>
    <w:rsid w:val="00801EB4"/>
    <w:rsid w:val="00802645"/>
    <w:rsid w:val="00807348"/>
    <w:rsid w:val="00810B8C"/>
    <w:rsid w:val="00813C1A"/>
    <w:rsid w:val="0081447A"/>
    <w:rsid w:val="00814965"/>
    <w:rsid w:val="00817B15"/>
    <w:rsid w:val="00826E5F"/>
    <w:rsid w:val="008278F6"/>
    <w:rsid w:val="00830AE4"/>
    <w:rsid w:val="0083156E"/>
    <w:rsid w:val="008325DB"/>
    <w:rsid w:val="0083541F"/>
    <w:rsid w:val="00836373"/>
    <w:rsid w:val="008365E1"/>
    <w:rsid w:val="00837A3C"/>
    <w:rsid w:val="008402D5"/>
    <w:rsid w:val="0084296D"/>
    <w:rsid w:val="00847B86"/>
    <w:rsid w:val="008511A2"/>
    <w:rsid w:val="00851C37"/>
    <w:rsid w:val="00853C1A"/>
    <w:rsid w:val="00856D2A"/>
    <w:rsid w:val="00860D15"/>
    <w:rsid w:val="008619E6"/>
    <w:rsid w:val="0086307B"/>
    <w:rsid w:val="0086450C"/>
    <w:rsid w:val="008647B7"/>
    <w:rsid w:val="00864E82"/>
    <w:rsid w:val="00865B6E"/>
    <w:rsid w:val="00865F3E"/>
    <w:rsid w:val="00867496"/>
    <w:rsid w:val="00867FD0"/>
    <w:rsid w:val="00873D25"/>
    <w:rsid w:val="00874AB7"/>
    <w:rsid w:val="008769D0"/>
    <w:rsid w:val="0087782C"/>
    <w:rsid w:val="008856C8"/>
    <w:rsid w:val="00887346"/>
    <w:rsid w:val="00890C1E"/>
    <w:rsid w:val="00892A49"/>
    <w:rsid w:val="00894583"/>
    <w:rsid w:val="008968B7"/>
    <w:rsid w:val="008A1037"/>
    <w:rsid w:val="008A285D"/>
    <w:rsid w:val="008A28CE"/>
    <w:rsid w:val="008A32A3"/>
    <w:rsid w:val="008A73FB"/>
    <w:rsid w:val="008A7CB2"/>
    <w:rsid w:val="008B1049"/>
    <w:rsid w:val="008B28F5"/>
    <w:rsid w:val="008B2C3C"/>
    <w:rsid w:val="008B557F"/>
    <w:rsid w:val="008B5CC3"/>
    <w:rsid w:val="008C2A90"/>
    <w:rsid w:val="008C6A0B"/>
    <w:rsid w:val="008D0A8A"/>
    <w:rsid w:val="008D1D23"/>
    <w:rsid w:val="008D2F2B"/>
    <w:rsid w:val="008D5B66"/>
    <w:rsid w:val="008D6B27"/>
    <w:rsid w:val="008E1905"/>
    <w:rsid w:val="008E2CDE"/>
    <w:rsid w:val="008E4E83"/>
    <w:rsid w:val="008E4F88"/>
    <w:rsid w:val="008E5BE8"/>
    <w:rsid w:val="008F0ED8"/>
    <w:rsid w:val="008F3E59"/>
    <w:rsid w:val="008F3EE5"/>
    <w:rsid w:val="008F47F4"/>
    <w:rsid w:val="008F4AA1"/>
    <w:rsid w:val="008F6B79"/>
    <w:rsid w:val="008F77C6"/>
    <w:rsid w:val="00904B6B"/>
    <w:rsid w:val="00905F9C"/>
    <w:rsid w:val="00906332"/>
    <w:rsid w:val="009070AE"/>
    <w:rsid w:val="00907CB1"/>
    <w:rsid w:val="00911437"/>
    <w:rsid w:val="00921E9B"/>
    <w:rsid w:val="00922301"/>
    <w:rsid w:val="00924214"/>
    <w:rsid w:val="0092585D"/>
    <w:rsid w:val="00926CB5"/>
    <w:rsid w:val="00930B80"/>
    <w:rsid w:val="00931E49"/>
    <w:rsid w:val="0093226C"/>
    <w:rsid w:val="00933096"/>
    <w:rsid w:val="009340D5"/>
    <w:rsid w:val="00935253"/>
    <w:rsid w:val="009354EB"/>
    <w:rsid w:val="00943EE6"/>
    <w:rsid w:val="009450DD"/>
    <w:rsid w:val="00946EAD"/>
    <w:rsid w:val="00952428"/>
    <w:rsid w:val="00952B2F"/>
    <w:rsid w:val="00957865"/>
    <w:rsid w:val="009607EC"/>
    <w:rsid w:val="009635D3"/>
    <w:rsid w:val="00967EE6"/>
    <w:rsid w:val="009702D0"/>
    <w:rsid w:val="0097059B"/>
    <w:rsid w:val="00973BF7"/>
    <w:rsid w:val="00974E99"/>
    <w:rsid w:val="00974F5F"/>
    <w:rsid w:val="00975FD2"/>
    <w:rsid w:val="00981566"/>
    <w:rsid w:val="0098245C"/>
    <w:rsid w:val="00982B75"/>
    <w:rsid w:val="00990F53"/>
    <w:rsid w:val="00991AA0"/>
    <w:rsid w:val="009946E5"/>
    <w:rsid w:val="009961D9"/>
    <w:rsid w:val="009972BC"/>
    <w:rsid w:val="009A02A1"/>
    <w:rsid w:val="009A0CC2"/>
    <w:rsid w:val="009A1906"/>
    <w:rsid w:val="009A2205"/>
    <w:rsid w:val="009A5648"/>
    <w:rsid w:val="009A5A65"/>
    <w:rsid w:val="009A5E72"/>
    <w:rsid w:val="009A670E"/>
    <w:rsid w:val="009A7748"/>
    <w:rsid w:val="009B06D5"/>
    <w:rsid w:val="009B239E"/>
    <w:rsid w:val="009B474D"/>
    <w:rsid w:val="009B5B4C"/>
    <w:rsid w:val="009B75BF"/>
    <w:rsid w:val="009C2D6C"/>
    <w:rsid w:val="009C41DB"/>
    <w:rsid w:val="009C6460"/>
    <w:rsid w:val="009C6926"/>
    <w:rsid w:val="009C6E00"/>
    <w:rsid w:val="009C71F9"/>
    <w:rsid w:val="009D4264"/>
    <w:rsid w:val="009D4B1A"/>
    <w:rsid w:val="009D4D70"/>
    <w:rsid w:val="009D7FF8"/>
    <w:rsid w:val="009E0711"/>
    <w:rsid w:val="009E105B"/>
    <w:rsid w:val="009E2A5D"/>
    <w:rsid w:val="009E44B9"/>
    <w:rsid w:val="009E4A23"/>
    <w:rsid w:val="009F12B0"/>
    <w:rsid w:val="009F2CC0"/>
    <w:rsid w:val="00A0148F"/>
    <w:rsid w:val="00A02069"/>
    <w:rsid w:val="00A0298D"/>
    <w:rsid w:val="00A034E5"/>
    <w:rsid w:val="00A06DF9"/>
    <w:rsid w:val="00A1417A"/>
    <w:rsid w:val="00A14278"/>
    <w:rsid w:val="00A17522"/>
    <w:rsid w:val="00A1766F"/>
    <w:rsid w:val="00A23F58"/>
    <w:rsid w:val="00A24A49"/>
    <w:rsid w:val="00A2539D"/>
    <w:rsid w:val="00A258F1"/>
    <w:rsid w:val="00A300C5"/>
    <w:rsid w:val="00A30494"/>
    <w:rsid w:val="00A318DC"/>
    <w:rsid w:val="00A32D40"/>
    <w:rsid w:val="00A333C4"/>
    <w:rsid w:val="00A335D2"/>
    <w:rsid w:val="00A33B9E"/>
    <w:rsid w:val="00A3434F"/>
    <w:rsid w:val="00A36672"/>
    <w:rsid w:val="00A36E67"/>
    <w:rsid w:val="00A4115A"/>
    <w:rsid w:val="00A411E7"/>
    <w:rsid w:val="00A4365A"/>
    <w:rsid w:val="00A46836"/>
    <w:rsid w:val="00A474E1"/>
    <w:rsid w:val="00A512C3"/>
    <w:rsid w:val="00A51705"/>
    <w:rsid w:val="00A52737"/>
    <w:rsid w:val="00A52A74"/>
    <w:rsid w:val="00A535CD"/>
    <w:rsid w:val="00A56AEB"/>
    <w:rsid w:val="00A611CD"/>
    <w:rsid w:val="00A61D6C"/>
    <w:rsid w:val="00A643A9"/>
    <w:rsid w:val="00A645E4"/>
    <w:rsid w:val="00A646E3"/>
    <w:rsid w:val="00A64D75"/>
    <w:rsid w:val="00A735FB"/>
    <w:rsid w:val="00A80986"/>
    <w:rsid w:val="00A83987"/>
    <w:rsid w:val="00A84B90"/>
    <w:rsid w:val="00A910DF"/>
    <w:rsid w:val="00A937F4"/>
    <w:rsid w:val="00A94D92"/>
    <w:rsid w:val="00AA152A"/>
    <w:rsid w:val="00AA42EF"/>
    <w:rsid w:val="00AA5593"/>
    <w:rsid w:val="00AB0612"/>
    <w:rsid w:val="00AB2049"/>
    <w:rsid w:val="00AB3457"/>
    <w:rsid w:val="00AB3E71"/>
    <w:rsid w:val="00AB6D85"/>
    <w:rsid w:val="00AB7755"/>
    <w:rsid w:val="00AB7FC1"/>
    <w:rsid w:val="00AC0DC4"/>
    <w:rsid w:val="00AC2EF4"/>
    <w:rsid w:val="00AC5EAE"/>
    <w:rsid w:val="00AC6348"/>
    <w:rsid w:val="00AC716E"/>
    <w:rsid w:val="00AC769F"/>
    <w:rsid w:val="00AD0794"/>
    <w:rsid w:val="00AD239D"/>
    <w:rsid w:val="00AD298E"/>
    <w:rsid w:val="00AD4BD8"/>
    <w:rsid w:val="00AD6F8C"/>
    <w:rsid w:val="00AE1005"/>
    <w:rsid w:val="00AE2288"/>
    <w:rsid w:val="00AE34C6"/>
    <w:rsid w:val="00AE3AF1"/>
    <w:rsid w:val="00AE51B3"/>
    <w:rsid w:val="00AE57D6"/>
    <w:rsid w:val="00AE60A4"/>
    <w:rsid w:val="00AF1B14"/>
    <w:rsid w:val="00AF1D96"/>
    <w:rsid w:val="00AF298C"/>
    <w:rsid w:val="00AF6B3B"/>
    <w:rsid w:val="00B01986"/>
    <w:rsid w:val="00B044AF"/>
    <w:rsid w:val="00B04EED"/>
    <w:rsid w:val="00B07254"/>
    <w:rsid w:val="00B07D6D"/>
    <w:rsid w:val="00B1004D"/>
    <w:rsid w:val="00B1215C"/>
    <w:rsid w:val="00B14034"/>
    <w:rsid w:val="00B152F0"/>
    <w:rsid w:val="00B16EAE"/>
    <w:rsid w:val="00B207B8"/>
    <w:rsid w:val="00B2414F"/>
    <w:rsid w:val="00B2574C"/>
    <w:rsid w:val="00B25B15"/>
    <w:rsid w:val="00B26A1D"/>
    <w:rsid w:val="00B27152"/>
    <w:rsid w:val="00B276D0"/>
    <w:rsid w:val="00B31D2E"/>
    <w:rsid w:val="00B3553B"/>
    <w:rsid w:val="00B409D7"/>
    <w:rsid w:val="00B4135C"/>
    <w:rsid w:val="00B419D7"/>
    <w:rsid w:val="00B43650"/>
    <w:rsid w:val="00B44BB0"/>
    <w:rsid w:val="00B44EC6"/>
    <w:rsid w:val="00B47BA8"/>
    <w:rsid w:val="00B50BE3"/>
    <w:rsid w:val="00B5106E"/>
    <w:rsid w:val="00B52A0B"/>
    <w:rsid w:val="00B5336F"/>
    <w:rsid w:val="00B54CF0"/>
    <w:rsid w:val="00B57F61"/>
    <w:rsid w:val="00B602DB"/>
    <w:rsid w:val="00B62E25"/>
    <w:rsid w:val="00B632EC"/>
    <w:rsid w:val="00B66511"/>
    <w:rsid w:val="00B71EE5"/>
    <w:rsid w:val="00B74382"/>
    <w:rsid w:val="00B76AF2"/>
    <w:rsid w:val="00B810DE"/>
    <w:rsid w:val="00B82031"/>
    <w:rsid w:val="00B82D28"/>
    <w:rsid w:val="00B84765"/>
    <w:rsid w:val="00B852DF"/>
    <w:rsid w:val="00B85522"/>
    <w:rsid w:val="00B90659"/>
    <w:rsid w:val="00B93BAB"/>
    <w:rsid w:val="00B94BFE"/>
    <w:rsid w:val="00B9689C"/>
    <w:rsid w:val="00BA08C0"/>
    <w:rsid w:val="00BA352A"/>
    <w:rsid w:val="00BA6FB9"/>
    <w:rsid w:val="00BB1062"/>
    <w:rsid w:val="00BB1F06"/>
    <w:rsid w:val="00BB2B90"/>
    <w:rsid w:val="00BB2EED"/>
    <w:rsid w:val="00BB36DF"/>
    <w:rsid w:val="00BB445A"/>
    <w:rsid w:val="00BB490E"/>
    <w:rsid w:val="00BB5812"/>
    <w:rsid w:val="00BB5D30"/>
    <w:rsid w:val="00BB6A74"/>
    <w:rsid w:val="00BC030E"/>
    <w:rsid w:val="00BC0994"/>
    <w:rsid w:val="00BC2049"/>
    <w:rsid w:val="00BC2FE5"/>
    <w:rsid w:val="00BC3C99"/>
    <w:rsid w:val="00BC7EB3"/>
    <w:rsid w:val="00BD2831"/>
    <w:rsid w:val="00BD7641"/>
    <w:rsid w:val="00BD795D"/>
    <w:rsid w:val="00BF3738"/>
    <w:rsid w:val="00BF3C24"/>
    <w:rsid w:val="00BF3D30"/>
    <w:rsid w:val="00C00378"/>
    <w:rsid w:val="00C03DF4"/>
    <w:rsid w:val="00C04813"/>
    <w:rsid w:val="00C05315"/>
    <w:rsid w:val="00C05CC1"/>
    <w:rsid w:val="00C153B3"/>
    <w:rsid w:val="00C2065D"/>
    <w:rsid w:val="00C220AF"/>
    <w:rsid w:val="00C22659"/>
    <w:rsid w:val="00C2339C"/>
    <w:rsid w:val="00C26087"/>
    <w:rsid w:val="00C271EE"/>
    <w:rsid w:val="00C31B0A"/>
    <w:rsid w:val="00C351F7"/>
    <w:rsid w:val="00C37515"/>
    <w:rsid w:val="00C37AE5"/>
    <w:rsid w:val="00C416BC"/>
    <w:rsid w:val="00C4306A"/>
    <w:rsid w:val="00C46EB1"/>
    <w:rsid w:val="00C472A6"/>
    <w:rsid w:val="00C47499"/>
    <w:rsid w:val="00C50D65"/>
    <w:rsid w:val="00C50FE3"/>
    <w:rsid w:val="00C51FB0"/>
    <w:rsid w:val="00C55968"/>
    <w:rsid w:val="00C61946"/>
    <w:rsid w:val="00C62575"/>
    <w:rsid w:val="00C66D05"/>
    <w:rsid w:val="00C670E7"/>
    <w:rsid w:val="00C70653"/>
    <w:rsid w:val="00C71327"/>
    <w:rsid w:val="00C71B98"/>
    <w:rsid w:val="00C7292F"/>
    <w:rsid w:val="00C77F7F"/>
    <w:rsid w:val="00C83C5E"/>
    <w:rsid w:val="00C84627"/>
    <w:rsid w:val="00C84B54"/>
    <w:rsid w:val="00C85942"/>
    <w:rsid w:val="00C85B39"/>
    <w:rsid w:val="00C952DC"/>
    <w:rsid w:val="00C956FB"/>
    <w:rsid w:val="00C95866"/>
    <w:rsid w:val="00C9682D"/>
    <w:rsid w:val="00CA030E"/>
    <w:rsid w:val="00CA54D4"/>
    <w:rsid w:val="00CA5965"/>
    <w:rsid w:val="00CA72C7"/>
    <w:rsid w:val="00CB3A46"/>
    <w:rsid w:val="00CB6002"/>
    <w:rsid w:val="00CB69AB"/>
    <w:rsid w:val="00CC182E"/>
    <w:rsid w:val="00CC1A1C"/>
    <w:rsid w:val="00CC1A54"/>
    <w:rsid w:val="00CC3B9D"/>
    <w:rsid w:val="00CC518A"/>
    <w:rsid w:val="00CC6ED7"/>
    <w:rsid w:val="00CD2274"/>
    <w:rsid w:val="00CD2C6D"/>
    <w:rsid w:val="00CD408C"/>
    <w:rsid w:val="00CE0E7B"/>
    <w:rsid w:val="00CE6094"/>
    <w:rsid w:val="00CE6249"/>
    <w:rsid w:val="00CF0A5B"/>
    <w:rsid w:val="00CF121B"/>
    <w:rsid w:val="00D00AED"/>
    <w:rsid w:val="00D01CD5"/>
    <w:rsid w:val="00D01DFD"/>
    <w:rsid w:val="00D056DC"/>
    <w:rsid w:val="00D0625A"/>
    <w:rsid w:val="00D1622C"/>
    <w:rsid w:val="00D17C6C"/>
    <w:rsid w:val="00D203CF"/>
    <w:rsid w:val="00D20614"/>
    <w:rsid w:val="00D239CE"/>
    <w:rsid w:val="00D23BA1"/>
    <w:rsid w:val="00D23FF9"/>
    <w:rsid w:val="00D249E7"/>
    <w:rsid w:val="00D30E5D"/>
    <w:rsid w:val="00D31E1D"/>
    <w:rsid w:val="00D321E1"/>
    <w:rsid w:val="00D32DCF"/>
    <w:rsid w:val="00D33473"/>
    <w:rsid w:val="00D3782C"/>
    <w:rsid w:val="00D4185D"/>
    <w:rsid w:val="00D4235A"/>
    <w:rsid w:val="00D44B79"/>
    <w:rsid w:val="00D466EC"/>
    <w:rsid w:val="00D46ED0"/>
    <w:rsid w:val="00D52293"/>
    <w:rsid w:val="00D53D69"/>
    <w:rsid w:val="00D57BB3"/>
    <w:rsid w:val="00D616D7"/>
    <w:rsid w:val="00D62773"/>
    <w:rsid w:val="00D62AFB"/>
    <w:rsid w:val="00D64589"/>
    <w:rsid w:val="00D7000A"/>
    <w:rsid w:val="00D71811"/>
    <w:rsid w:val="00D71EFB"/>
    <w:rsid w:val="00D7207C"/>
    <w:rsid w:val="00D72288"/>
    <w:rsid w:val="00D743AF"/>
    <w:rsid w:val="00D80E95"/>
    <w:rsid w:val="00D825B1"/>
    <w:rsid w:val="00D8479B"/>
    <w:rsid w:val="00D870E3"/>
    <w:rsid w:val="00D90543"/>
    <w:rsid w:val="00D9481A"/>
    <w:rsid w:val="00D9599C"/>
    <w:rsid w:val="00DA2E19"/>
    <w:rsid w:val="00DA45AE"/>
    <w:rsid w:val="00DA5658"/>
    <w:rsid w:val="00DA62BD"/>
    <w:rsid w:val="00DB0C9C"/>
    <w:rsid w:val="00DB2361"/>
    <w:rsid w:val="00DB38CA"/>
    <w:rsid w:val="00DC0C28"/>
    <w:rsid w:val="00DC2E4A"/>
    <w:rsid w:val="00DC3F36"/>
    <w:rsid w:val="00DC4AB7"/>
    <w:rsid w:val="00DC7B21"/>
    <w:rsid w:val="00DD154F"/>
    <w:rsid w:val="00DD184D"/>
    <w:rsid w:val="00DD3B40"/>
    <w:rsid w:val="00DD4D9D"/>
    <w:rsid w:val="00DD4FCA"/>
    <w:rsid w:val="00DD77FC"/>
    <w:rsid w:val="00DE017A"/>
    <w:rsid w:val="00DE0AD4"/>
    <w:rsid w:val="00DE1612"/>
    <w:rsid w:val="00DE1622"/>
    <w:rsid w:val="00DE4953"/>
    <w:rsid w:val="00DE5D01"/>
    <w:rsid w:val="00DF114D"/>
    <w:rsid w:val="00DF2479"/>
    <w:rsid w:val="00DF635F"/>
    <w:rsid w:val="00DF6956"/>
    <w:rsid w:val="00E011BE"/>
    <w:rsid w:val="00E01E47"/>
    <w:rsid w:val="00E036C1"/>
    <w:rsid w:val="00E04F9B"/>
    <w:rsid w:val="00E05285"/>
    <w:rsid w:val="00E07619"/>
    <w:rsid w:val="00E07CC1"/>
    <w:rsid w:val="00E10582"/>
    <w:rsid w:val="00E111AC"/>
    <w:rsid w:val="00E13881"/>
    <w:rsid w:val="00E14576"/>
    <w:rsid w:val="00E156C6"/>
    <w:rsid w:val="00E171D3"/>
    <w:rsid w:val="00E23C5B"/>
    <w:rsid w:val="00E24B87"/>
    <w:rsid w:val="00E2648F"/>
    <w:rsid w:val="00E31339"/>
    <w:rsid w:val="00E32807"/>
    <w:rsid w:val="00E33544"/>
    <w:rsid w:val="00E3457A"/>
    <w:rsid w:val="00E40B39"/>
    <w:rsid w:val="00E45097"/>
    <w:rsid w:val="00E45B09"/>
    <w:rsid w:val="00E5452B"/>
    <w:rsid w:val="00E54979"/>
    <w:rsid w:val="00E600FD"/>
    <w:rsid w:val="00E60117"/>
    <w:rsid w:val="00E60A04"/>
    <w:rsid w:val="00E60B2F"/>
    <w:rsid w:val="00E623CE"/>
    <w:rsid w:val="00E63645"/>
    <w:rsid w:val="00E70E4E"/>
    <w:rsid w:val="00E7255C"/>
    <w:rsid w:val="00E74156"/>
    <w:rsid w:val="00E77F93"/>
    <w:rsid w:val="00E830C7"/>
    <w:rsid w:val="00E83F7F"/>
    <w:rsid w:val="00E8594D"/>
    <w:rsid w:val="00E87D2E"/>
    <w:rsid w:val="00E87E34"/>
    <w:rsid w:val="00E905F6"/>
    <w:rsid w:val="00E91F13"/>
    <w:rsid w:val="00E927D6"/>
    <w:rsid w:val="00E94BEA"/>
    <w:rsid w:val="00E95CEC"/>
    <w:rsid w:val="00E977F6"/>
    <w:rsid w:val="00EA1B72"/>
    <w:rsid w:val="00EA2219"/>
    <w:rsid w:val="00EA4545"/>
    <w:rsid w:val="00EB077A"/>
    <w:rsid w:val="00EB1052"/>
    <w:rsid w:val="00EB2402"/>
    <w:rsid w:val="00EB301A"/>
    <w:rsid w:val="00EB3E25"/>
    <w:rsid w:val="00EB4BE9"/>
    <w:rsid w:val="00EB60EB"/>
    <w:rsid w:val="00EC13BB"/>
    <w:rsid w:val="00EC2097"/>
    <w:rsid w:val="00EC3B99"/>
    <w:rsid w:val="00EC4C24"/>
    <w:rsid w:val="00EC626A"/>
    <w:rsid w:val="00EC7554"/>
    <w:rsid w:val="00ED2C81"/>
    <w:rsid w:val="00ED5237"/>
    <w:rsid w:val="00ED61F0"/>
    <w:rsid w:val="00ED6B67"/>
    <w:rsid w:val="00EE01FE"/>
    <w:rsid w:val="00EE3799"/>
    <w:rsid w:val="00EE4FD1"/>
    <w:rsid w:val="00EE5EC8"/>
    <w:rsid w:val="00EF362A"/>
    <w:rsid w:val="00EF5645"/>
    <w:rsid w:val="00EF5AE4"/>
    <w:rsid w:val="00F0174E"/>
    <w:rsid w:val="00F03F14"/>
    <w:rsid w:val="00F04826"/>
    <w:rsid w:val="00F0486B"/>
    <w:rsid w:val="00F0523B"/>
    <w:rsid w:val="00F06D82"/>
    <w:rsid w:val="00F0745D"/>
    <w:rsid w:val="00F11B68"/>
    <w:rsid w:val="00F13704"/>
    <w:rsid w:val="00F14EA3"/>
    <w:rsid w:val="00F155E0"/>
    <w:rsid w:val="00F15B59"/>
    <w:rsid w:val="00F16AD8"/>
    <w:rsid w:val="00F203F0"/>
    <w:rsid w:val="00F2115A"/>
    <w:rsid w:val="00F2148D"/>
    <w:rsid w:val="00F22ACE"/>
    <w:rsid w:val="00F22CE7"/>
    <w:rsid w:val="00F24B61"/>
    <w:rsid w:val="00F2549E"/>
    <w:rsid w:val="00F31AE7"/>
    <w:rsid w:val="00F32164"/>
    <w:rsid w:val="00F3412B"/>
    <w:rsid w:val="00F51B3A"/>
    <w:rsid w:val="00F56468"/>
    <w:rsid w:val="00F56DC9"/>
    <w:rsid w:val="00F57D80"/>
    <w:rsid w:val="00F60B1E"/>
    <w:rsid w:val="00F6221C"/>
    <w:rsid w:val="00F63304"/>
    <w:rsid w:val="00F63900"/>
    <w:rsid w:val="00F65394"/>
    <w:rsid w:val="00F65A3B"/>
    <w:rsid w:val="00F70370"/>
    <w:rsid w:val="00F70E3D"/>
    <w:rsid w:val="00F730CF"/>
    <w:rsid w:val="00F77F7B"/>
    <w:rsid w:val="00F827D6"/>
    <w:rsid w:val="00F85A9D"/>
    <w:rsid w:val="00F86726"/>
    <w:rsid w:val="00F90BCD"/>
    <w:rsid w:val="00F91DE3"/>
    <w:rsid w:val="00F9439B"/>
    <w:rsid w:val="00FA1336"/>
    <w:rsid w:val="00FA302F"/>
    <w:rsid w:val="00FA3C6F"/>
    <w:rsid w:val="00FB02C4"/>
    <w:rsid w:val="00FB5ED7"/>
    <w:rsid w:val="00FC0C8C"/>
    <w:rsid w:val="00FC17AA"/>
    <w:rsid w:val="00FC2823"/>
    <w:rsid w:val="00FC3C98"/>
    <w:rsid w:val="00FC5698"/>
    <w:rsid w:val="00FC5798"/>
    <w:rsid w:val="00FC78F8"/>
    <w:rsid w:val="00FC7E31"/>
    <w:rsid w:val="00FD1052"/>
    <w:rsid w:val="00FD36F7"/>
    <w:rsid w:val="00FD5CA1"/>
    <w:rsid w:val="00FE0067"/>
    <w:rsid w:val="00FE25D5"/>
    <w:rsid w:val="00FE3286"/>
    <w:rsid w:val="00FE59FC"/>
    <w:rsid w:val="00FF4A90"/>
    <w:rsid w:val="00FF4CD8"/>
    <w:rsid w:val="00FF5962"/>
    <w:rsid w:val="00FF6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8EF1D"/>
  <w15:docId w15:val="{EC716A27-56BC-4BDE-A40D-39AC37AD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556"/>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063556"/>
    <w:pPr>
      <w:keepNext/>
      <w:spacing w:before="240" w:after="60"/>
      <w:outlineLvl w:val="0"/>
    </w:pPr>
    <w:rPr>
      <w:rFonts w:ascii="Arial" w:hAnsi="Arial" w:cs="Arial"/>
      <w:b/>
      <w:bCs/>
      <w:kern w:val="32"/>
      <w:sz w:val="32"/>
      <w:szCs w:val="32"/>
    </w:rPr>
  </w:style>
  <w:style w:type="paragraph" w:styleId="Ttulo2">
    <w:name w:val="heading 2"/>
    <w:basedOn w:val="Ttulo1"/>
    <w:next w:val="Normal"/>
    <w:link w:val="Ttulo2Car"/>
    <w:uiPriority w:val="99"/>
    <w:qFormat/>
    <w:rsid w:val="00063556"/>
    <w:pPr>
      <w:spacing w:before="120" w:line="264" w:lineRule="auto"/>
      <w:outlineLvl w:val="1"/>
    </w:pPr>
    <w:rPr>
      <w:rFonts w:ascii="Akzidenz Grotesk Light" w:hAnsi="Akzidenz Grotesk Light"/>
      <w:bCs w:val="0"/>
      <w:iCs/>
      <w:sz w:val="24"/>
      <w:szCs w:val="28"/>
    </w:rPr>
  </w:style>
  <w:style w:type="paragraph" w:styleId="Ttulo3">
    <w:name w:val="heading 3"/>
    <w:basedOn w:val="Normal"/>
    <w:next w:val="Normal"/>
    <w:link w:val="Ttulo3Car"/>
    <w:uiPriority w:val="99"/>
    <w:qFormat/>
    <w:rsid w:val="0006355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6355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6355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556"/>
    <w:rPr>
      <w:rFonts w:ascii="Arial" w:eastAsia="Times New Roman" w:hAnsi="Arial" w:cs="Arial"/>
      <w:b/>
      <w:bCs/>
      <w:kern w:val="32"/>
      <w:sz w:val="32"/>
      <w:szCs w:val="32"/>
      <w:lang w:val="en-GB"/>
    </w:rPr>
  </w:style>
  <w:style w:type="character" w:customStyle="1" w:styleId="Ttulo2Car">
    <w:name w:val="Título 2 Car"/>
    <w:basedOn w:val="Fuentedeprrafopredeter"/>
    <w:link w:val="Ttulo2"/>
    <w:uiPriority w:val="99"/>
    <w:rsid w:val="00063556"/>
    <w:rPr>
      <w:rFonts w:ascii="Akzidenz Grotesk Light" w:eastAsia="Times New Roman" w:hAnsi="Akzidenz Grotesk Light" w:cs="Arial"/>
      <w:b/>
      <w:iCs/>
      <w:kern w:val="32"/>
      <w:sz w:val="24"/>
      <w:szCs w:val="28"/>
      <w:lang w:val="en-GB"/>
    </w:rPr>
  </w:style>
  <w:style w:type="character" w:customStyle="1" w:styleId="Ttulo3Car">
    <w:name w:val="Título 3 Car"/>
    <w:basedOn w:val="Fuentedeprrafopredeter"/>
    <w:link w:val="Ttulo3"/>
    <w:uiPriority w:val="99"/>
    <w:rsid w:val="00063556"/>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9"/>
    <w:rsid w:val="00063556"/>
    <w:rPr>
      <w:rFonts w:ascii="Calibri" w:eastAsia="Times New Roman" w:hAnsi="Calibri" w:cs="Times New Roman"/>
      <w:b/>
      <w:bCs/>
      <w:sz w:val="28"/>
      <w:szCs w:val="28"/>
      <w:lang w:val="en-GB"/>
    </w:rPr>
  </w:style>
  <w:style w:type="character" w:customStyle="1" w:styleId="Ttulo5Car">
    <w:name w:val="Título 5 Car"/>
    <w:basedOn w:val="Fuentedeprrafopredeter"/>
    <w:link w:val="Ttulo5"/>
    <w:uiPriority w:val="99"/>
    <w:rsid w:val="00063556"/>
    <w:rPr>
      <w:rFonts w:ascii="Calibri" w:eastAsia="Times New Roman" w:hAnsi="Calibri" w:cs="Times New Roman"/>
      <w:b/>
      <w:bCs/>
      <w:i/>
      <w:iCs/>
      <w:sz w:val="26"/>
      <w:szCs w:val="26"/>
      <w:lang w:val="en-GB"/>
    </w:rPr>
  </w:style>
  <w:style w:type="paragraph" w:styleId="Piedepgina">
    <w:name w:val="footer"/>
    <w:basedOn w:val="Normal"/>
    <w:link w:val="PiedepginaCar"/>
    <w:uiPriority w:val="99"/>
    <w:rsid w:val="00063556"/>
    <w:pPr>
      <w:tabs>
        <w:tab w:val="center" w:pos="4320"/>
        <w:tab w:val="right" w:pos="8640"/>
      </w:tabs>
    </w:pPr>
  </w:style>
  <w:style w:type="character" w:customStyle="1" w:styleId="PiedepginaCar">
    <w:name w:val="Pie de página Car"/>
    <w:basedOn w:val="Fuentedeprrafopredeter"/>
    <w:link w:val="Piedepgina"/>
    <w:uiPriority w:val="99"/>
    <w:rsid w:val="00063556"/>
    <w:rPr>
      <w:rFonts w:ascii="Times New Roman" w:eastAsia="Times New Roman" w:hAnsi="Times New Roman" w:cs="Times New Roman"/>
      <w:sz w:val="20"/>
      <w:szCs w:val="20"/>
      <w:lang w:val="en-GB"/>
    </w:rPr>
  </w:style>
  <w:style w:type="paragraph" w:styleId="Encabezado">
    <w:name w:val="header"/>
    <w:basedOn w:val="Normal"/>
    <w:link w:val="EncabezadoCar"/>
    <w:uiPriority w:val="99"/>
    <w:rsid w:val="00063556"/>
    <w:pPr>
      <w:tabs>
        <w:tab w:val="center" w:pos="4320"/>
        <w:tab w:val="right" w:pos="8640"/>
      </w:tabs>
    </w:pPr>
  </w:style>
  <w:style w:type="character" w:customStyle="1" w:styleId="EncabezadoCar">
    <w:name w:val="Encabezado Car"/>
    <w:basedOn w:val="Fuentedeprrafopredeter"/>
    <w:link w:val="Encabezado"/>
    <w:uiPriority w:val="99"/>
    <w:rsid w:val="00063556"/>
    <w:rPr>
      <w:rFonts w:ascii="Times New Roman" w:eastAsia="Times New Roman" w:hAnsi="Times New Roman" w:cs="Times New Roman"/>
      <w:sz w:val="20"/>
      <w:szCs w:val="20"/>
      <w:lang w:val="en-GB"/>
    </w:rPr>
  </w:style>
  <w:style w:type="paragraph" w:styleId="TDC3">
    <w:name w:val="toc 3"/>
    <w:basedOn w:val="Normal"/>
    <w:next w:val="Normal"/>
    <w:autoRedefine/>
    <w:uiPriority w:val="39"/>
    <w:rsid w:val="00063556"/>
    <w:rPr>
      <w:rFonts w:ascii="Arial" w:hAnsi="Arial"/>
      <w:sz w:val="18"/>
    </w:rPr>
  </w:style>
  <w:style w:type="paragraph" w:styleId="Textonotapie">
    <w:name w:val="footnote text"/>
    <w:basedOn w:val="Normal"/>
    <w:link w:val="TextonotapieCar"/>
    <w:rsid w:val="00063556"/>
  </w:style>
  <w:style w:type="character" w:customStyle="1" w:styleId="TextonotapieCar">
    <w:name w:val="Texto nota pie Car"/>
    <w:basedOn w:val="Fuentedeprrafopredeter"/>
    <w:link w:val="Textonotapie"/>
    <w:rsid w:val="00063556"/>
    <w:rPr>
      <w:rFonts w:ascii="Times New Roman" w:eastAsia="Times New Roman" w:hAnsi="Times New Roman" w:cs="Times New Roman"/>
      <w:sz w:val="20"/>
      <w:szCs w:val="20"/>
      <w:lang w:val="en-GB"/>
    </w:rPr>
  </w:style>
  <w:style w:type="character" w:styleId="Nmerodepgina">
    <w:name w:val="page number"/>
    <w:basedOn w:val="Fuentedeprrafopredeter"/>
    <w:uiPriority w:val="99"/>
    <w:rsid w:val="00063556"/>
    <w:rPr>
      <w:rFonts w:cs="Times New Roman"/>
    </w:rPr>
  </w:style>
  <w:style w:type="paragraph" w:styleId="Textoindependiente2">
    <w:name w:val="Body Text 2"/>
    <w:basedOn w:val="Normal"/>
    <w:link w:val="Textoindependiente2Car"/>
    <w:uiPriority w:val="99"/>
    <w:rsid w:val="00063556"/>
    <w:rPr>
      <w:color w:val="0000FF"/>
    </w:rPr>
  </w:style>
  <w:style w:type="character" w:customStyle="1" w:styleId="Textoindependiente2Car">
    <w:name w:val="Texto independiente 2 Car"/>
    <w:basedOn w:val="Fuentedeprrafopredeter"/>
    <w:link w:val="Textoindependiente2"/>
    <w:uiPriority w:val="99"/>
    <w:rsid w:val="00063556"/>
    <w:rPr>
      <w:rFonts w:ascii="Times New Roman" w:eastAsia="Times New Roman" w:hAnsi="Times New Roman" w:cs="Times New Roman"/>
      <w:color w:val="0000FF"/>
      <w:sz w:val="20"/>
      <w:szCs w:val="20"/>
      <w:lang w:val="en-GB"/>
    </w:rPr>
  </w:style>
  <w:style w:type="paragraph" w:customStyle="1" w:styleId="TablaTexto">
    <w:name w:val="Tabla Texto"/>
    <w:basedOn w:val="Textoindependiente"/>
    <w:autoRedefine/>
    <w:uiPriority w:val="99"/>
    <w:rsid w:val="00063556"/>
    <w:rPr>
      <w:b w:val="0"/>
      <w:i w:val="0"/>
      <w:color w:val="auto"/>
      <w:sz w:val="20"/>
      <w:szCs w:val="24"/>
      <w:lang w:val="es-MX" w:eastAsia="es-ES"/>
    </w:rPr>
  </w:style>
  <w:style w:type="paragraph" w:styleId="Textoindependiente">
    <w:name w:val="Body Text"/>
    <w:basedOn w:val="Normal"/>
    <w:link w:val="TextoindependienteCar"/>
    <w:rsid w:val="00063556"/>
    <w:rPr>
      <w:b/>
      <w:i/>
      <w:color w:val="FF0000"/>
      <w:sz w:val="24"/>
    </w:rPr>
  </w:style>
  <w:style w:type="character" w:customStyle="1" w:styleId="TextoindependienteCar">
    <w:name w:val="Texto independiente Car"/>
    <w:basedOn w:val="Fuentedeprrafopredeter"/>
    <w:link w:val="Textoindependiente"/>
    <w:rsid w:val="00063556"/>
    <w:rPr>
      <w:rFonts w:ascii="Times New Roman" w:eastAsia="Times New Roman" w:hAnsi="Times New Roman" w:cs="Times New Roman"/>
      <w:b/>
      <w:i/>
      <w:color w:val="FF0000"/>
      <w:sz w:val="24"/>
      <w:szCs w:val="20"/>
      <w:lang w:val="en-GB"/>
    </w:rPr>
  </w:style>
  <w:style w:type="character" w:customStyle="1" w:styleId="CharChar">
    <w:name w:val="Char Char"/>
    <w:basedOn w:val="Fuentedeprrafopredeter"/>
    <w:uiPriority w:val="99"/>
    <w:rsid w:val="00063556"/>
    <w:rPr>
      <w:rFonts w:ascii="Akzidenz Grotesk Light" w:hAnsi="Akzidenz Grotesk Light" w:cs="Arial"/>
      <w:b/>
      <w:iCs/>
      <w:kern w:val="32"/>
      <w:sz w:val="28"/>
      <w:szCs w:val="28"/>
      <w:lang w:val="en-US" w:eastAsia="en-US" w:bidi="ar-SA"/>
    </w:rPr>
  </w:style>
  <w:style w:type="paragraph" w:customStyle="1" w:styleId="Bullet">
    <w:name w:val="Bullet"/>
    <w:basedOn w:val="Normal"/>
    <w:uiPriority w:val="99"/>
    <w:rsid w:val="00063556"/>
    <w:pPr>
      <w:numPr>
        <w:numId w:val="1"/>
      </w:numPr>
      <w:tabs>
        <w:tab w:val="left" w:pos="284"/>
      </w:tabs>
      <w:overflowPunct w:val="0"/>
      <w:autoSpaceDE w:val="0"/>
      <w:autoSpaceDN w:val="0"/>
      <w:adjustRightInd w:val="0"/>
      <w:spacing w:after="260"/>
      <w:jc w:val="both"/>
      <w:textAlignment w:val="baseline"/>
    </w:pPr>
    <w:rPr>
      <w:sz w:val="22"/>
    </w:rPr>
  </w:style>
  <w:style w:type="paragraph" w:styleId="Listaconvietas">
    <w:name w:val="List Bullet"/>
    <w:basedOn w:val="Normal"/>
    <w:uiPriority w:val="99"/>
    <w:rsid w:val="00063556"/>
    <w:pPr>
      <w:numPr>
        <w:numId w:val="2"/>
      </w:numPr>
      <w:tabs>
        <w:tab w:val="left" w:pos="567"/>
      </w:tabs>
      <w:spacing w:after="240" w:line="180" w:lineRule="atLeast"/>
    </w:pPr>
    <w:rPr>
      <w:rFonts w:ascii="Arial" w:hAnsi="Arial"/>
      <w:color w:val="000000"/>
      <w:sz w:val="18"/>
    </w:rPr>
  </w:style>
  <w:style w:type="paragraph" w:styleId="Listaconvietas2">
    <w:name w:val="List Bullet 2"/>
    <w:basedOn w:val="Normal"/>
    <w:uiPriority w:val="99"/>
    <w:rsid w:val="00063556"/>
    <w:pPr>
      <w:numPr>
        <w:ilvl w:val="1"/>
        <w:numId w:val="2"/>
      </w:numPr>
      <w:spacing w:after="240" w:line="180" w:lineRule="atLeast"/>
    </w:pPr>
    <w:rPr>
      <w:rFonts w:ascii="Arial" w:hAnsi="Arial"/>
      <w:color w:val="000000"/>
      <w:sz w:val="18"/>
    </w:rPr>
  </w:style>
  <w:style w:type="paragraph" w:styleId="Listaconvietas3">
    <w:name w:val="List Bullet 3"/>
    <w:basedOn w:val="Normal"/>
    <w:uiPriority w:val="99"/>
    <w:rsid w:val="00063556"/>
    <w:pPr>
      <w:numPr>
        <w:ilvl w:val="2"/>
        <w:numId w:val="2"/>
      </w:numPr>
      <w:spacing w:after="240" w:line="180" w:lineRule="atLeast"/>
    </w:pPr>
    <w:rPr>
      <w:rFonts w:ascii="Arial" w:hAnsi="Arial"/>
      <w:color w:val="000000"/>
      <w:sz w:val="18"/>
    </w:rPr>
  </w:style>
  <w:style w:type="paragraph" w:styleId="Listaconvietas4">
    <w:name w:val="List Bullet 4"/>
    <w:basedOn w:val="Normal"/>
    <w:uiPriority w:val="99"/>
    <w:rsid w:val="00063556"/>
    <w:pPr>
      <w:numPr>
        <w:ilvl w:val="3"/>
        <w:numId w:val="2"/>
      </w:numPr>
      <w:spacing w:after="240" w:line="180" w:lineRule="atLeast"/>
    </w:pPr>
    <w:rPr>
      <w:rFonts w:ascii="Arial" w:hAnsi="Arial"/>
      <w:color w:val="000000"/>
      <w:sz w:val="18"/>
    </w:rPr>
  </w:style>
  <w:style w:type="paragraph" w:styleId="Listaconvietas5">
    <w:name w:val="List Bullet 5"/>
    <w:basedOn w:val="Normal"/>
    <w:uiPriority w:val="99"/>
    <w:rsid w:val="00063556"/>
    <w:pPr>
      <w:numPr>
        <w:ilvl w:val="4"/>
        <w:numId w:val="2"/>
      </w:numPr>
      <w:spacing w:after="240" w:line="180" w:lineRule="atLeast"/>
    </w:pPr>
    <w:rPr>
      <w:rFonts w:ascii="Arial" w:hAnsi="Arial"/>
      <w:color w:val="000000"/>
      <w:sz w:val="18"/>
    </w:rPr>
  </w:style>
  <w:style w:type="paragraph" w:styleId="Textodeglobo">
    <w:name w:val="Balloon Text"/>
    <w:basedOn w:val="Normal"/>
    <w:link w:val="TextodegloboCar"/>
    <w:uiPriority w:val="99"/>
    <w:semiHidden/>
    <w:rsid w:val="00063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556"/>
    <w:rPr>
      <w:rFonts w:ascii="Tahoma" w:eastAsia="Times New Roman" w:hAnsi="Tahoma" w:cs="Tahoma"/>
      <w:sz w:val="16"/>
      <w:szCs w:val="16"/>
      <w:lang w:val="en-GB"/>
    </w:rPr>
  </w:style>
  <w:style w:type="paragraph" w:styleId="Textocomentario">
    <w:name w:val="annotation text"/>
    <w:basedOn w:val="Normal"/>
    <w:link w:val="TextocomentarioCar"/>
    <w:rsid w:val="00063556"/>
  </w:style>
  <w:style w:type="character" w:customStyle="1" w:styleId="TextocomentarioCar">
    <w:name w:val="Texto comentario Car"/>
    <w:basedOn w:val="Fuentedeprrafopredeter"/>
    <w:link w:val="Textocomentario"/>
    <w:rsid w:val="00063556"/>
    <w:rPr>
      <w:rFonts w:ascii="Times New Roman" w:eastAsia="Times New Roman" w:hAnsi="Times New Roman" w:cs="Times New Roman"/>
      <w:sz w:val="20"/>
      <w:szCs w:val="20"/>
      <w:lang w:val="en-GB"/>
    </w:rPr>
  </w:style>
  <w:style w:type="character" w:styleId="Refdecomentario">
    <w:name w:val="annotation reference"/>
    <w:basedOn w:val="Fuentedeprrafopredeter"/>
    <w:rsid w:val="00063556"/>
    <w:rPr>
      <w:rFonts w:cs="Times New Roman"/>
      <w:sz w:val="16"/>
      <w:szCs w:val="16"/>
    </w:rPr>
  </w:style>
  <w:style w:type="paragraph" w:customStyle="1" w:styleId="Default">
    <w:name w:val="Default"/>
    <w:rsid w:val="0006355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suntodelcomentario">
    <w:name w:val="annotation subject"/>
    <w:basedOn w:val="Textocomentario"/>
    <w:next w:val="Textocomentario"/>
    <w:link w:val="AsuntodelcomentarioCar"/>
    <w:uiPriority w:val="99"/>
    <w:semiHidden/>
    <w:rsid w:val="00063556"/>
    <w:rPr>
      <w:b/>
      <w:bCs/>
    </w:rPr>
  </w:style>
  <w:style w:type="character" w:customStyle="1" w:styleId="AsuntodelcomentarioCar">
    <w:name w:val="Asunto del comentario Car"/>
    <w:basedOn w:val="TextocomentarioCar"/>
    <w:link w:val="Asuntodelcomentario"/>
    <w:uiPriority w:val="99"/>
    <w:semiHidden/>
    <w:rsid w:val="00063556"/>
    <w:rPr>
      <w:rFonts w:ascii="Times New Roman" w:eastAsia="Times New Roman" w:hAnsi="Times New Roman" w:cs="Times New Roman"/>
      <w:b/>
      <w:bCs/>
      <w:sz w:val="20"/>
      <w:szCs w:val="20"/>
      <w:lang w:val="en-GB"/>
    </w:rPr>
  </w:style>
  <w:style w:type="paragraph" w:styleId="Mapadeldocumento">
    <w:name w:val="Document Map"/>
    <w:basedOn w:val="Normal"/>
    <w:link w:val="MapadeldocumentoCar"/>
    <w:uiPriority w:val="99"/>
    <w:semiHidden/>
    <w:rsid w:val="000635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63556"/>
    <w:rPr>
      <w:rFonts w:ascii="Tahoma" w:eastAsia="Times New Roman" w:hAnsi="Tahoma" w:cs="Tahoma"/>
      <w:sz w:val="20"/>
      <w:szCs w:val="20"/>
      <w:shd w:val="clear" w:color="auto" w:fill="000080"/>
      <w:lang w:val="en-GB"/>
    </w:rPr>
  </w:style>
  <w:style w:type="paragraph" w:customStyle="1" w:styleId="Destino">
    <w:name w:val="Destino"/>
    <w:basedOn w:val="Normal"/>
    <w:uiPriority w:val="99"/>
    <w:rsid w:val="00063556"/>
    <w:pPr>
      <w:spacing w:before="840"/>
    </w:pPr>
    <w:rPr>
      <w:sz w:val="22"/>
      <w:lang w:val="es-ES" w:eastAsia="es-ES"/>
    </w:rPr>
  </w:style>
  <w:style w:type="paragraph" w:styleId="Fecha">
    <w:name w:val="Date"/>
    <w:basedOn w:val="Normal"/>
    <w:next w:val="Normal"/>
    <w:link w:val="FechaCar"/>
    <w:uiPriority w:val="99"/>
    <w:rsid w:val="00063556"/>
    <w:pPr>
      <w:spacing w:before="960"/>
    </w:pPr>
    <w:rPr>
      <w:sz w:val="22"/>
      <w:lang w:val="es-MX" w:eastAsia="es-ES"/>
    </w:rPr>
  </w:style>
  <w:style w:type="character" w:customStyle="1" w:styleId="FechaCar">
    <w:name w:val="Fecha Car"/>
    <w:basedOn w:val="Fuentedeprrafopredeter"/>
    <w:link w:val="Fecha"/>
    <w:uiPriority w:val="99"/>
    <w:rsid w:val="00063556"/>
    <w:rPr>
      <w:rFonts w:ascii="Times New Roman" w:eastAsia="Times New Roman" w:hAnsi="Times New Roman" w:cs="Times New Roman"/>
      <w:szCs w:val="20"/>
      <w:lang w:val="es-MX" w:eastAsia="es-ES"/>
    </w:rPr>
  </w:style>
  <w:style w:type="paragraph" w:styleId="Saludo">
    <w:name w:val="Salutation"/>
    <w:basedOn w:val="Normal"/>
    <w:next w:val="Normal"/>
    <w:link w:val="SaludoCar"/>
    <w:uiPriority w:val="99"/>
    <w:rsid w:val="00063556"/>
    <w:pPr>
      <w:spacing w:before="360" w:after="240"/>
    </w:pPr>
    <w:rPr>
      <w:sz w:val="22"/>
      <w:lang w:val="es-MX" w:eastAsia="es-ES"/>
    </w:rPr>
  </w:style>
  <w:style w:type="character" w:customStyle="1" w:styleId="SaludoCar">
    <w:name w:val="Saludo Car"/>
    <w:basedOn w:val="Fuentedeprrafopredeter"/>
    <w:link w:val="Saludo"/>
    <w:uiPriority w:val="99"/>
    <w:rsid w:val="00063556"/>
    <w:rPr>
      <w:rFonts w:ascii="Times New Roman" w:eastAsia="Times New Roman" w:hAnsi="Times New Roman" w:cs="Times New Roman"/>
      <w:szCs w:val="20"/>
      <w:lang w:val="es-MX" w:eastAsia="es-ES"/>
    </w:rPr>
  </w:style>
  <w:style w:type="paragraph" w:customStyle="1" w:styleId="Proyecto">
    <w:name w:val="Proyecto"/>
    <w:uiPriority w:val="99"/>
    <w:rsid w:val="00063556"/>
    <w:pPr>
      <w:spacing w:after="0" w:line="240" w:lineRule="auto"/>
      <w:ind w:left="1134"/>
    </w:pPr>
    <w:rPr>
      <w:rFonts w:ascii="Times New Roman" w:eastAsia="Times New Roman" w:hAnsi="Times New Roman" w:cs="Times New Roman"/>
      <w:b/>
      <w:noProof/>
      <w:szCs w:val="20"/>
      <w:lang w:val="es-ES" w:eastAsia="es-ES"/>
    </w:rPr>
  </w:style>
  <w:style w:type="paragraph" w:customStyle="1" w:styleId="Asunto">
    <w:name w:val="Asunto"/>
    <w:basedOn w:val="Textoindependiente"/>
    <w:uiPriority w:val="99"/>
    <w:rsid w:val="00063556"/>
    <w:pPr>
      <w:spacing w:before="360"/>
      <w:ind w:left="1134" w:hanging="1134"/>
      <w:jc w:val="both"/>
    </w:pPr>
    <w:rPr>
      <w:i w:val="0"/>
      <w:color w:val="auto"/>
      <w:sz w:val="22"/>
      <w:lang w:val="es-MX" w:eastAsia="es-ES"/>
    </w:rPr>
  </w:style>
  <w:style w:type="paragraph" w:styleId="Firma">
    <w:name w:val="Signature"/>
    <w:basedOn w:val="Normal"/>
    <w:link w:val="FirmaCar"/>
    <w:uiPriority w:val="99"/>
    <w:rsid w:val="00063556"/>
    <w:rPr>
      <w:sz w:val="22"/>
      <w:lang w:val="es-MX"/>
    </w:rPr>
  </w:style>
  <w:style w:type="character" w:customStyle="1" w:styleId="FirmaCar">
    <w:name w:val="Firma Car"/>
    <w:basedOn w:val="Fuentedeprrafopredeter"/>
    <w:link w:val="Firma"/>
    <w:uiPriority w:val="99"/>
    <w:rsid w:val="00063556"/>
    <w:rPr>
      <w:rFonts w:ascii="Times New Roman" w:eastAsia="Times New Roman" w:hAnsi="Times New Roman" w:cs="Times New Roman"/>
      <w:szCs w:val="20"/>
      <w:lang w:val="es-MX"/>
    </w:rPr>
  </w:style>
  <w:style w:type="table" w:styleId="Tablaconcuadrcula">
    <w:name w:val="Table Grid"/>
    <w:basedOn w:val="Tablanormal"/>
    <w:uiPriority w:val="39"/>
    <w:rsid w:val="00063556"/>
    <w:pPr>
      <w:spacing w:after="0" w:line="240" w:lineRule="atLeas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extoCentrado">
    <w:name w:val="Tabla Texto Centrado"/>
    <w:basedOn w:val="TablaTexto"/>
    <w:autoRedefine/>
    <w:uiPriority w:val="99"/>
    <w:rsid w:val="00063556"/>
    <w:pPr>
      <w:jc w:val="center"/>
    </w:pPr>
    <w:rPr>
      <w:lang w:val="es-ES_tradnl"/>
    </w:rPr>
  </w:style>
  <w:style w:type="character" w:customStyle="1" w:styleId="Titulonivel2">
    <w:name w:val="Titulo nivel2"/>
    <w:basedOn w:val="Fuentedeprrafopredeter"/>
    <w:uiPriority w:val="99"/>
    <w:rsid w:val="00063556"/>
    <w:rPr>
      <w:rFonts w:ascii="Arial" w:hAnsi="Arial" w:cs="Times New Roman"/>
      <w:b/>
      <w:bCs/>
      <w:color w:val="61798D"/>
      <w:sz w:val="22"/>
    </w:rPr>
  </w:style>
  <w:style w:type="character" w:customStyle="1" w:styleId="Ttulonivel1">
    <w:name w:val="Título nivel1"/>
    <w:basedOn w:val="Fuentedeprrafopredeter"/>
    <w:uiPriority w:val="99"/>
    <w:rsid w:val="00063556"/>
    <w:rPr>
      <w:rFonts w:ascii="Arial" w:hAnsi="Arial" w:cs="Times New Roman"/>
      <w:b/>
      <w:bCs/>
      <w:color w:val="61798D"/>
      <w:sz w:val="28"/>
    </w:rPr>
  </w:style>
  <w:style w:type="paragraph" w:styleId="Prrafodelista">
    <w:name w:val="List Paragraph"/>
    <w:aliases w:val="titulo 3"/>
    <w:basedOn w:val="Normal"/>
    <w:link w:val="PrrafodelistaCar"/>
    <w:uiPriority w:val="34"/>
    <w:qFormat/>
    <w:rsid w:val="00063556"/>
    <w:pPr>
      <w:spacing w:after="200" w:line="276" w:lineRule="auto"/>
      <w:ind w:left="720"/>
      <w:contextualSpacing/>
    </w:pPr>
    <w:rPr>
      <w:rFonts w:ascii="Calibri" w:hAnsi="Calibri"/>
      <w:sz w:val="22"/>
      <w:szCs w:val="22"/>
      <w:lang w:val="es-ES"/>
    </w:rPr>
  </w:style>
  <w:style w:type="paragraph" w:styleId="Textoindependiente3">
    <w:name w:val="Body Text 3"/>
    <w:basedOn w:val="Normal"/>
    <w:link w:val="Textoindependiente3Car"/>
    <w:uiPriority w:val="99"/>
    <w:rsid w:val="00063556"/>
    <w:pPr>
      <w:spacing w:after="120"/>
    </w:pPr>
    <w:rPr>
      <w:sz w:val="16"/>
      <w:szCs w:val="16"/>
      <w:lang w:val="en-US"/>
    </w:rPr>
  </w:style>
  <w:style w:type="character" w:customStyle="1" w:styleId="Textoindependiente3Car">
    <w:name w:val="Texto independiente 3 Car"/>
    <w:basedOn w:val="Fuentedeprrafopredeter"/>
    <w:link w:val="Textoindependiente3"/>
    <w:uiPriority w:val="99"/>
    <w:rsid w:val="00063556"/>
    <w:rPr>
      <w:rFonts w:ascii="Times New Roman" w:eastAsia="Times New Roman" w:hAnsi="Times New Roman" w:cs="Times New Roman"/>
      <w:sz w:val="16"/>
      <w:szCs w:val="16"/>
      <w:lang w:val="en-US"/>
    </w:rPr>
  </w:style>
  <w:style w:type="character" w:styleId="Hipervnculo">
    <w:name w:val="Hyperlink"/>
    <w:basedOn w:val="Fuentedeprrafopredeter"/>
    <w:uiPriority w:val="99"/>
    <w:rsid w:val="00063556"/>
    <w:rPr>
      <w:rFonts w:cs="Times New Roman"/>
      <w:color w:val="0000FF"/>
      <w:u w:val="single"/>
    </w:rPr>
  </w:style>
  <w:style w:type="paragraph" w:styleId="TDC1">
    <w:name w:val="toc 1"/>
    <w:basedOn w:val="Normal"/>
    <w:next w:val="Normal"/>
    <w:autoRedefine/>
    <w:uiPriority w:val="39"/>
    <w:rsid w:val="00063556"/>
    <w:pPr>
      <w:tabs>
        <w:tab w:val="left" w:pos="567"/>
        <w:tab w:val="right" w:leader="dot" w:pos="12952"/>
      </w:tabs>
    </w:pPr>
    <w:rPr>
      <w:rFonts w:ascii="Arial" w:hAnsi="Arial"/>
      <w:b/>
      <w:smallCaps/>
      <w:sz w:val="22"/>
    </w:rPr>
  </w:style>
  <w:style w:type="paragraph" w:styleId="TDC2">
    <w:name w:val="toc 2"/>
    <w:basedOn w:val="Normal"/>
    <w:next w:val="Normal"/>
    <w:autoRedefine/>
    <w:uiPriority w:val="39"/>
    <w:rsid w:val="00063556"/>
    <w:pPr>
      <w:tabs>
        <w:tab w:val="left" w:pos="567"/>
        <w:tab w:val="right" w:leader="dot" w:pos="12952"/>
      </w:tabs>
      <w:ind w:left="567" w:hanging="567"/>
    </w:pPr>
    <w:rPr>
      <w:rFonts w:ascii="Arial" w:hAnsi="Arial"/>
    </w:rPr>
  </w:style>
  <w:style w:type="paragraph" w:styleId="TDC4">
    <w:name w:val="toc 4"/>
    <w:basedOn w:val="Normal"/>
    <w:next w:val="Normal"/>
    <w:autoRedefine/>
    <w:uiPriority w:val="99"/>
    <w:rsid w:val="00063556"/>
    <w:rPr>
      <w:rFonts w:ascii="Arial" w:hAnsi="Arial"/>
      <w:sz w:val="18"/>
    </w:rPr>
  </w:style>
  <w:style w:type="paragraph" w:styleId="TDC5">
    <w:name w:val="toc 5"/>
    <w:basedOn w:val="Normal"/>
    <w:next w:val="Normal"/>
    <w:autoRedefine/>
    <w:uiPriority w:val="99"/>
    <w:rsid w:val="00063556"/>
    <w:pPr>
      <w:tabs>
        <w:tab w:val="right" w:leader="dot" w:pos="12952"/>
      </w:tabs>
    </w:pPr>
    <w:rPr>
      <w:rFonts w:ascii="Arial" w:hAnsi="Arial"/>
      <w:sz w:val="18"/>
    </w:rPr>
  </w:style>
  <w:style w:type="character" w:styleId="Refdenotaalpie">
    <w:name w:val="footnote reference"/>
    <w:basedOn w:val="Fuentedeprrafopredeter"/>
    <w:uiPriority w:val="99"/>
    <w:rsid w:val="00063556"/>
    <w:rPr>
      <w:rFonts w:cs="Times New Roman"/>
      <w:vertAlign w:val="superscript"/>
    </w:rPr>
  </w:style>
  <w:style w:type="paragraph" w:styleId="z-Principiodelformulario">
    <w:name w:val="HTML Top of Form"/>
    <w:basedOn w:val="Normal"/>
    <w:next w:val="Normal"/>
    <w:link w:val="z-PrincipiodelformularioCar"/>
    <w:hidden/>
    <w:uiPriority w:val="99"/>
    <w:semiHidden/>
    <w:rsid w:val="00063556"/>
    <w:pPr>
      <w:pBdr>
        <w:bottom w:val="single" w:sz="6" w:space="1" w:color="auto"/>
      </w:pBdr>
      <w:jc w:val="center"/>
    </w:pPr>
    <w:rPr>
      <w:rFonts w:ascii="Arial"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63556"/>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rsid w:val="00063556"/>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063556"/>
    <w:rPr>
      <w:rFonts w:ascii="Arial" w:eastAsia="Times New Roman" w:hAnsi="Arial" w:cs="Arial"/>
      <w:vanish/>
      <w:sz w:val="16"/>
      <w:szCs w:val="16"/>
      <w:lang w:eastAsia="es-CO"/>
    </w:rPr>
  </w:style>
  <w:style w:type="paragraph" w:styleId="NormalWeb">
    <w:name w:val="Normal (Web)"/>
    <w:basedOn w:val="Normal"/>
    <w:uiPriority w:val="99"/>
    <w:rsid w:val="00063556"/>
    <w:pPr>
      <w:spacing w:before="100" w:beforeAutospacing="1" w:after="100" w:afterAutospacing="1"/>
    </w:pPr>
    <w:rPr>
      <w:sz w:val="24"/>
      <w:szCs w:val="24"/>
      <w:lang w:eastAsia="es-CO"/>
    </w:rPr>
  </w:style>
  <w:style w:type="paragraph" w:customStyle="1" w:styleId="porelcual">
    <w:name w:val="por el cual..."/>
    <w:basedOn w:val="Normal"/>
    <w:uiPriority w:val="99"/>
    <w:rsid w:val="00063556"/>
    <w:pPr>
      <w:tabs>
        <w:tab w:val="left" w:pos="2551"/>
      </w:tabs>
      <w:spacing w:line="240" w:lineRule="atLeast"/>
      <w:jc w:val="center"/>
    </w:pPr>
    <w:rPr>
      <w:rFonts w:ascii="Arial" w:hAnsi="Arial"/>
      <w:color w:val="000000"/>
      <w:lang w:val="en-US" w:eastAsia="es-ES"/>
    </w:rPr>
  </w:style>
  <w:style w:type="character" w:styleId="nfasis">
    <w:name w:val="Emphasis"/>
    <w:basedOn w:val="Fuentedeprrafopredeter"/>
    <w:uiPriority w:val="99"/>
    <w:qFormat/>
    <w:rsid w:val="00063556"/>
    <w:rPr>
      <w:rFonts w:cs="Times New Roman"/>
      <w:i/>
      <w:iCs/>
    </w:rPr>
  </w:style>
  <w:style w:type="paragraph" w:styleId="Revisin">
    <w:name w:val="Revision"/>
    <w:hidden/>
    <w:uiPriority w:val="99"/>
    <w:semiHidden/>
    <w:rsid w:val="00063556"/>
    <w:pPr>
      <w:spacing w:after="0" w:line="240" w:lineRule="auto"/>
    </w:pPr>
    <w:rPr>
      <w:rFonts w:ascii="Times New Roman" w:eastAsia="Times New Roman" w:hAnsi="Times New Roman" w:cs="Times New Roman"/>
      <w:sz w:val="20"/>
      <w:szCs w:val="20"/>
      <w:lang w:val="en-GB"/>
    </w:rPr>
  </w:style>
  <w:style w:type="character" w:customStyle="1" w:styleId="PrrafodelistaCar">
    <w:name w:val="Párrafo de lista Car"/>
    <w:aliases w:val="titulo 3 Car"/>
    <w:basedOn w:val="Fuentedeprrafopredeter"/>
    <w:link w:val="Prrafodelista"/>
    <w:uiPriority w:val="34"/>
    <w:locked/>
    <w:rsid w:val="00063556"/>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063556"/>
    <w:rPr>
      <w:color w:val="954F72" w:themeColor="followedHyperlink"/>
      <w:u w:val="single"/>
    </w:rPr>
  </w:style>
  <w:style w:type="paragraph" w:styleId="Sangra2detindependiente">
    <w:name w:val="Body Text Indent 2"/>
    <w:basedOn w:val="Normal"/>
    <w:link w:val="Sangra2detindependienteCar"/>
    <w:uiPriority w:val="99"/>
    <w:semiHidden/>
    <w:unhideWhenUsed/>
    <w:rsid w:val="000635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63556"/>
    <w:rPr>
      <w:rFonts w:ascii="Times New Roman" w:eastAsia="Times New Roman" w:hAnsi="Times New Roman" w:cs="Times New Roman"/>
      <w:sz w:val="20"/>
      <w:szCs w:val="20"/>
      <w:lang w:val="en-GB"/>
    </w:rPr>
  </w:style>
  <w:style w:type="character" w:customStyle="1" w:styleId="apple-converted-space">
    <w:name w:val="apple-converted-space"/>
    <w:basedOn w:val="Fuentedeprrafopredeter"/>
    <w:rsid w:val="00063556"/>
  </w:style>
  <w:style w:type="character" w:customStyle="1" w:styleId="srch-url">
    <w:name w:val="srch-url"/>
    <w:basedOn w:val="Fuentedeprrafopredeter"/>
    <w:rsid w:val="00063556"/>
  </w:style>
  <w:style w:type="paragraph" w:styleId="Textonotaalfinal">
    <w:name w:val="endnote text"/>
    <w:basedOn w:val="Normal"/>
    <w:link w:val="TextonotaalfinalCar"/>
    <w:uiPriority w:val="99"/>
    <w:semiHidden/>
    <w:unhideWhenUsed/>
    <w:rsid w:val="00063556"/>
  </w:style>
  <w:style w:type="character" w:customStyle="1" w:styleId="TextonotaalfinalCar">
    <w:name w:val="Texto nota al final Car"/>
    <w:basedOn w:val="Fuentedeprrafopredeter"/>
    <w:link w:val="Textonotaalfinal"/>
    <w:uiPriority w:val="99"/>
    <w:semiHidden/>
    <w:rsid w:val="00063556"/>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063556"/>
    <w:rPr>
      <w:vertAlign w:val="superscript"/>
    </w:rPr>
  </w:style>
  <w:style w:type="paragraph" w:styleId="Descripcin">
    <w:name w:val="caption"/>
    <w:basedOn w:val="Normal"/>
    <w:next w:val="Normal"/>
    <w:uiPriority w:val="35"/>
    <w:unhideWhenUsed/>
    <w:qFormat/>
    <w:rsid w:val="00063556"/>
    <w:pPr>
      <w:spacing w:after="120"/>
    </w:pPr>
    <w:rPr>
      <w:rFonts w:ascii="Calibri" w:hAnsi="Calibri"/>
      <w:b/>
      <w:bCs/>
      <w:smallCaps/>
      <w:color w:val="595959"/>
      <w:spacing w:val="6"/>
      <w:lang w:eastAsia="es-CO"/>
    </w:rPr>
  </w:style>
  <w:style w:type="paragraph" w:styleId="Tabladeilustraciones">
    <w:name w:val="table of figures"/>
    <w:basedOn w:val="Normal"/>
    <w:next w:val="Normal"/>
    <w:uiPriority w:val="99"/>
    <w:unhideWhenUsed/>
    <w:rsid w:val="00063556"/>
  </w:style>
  <w:style w:type="paragraph" w:styleId="Cita">
    <w:name w:val="Quote"/>
    <w:basedOn w:val="Normal"/>
    <w:next w:val="Normal"/>
    <w:link w:val="CitaCar"/>
    <w:uiPriority w:val="29"/>
    <w:qFormat/>
    <w:rsid w:val="000B30BC"/>
    <w:pPr>
      <w:spacing w:before="160" w:after="120" w:line="264" w:lineRule="auto"/>
      <w:ind w:left="720" w:right="720"/>
    </w:pPr>
    <w:rPr>
      <w:rFonts w:ascii="Calibri" w:hAnsi="Calibri"/>
      <w:i/>
      <w:iCs/>
      <w:color w:val="404040"/>
      <w:lang w:eastAsia="es-CO"/>
    </w:rPr>
  </w:style>
  <w:style w:type="character" w:customStyle="1" w:styleId="CitaCar">
    <w:name w:val="Cita Car"/>
    <w:basedOn w:val="Fuentedeprrafopredeter"/>
    <w:link w:val="Cita"/>
    <w:uiPriority w:val="29"/>
    <w:rsid w:val="000B30BC"/>
    <w:rPr>
      <w:rFonts w:ascii="Calibri" w:eastAsia="Times New Roman" w:hAnsi="Calibri" w:cs="Times New Roman"/>
      <w:i/>
      <w:iCs/>
      <w:color w:val="404040"/>
      <w:sz w:val="20"/>
      <w:szCs w:val="20"/>
      <w:lang w:eastAsia="es-CO"/>
    </w:rPr>
  </w:style>
  <w:style w:type="character" w:styleId="Textoennegrita">
    <w:name w:val="Strong"/>
    <w:basedOn w:val="Fuentedeprrafopredeter"/>
    <w:uiPriority w:val="22"/>
    <w:qFormat/>
    <w:rsid w:val="007F5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881">
      <w:bodyDiv w:val="1"/>
      <w:marLeft w:val="0"/>
      <w:marRight w:val="0"/>
      <w:marTop w:val="0"/>
      <w:marBottom w:val="0"/>
      <w:divBdr>
        <w:top w:val="none" w:sz="0" w:space="0" w:color="auto"/>
        <w:left w:val="none" w:sz="0" w:space="0" w:color="auto"/>
        <w:bottom w:val="none" w:sz="0" w:space="0" w:color="auto"/>
        <w:right w:val="none" w:sz="0" w:space="0" w:color="auto"/>
      </w:divBdr>
    </w:div>
    <w:div w:id="23942047">
      <w:bodyDiv w:val="1"/>
      <w:marLeft w:val="0"/>
      <w:marRight w:val="0"/>
      <w:marTop w:val="0"/>
      <w:marBottom w:val="0"/>
      <w:divBdr>
        <w:top w:val="none" w:sz="0" w:space="0" w:color="auto"/>
        <w:left w:val="none" w:sz="0" w:space="0" w:color="auto"/>
        <w:bottom w:val="none" w:sz="0" w:space="0" w:color="auto"/>
        <w:right w:val="none" w:sz="0" w:space="0" w:color="auto"/>
      </w:divBdr>
      <w:divsChild>
        <w:div w:id="214973504">
          <w:marLeft w:val="446"/>
          <w:marRight w:val="0"/>
          <w:marTop w:val="0"/>
          <w:marBottom w:val="0"/>
          <w:divBdr>
            <w:top w:val="none" w:sz="0" w:space="0" w:color="auto"/>
            <w:left w:val="none" w:sz="0" w:space="0" w:color="auto"/>
            <w:bottom w:val="none" w:sz="0" w:space="0" w:color="auto"/>
            <w:right w:val="none" w:sz="0" w:space="0" w:color="auto"/>
          </w:divBdr>
        </w:div>
        <w:div w:id="483550438">
          <w:marLeft w:val="446"/>
          <w:marRight w:val="0"/>
          <w:marTop w:val="0"/>
          <w:marBottom w:val="0"/>
          <w:divBdr>
            <w:top w:val="none" w:sz="0" w:space="0" w:color="auto"/>
            <w:left w:val="none" w:sz="0" w:space="0" w:color="auto"/>
            <w:bottom w:val="none" w:sz="0" w:space="0" w:color="auto"/>
            <w:right w:val="none" w:sz="0" w:space="0" w:color="auto"/>
          </w:divBdr>
        </w:div>
        <w:div w:id="1629893996">
          <w:marLeft w:val="446"/>
          <w:marRight w:val="0"/>
          <w:marTop w:val="0"/>
          <w:marBottom w:val="0"/>
          <w:divBdr>
            <w:top w:val="none" w:sz="0" w:space="0" w:color="auto"/>
            <w:left w:val="none" w:sz="0" w:space="0" w:color="auto"/>
            <w:bottom w:val="none" w:sz="0" w:space="0" w:color="auto"/>
            <w:right w:val="none" w:sz="0" w:space="0" w:color="auto"/>
          </w:divBdr>
        </w:div>
        <w:div w:id="1998529718">
          <w:marLeft w:val="446"/>
          <w:marRight w:val="0"/>
          <w:marTop w:val="0"/>
          <w:marBottom w:val="0"/>
          <w:divBdr>
            <w:top w:val="none" w:sz="0" w:space="0" w:color="auto"/>
            <w:left w:val="none" w:sz="0" w:space="0" w:color="auto"/>
            <w:bottom w:val="none" w:sz="0" w:space="0" w:color="auto"/>
            <w:right w:val="none" w:sz="0" w:space="0" w:color="auto"/>
          </w:divBdr>
        </w:div>
      </w:divsChild>
    </w:div>
    <w:div w:id="32466699">
      <w:bodyDiv w:val="1"/>
      <w:marLeft w:val="0"/>
      <w:marRight w:val="0"/>
      <w:marTop w:val="0"/>
      <w:marBottom w:val="0"/>
      <w:divBdr>
        <w:top w:val="none" w:sz="0" w:space="0" w:color="auto"/>
        <w:left w:val="none" w:sz="0" w:space="0" w:color="auto"/>
        <w:bottom w:val="none" w:sz="0" w:space="0" w:color="auto"/>
        <w:right w:val="none" w:sz="0" w:space="0" w:color="auto"/>
      </w:divBdr>
    </w:div>
    <w:div w:id="77749823">
      <w:bodyDiv w:val="1"/>
      <w:marLeft w:val="0"/>
      <w:marRight w:val="0"/>
      <w:marTop w:val="0"/>
      <w:marBottom w:val="0"/>
      <w:divBdr>
        <w:top w:val="none" w:sz="0" w:space="0" w:color="auto"/>
        <w:left w:val="none" w:sz="0" w:space="0" w:color="auto"/>
        <w:bottom w:val="none" w:sz="0" w:space="0" w:color="auto"/>
        <w:right w:val="none" w:sz="0" w:space="0" w:color="auto"/>
      </w:divBdr>
    </w:div>
    <w:div w:id="82453707">
      <w:bodyDiv w:val="1"/>
      <w:marLeft w:val="0"/>
      <w:marRight w:val="0"/>
      <w:marTop w:val="0"/>
      <w:marBottom w:val="0"/>
      <w:divBdr>
        <w:top w:val="none" w:sz="0" w:space="0" w:color="auto"/>
        <w:left w:val="none" w:sz="0" w:space="0" w:color="auto"/>
        <w:bottom w:val="none" w:sz="0" w:space="0" w:color="auto"/>
        <w:right w:val="none" w:sz="0" w:space="0" w:color="auto"/>
      </w:divBdr>
    </w:div>
    <w:div w:id="195625512">
      <w:bodyDiv w:val="1"/>
      <w:marLeft w:val="0"/>
      <w:marRight w:val="0"/>
      <w:marTop w:val="0"/>
      <w:marBottom w:val="0"/>
      <w:divBdr>
        <w:top w:val="none" w:sz="0" w:space="0" w:color="auto"/>
        <w:left w:val="none" w:sz="0" w:space="0" w:color="auto"/>
        <w:bottom w:val="none" w:sz="0" w:space="0" w:color="auto"/>
        <w:right w:val="none" w:sz="0" w:space="0" w:color="auto"/>
      </w:divBdr>
    </w:div>
    <w:div w:id="206527612">
      <w:bodyDiv w:val="1"/>
      <w:marLeft w:val="0"/>
      <w:marRight w:val="0"/>
      <w:marTop w:val="0"/>
      <w:marBottom w:val="0"/>
      <w:divBdr>
        <w:top w:val="none" w:sz="0" w:space="0" w:color="auto"/>
        <w:left w:val="none" w:sz="0" w:space="0" w:color="auto"/>
        <w:bottom w:val="none" w:sz="0" w:space="0" w:color="auto"/>
        <w:right w:val="none" w:sz="0" w:space="0" w:color="auto"/>
      </w:divBdr>
      <w:divsChild>
        <w:div w:id="154927537">
          <w:marLeft w:val="547"/>
          <w:marRight w:val="0"/>
          <w:marTop w:val="0"/>
          <w:marBottom w:val="202"/>
          <w:divBdr>
            <w:top w:val="none" w:sz="0" w:space="0" w:color="auto"/>
            <w:left w:val="none" w:sz="0" w:space="0" w:color="auto"/>
            <w:bottom w:val="none" w:sz="0" w:space="0" w:color="auto"/>
            <w:right w:val="none" w:sz="0" w:space="0" w:color="auto"/>
          </w:divBdr>
        </w:div>
        <w:div w:id="236329362">
          <w:marLeft w:val="1267"/>
          <w:marRight w:val="0"/>
          <w:marTop w:val="0"/>
          <w:marBottom w:val="202"/>
          <w:divBdr>
            <w:top w:val="none" w:sz="0" w:space="0" w:color="auto"/>
            <w:left w:val="none" w:sz="0" w:space="0" w:color="auto"/>
            <w:bottom w:val="none" w:sz="0" w:space="0" w:color="auto"/>
            <w:right w:val="none" w:sz="0" w:space="0" w:color="auto"/>
          </w:divBdr>
        </w:div>
        <w:div w:id="254555047">
          <w:marLeft w:val="1267"/>
          <w:marRight w:val="0"/>
          <w:marTop w:val="0"/>
          <w:marBottom w:val="202"/>
          <w:divBdr>
            <w:top w:val="none" w:sz="0" w:space="0" w:color="auto"/>
            <w:left w:val="none" w:sz="0" w:space="0" w:color="auto"/>
            <w:bottom w:val="none" w:sz="0" w:space="0" w:color="auto"/>
            <w:right w:val="none" w:sz="0" w:space="0" w:color="auto"/>
          </w:divBdr>
        </w:div>
        <w:div w:id="916596695">
          <w:marLeft w:val="1267"/>
          <w:marRight w:val="0"/>
          <w:marTop w:val="0"/>
          <w:marBottom w:val="202"/>
          <w:divBdr>
            <w:top w:val="none" w:sz="0" w:space="0" w:color="auto"/>
            <w:left w:val="none" w:sz="0" w:space="0" w:color="auto"/>
            <w:bottom w:val="none" w:sz="0" w:space="0" w:color="auto"/>
            <w:right w:val="none" w:sz="0" w:space="0" w:color="auto"/>
          </w:divBdr>
        </w:div>
      </w:divsChild>
    </w:div>
    <w:div w:id="231701142">
      <w:bodyDiv w:val="1"/>
      <w:marLeft w:val="0"/>
      <w:marRight w:val="0"/>
      <w:marTop w:val="0"/>
      <w:marBottom w:val="0"/>
      <w:divBdr>
        <w:top w:val="none" w:sz="0" w:space="0" w:color="auto"/>
        <w:left w:val="none" w:sz="0" w:space="0" w:color="auto"/>
        <w:bottom w:val="none" w:sz="0" w:space="0" w:color="auto"/>
        <w:right w:val="none" w:sz="0" w:space="0" w:color="auto"/>
      </w:divBdr>
    </w:div>
    <w:div w:id="253053567">
      <w:bodyDiv w:val="1"/>
      <w:marLeft w:val="0"/>
      <w:marRight w:val="0"/>
      <w:marTop w:val="0"/>
      <w:marBottom w:val="0"/>
      <w:divBdr>
        <w:top w:val="none" w:sz="0" w:space="0" w:color="auto"/>
        <w:left w:val="none" w:sz="0" w:space="0" w:color="auto"/>
        <w:bottom w:val="none" w:sz="0" w:space="0" w:color="auto"/>
        <w:right w:val="none" w:sz="0" w:space="0" w:color="auto"/>
      </w:divBdr>
      <w:divsChild>
        <w:div w:id="995038640">
          <w:marLeft w:val="547"/>
          <w:marRight w:val="0"/>
          <w:marTop w:val="0"/>
          <w:marBottom w:val="185"/>
          <w:divBdr>
            <w:top w:val="none" w:sz="0" w:space="0" w:color="auto"/>
            <w:left w:val="none" w:sz="0" w:space="0" w:color="auto"/>
            <w:bottom w:val="none" w:sz="0" w:space="0" w:color="auto"/>
            <w:right w:val="none" w:sz="0" w:space="0" w:color="auto"/>
          </w:divBdr>
        </w:div>
      </w:divsChild>
    </w:div>
    <w:div w:id="255481252">
      <w:bodyDiv w:val="1"/>
      <w:marLeft w:val="0"/>
      <w:marRight w:val="0"/>
      <w:marTop w:val="0"/>
      <w:marBottom w:val="0"/>
      <w:divBdr>
        <w:top w:val="none" w:sz="0" w:space="0" w:color="auto"/>
        <w:left w:val="none" w:sz="0" w:space="0" w:color="auto"/>
        <w:bottom w:val="none" w:sz="0" w:space="0" w:color="auto"/>
        <w:right w:val="none" w:sz="0" w:space="0" w:color="auto"/>
      </w:divBdr>
    </w:div>
    <w:div w:id="255748125">
      <w:bodyDiv w:val="1"/>
      <w:marLeft w:val="0"/>
      <w:marRight w:val="0"/>
      <w:marTop w:val="0"/>
      <w:marBottom w:val="0"/>
      <w:divBdr>
        <w:top w:val="none" w:sz="0" w:space="0" w:color="auto"/>
        <w:left w:val="none" w:sz="0" w:space="0" w:color="auto"/>
        <w:bottom w:val="none" w:sz="0" w:space="0" w:color="auto"/>
        <w:right w:val="none" w:sz="0" w:space="0" w:color="auto"/>
      </w:divBdr>
      <w:divsChild>
        <w:div w:id="2021276606">
          <w:marLeft w:val="547"/>
          <w:marRight w:val="0"/>
          <w:marTop w:val="0"/>
          <w:marBottom w:val="185"/>
          <w:divBdr>
            <w:top w:val="none" w:sz="0" w:space="0" w:color="auto"/>
            <w:left w:val="none" w:sz="0" w:space="0" w:color="auto"/>
            <w:bottom w:val="none" w:sz="0" w:space="0" w:color="auto"/>
            <w:right w:val="none" w:sz="0" w:space="0" w:color="auto"/>
          </w:divBdr>
        </w:div>
        <w:div w:id="572816543">
          <w:marLeft w:val="547"/>
          <w:marRight w:val="0"/>
          <w:marTop w:val="0"/>
          <w:marBottom w:val="185"/>
          <w:divBdr>
            <w:top w:val="none" w:sz="0" w:space="0" w:color="auto"/>
            <w:left w:val="none" w:sz="0" w:space="0" w:color="auto"/>
            <w:bottom w:val="none" w:sz="0" w:space="0" w:color="auto"/>
            <w:right w:val="none" w:sz="0" w:space="0" w:color="auto"/>
          </w:divBdr>
        </w:div>
      </w:divsChild>
    </w:div>
    <w:div w:id="265620549">
      <w:bodyDiv w:val="1"/>
      <w:marLeft w:val="0"/>
      <w:marRight w:val="0"/>
      <w:marTop w:val="0"/>
      <w:marBottom w:val="0"/>
      <w:divBdr>
        <w:top w:val="none" w:sz="0" w:space="0" w:color="auto"/>
        <w:left w:val="none" w:sz="0" w:space="0" w:color="auto"/>
        <w:bottom w:val="none" w:sz="0" w:space="0" w:color="auto"/>
        <w:right w:val="none" w:sz="0" w:space="0" w:color="auto"/>
      </w:divBdr>
    </w:div>
    <w:div w:id="284970720">
      <w:bodyDiv w:val="1"/>
      <w:marLeft w:val="0"/>
      <w:marRight w:val="0"/>
      <w:marTop w:val="0"/>
      <w:marBottom w:val="0"/>
      <w:divBdr>
        <w:top w:val="none" w:sz="0" w:space="0" w:color="auto"/>
        <w:left w:val="none" w:sz="0" w:space="0" w:color="auto"/>
        <w:bottom w:val="none" w:sz="0" w:space="0" w:color="auto"/>
        <w:right w:val="none" w:sz="0" w:space="0" w:color="auto"/>
      </w:divBdr>
    </w:div>
    <w:div w:id="287585832">
      <w:bodyDiv w:val="1"/>
      <w:marLeft w:val="0"/>
      <w:marRight w:val="0"/>
      <w:marTop w:val="0"/>
      <w:marBottom w:val="0"/>
      <w:divBdr>
        <w:top w:val="none" w:sz="0" w:space="0" w:color="auto"/>
        <w:left w:val="none" w:sz="0" w:space="0" w:color="auto"/>
        <w:bottom w:val="none" w:sz="0" w:space="0" w:color="auto"/>
        <w:right w:val="none" w:sz="0" w:space="0" w:color="auto"/>
      </w:divBdr>
      <w:divsChild>
        <w:div w:id="588662719">
          <w:marLeft w:val="547"/>
          <w:marRight w:val="0"/>
          <w:marTop w:val="0"/>
          <w:marBottom w:val="185"/>
          <w:divBdr>
            <w:top w:val="none" w:sz="0" w:space="0" w:color="auto"/>
            <w:left w:val="none" w:sz="0" w:space="0" w:color="auto"/>
            <w:bottom w:val="none" w:sz="0" w:space="0" w:color="auto"/>
            <w:right w:val="none" w:sz="0" w:space="0" w:color="auto"/>
          </w:divBdr>
        </w:div>
      </w:divsChild>
    </w:div>
    <w:div w:id="287929877">
      <w:bodyDiv w:val="1"/>
      <w:marLeft w:val="0"/>
      <w:marRight w:val="0"/>
      <w:marTop w:val="0"/>
      <w:marBottom w:val="0"/>
      <w:divBdr>
        <w:top w:val="none" w:sz="0" w:space="0" w:color="auto"/>
        <w:left w:val="none" w:sz="0" w:space="0" w:color="auto"/>
        <w:bottom w:val="none" w:sz="0" w:space="0" w:color="auto"/>
        <w:right w:val="none" w:sz="0" w:space="0" w:color="auto"/>
      </w:divBdr>
    </w:div>
    <w:div w:id="321396962">
      <w:bodyDiv w:val="1"/>
      <w:marLeft w:val="0"/>
      <w:marRight w:val="0"/>
      <w:marTop w:val="0"/>
      <w:marBottom w:val="0"/>
      <w:divBdr>
        <w:top w:val="none" w:sz="0" w:space="0" w:color="auto"/>
        <w:left w:val="none" w:sz="0" w:space="0" w:color="auto"/>
        <w:bottom w:val="none" w:sz="0" w:space="0" w:color="auto"/>
        <w:right w:val="none" w:sz="0" w:space="0" w:color="auto"/>
      </w:divBdr>
    </w:div>
    <w:div w:id="393508845">
      <w:bodyDiv w:val="1"/>
      <w:marLeft w:val="0"/>
      <w:marRight w:val="0"/>
      <w:marTop w:val="0"/>
      <w:marBottom w:val="0"/>
      <w:divBdr>
        <w:top w:val="none" w:sz="0" w:space="0" w:color="auto"/>
        <w:left w:val="none" w:sz="0" w:space="0" w:color="auto"/>
        <w:bottom w:val="none" w:sz="0" w:space="0" w:color="auto"/>
        <w:right w:val="none" w:sz="0" w:space="0" w:color="auto"/>
      </w:divBdr>
    </w:div>
    <w:div w:id="420378000">
      <w:bodyDiv w:val="1"/>
      <w:marLeft w:val="0"/>
      <w:marRight w:val="0"/>
      <w:marTop w:val="0"/>
      <w:marBottom w:val="0"/>
      <w:divBdr>
        <w:top w:val="none" w:sz="0" w:space="0" w:color="auto"/>
        <w:left w:val="none" w:sz="0" w:space="0" w:color="auto"/>
        <w:bottom w:val="none" w:sz="0" w:space="0" w:color="auto"/>
        <w:right w:val="none" w:sz="0" w:space="0" w:color="auto"/>
      </w:divBdr>
    </w:div>
    <w:div w:id="442968244">
      <w:bodyDiv w:val="1"/>
      <w:marLeft w:val="0"/>
      <w:marRight w:val="0"/>
      <w:marTop w:val="0"/>
      <w:marBottom w:val="0"/>
      <w:divBdr>
        <w:top w:val="none" w:sz="0" w:space="0" w:color="auto"/>
        <w:left w:val="none" w:sz="0" w:space="0" w:color="auto"/>
        <w:bottom w:val="none" w:sz="0" w:space="0" w:color="auto"/>
        <w:right w:val="none" w:sz="0" w:space="0" w:color="auto"/>
      </w:divBdr>
    </w:div>
    <w:div w:id="460422193">
      <w:bodyDiv w:val="1"/>
      <w:marLeft w:val="0"/>
      <w:marRight w:val="0"/>
      <w:marTop w:val="0"/>
      <w:marBottom w:val="0"/>
      <w:divBdr>
        <w:top w:val="none" w:sz="0" w:space="0" w:color="auto"/>
        <w:left w:val="none" w:sz="0" w:space="0" w:color="auto"/>
        <w:bottom w:val="none" w:sz="0" w:space="0" w:color="auto"/>
        <w:right w:val="none" w:sz="0" w:space="0" w:color="auto"/>
      </w:divBdr>
    </w:div>
    <w:div w:id="474883150">
      <w:bodyDiv w:val="1"/>
      <w:marLeft w:val="0"/>
      <w:marRight w:val="0"/>
      <w:marTop w:val="0"/>
      <w:marBottom w:val="0"/>
      <w:divBdr>
        <w:top w:val="none" w:sz="0" w:space="0" w:color="auto"/>
        <w:left w:val="none" w:sz="0" w:space="0" w:color="auto"/>
        <w:bottom w:val="none" w:sz="0" w:space="0" w:color="auto"/>
        <w:right w:val="none" w:sz="0" w:space="0" w:color="auto"/>
      </w:divBdr>
    </w:div>
    <w:div w:id="475027415">
      <w:bodyDiv w:val="1"/>
      <w:marLeft w:val="0"/>
      <w:marRight w:val="0"/>
      <w:marTop w:val="0"/>
      <w:marBottom w:val="0"/>
      <w:divBdr>
        <w:top w:val="none" w:sz="0" w:space="0" w:color="auto"/>
        <w:left w:val="none" w:sz="0" w:space="0" w:color="auto"/>
        <w:bottom w:val="none" w:sz="0" w:space="0" w:color="auto"/>
        <w:right w:val="none" w:sz="0" w:space="0" w:color="auto"/>
      </w:divBdr>
    </w:div>
    <w:div w:id="476413306">
      <w:bodyDiv w:val="1"/>
      <w:marLeft w:val="0"/>
      <w:marRight w:val="0"/>
      <w:marTop w:val="0"/>
      <w:marBottom w:val="0"/>
      <w:divBdr>
        <w:top w:val="none" w:sz="0" w:space="0" w:color="auto"/>
        <w:left w:val="none" w:sz="0" w:space="0" w:color="auto"/>
        <w:bottom w:val="none" w:sz="0" w:space="0" w:color="auto"/>
        <w:right w:val="none" w:sz="0" w:space="0" w:color="auto"/>
      </w:divBdr>
    </w:div>
    <w:div w:id="476726738">
      <w:bodyDiv w:val="1"/>
      <w:marLeft w:val="0"/>
      <w:marRight w:val="0"/>
      <w:marTop w:val="0"/>
      <w:marBottom w:val="0"/>
      <w:divBdr>
        <w:top w:val="none" w:sz="0" w:space="0" w:color="auto"/>
        <w:left w:val="none" w:sz="0" w:space="0" w:color="auto"/>
        <w:bottom w:val="none" w:sz="0" w:space="0" w:color="auto"/>
        <w:right w:val="none" w:sz="0" w:space="0" w:color="auto"/>
      </w:divBdr>
    </w:div>
    <w:div w:id="542787850">
      <w:bodyDiv w:val="1"/>
      <w:marLeft w:val="0"/>
      <w:marRight w:val="0"/>
      <w:marTop w:val="0"/>
      <w:marBottom w:val="0"/>
      <w:divBdr>
        <w:top w:val="none" w:sz="0" w:space="0" w:color="auto"/>
        <w:left w:val="none" w:sz="0" w:space="0" w:color="auto"/>
        <w:bottom w:val="none" w:sz="0" w:space="0" w:color="auto"/>
        <w:right w:val="none" w:sz="0" w:space="0" w:color="auto"/>
      </w:divBdr>
    </w:div>
    <w:div w:id="558521427">
      <w:bodyDiv w:val="1"/>
      <w:marLeft w:val="0"/>
      <w:marRight w:val="0"/>
      <w:marTop w:val="0"/>
      <w:marBottom w:val="0"/>
      <w:divBdr>
        <w:top w:val="none" w:sz="0" w:space="0" w:color="auto"/>
        <w:left w:val="none" w:sz="0" w:space="0" w:color="auto"/>
        <w:bottom w:val="none" w:sz="0" w:space="0" w:color="auto"/>
        <w:right w:val="none" w:sz="0" w:space="0" w:color="auto"/>
      </w:divBdr>
    </w:div>
    <w:div w:id="571934265">
      <w:bodyDiv w:val="1"/>
      <w:marLeft w:val="0"/>
      <w:marRight w:val="0"/>
      <w:marTop w:val="0"/>
      <w:marBottom w:val="0"/>
      <w:divBdr>
        <w:top w:val="none" w:sz="0" w:space="0" w:color="auto"/>
        <w:left w:val="none" w:sz="0" w:space="0" w:color="auto"/>
        <w:bottom w:val="none" w:sz="0" w:space="0" w:color="auto"/>
        <w:right w:val="none" w:sz="0" w:space="0" w:color="auto"/>
      </w:divBdr>
    </w:div>
    <w:div w:id="605695313">
      <w:bodyDiv w:val="1"/>
      <w:marLeft w:val="0"/>
      <w:marRight w:val="0"/>
      <w:marTop w:val="0"/>
      <w:marBottom w:val="0"/>
      <w:divBdr>
        <w:top w:val="none" w:sz="0" w:space="0" w:color="auto"/>
        <w:left w:val="none" w:sz="0" w:space="0" w:color="auto"/>
        <w:bottom w:val="none" w:sz="0" w:space="0" w:color="auto"/>
        <w:right w:val="none" w:sz="0" w:space="0" w:color="auto"/>
      </w:divBdr>
    </w:div>
    <w:div w:id="677848293">
      <w:bodyDiv w:val="1"/>
      <w:marLeft w:val="0"/>
      <w:marRight w:val="0"/>
      <w:marTop w:val="0"/>
      <w:marBottom w:val="0"/>
      <w:divBdr>
        <w:top w:val="none" w:sz="0" w:space="0" w:color="auto"/>
        <w:left w:val="none" w:sz="0" w:space="0" w:color="auto"/>
        <w:bottom w:val="none" w:sz="0" w:space="0" w:color="auto"/>
        <w:right w:val="none" w:sz="0" w:space="0" w:color="auto"/>
      </w:divBdr>
    </w:div>
    <w:div w:id="803237993">
      <w:bodyDiv w:val="1"/>
      <w:marLeft w:val="0"/>
      <w:marRight w:val="0"/>
      <w:marTop w:val="0"/>
      <w:marBottom w:val="0"/>
      <w:divBdr>
        <w:top w:val="none" w:sz="0" w:space="0" w:color="auto"/>
        <w:left w:val="none" w:sz="0" w:space="0" w:color="auto"/>
        <w:bottom w:val="none" w:sz="0" w:space="0" w:color="auto"/>
        <w:right w:val="none" w:sz="0" w:space="0" w:color="auto"/>
      </w:divBdr>
    </w:div>
    <w:div w:id="829518725">
      <w:bodyDiv w:val="1"/>
      <w:marLeft w:val="0"/>
      <w:marRight w:val="0"/>
      <w:marTop w:val="0"/>
      <w:marBottom w:val="0"/>
      <w:divBdr>
        <w:top w:val="none" w:sz="0" w:space="0" w:color="auto"/>
        <w:left w:val="none" w:sz="0" w:space="0" w:color="auto"/>
        <w:bottom w:val="none" w:sz="0" w:space="0" w:color="auto"/>
        <w:right w:val="none" w:sz="0" w:space="0" w:color="auto"/>
      </w:divBdr>
    </w:div>
    <w:div w:id="925266142">
      <w:bodyDiv w:val="1"/>
      <w:marLeft w:val="0"/>
      <w:marRight w:val="0"/>
      <w:marTop w:val="0"/>
      <w:marBottom w:val="0"/>
      <w:divBdr>
        <w:top w:val="none" w:sz="0" w:space="0" w:color="auto"/>
        <w:left w:val="none" w:sz="0" w:space="0" w:color="auto"/>
        <w:bottom w:val="none" w:sz="0" w:space="0" w:color="auto"/>
        <w:right w:val="none" w:sz="0" w:space="0" w:color="auto"/>
      </w:divBdr>
    </w:div>
    <w:div w:id="930699365">
      <w:bodyDiv w:val="1"/>
      <w:marLeft w:val="0"/>
      <w:marRight w:val="0"/>
      <w:marTop w:val="0"/>
      <w:marBottom w:val="0"/>
      <w:divBdr>
        <w:top w:val="none" w:sz="0" w:space="0" w:color="auto"/>
        <w:left w:val="none" w:sz="0" w:space="0" w:color="auto"/>
        <w:bottom w:val="none" w:sz="0" w:space="0" w:color="auto"/>
        <w:right w:val="none" w:sz="0" w:space="0" w:color="auto"/>
      </w:divBdr>
    </w:div>
    <w:div w:id="977078119">
      <w:bodyDiv w:val="1"/>
      <w:marLeft w:val="0"/>
      <w:marRight w:val="0"/>
      <w:marTop w:val="0"/>
      <w:marBottom w:val="0"/>
      <w:divBdr>
        <w:top w:val="none" w:sz="0" w:space="0" w:color="auto"/>
        <w:left w:val="none" w:sz="0" w:space="0" w:color="auto"/>
        <w:bottom w:val="none" w:sz="0" w:space="0" w:color="auto"/>
        <w:right w:val="none" w:sz="0" w:space="0" w:color="auto"/>
      </w:divBdr>
    </w:div>
    <w:div w:id="999431268">
      <w:bodyDiv w:val="1"/>
      <w:marLeft w:val="0"/>
      <w:marRight w:val="0"/>
      <w:marTop w:val="0"/>
      <w:marBottom w:val="0"/>
      <w:divBdr>
        <w:top w:val="none" w:sz="0" w:space="0" w:color="auto"/>
        <w:left w:val="none" w:sz="0" w:space="0" w:color="auto"/>
        <w:bottom w:val="none" w:sz="0" w:space="0" w:color="auto"/>
        <w:right w:val="none" w:sz="0" w:space="0" w:color="auto"/>
      </w:divBdr>
    </w:div>
    <w:div w:id="1050348010">
      <w:bodyDiv w:val="1"/>
      <w:marLeft w:val="0"/>
      <w:marRight w:val="0"/>
      <w:marTop w:val="0"/>
      <w:marBottom w:val="0"/>
      <w:divBdr>
        <w:top w:val="none" w:sz="0" w:space="0" w:color="auto"/>
        <w:left w:val="none" w:sz="0" w:space="0" w:color="auto"/>
        <w:bottom w:val="none" w:sz="0" w:space="0" w:color="auto"/>
        <w:right w:val="none" w:sz="0" w:space="0" w:color="auto"/>
      </w:divBdr>
      <w:divsChild>
        <w:div w:id="468741811">
          <w:marLeft w:val="547"/>
          <w:marRight w:val="0"/>
          <w:marTop w:val="0"/>
          <w:marBottom w:val="202"/>
          <w:divBdr>
            <w:top w:val="none" w:sz="0" w:space="0" w:color="auto"/>
            <w:left w:val="none" w:sz="0" w:space="0" w:color="auto"/>
            <w:bottom w:val="none" w:sz="0" w:space="0" w:color="auto"/>
            <w:right w:val="none" w:sz="0" w:space="0" w:color="auto"/>
          </w:divBdr>
        </w:div>
        <w:div w:id="985813742">
          <w:marLeft w:val="547"/>
          <w:marRight w:val="0"/>
          <w:marTop w:val="0"/>
          <w:marBottom w:val="202"/>
          <w:divBdr>
            <w:top w:val="none" w:sz="0" w:space="0" w:color="auto"/>
            <w:left w:val="none" w:sz="0" w:space="0" w:color="auto"/>
            <w:bottom w:val="none" w:sz="0" w:space="0" w:color="auto"/>
            <w:right w:val="none" w:sz="0" w:space="0" w:color="auto"/>
          </w:divBdr>
        </w:div>
        <w:div w:id="1174683907">
          <w:marLeft w:val="547"/>
          <w:marRight w:val="0"/>
          <w:marTop w:val="0"/>
          <w:marBottom w:val="202"/>
          <w:divBdr>
            <w:top w:val="none" w:sz="0" w:space="0" w:color="auto"/>
            <w:left w:val="none" w:sz="0" w:space="0" w:color="auto"/>
            <w:bottom w:val="none" w:sz="0" w:space="0" w:color="auto"/>
            <w:right w:val="none" w:sz="0" w:space="0" w:color="auto"/>
          </w:divBdr>
        </w:div>
        <w:div w:id="2086757822">
          <w:marLeft w:val="547"/>
          <w:marRight w:val="0"/>
          <w:marTop w:val="0"/>
          <w:marBottom w:val="202"/>
          <w:divBdr>
            <w:top w:val="none" w:sz="0" w:space="0" w:color="auto"/>
            <w:left w:val="none" w:sz="0" w:space="0" w:color="auto"/>
            <w:bottom w:val="none" w:sz="0" w:space="0" w:color="auto"/>
            <w:right w:val="none" w:sz="0" w:space="0" w:color="auto"/>
          </w:divBdr>
        </w:div>
      </w:divsChild>
    </w:div>
    <w:div w:id="1068764114">
      <w:bodyDiv w:val="1"/>
      <w:marLeft w:val="0"/>
      <w:marRight w:val="0"/>
      <w:marTop w:val="0"/>
      <w:marBottom w:val="0"/>
      <w:divBdr>
        <w:top w:val="none" w:sz="0" w:space="0" w:color="auto"/>
        <w:left w:val="none" w:sz="0" w:space="0" w:color="auto"/>
        <w:bottom w:val="none" w:sz="0" w:space="0" w:color="auto"/>
        <w:right w:val="none" w:sz="0" w:space="0" w:color="auto"/>
      </w:divBdr>
    </w:div>
    <w:div w:id="1118261934">
      <w:bodyDiv w:val="1"/>
      <w:marLeft w:val="0"/>
      <w:marRight w:val="0"/>
      <w:marTop w:val="0"/>
      <w:marBottom w:val="0"/>
      <w:divBdr>
        <w:top w:val="none" w:sz="0" w:space="0" w:color="auto"/>
        <w:left w:val="none" w:sz="0" w:space="0" w:color="auto"/>
        <w:bottom w:val="none" w:sz="0" w:space="0" w:color="auto"/>
        <w:right w:val="none" w:sz="0" w:space="0" w:color="auto"/>
      </w:divBdr>
    </w:div>
    <w:div w:id="1151599437">
      <w:bodyDiv w:val="1"/>
      <w:marLeft w:val="0"/>
      <w:marRight w:val="0"/>
      <w:marTop w:val="0"/>
      <w:marBottom w:val="0"/>
      <w:divBdr>
        <w:top w:val="none" w:sz="0" w:space="0" w:color="auto"/>
        <w:left w:val="none" w:sz="0" w:space="0" w:color="auto"/>
        <w:bottom w:val="none" w:sz="0" w:space="0" w:color="auto"/>
        <w:right w:val="none" w:sz="0" w:space="0" w:color="auto"/>
      </w:divBdr>
      <w:divsChild>
        <w:div w:id="1839804328">
          <w:marLeft w:val="547"/>
          <w:marRight w:val="0"/>
          <w:marTop w:val="0"/>
          <w:marBottom w:val="176"/>
          <w:divBdr>
            <w:top w:val="none" w:sz="0" w:space="0" w:color="auto"/>
            <w:left w:val="none" w:sz="0" w:space="0" w:color="auto"/>
            <w:bottom w:val="none" w:sz="0" w:space="0" w:color="auto"/>
            <w:right w:val="none" w:sz="0" w:space="0" w:color="auto"/>
          </w:divBdr>
        </w:div>
      </w:divsChild>
    </w:div>
    <w:div w:id="1232426496">
      <w:bodyDiv w:val="1"/>
      <w:marLeft w:val="0"/>
      <w:marRight w:val="0"/>
      <w:marTop w:val="0"/>
      <w:marBottom w:val="0"/>
      <w:divBdr>
        <w:top w:val="none" w:sz="0" w:space="0" w:color="auto"/>
        <w:left w:val="none" w:sz="0" w:space="0" w:color="auto"/>
        <w:bottom w:val="none" w:sz="0" w:space="0" w:color="auto"/>
        <w:right w:val="none" w:sz="0" w:space="0" w:color="auto"/>
      </w:divBdr>
      <w:divsChild>
        <w:div w:id="252977850">
          <w:marLeft w:val="547"/>
          <w:marRight w:val="0"/>
          <w:marTop w:val="0"/>
          <w:marBottom w:val="176"/>
          <w:divBdr>
            <w:top w:val="none" w:sz="0" w:space="0" w:color="auto"/>
            <w:left w:val="none" w:sz="0" w:space="0" w:color="auto"/>
            <w:bottom w:val="none" w:sz="0" w:space="0" w:color="auto"/>
            <w:right w:val="none" w:sz="0" w:space="0" w:color="auto"/>
          </w:divBdr>
        </w:div>
      </w:divsChild>
    </w:div>
    <w:div w:id="1250427106">
      <w:bodyDiv w:val="1"/>
      <w:marLeft w:val="0"/>
      <w:marRight w:val="0"/>
      <w:marTop w:val="0"/>
      <w:marBottom w:val="0"/>
      <w:divBdr>
        <w:top w:val="none" w:sz="0" w:space="0" w:color="auto"/>
        <w:left w:val="none" w:sz="0" w:space="0" w:color="auto"/>
        <w:bottom w:val="none" w:sz="0" w:space="0" w:color="auto"/>
        <w:right w:val="none" w:sz="0" w:space="0" w:color="auto"/>
      </w:divBdr>
    </w:div>
    <w:div w:id="1251892758">
      <w:bodyDiv w:val="1"/>
      <w:marLeft w:val="0"/>
      <w:marRight w:val="0"/>
      <w:marTop w:val="0"/>
      <w:marBottom w:val="0"/>
      <w:divBdr>
        <w:top w:val="none" w:sz="0" w:space="0" w:color="auto"/>
        <w:left w:val="none" w:sz="0" w:space="0" w:color="auto"/>
        <w:bottom w:val="none" w:sz="0" w:space="0" w:color="auto"/>
        <w:right w:val="none" w:sz="0" w:space="0" w:color="auto"/>
      </w:divBdr>
    </w:div>
    <w:div w:id="1291980062">
      <w:bodyDiv w:val="1"/>
      <w:marLeft w:val="0"/>
      <w:marRight w:val="0"/>
      <w:marTop w:val="0"/>
      <w:marBottom w:val="0"/>
      <w:divBdr>
        <w:top w:val="none" w:sz="0" w:space="0" w:color="auto"/>
        <w:left w:val="none" w:sz="0" w:space="0" w:color="auto"/>
        <w:bottom w:val="none" w:sz="0" w:space="0" w:color="auto"/>
        <w:right w:val="none" w:sz="0" w:space="0" w:color="auto"/>
      </w:divBdr>
    </w:div>
    <w:div w:id="1292829570">
      <w:bodyDiv w:val="1"/>
      <w:marLeft w:val="0"/>
      <w:marRight w:val="0"/>
      <w:marTop w:val="0"/>
      <w:marBottom w:val="0"/>
      <w:divBdr>
        <w:top w:val="none" w:sz="0" w:space="0" w:color="auto"/>
        <w:left w:val="none" w:sz="0" w:space="0" w:color="auto"/>
        <w:bottom w:val="none" w:sz="0" w:space="0" w:color="auto"/>
        <w:right w:val="none" w:sz="0" w:space="0" w:color="auto"/>
      </w:divBdr>
      <w:divsChild>
        <w:div w:id="2091349322">
          <w:marLeft w:val="547"/>
          <w:marRight w:val="0"/>
          <w:marTop w:val="0"/>
          <w:marBottom w:val="202"/>
          <w:divBdr>
            <w:top w:val="none" w:sz="0" w:space="0" w:color="auto"/>
            <w:left w:val="none" w:sz="0" w:space="0" w:color="auto"/>
            <w:bottom w:val="none" w:sz="0" w:space="0" w:color="auto"/>
            <w:right w:val="none" w:sz="0" w:space="0" w:color="auto"/>
          </w:divBdr>
        </w:div>
      </w:divsChild>
    </w:div>
    <w:div w:id="1293175544">
      <w:bodyDiv w:val="1"/>
      <w:marLeft w:val="0"/>
      <w:marRight w:val="0"/>
      <w:marTop w:val="0"/>
      <w:marBottom w:val="0"/>
      <w:divBdr>
        <w:top w:val="none" w:sz="0" w:space="0" w:color="auto"/>
        <w:left w:val="none" w:sz="0" w:space="0" w:color="auto"/>
        <w:bottom w:val="none" w:sz="0" w:space="0" w:color="auto"/>
        <w:right w:val="none" w:sz="0" w:space="0" w:color="auto"/>
      </w:divBdr>
    </w:div>
    <w:div w:id="1319072264">
      <w:bodyDiv w:val="1"/>
      <w:marLeft w:val="0"/>
      <w:marRight w:val="0"/>
      <w:marTop w:val="0"/>
      <w:marBottom w:val="0"/>
      <w:divBdr>
        <w:top w:val="none" w:sz="0" w:space="0" w:color="auto"/>
        <w:left w:val="none" w:sz="0" w:space="0" w:color="auto"/>
        <w:bottom w:val="none" w:sz="0" w:space="0" w:color="auto"/>
        <w:right w:val="none" w:sz="0" w:space="0" w:color="auto"/>
      </w:divBdr>
    </w:div>
    <w:div w:id="1361979310">
      <w:bodyDiv w:val="1"/>
      <w:marLeft w:val="0"/>
      <w:marRight w:val="0"/>
      <w:marTop w:val="0"/>
      <w:marBottom w:val="0"/>
      <w:divBdr>
        <w:top w:val="none" w:sz="0" w:space="0" w:color="auto"/>
        <w:left w:val="none" w:sz="0" w:space="0" w:color="auto"/>
        <w:bottom w:val="none" w:sz="0" w:space="0" w:color="auto"/>
        <w:right w:val="none" w:sz="0" w:space="0" w:color="auto"/>
      </w:divBdr>
    </w:div>
    <w:div w:id="1365595311">
      <w:bodyDiv w:val="1"/>
      <w:marLeft w:val="0"/>
      <w:marRight w:val="0"/>
      <w:marTop w:val="0"/>
      <w:marBottom w:val="0"/>
      <w:divBdr>
        <w:top w:val="none" w:sz="0" w:space="0" w:color="auto"/>
        <w:left w:val="none" w:sz="0" w:space="0" w:color="auto"/>
        <w:bottom w:val="none" w:sz="0" w:space="0" w:color="auto"/>
        <w:right w:val="none" w:sz="0" w:space="0" w:color="auto"/>
      </w:divBdr>
    </w:div>
    <w:div w:id="1418791320">
      <w:bodyDiv w:val="1"/>
      <w:marLeft w:val="0"/>
      <w:marRight w:val="0"/>
      <w:marTop w:val="0"/>
      <w:marBottom w:val="0"/>
      <w:divBdr>
        <w:top w:val="none" w:sz="0" w:space="0" w:color="auto"/>
        <w:left w:val="none" w:sz="0" w:space="0" w:color="auto"/>
        <w:bottom w:val="none" w:sz="0" w:space="0" w:color="auto"/>
        <w:right w:val="none" w:sz="0" w:space="0" w:color="auto"/>
      </w:divBdr>
    </w:div>
    <w:div w:id="1443113605">
      <w:bodyDiv w:val="1"/>
      <w:marLeft w:val="0"/>
      <w:marRight w:val="0"/>
      <w:marTop w:val="0"/>
      <w:marBottom w:val="0"/>
      <w:divBdr>
        <w:top w:val="none" w:sz="0" w:space="0" w:color="auto"/>
        <w:left w:val="none" w:sz="0" w:space="0" w:color="auto"/>
        <w:bottom w:val="none" w:sz="0" w:space="0" w:color="auto"/>
        <w:right w:val="none" w:sz="0" w:space="0" w:color="auto"/>
      </w:divBdr>
      <w:divsChild>
        <w:div w:id="269051900">
          <w:marLeft w:val="547"/>
          <w:marRight w:val="0"/>
          <w:marTop w:val="0"/>
          <w:marBottom w:val="168"/>
          <w:divBdr>
            <w:top w:val="none" w:sz="0" w:space="0" w:color="auto"/>
            <w:left w:val="none" w:sz="0" w:space="0" w:color="auto"/>
            <w:bottom w:val="none" w:sz="0" w:space="0" w:color="auto"/>
            <w:right w:val="none" w:sz="0" w:space="0" w:color="auto"/>
          </w:divBdr>
        </w:div>
        <w:div w:id="795872891">
          <w:marLeft w:val="547"/>
          <w:marRight w:val="0"/>
          <w:marTop w:val="0"/>
          <w:marBottom w:val="168"/>
          <w:divBdr>
            <w:top w:val="none" w:sz="0" w:space="0" w:color="auto"/>
            <w:left w:val="none" w:sz="0" w:space="0" w:color="auto"/>
            <w:bottom w:val="none" w:sz="0" w:space="0" w:color="auto"/>
            <w:right w:val="none" w:sz="0" w:space="0" w:color="auto"/>
          </w:divBdr>
        </w:div>
        <w:div w:id="804734249">
          <w:marLeft w:val="547"/>
          <w:marRight w:val="0"/>
          <w:marTop w:val="0"/>
          <w:marBottom w:val="168"/>
          <w:divBdr>
            <w:top w:val="none" w:sz="0" w:space="0" w:color="auto"/>
            <w:left w:val="none" w:sz="0" w:space="0" w:color="auto"/>
            <w:bottom w:val="none" w:sz="0" w:space="0" w:color="auto"/>
            <w:right w:val="none" w:sz="0" w:space="0" w:color="auto"/>
          </w:divBdr>
        </w:div>
        <w:div w:id="2130931265">
          <w:marLeft w:val="720"/>
          <w:marRight w:val="0"/>
          <w:marTop w:val="0"/>
          <w:marBottom w:val="168"/>
          <w:divBdr>
            <w:top w:val="none" w:sz="0" w:space="0" w:color="auto"/>
            <w:left w:val="none" w:sz="0" w:space="0" w:color="auto"/>
            <w:bottom w:val="none" w:sz="0" w:space="0" w:color="auto"/>
            <w:right w:val="none" w:sz="0" w:space="0" w:color="auto"/>
          </w:divBdr>
        </w:div>
      </w:divsChild>
    </w:div>
    <w:div w:id="1453476746">
      <w:bodyDiv w:val="1"/>
      <w:marLeft w:val="0"/>
      <w:marRight w:val="0"/>
      <w:marTop w:val="0"/>
      <w:marBottom w:val="0"/>
      <w:divBdr>
        <w:top w:val="none" w:sz="0" w:space="0" w:color="auto"/>
        <w:left w:val="none" w:sz="0" w:space="0" w:color="auto"/>
        <w:bottom w:val="none" w:sz="0" w:space="0" w:color="auto"/>
        <w:right w:val="none" w:sz="0" w:space="0" w:color="auto"/>
      </w:divBdr>
    </w:div>
    <w:div w:id="1465272891">
      <w:bodyDiv w:val="1"/>
      <w:marLeft w:val="0"/>
      <w:marRight w:val="0"/>
      <w:marTop w:val="0"/>
      <w:marBottom w:val="0"/>
      <w:divBdr>
        <w:top w:val="none" w:sz="0" w:space="0" w:color="auto"/>
        <w:left w:val="none" w:sz="0" w:space="0" w:color="auto"/>
        <w:bottom w:val="none" w:sz="0" w:space="0" w:color="auto"/>
        <w:right w:val="none" w:sz="0" w:space="0" w:color="auto"/>
      </w:divBdr>
    </w:div>
    <w:div w:id="1495146846">
      <w:bodyDiv w:val="1"/>
      <w:marLeft w:val="0"/>
      <w:marRight w:val="0"/>
      <w:marTop w:val="0"/>
      <w:marBottom w:val="0"/>
      <w:divBdr>
        <w:top w:val="none" w:sz="0" w:space="0" w:color="auto"/>
        <w:left w:val="none" w:sz="0" w:space="0" w:color="auto"/>
        <w:bottom w:val="none" w:sz="0" w:space="0" w:color="auto"/>
        <w:right w:val="none" w:sz="0" w:space="0" w:color="auto"/>
      </w:divBdr>
    </w:div>
    <w:div w:id="1509296178">
      <w:bodyDiv w:val="1"/>
      <w:marLeft w:val="0"/>
      <w:marRight w:val="0"/>
      <w:marTop w:val="0"/>
      <w:marBottom w:val="0"/>
      <w:divBdr>
        <w:top w:val="none" w:sz="0" w:space="0" w:color="auto"/>
        <w:left w:val="none" w:sz="0" w:space="0" w:color="auto"/>
        <w:bottom w:val="none" w:sz="0" w:space="0" w:color="auto"/>
        <w:right w:val="none" w:sz="0" w:space="0" w:color="auto"/>
      </w:divBdr>
      <w:divsChild>
        <w:div w:id="708839289">
          <w:marLeft w:val="274"/>
          <w:marRight w:val="0"/>
          <w:marTop w:val="0"/>
          <w:marBottom w:val="0"/>
          <w:divBdr>
            <w:top w:val="none" w:sz="0" w:space="0" w:color="auto"/>
            <w:left w:val="none" w:sz="0" w:space="0" w:color="auto"/>
            <w:bottom w:val="none" w:sz="0" w:space="0" w:color="auto"/>
            <w:right w:val="none" w:sz="0" w:space="0" w:color="auto"/>
          </w:divBdr>
        </w:div>
        <w:div w:id="757093501">
          <w:marLeft w:val="274"/>
          <w:marRight w:val="0"/>
          <w:marTop w:val="0"/>
          <w:marBottom w:val="0"/>
          <w:divBdr>
            <w:top w:val="none" w:sz="0" w:space="0" w:color="auto"/>
            <w:left w:val="none" w:sz="0" w:space="0" w:color="auto"/>
            <w:bottom w:val="none" w:sz="0" w:space="0" w:color="auto"/>
            <w:right w:val="none" w:sz="0" w:space="0" w:color="auto"/>
          </w:divBdr>
        </w:div>
        <w:div w:id="816454180">
          <w:marLeft w:val="274"/>
          <w:marRight w:val="0"/>
          <w:marTop w:val="0"/>
          <w:marBottom w:val="0"/>
          <w:divBdr>
            <w:top w:val="none" w:sz="0" w:space="0" w:color="auto"/>
            <w:left w:val="none" w:sz="0" w:space="0" w:color="auto"/>
            <w:bottom w:val="none" w:sz="0" w:space="0" w:color="auto"/>
            <w:right w:val="none" w:sz="0" w:space="0" w:color="auto"/>
          </w:divBdr>
        </w:div>
        <w:div w:id="1429230811">
          <w:marLeft w:val="274"/>
          <w:marRight w:val="0"/>
          <w:marTop w:val="0"/>
          <w:marBottom w:val="0"/>
          <w:divBdr>
            <w:top w:val="none" w:sz="0" w:space="0" w:color="auto"/>
            <w:left w:val="none" w:sz="0" w:space="0" w:color="auto"/>
            <w:bottom w:val="none" w:sz="0" w:space="0" w:color="auto"/>
            <w:right w:val="none" w:sz="0" w:space="0" w:color="auto"/>
          </w:divBdr>
        </w:div>
      </w:divsChild>
    </w:div>
    <w:div w:id="1512798272">
      <w:bodyDiv w:val="1"/>
      <w:marLeft w:val="0"/>
      <w:marRight w:val="0"/>
      <w:marTop w:val="0"/>
      <w:marBottom w:val="0"/>
      <w:divBdr>
        <w:top w:val="none" w:sz="0" w:space="0" w:color="auto"/>
        <w:left w:val="none" w:sz="0" w:space="0" w:color="auto"/>
        <w:bottom w:val="none" w:sz="0" w:space="0" w:color="auto"/>
        <w:right w:val="none" w:sz="0" w:space="0" w:color="auto"/>
      </w:divBdr>
      <w:divsChild>
        <w:div w:id="1307006793">
          <w:marLeft w:val="547"/>
          <w:marRight w:val="0"/>
          <w:marTop w:val="0"/>
          <w:marBottom w:val="0"/>
          <w:divBdr>
            <w:top w:val="none" w:sz="0" w:space="0" w:color="auto"/>
            <w:left w:val="none" w:sz="0" w:space="0" w:color="auto"/>
            <w:bottom w:val="none" w:sz="0" w:space="0" w:color="auto"/>
            <w:right w:val="none" w:sz="0" w:space="0" w:color="auto"/>
          </w:divBdr>
        </w:div>
        <w:div w:id="1272084918">
          <w:marLeft w:val="547"/>
          <w:marRight w:val="0"/>
          <w:marTop w:val="0"/>
          <w:marBottom w:val="0"/>
          <w:divBdr>
            <w:top w:val="none" w:sz="0" w:space="0" w:color="auto"/>
            <w:left w:val="none" w:sz="0" w:space="0" w:color="auto"/>
            <w:bottom w:val="none" w:sz="0" w:space="0" w:color="auto"/>
            <w:right w:val="none" w:sz="0" w:space="0" w:color="auto"/>
          </w:divBdr>
        </w:div>
      </w:divsChild>
    </w:div>
    <w:div w:id="1627082136">
      <w:bodyDiv w:val="1"/>
      <w:marLeft w:val="0"/>
      <w:marRight w:val="0"/>
      <w:marTop w:val="0"/>
      <w:marBottom w:val="0"/>
      <w:divBdr>
        <w:top w:val="none" w:sz="0" w:space="0" w:color="auto"/>
        <w:left w:val="none" w:sz="0" w:space="0" w:color="auto"/>
        <w:bottom w:val="none" w:sz="0" w:space="0" w:color="auto"/>
        <w:right w:val="none" w:sz="0" w:space="0" w:color="auto"/>
      </w:divBdr>
      <w:divsChild>
        <w:div w:id="1182166330">
          <w:marLeft w:val="547"/>
          <w:marRight w:val="0"/>
          <w:marTop w:val="0"/>
          <w:marBottom w:val="185"/>
          <w:divBdr>
            <w:top w:val="none" w:sz="0" w:space="0" w:color="auto"/>
            <w:left w:val="none" w:sz="0" w:space="0" w:color="auto"/>
            <w:bottom w:val="none" w:sz="0" w:space="0" w:color="auto"/>
            <w:right w:val="none" w:sz="0" w:space="0" w:color="auto"/>
          </w:divBdr>
        </w:div>
      </w:divsChild>
    </w:div>
    <w:div w:id="1661158820">
      <w:bodyDiv w:val="1"/>
      <w:marLeft w:val="0"/>
      <w:marRight w:val="0"/>
      <w:marTop w:val="0"/>
      <w:marBottom w:val="0"/>
      <w:divBdr>
        <w:top w:val="none" w:sz="0" w:space="0" w:color="auto"/>
        <w:left w:val="none" w:sz="0" w:space="0" w:color="auto"/>
        <w:bottom w:val="none" w:sz="0" w:space="0" w:color="auto"/>
        <w:right w:val="none" w:sz="0" w:space="0" w:color="auto"/>
      </w:divBdr>
    </w:div>
    <w:div w:id="1679305504">
      <w:bodyDiv w:val="1"/>
      <w:marLeft w:val="0"/>
      <w:marRight w:val="0"/>
      <w:marTop w:val="0"/>
      <w:marBottom w:val="0"/>
      <w:divBdr>
        <w:top w:val="none" w:sz="0" w:space="0" w:color="auto"/>
        <w:left w:val="none" w:sz="0" w:space="0" w:color="auto"/>
        <w:bottom w:val="none" w:sz="0" w:space="0" w:color="auto"/>
        <w:right w:val="none" w:sz="0" w:space="0" w:color="auto"/>
      </w:divBdr>
    </w:div>
    <w:div w:id="1777022528">
      <w:bodyDiv w:val="1"/>
      <w:marLeft w:val="0"/>
      <w:marRight w:val="0"/>
      <w:marTop w:val="0"/>
      <w:marBottom w:val="0"/>
      <w:divBdr>
        <w:top w:val="none" w:sz="0" w:space="0" w:color="auto"/>
        <w:left w:val="none" w:sz="0" w:space="0" w:color="auto"/>
        <w:bottom w:val="none" w:sz="0" w:space="0" w:color="auto"/>
        <w:right w:val="none" w:sz="0" w:space="0" w:color="auto"/>
      </w:divBdr>
    </w:div>
    <w:div w:id="1779061263">
      <w:bodyDiv w:val="1"/>
      <w:marLeft w:val="0"/>
      <w:marRight w:val="0"/>
      <w:marTop w:val="0"/>
      <w:marBottom w:val="0"/>
      <w:divBdr>
        <w:top w:val="none" w:sz="0" w:space="0" w:color="auto"/>
        <w:left w:val="none" w:sz="0" w:space="0" w:color="auto"/>
        <w:bottom w:val="none" w:sz="0" w:space="0" w:color="auto"/>
        <w:right w:val="none" w:sz="0" w:space="0" w:color="auto"/>
      </w:divBdr>
    </w:div>
    <w:div w:id="1852254700">
      <w:bodyDiv w:val="1"/>
      <w:marLeft w:val="0"/>
      <w:marRight w:val="0"/>
      <w:marTop w:val="0"/>
      <w:marBottom w:val="0"/>
      <w:divBdr>
        <w:top w:val="none" w:sz="0" w:space="0" w:color="auto"/>
        <w:left w:val="none" w:sz="0" w:space="0" w:color="auto"/>
        <w:bottom w:val="none" w:sz="0" w:space="0" w:color="auto"/>
        <w:right w:val="none" w:sz="0" w:space="0" w:color="auto"/>
      </w:divBdr>
    </w:div>
    <w:div w:id="1880699440">
      <w:bodyDiv w:val="1"/>
      <w:marLeft w:val="0"/>
      <w:marRight w:val="0"/>
      <w:marTop w:val="0"/>
      <w:marBottom w:val="0"/>
      <w:divBdr>
        <w:top w:val="none" w:sz="0" w:space="0" w:color="auto"/>
        <w:left w:val="none" w:sz="0" w:space="0" w:color="auto"/>
        <w:bottom w:val="none" w:sz="0" w:space="0" w:color="auto"/>
        <w:right w:val="none" w:sz="0" w:space="0" w:color="auto"/>
      </w:divBdr>
      <w:divsChild>
        <w:div w:id="198007320">
          <w:marLeft w:val="446"/>
          <w:marRight w:val="0"/>
          <w:marTop w:val="0"/>
          <w:marBottom w:val="0"/>
          <w:divBdr>
            <w:top w:val="none" w:sz="0" w:space="0" w:color="auto"/>
            <w:left w:val="none" w:sz="0" w:space="0" w:color="auto"/>
            <w:bottom w:val="none" w:sz="0" w:space="0" w:color="auto"/>
            <w:right w:val="none" w:sz="0" w:space="0" w:color="auto"/>
          </w:divBdr>
        </w:div>
      </w:divsChild>
    </w:div>
    <w:div w:id="1889754660">
      <w:bodyDiv w:val="1"/>
      <w:marLeft w:val="0"/>
      <w:marRight w:val="0"/>
      <w:marTop w:val="0"/>
      <w:marBottom w:val="0"/>
      <w:divBdr>
        <w:top w:val="none" w:sz="0" w:space="0" w:color="auto"/>
        <w:left w:val="none" w:sz="0" w:space="0" w:color="auto"/>
        <w:bottom w:val="none" w:sz="0" w:space="0" w:color="auto"/>
        <w:right w:val="none" w:sz="0" w:space="0" w:color="auto"/>
      </w:divBdr>
    </w:div>
    <w:div w:id="1907716894">
      <w:bodyDiv w:val="1"/>
      <w:marLeft w:val="0"/>
      <w:marRight w:val="0"/>
      <w:marTop w:val="0"/>
      <w:marBottom w:val="0"/>
      <w:divBdr>
        <w:top w:val="none" w:sz="0" w:space="0" w:color="auto"/>
        <w:left w:val="none" w:sz="0" w:space="0" w:color="auto"/>
        <w:bottom w:val="none" w:sz="0" w:space="0" w:color="auto"/>
        <w:right w:val="none" w:sz="0" w:space="0" w:color="auto"/>
      </w:divBdr>
    </w:div>
    <w:div w:id="1915890807">
      <w:bodyDiv w:val="1"/>
      <w:marLeft w:val="0"/>
      <w:marRight w:val="0"/>
      <w:marTop w:val="0"/>
      <w:marBottom w:val="0"/>
      <w:divBdr>
        <w:top w:val="none" w:sz="0" w:space="0" w:color="auto"/>
        <w:left w:val="none" w:sz="0" w:space="0" w:color="auto"/>
        <w:bottom w:val="none" w:sz="0" w:space="0" w:color="auto"/>
        <w:right w:val="none" w:sz="0" w:space="0" w:color="auto"/>
      </w:divBdr>
    </w:div>
    <w:div w:id="1966229345">
      <w:bodyDiv w:val="1"/>
      <w:marLeft w:val="0"/>
      <w:marRight w:val="0"/>
      <w:marTop w:val="0"/>
      <w:marBottom w:val="0"/>
      <w:divBdr>
        <w:top w:val="none" w:sz="0" w:space="0" w:color="auto"/>
        <w:left w:val="none" w:sz="0" w:space="0" w:color="auto"/>
        <w:bottom w:val="none" w:sz="0" w:space="0" w:color="auto"/>
        <w:right w:val="none" w:sz="0" w:space="0" w:color="auto"/>
      </w:divBdr>
    </w:div>
    <w:div w:id="1988515519">
      <w:bodyDiv w:val="1"/>
      <w:marLeft w:val="0"/>
      <w:marRight w:val="0"/>
      <w:marTop w:val="0"/>
      <w:marBottom w:val="0"/>
      <w:divBdr>
        <w:top w:val="none" w:sz="0" w:space="0" w:color="auto"/>
        <w:left w:val="none" w:sz="0" w:space="0" w:color="auto"/>
        <w:bottom w:val="none" w:sz="0" w:space="0" w:color="auto"/>
        <w:right w:val="none" w:sz="0" w:space="0" w:color="auto"/>
      </w:divBdr>
    </w:div>
    <w:div w:id="2011980521">
      <w:bodyDiv w:val="1"/>
      <w:marLeft w:val="0"/>
      <w:marRight w:val="0"/>
      <w:marTop w:val="0"/>
      <w:marBottom w:val="0"/>
      <w:divBdr>
        <w:top w:val="none" w:sz="0" w:space="0" w:color="auto"/>
        <w:left w:val="none" w:sz="0" w:space="0" w:color="auto"/>
        <w:bottom w:val="none" w:sz="0" w:space="0" w:color="auto"/>
        <w:right w:val="none" w:sz="0" w:space="0" w:color="auto"/>
      </w:divBdr>
      <w:divsChild>
        <w:div w:id="10762738">
          <w:marLeft w:val="274"/>
          <w:marRight w:val="0"/>
          <w:marTop w:val="0"/>
          <w:marBottom w:val="0"/>
          <w:divBdr>
            <w:top w:val="none" w:sz="0" w:space="0" w:color="auto"/>
            <w:left w:val="none" w:sz="0" w:space="0" w:color="auto"/>
            <w:bottom w:val="none" w:sz="0" w:space="0" w:color="auto"/>
            <w:right w:val="none" w:sz="0" w:space="0" w:color="auto"/>
          </w:divBdr>
        </w:div>
        <w:div w:id="144126178">
          <w:marLeft w:val="274"/>
          <w:marRight w:val="0"/>
          <w:marTop w:val="0"/>
          <w:marBottom w:val="0"/>
          <w:divBdr>
            <w:top w:val="none" w:sz="0" w:space="0" w:color="auto"/>
            <w:left w:val="none" w:sz="0" w:space="0" w:color="auto"/>
            <w:bottom w:val="none" w:sz="0" w:space="0" w:color="auto"/>
            <w:right w:val="none" w:sz="0" w:space="0" w:color="auto"/>
          </w:divBdr>
        </w:div>
        <w:div w:id="1606041127">
          <w:marLeft w:val="274"/>
          <w:marRight w:val="0"/>
          <w:marTop w:val="0"/>
          <w:marBottom w:val="0"/>
          <w:divBdr>
            <w:top w:val="none" w:sz="0" w:space="0" w:color="auto"/>
            <w:left w:val="none" w:sz="0" w:space="0" w:color="auto"/>
            <w:bottom w:val="none" w:sz="0" w:space="0" w:color="auto"/>
            <w:right w:val="none" w:sz="0" w:space="0" w:color="auto"/>
          </w:divBdr>
        </w:div>
        <w:div w:id="1726486759">
          <w:marLeft w:val="274"/>
          <w:marRight w:val="0"/>
          <w:marTop w:val="0"/>
          <w:marBottom w:val="0"/>
          <w:divBdr>
            <w:top w:val="none" w:sz="0" w:space="0" w:color="auto"/>
            <w:left w:val="none" w:sz="0" w:space="0" w:color="auto"/>
            <w:bottom w:val="none" w:sz="0" w:space="0" w:color="auto"/>
            <w:right w:val="none" w:sz="0" w:space="0" w:color="auto"/>
          </w:divBdr>
        </w:div>
      </w:divsChild>
    </w:div>
    <w:div w:id="2040081093">
      <w:bodyDiv w:val="1"/>
      <w:marLeft w:val="0"/>
      <w:marRight w:val="0"/>
      <w:marTop w:val="0"/>
      <w:marBottom w:val="0"/>
      <w:divBdr>
        <w:top w:val="none" w:sz="0" w:space="0" w:color="auto"/>
        <w:left w:val="none" w:sz="0" w:space="0" w:color="auto"/>
        <w:bottom w:val="none" w:sz="0" w:space="0" w:color="auto"/>
        <w:right w:val="none" w:sz="0" w:space="0" w:color="auto"/>
      </w:divBdr>
    </w:div>
    <w:div w:id="2056587597">
      <w:bodyDiv w:val="1"/>
      <w:marLeft w:val="0"/>
      <w:marRight w:val="0"/>
      <w:marTop w:val="0"/>
      <w:marBottom w:val="0"/>
      <w:divBdr>
        <w:top w:val="none" w:sz="0" w:space="0" w:color="auto"/>
        <w:left w:val="none" w:sz="0" w:space="0" w:color="auto"/>
        <w:bottom w:val="none" w:sz="0" w:space="0" w:color="auto"/>
        <w:right w:val="none" w:sz="0" w:space="0" w:color="auto"/>
      </w:divBdr>
      <w:divsChild>
        <w:div w:id="1158110301">
          <w:marLeft w:val="0"/>
          <w:marRight w:val="0"/>
          <w:marTop w:val="0"/>
          <w:marBottom w:val="0"/>
          <w:divBdr>
            <w:top w:val="none" w:sz="0" w:space="0" w:color="auto"/>
            <w:left w:val="none" w:sz="0" w:space="0" w:color="auto"/>
            <w:bottom w:val="none" w:sz="0" w:space="0" w:color="auto"/>
            <w:right w:val="none" w:sz="0" w:space="0" w:color="auto"/>
          </w:divBdr>
        </w:div>
      </w:divsChild>
    </w:div>
    <w:div w:id="2106535009">
      <w:bodyDiv w:val="1"/>
      <w:marLeft w:val="0"/>
      <w:marRight w:val="0"/>
      <w:marTop w:val="0"/>
      <w:marBottom w:val="0"/>
      <w:divBdr>
        <w:top w:val="none" w:sz="0" w:space="0" w:color="auto"/>
        <w:left w:val="none" w:sz="0" w:space="0" w:color="auto"/>
        <w:bottom w:val="none" w:sz="0" w:space="0" w:color="auto"/>
        <w:right w:val="none" w:sz="0" w:space="0" w:color="auto"/>
      </w:divBdr>
    </w:div>
    <w:div w:id="2107965916">
      <w:bodyDiv w:val="1"/>
      <w:marLeft w:val="0"/>
      <w:marRight w:val="0"/>
      <w:marTop w:val="0"/>
      <w:marBottom w:val="0"/>
      <w:divBdr>
        <w:top w:val="none" w:sz="0" w:space="0" w:color="auto"/>
        <w:left w:val="none" w:sz="0" w:space="0" w:color="auto"/>
        <w:bottom w:val="none" w:sz="0" w:space="0" w:color="auto"/>
        <w:right w:val="none" w:sz="0" w:space="0" w:color="auto"/>
      </w:divBdr>
    </w:div>
    <w:div w:id="2115635627">
      <w:bodyDiv w:val="1"/>
      <w:marLeft w:val="0"/>
      <w:marRight w:val="0"/>
      <w:marTop w:val="0"/>
      <w:marBottom w:val="0"/>
      <w:divBdr>
        <w:top w:val="none" w:sz="0" w:space="0" w:color="auto"/>
        <w:left w:val="none" w:sz="0" w:space="0" w:color="auto"/>
        <w:bottom w:val="none" w:sz="0" w:space="0" w:color="auto"/>
        <w:right w:val="none" w:sz="0" w:space="0" w:color="auto"/>
      </w:divBdr>
    </w:div>
    <w:div w:id="2127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7744-B2D1-4F38-B5CE-9693B287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3736</Words>
  <Characters>20553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Bibiana rodriguez Camelo</dc:creator>
  <cp:keywords/>
  <dc:description/>
  <cp:lastModifiedBy>María Helena Ordoñez Burbano</cp:lastModifiedBy>
  <cp:revision>33</cp:revision>
  <cp:lastPrinted>2016-01-12T14:39:00Z</cp:lastPrinted>
  <dcterms:created xsi:type="dcterms:W3CDTF">2018-04-11T23:58:00Z</dcterms:created>
  <dcterms:modified xsi:type="dcterms:W3CDTF">2018-04-12T16:32:00Z</dcterms:modified>
</cp:coreProperties>
</file>