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FD8" w:rsidRDefault="002C5FD8"/>
    <w:tbl>
      <w:tblPr>
        <w:tblW w:w="104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889"/>
        <w:gridCol w:w="764"/>
        <w:gridCol w:w="527"/>
        <w:gridCol w:w="896"/>
        <w:gridCol w:w="1433"/>
        <w:gridCol w:w="7"/>
        <w:gridCol w:w="1536"/>
        <w:gridCol w:w="680"/>
        <w:gridCol w:w="347"/>
        <w:gridCol w:w="713"/>
        <w:gridCol w:w="419"/>
        <w:gridCol w:w="720"/>
        <w:gridCol w:w="641"/>
      </w:tblGrid>
      <w:tr w:rsidR="003870E7" w:rsidRPr="003870E7" w:rsidTr="00697CB1">
        <w:trPr>
          <w:trHeight w:val="1140"/>
        </w:trPr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6704" behindDoc="0" locked="0" layoutInCell="1" allowOverlap="1" wp14:anchorId="3F796210" wp14:editId="2EB3DB27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85725</wp:posOffset>
                  </wp:positionV>
                  <wp:extent cx="1162050" cy="533400"/>
                  <wp:effectExtent l="0" t="0" r="0" b="0"/>
                  <wp:wrapNone/>
                  <wp:docPr id="2100" name="Imagen 2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" name="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3870E7" w:rsidRPr="003870E7">
              <w:trPr>
                <w:trHeight w:val="1140"/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70E7" w:rsidRPr="003870E7" w:rsidRDefault="003870E7" w:rsidP="003870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870E7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</w:tbl>
          <w:p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EB2AC1" wp14:editId="0CD401D0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123825</wp:posOffset>
                      </wp:positionV>
                      <wp:extent cx="1781175" cy="495300"/>
                      <wp:effectExtent l="0" t="0" r="28575" b="19050"/>
                      <wp:wrapNone/>
                      <wp:docPr id="3" name="Rectángulo redondeado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B948EA-E7E3-4A62-8AE0-7E8FA9CD38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495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solidFill>
                                  <a:srgbClr val="8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70DB" w:rsidRDefault="00B970DB" w:rsidP="003870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light1"/>
                                      <w:sz w:val="21"/>
                                      <w:szCs w:val="21"/>
                                    </w:rPr>
                                    <w:t>INFORME DE AUDITORÍAS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EB2AC1" id="Rectángulo redondeado 3" o:spid="_x0000_s1026" style="position:absolute;margin-left:17.25pt;margin-top:9.75pt;width:140.2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" fillcolor="maroon" strokecolor="maroon" strokeweight="1pt">
                      <v:stroke joinstyle="miter"/>
                      <v:textbox>
                        <w:txbxContent>
                          <w:p w:rsidR="00B970DB" w:rsidRDefault="00B970DB" w:rsidP="003870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sz w:val="21"/>
                                <w:szCs w:val="21"/>
                              </w:rPr>
                              <w:t>INFORME DE AUDITORÍAS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0"/>
            </w:tblGrid>
            <w:tr w:rsidR="003870E7" w:rsidRPr="003870E7">
              <w:trPr>
                <w:trHeight w:val="1140"/>
                <w:tblCellSpacing w:w="0" w:type="dxa"/>
              </w:trPr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70E7" w:rsidRPr="003870E7" w:rsidRDefault="003870E7" w:rsidP="003870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870E7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</w:tbl>
          <w:p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5637EB" wp14:editId="18D5493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90805</wp:posOffset>
                      </wp:positionV>
                      <wp:extent cx="1675130" cy="635635"/>
                      <wp:effectExtent l="0" t="0" r="20320" b="12065"/>
                      <wp:wrapNone/>
                      <wp:docPr id="4" name="Rectángulo redondeado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BC1671-4566-41C4-BE33-5046322B8B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5130" cy="6356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8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70DB" w:rsidRDefault="00B970DB" w:rsidP="003870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Código: EAD-FT-07 Versión: 01</w:t>
                                  </w:r>
                                </w:p>
                                <w:p w:rsidR="00B970DB" w:rsidRDefault="00B970DB" w:rsidP="003870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Rige a partir de su publicación en el SIG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5637EB" id="Rectángulo redondeado 4" o:spid="_x0000_s1027" style="position:absolute;margin-left:21.6pt;margin-top:7.15pt;width:131.9pt;height:5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" filled="f" strokecolor="maroon" strokeweight="1pt">
                      <v:stroke joinstyle="miter"/>
                      <v:textbox>
                        <w:txbxContent>
                          <w:p w:rsidR="00B970DB" w:rsidRDefault="00B970DB" w:rsidP="003870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Código: EAD-FT-07 Versión: 01</w:t>
                            </w:r>
                          </w:p>
                          <w:p w:rsidR="00B970DB" w:rsidRDefault="00B970DB" w:rsidP="003870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Rige a partir de su publicación en el SIG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0"/>
            </w:tblGrid>
            <w:tr w:rsidR="003870E7" w:rsidRPr="003870E7">
              <w:trPr>
                <w:trHeight w:val="1140"/>
                <w:tblCellSpacing w:w="0" w:type="dxa"/>
              </w:trPr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70E7" w:rsidRPr="003870E7" w:rsidRDefault="003870E7" w:rsidP="003870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870E7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</w:tbl>
          <w:p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3870E7" w:rsidRPr="003870E7" w:rsidTr="00697CB1">
        <w:trPr>
          <w:trHeight w:val="300"/>
        </w:trPr>
        <w:tc>
          <w:tcPr>
            <w:tcW w:w="10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0000"/>
            <w:noWrap/>
            <w:vAlign w:val="center"/>
            <w:hideMark/>
          </w:tcPr>
          <w:p w:rsidR="003870E7" w:rsidRPr="003870E7" w:rsidRDefault="003870E7" w:rsidP="00387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INFORME DE AUDITORÍA </w:t>
            </w:r>
          </w:p>
        </w:tc>
      </w:tr>
      <w:tr w:rsidR="003870E7" w:rsidRPr="003870E7" w:rsidTr="00697CB1">
        <w:trPr>
          <w:trHeight w:val="375"/>
        </w:trPr>
        <w:tc>
          <w:tcPr>
            <w:tcW w:w="3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E7" w:rsidRPr="003870E7" w:rsidRDefault="003870E7" w:rsidP="00387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Numero de Auditoria:</w:t>
            </w:r>
          </w:p>
        </w:tc>
        <w:tc>
          <w:tcPr>
            <w:tcW w:w="73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E7" w:rsidRPr="00F72EB1" w:rsidRDefault="005B333B" w:rsidP="005B3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72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2018-</w:t>
            </w:r>
            <w:r w:rsidR="00636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AE-</w:t>
            </w:r>
            <w:r w:rsidRPr="00F72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  <w:r w:rsidR="003870E7" w:rsidRPr="00F72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870E7" w:rsidRPr="003870E7" w:rsidTr="00697CB1">
        <w:trPr>
          <w:trHeight w:val="300"/>
        </w:trPr>
        <w:tc>
          <w:tcPr>
            <w:tcW w:w="104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0E7" w:rsidRPr="003870E7" w:rsidRDefault="003870E7" w:rsidP="00387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3870E7" w:rsidRPr="003870E7" w:rsidTr="00697CB1">
        <w:trPr>
          <w:trHeight w:val="300"/>
        </w:trPr>
        <w:tc>
          <w:tcPr>
            <w:tcW w:w="3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E7" w:rsidRPr="003870E7" w:rsidRDefault="003870E7" w:rsidP="00387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Reunión de Apertura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E7" w:rsidRPr="003870E7" w:rsidRDefault="003870E7" w:rsidP="00387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E7" w:rsidRPr="003870E7" w:rsidRDefault="003870E7" w:rsidP="00387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Reunión de Cierre</w:t>
            </w:r>
          </w:p>
        </w:tc>
      </w:tr>
      <w:tr w:rsidR="003870E7" w:rsidRPr="003870E7" w:rsidTr="00697CB1">
        <w:trPr>
          <w:trHeight w:val="37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E7" w:rsidRPr="003870E7" w:rsidRDefault="003870E7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870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Día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E7" w:rsidRPr="003870E7" w:rsidRDefault="00F72EB1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  <w:r w:rsidR="00090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  <w:r w:rsidR="003870E7" w:rsidRPr="0038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E7" w:rsidRPr="003870E7" w:rsidRDefault="003870E7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87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Mes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E7" w:rsidRPr="003870E7" w:rsidRDefault="00090637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  <w:r w:rsidR="003870E7" w:rsidRPr="0038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E7" w:rsidRPr="00F72EB1" w:rsidRDefault="00FD502E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F72EB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2018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E7" w:rsidRPr="00FD502E" w:rsidRDefault="003870E7" w:rsidP="00387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O"/>
              </w:rPr>
            </w:pPr>
            <w:r w:rsidRPr="00FD502E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O"/>
              </w:rPr>
              <w:t>Hasta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E7" w:rsidRPr="003870E7" w:rsidRDefault="003870E7" w:rsidP="00387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sz w:val="18"/>
                <w:szCs w:val="18"/>
                <w:lang w:eastAsia="es-CO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E7" w:rsidRPr="003870E7" w:rsidRDefault="003870E7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870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Día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E7" w:rsidRPr="003870E7" w:rsidRDefault="00FD4F3C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E7" w:rsidRPr="003870E7" w:rsidRDefault="003870E7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87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Mes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E7" w:rsidRPr="003870E7" w:rsidRDefault="003870E7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r w:rsidR="00FD4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E7" w:rsidRPr="003870E7" w:rsidRDefault="003870E7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870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E7" w:rsidRPr="00F72EB1" w:rsidRDefault="003870E7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F72EB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 </w:t>
            </w:r>
            <w:r w:rsidR="00FD502E" w:rsidRPr="00F72EB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2018</w:t>
            </w:r>
          </w:p>
        </w:tc>
      </w:tr>
      <w:tr w:rsidR="003870E7" w:rsidRPr="003870E7" w:rsidTr="00697CB1">
        <w:trPr>
          <w:trHeight w:val="630"/>
        </w:trPr>
        <w:tc>
          <w:tcPr>
            <w:tcW w:w="10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LÍDER DE PROCESO / JEFE(S) DEPENDENCIA(S):</w:t>
            </w:r>
            <w:r w:rsidR="00FD502E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</w:t>
            </w:r>
            <w:r w:rsidR="00090637" w:rsidRPr="00090637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CAMILO</w:t>
            </w:r>
            <w:r w:rsidR="00090637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ANDRES GUTIERREZ SILVA</w:t>
            </w:r>
          </w:p>
        </w:tc>
      </w:tr>
      <w:tr w:rsidR="003870E7" w:rsidRPr="003870E7" w:rsidTr="00697CB1">
        <w:trPr>
          <w:trHeight w:val="1575"/>
        </w:trPr>
        <w:tc>
          <w:tcPr>
            <w:tcW w:w="10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2E" w:rsidRPr="003A0BD5" w:rsidRDefault="00FD502E" w:rsidP="00FD50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3A0BD5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 xml:space="preserve">EQUIPO AUDITOR </w:t>
            </w:r>
          </w:p>
          <w:p w:rsidR="00FD502E" w:rsidRPr="003A0BD5" w:rsidRDefault="00FD502E" w:rsidP="00FD50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3A0BD5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 xml:space="preserve">AUDITOR LIDER: </w:t>
            </w:r>
            <w:r w:rsidR="00F72EB1" w:rsidRPr="003A0BD5">
              <w:rPr>
                <w:rFonts w:eastAsia="Times New Roman" w:cstheme="minorHAnsi"/>
                <w:bCs/>
                <w:color w:val="000000"/>
                <w:lang w:eastAsia="es-CO"/>
              </w:rPr>
              <w:t>MARTHA LUCIA CARBONELL CALDERON</w:t>
            </w:r>
          </w:p>
          <w:p w:rsidR="00F72EB1" w:rsidRPr="003A0BD5" w:rsidRDefault="00FD502E" w:rsidP="00FD50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3A0BD5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AUDITOR</w:t>
            </w:r>
            <w:r w:rsidR="003A0BD5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ES</w:t>
            </w:r>
            <w:r w:rsidRPr="003A0BD5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 xml:space="preserve"> DE APOYO: </w:t>
            </w:r>
          </w:p>
          <w:p w:rsidR="003870E7" w:rsidRPr="003A0BD5" w:rsidRDefault="00FD502E" w:rsidP="00FD502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s-CO"/>
              </w:rPr>
            </w:pPr>
            <w:r w:rsidRPr="003A0BD5">
              <w:rPr>
                <w:rFonts w:eastAsia="Times New Roman" w:cstheme="minorHAnsi"/>
                <w:bCs/>
                <w:color w:val="000000"/>
                <w:lang w:eastAsia="es-CO"/>
              </w:rPr>
              <w:t>KELLY JOHANNA GORDILLO GÓMEZ</w:t>
            </w:r>
          </w:p>
          <w:p w:rsidR="00F72EB1" w:rsidRPr="003A0BD5" w:rsidRDefault="00F72EB1" w:rsidP="00FD502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s-CO"/>
              </w:rPr>
            </w:pPr>
            <w:r w:rsidRPr="003A0BD5">
              <w:rPr>
                <w:rFonts w:eastAsia="Times New Roman" w:cstheme="minorHAnsi"/>
                <w:bCs/>
                <w:color w:val="000000"/>
                <w:lang w:eastAsia="es-CO"/>
              </w:rPr>
              <w:t>JONNATHAN RICARDO CORT</w:t>
            </w:r>
            <w:r w:rsidR="005E26BD">
              <w:rPr>
                <w:rFonts w:eastAsia="Times New Roman" w:cstheme="minorHAnsi"/>
                <w:bCs/>
                <w:color w:val="000000"/>
                <w:lang w:eastAsia="es-CO"/>
              </w:rPr>
              <w:t>É</w:t>
            </w:r>
            <w:r w:rsidRPr="003A0BD5">
              <w:rPr>
                <w:rFonts w:eastAsia="Times New Roman" w:cstheme="minorHAnsi"/>
                <w:bCs/>
                <w:color w:val="000000"/>
                <w:lang w:eastAsia="es-CO"/>
              </w:rPr>
              <w:t>S RIVERA</w:t>
            </w:r>
          </w:p>
          <w:p w:rsidR="00F72EB1" w:rsidRPr="003A0BD5" w:rsidRDefault="00F72EB1" w:rsidP="00FD502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s-CO"/>
              </w:rPr>
            </w:pPr>
            <w:r w:rsidRPr="003A0BD5">
              <w:rPr>
                <w:rFonts w:eastAsia="Times New Roman" w:cstheme="minorHAnsi"/>
                <w:bCs/>
                <w:color w:val="000000"/>
                <w:lang w:eastAsia="es-CO"/>
              </w:rPr>
              <w:t>L</w:t>
            </w:r>
            <w:r w:rsidR="00090637">
              <w:rPr>
                <w:rFonts w:eastAsia="Times New Roman" w:cstheme="minorHAnsi"/>
                <w:bCs/>
                <w:color w:val="000000"/>
                <w:lang w:eastAsia="es-CO"/>
              </w:rPr>
              <w:t>ILIANA PARRA ROJAS</w:t>
            </w:r>
          </w:p>
          <w:p w:rsidR="00F72EB1" w:rsidRPr="003870E7" w:rsidRDefault="00F72EB1" w:rsidP="0009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:rsidTr="00697CB1">
        <w:trPr>
          <w:trHeight w:val="450"/>
        </w:trPr>
        <w:tc>
          <w:tcPr>
            <w:tcW w:w="1041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21D" w:rsidRDefault="003870E7" w:rsidP="005E726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OBJETIVO DE AUDITORÍA:</w:t>
            </w:r>
            <w:r w:rsidR="00FD502E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</w:t>
            </w:r>
          </w:p>
          <w:p w:rsidR="00FD502E" w:rsidRPr="00FD502E" w:rsidRDefault="00EA321D" w:rsidP="005E726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EA321D">
              <w:rPr>
                <w:rFonts w:ascii="Calibri" w:eastAsia="Times New Roman" w:hAnsi="Calibri" w:cs="Calibri"/>
                <w:bCs/>
                <w:color w:val="000000"/>
              </w:rPr>
              <w:t xml:space="preserve">Evaluar de manera independiente y objetiva la </w:t>
            </w:r>
            <w:r w:rsidR="002A355E" w:rsidRPr="00EA321D">
              <w:rPr>
                <w:rFonts w:ascii="Calibri" w:eastAsia="Times New Roman" w:hAnsi="Calibri" w:cs="Calibri"/>
                <w:bCs/>
                <w:color w:val="000000"/>
              </w:rPr>
              <w:t>efectividad del</w:t>
            </w:r>
            <w:r w:rsidRPr="00EA321D">
              <w:rPr>
                <w:rFonts w:ascii="Calibri" w:eastAsia="Times New Roman" w:hAnsi="Calibri" w:cs="Calibri"/>
                <w:bCs/>
                <w:color w:val="000000"/>
              </w:rPr>
              <w:t xml:space="preserve"> Plan Anual de Participación Ciudadana y Rendición de Cuentas del Ministerio de Educación Nacional.</w:t>
            </w:r>
          </w:p>
          <w:p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:rsidTr="00697CB1">
        <w:trPr>
          <w:trHeight w:val="450"/>
        </w:trPr>
        <w:tc>
          <w:tcPr>
            <w:tcW w:w="104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:rsidTr="00697CB1">
        <w:trPr>
          <w:trHeight w:val="450"/>
        </w:trPr>
        <w:tc>
          <w:tcPr>
            <w:tcW w:w="1041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1A8" w:rsidRDefault="003870E7" w:rsidP="00FD5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ALCANCE DE AUDITORÍA:</w:t>
            </w:r>
            <w:r w:rsidR="00FD502E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</w:t>
            </w:r>
          </w:p>
          <w:p w:rsidR="002A355E" w:rsidRPr="002A355E" w:rsidRDefault="00EA299D" w:rsidP="002A355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EA299D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El alcance</w:t>
            </w:r>
            <w:r w:rsidR="002A355E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</w:t>
            </w:r>
            <w:r w:rsidR="002A355E" w:rsidRPr="002A355E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la auditoría </w:t>
            </w:r>
            <w:r w:rsidR="00D5655C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al </w:t>
            </w:r>
            <w:r w:rsidR="002A355E" w:rsidRPr="002A355E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Plan Anual de Participación Ciudadana y Rendición de Cuentas, comprende la revisión de los siguientes aspectos:</w:t>
            </w:r>
          </w:p>
          <w:p w:rsidR="002A355E" w:rsidRPr="002A355E" w:rsidRDefault="002A355E" w:rsidP="002A355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</w:p>
          <w:p w:rsidR="002A355E" w:rsidRPr="002A355E" w:rsidRDefault="002A355E" w:rsidP="002A355E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2A355E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Procedimiento de “Promoción y Fortalecimiento de Participación Ciudadana y Rendición de Cuentas”</w:t>
            </w:r>
          </w:p>
          <w:p w:rsidR="002A355E" w:rsidRPr="002A355E" w:rsidRDefault="002A355E" w:rsidP="002A355E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2A355E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Cumplimiento de la Política de Participación Ciudadana Control Social.</w:t>
            </w:r>
          </w:p>
          <w:p w:rsidR="006E7C0C" w:rsidRDefault="006E7C0C" w:rsidP="002A355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</w:p>
          <w:p w:rsidR="002A355E" w:rsidRDefault="00C2482D" w:rsidP="002A355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proofErr w:type="gramStart"/>
            <w:r w:rsidRPr="002A355E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El período </w:t>
            </w:r>
            <w:r w:rsidR="00D5655C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a</w:t>
            </w:r>
            <w:r w:rsidRPr="002A355E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evaluar</w:t>
            </w:r>
            <w:proofErr w:type="gramEnd"/>
            <w:r w:rsidR="002A355E" w:rsidRPr="002A355E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es la vigencia 2018.</w:t>
            </w:r>
          </w:p>
          <w:p w:rsidR="00C2482D" w:rsidRPr="00EA299D" w:rsidRDefault="00C2482D" w:rsidP="002A355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</w:p>
          <w:p w:rsidR="004961A8" w:rsidRPr="003870E7" w:rsidRDefault="004961A8" w:rsidP="002A3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:rsidTr="00697CB1">
        <w:trPr>
          <w:trHeight w:val="450"/>
        </w:trPr>
        <w:tc>
          <w:tcPr>
            <w:tcW w:w="104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:rsidTr="00697CB1">
        <w:trPr>
          <w:trHeight w:val="450"/>
        </w:trPr>
        <w:tc>
          <w:tcPr>
            <w:tcW w:w="1041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02E" w:rsidRDefault="003870E7" w:rsidP="008503C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80701F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CRITERIOS DE AUDITORÍA:</w:t>
            </w:r>
            <w:r w:rsidR="0080701F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</w:t>
            </w:r>
            <w:r w:rsidR="0080701F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Normatividad </w:t>
            </w:r>
            <w:r w:rsidR="00513E68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Vigen</w:t>
            </w:r>
            <w:r w:rsidR="00513E68" w:rsidRPr="0080701F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te,</w:t>
            </w:r>
            <w:r w:rsidR="0080701F" w:rsidRPr="0080701F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S</w:t>
            </w:r>
            <w:r w:rsidR="0080701F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IG</w:t>
            </w:r>
            <w:r w:rsidR="0080701F" w:rsidRPr="0080701F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, </w:t>
            </w:r>
            <w:r w:rsidR="00341367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MIPG, Resolución</w:t>
            </w:r>
            <w:r w:rsidR="00C6316B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1760 de 2018 Ministerio de Educación Nacional</w:t>
            </w:r>
            <w:r w:rsidR="008F01E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.</w:t>
            </w:r>
          </w:p>
          <w:p w:rsidR="008503C7" w:rsidRPr="003870E7" w:rsidRDefault="008503C7" w:rsidP="005E72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:rsidTr="008503C7">
        <w:trPr>
          <w:trHeight w:val="450"/>
        </w:trPr>
        <w:tc>
          <w:tcPr>
            <w:tcW w:w="104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:rsidTr="00697CB1">
        <w:trPr>
          <w:trHeight w:val="300"/>
        </w:trPr>
        <w:tc>
          <w:tcPr>
            <w:tcW w:w="10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0000"/>
            <w:noWrap/>
            <w:vAlign w:val="center"/>
            <w:hideMark/>
          </w:tcPr>
          <w:p w:rsidR="003870E7" w:rsidRPr="003870E7" w:rsidRDefault="003870E7" w:rsidP="00387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RESUMEN GENERAL</w:t>
            </w:r>
          </w:p>
        </w:tc>
      </w:tr>
      <w:tr w:rsidR="003870E7" w:rsidRPr="003870E7" w:rsidTr="00697CB1">
        <w:trPr>
          <w:trHeight w:val="450"/>
        </w:trPr>
        <w:tc>
          <w:tcPr>
            <w:tcW w:w="1041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9A" w:rsidRDefault="003870E7" w:rsidP="008F0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8F01E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RIESGOS Y EVALUACIÓN DE CONTROLES:</w:t>
            </w:r>
          </w:p>
          <w:p w:rsidR="008F01E3" w:rsidRDefault="00E852C2" w:rsidP="004D05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1C1408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En la matriz de riesgos reportada en el SIG se encontró  </w:t>
            </w:r>
            <w:r w:rsidR="00E127D6" w:rsidRPr="001C1408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que</w:t>
            </w:r>
            <w:r w:rsidR="002A4986" w:rsidRPr="001C1408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en</w:t>
            </w:r>
            <w:r w:rsidR="00E127D6" w:rsidRPr="001C1408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el </w:t>
            </w:r>
            <w:r w:rsidRPr="001C1408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objetivo del proceso   “</w:t>
            </w:r>
            <w:r w:rsidRPr="001C1408">
              <w:rPr>
                <w:rFonts w:ascii="Calibri" w:eastAsia="Times New Roman" w:hAnsi="Calibri" w:cs="Calibri"/>
                <w:bCs/>
                <w:i/>
                <w:color w:val="000000"/>
                <w:lang w:eastAsia="es-CO"/>
              </w:rPr>
              <w:t>Establecer el direccionamiento estratégico sectorial e institucional mediante la formulación y seguimiento de los planes, programas y proyectos, la gestión de la información del sector educación y la asignación de recursos financieros para dar cumplimiento a los objetivos institucionales y sectoriales</w:t>
            </w:r>
            <w:r w:rsidRPr="001C1408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”</w:t>
            </w:r>
            <w:r w:rsidR="00E127D6" w:rsidRPr="001C1408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,  el riesgo se enfoca solamente en la </w:t>
            </w:r>
            <w:r w:rsidR="00E127D6" w:rsidRPr="001C1408">
              <w:rPr>
                <w:rFonts w:ascii="Calibri" w:eastAsia="Times New Roman" w:hAnsi="Calibri" w:cs="Calibri"/>
                <w:bCs/>
                <w:i/>
                <w:color w:val="000000"/>
                <w:u w:val="single"/>
                <w:lang w:eastAsia="es-CO"/>
              </w:rPr>
              <w:t>Inadecuada formulación del plan sectorial e institucional,</w:t>
            </w:r>
            <w:r w:rsidR="00E127D6" w:rsidRPr="001C1408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dejando por fuera</w:t>
            </w:r>
            <w:r w:rsidR="004D0568" w:rsidRPr="001C1408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el riesgo de inadecuado</w:t>
            </w:r>
            <w:r w:rsidR="00E127D6" w:rsidRPr="001C1408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seguimiento </w:t>
            </w:r>
            <w:r w:rsidR="004D0568" w:rsidRPr="001C1408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e igualmente la formulación y seguimiento de los </w:t>
            </w:r>
            <w:r w:rsidR="00E127D6" w:rsidRPr="001C1408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demás planes, programas y proyectos</w:t>
            </w:r>
            <w:r w:rsidR="00505077" w:rsidRPr="001C1408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del ciclo de la gestión pública.</w:t>
            </w:r>
          </w:p>
          <w:p w:rsidR="0024314C" w:rsidRDefault="0024314C" w:rsidP="004D05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</w:p>
          <w:p w:rsidR="00F82720" w:rsidRPr="00E127D6" w:rsidRDefault="00F82720" w:rsidP="004D05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</w:p>
        </w:tc>
      </w:tr>
      <w:tr w:rsidR="003870E7" w:rsidRPr="003870E7" w:rsidTr="00697CB1">
        <w:trPr>
          <w:trHeight w:val="450"/>
        </w:trPr>
        <w:tc>
          <w:tcPr>
            <w:tcW w:w="104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:rsidTr="00697CB1">
        <w:trPr>
          <w:trHeight w:val="450"/>
        </w:trPr>
        <w:tc>
          <w:tcPr>
            <w:tcW w:w="104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:rsidTr="00697CB1">
        <w:trPr>
          <w:trHeight w:val="450"/>
        </w:trPr>
        <w:tc>
          <w:tcPr>
            <w:tcW w:w="104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:rsidTr="00697CB1">
        <w:trPr>
          <w:trHeight w:val="450"/>
        </w:trPr>
        <w:tc>
          <w:tcPr>
            <w:tcW w:w="1041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4C" w:rsidRDefault="0024314C" w:rsidP="007C4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  <w:p w:rsidR="00670131" w:rsidRPr="00A87858" w:rsidRDefault="003870E7" w:rsidP="007C4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87858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PLANES, PROGRAMAS Y PROYECTOS E INDICADORES:</w:t>
            </w:r>
            <w:r w:rsidR="00107BA7" w:rsidRPr="00A87858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 </w:t>
            </w:r>
          </w:p>
          <w:p w:rsidR="007C433D" w:rsidRDefault="00801326" w:rsidP="000854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El Plan de Participación Ciudadana del Ministerio de Educación Nacional cuenta con 43 actividades </w:t>
            </w:r>
            <w:r w:rsidR="00D11702"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tendiente</w:t>
            </w:r>
            <w:r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s</w:t>
            </w:r>
            <w:r w:rsidR="00D11702"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a garantizar los derechos de los ciudadanos</w:t>
            </w:r>
            <w:r w:rsidR="00505077"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en la intervención de</w:t>
            </w:r>
            <w:r w:rsidR="00EF0639"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l</w:t>
            </w:r>
            <w:r w:rsidR="00505077"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ciclo de la gestión pública</w:t>
            </w:r>
            <w:r w:rsidR="00D11702"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a través de escenarios de discusión </w:t>
            </w:r>
            <w:r w:rsidR="00F529B0"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y construcción</w:t>
            </w:r>
            <w:r w:rsidR="00D11702"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de acuerdos.   </w:t>
            </w:r>
            <w:r w:rsidR="000854C6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Además</w:t>
            </w:r>
            <w:r w:rsidR="00F529B0"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,</w:t>
            </w:r>
            <w:r w:rsidR="00D11702"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</w:t>
            </w:r>
            <w:r w:rsidR="00F529B0"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se cuenta con</w:t>
            </w:r>
            <w:r w:rsidR="00D11702"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canales de diálogo </w:t>
            </w:r>
            <w:r w:rsidR="00505077"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y comunicación</w:t>
            </w:r>
            <w:r w:rsidR="00D11702"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con la ciudadanía y grupos de interés</w:t>
            </w:r>
            <w:r w:rsidR="006479E0"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tales</w:t>
            </w:r>
            <w:r w:rsidR="00D11702"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como: Chat de atención al ciudadano, ventanilla única, llamada virtual, foros nacionales, regionales y virtuales, participación en ferias de servicios al ciudadano, y otros eventos promovidos por el Ministerio </w:t>
            </w:r>
            <w:r w:rsidR="00D11702" w:rsidRPr="000854C6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o</w:t>
            </w:r>
            <w:r w:rsidR="00D11702"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</w:t>
            </w:r>
            <w:r w:rsidR="000854C6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en los que participa</w:t>
            </w:r>
            <w:r w:rsidR="00D11702"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institucional</w:t>
            </w:r>
            <w:r w:rsidR="000854C6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mente</w:t>
            </w:r>
            <w:r w:rsidR="00D11702"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.</w:t>
            </w:r>
          </w:p>
          <w:p w:rsidR="000854C6" w:rsidRPr="003870E7" w:rsidRDefault="000854C6" w:rsidP="000854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:rsidTr="00697CB1">
        <w:trPr>
          <w:trHeight w:val="450"/>
        </w:trPr>
        <w:tc>
          <w:tcPr>
            <w:tcW w:w="104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:rsidTr="00697CB1">
        <w:trPr>
          <w:trHeight w:val="450"/>
        </w:trPr>
        <w:tc>
          <w:tcPr>
            <w:tcW w:w="104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:rsidTr="00697CB1">
        <w:trPr>
          <w:trHeight w:val="450"/>
        </w:trPr>
        <w:tc>
          <w:tcPr>
            <w:tcW w:w="104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:rsidTr="00697CB1">
        <w:trPr>
          <w:trHeight w:val="450"/>
        </w:trPr>
        <w:tc>
          <w:tcPr>
            <w:tcW w:w="1041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9E8" w:rsidRPr="00F82720" w:rsidRDefault="00FD58BF" w:rsidP="00663D54">
            <w:pPr>
              <w:pBdr>
                <w:bottom w:val="single" w:sz="4" w:space="1" w:color="auto"/>
              </w:pBdr>
              <w:jc w:val="both"/>
            </w:pPr>
            <w:r w:rsidRPr="00F8272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MECANISMOS DE SEGUIMIENTO Y AUTOEVALUACION</w:t>
            </w:r>
            <w:r w:rsidR="00A20137" w:rsidRPr="00F8272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: </w:t>
            </w:r>
            <w:r w:rsidR="00A20137" w:rsidRPr="00F82720">
              <w:t xml:space="preserve">La </w:t>
            </w:r>
            <w:r w:rsidR="00C2482D" w:rsidRPr="00F82720">
              <w:t>Oficina Asesora de Planeación y Finanzas</w:t>
            </w:r>
            <w:r w:rsidR="00A20137" w:rsidRPr="00F82720">
              <w:t xml:space="preserve"> hace </w:t>
            </w:r>
            <w:r w:rsidR="00F93B08" w:rsidRPr="00F82720">
              <w:t>consolidación</w:t>
            </w:r>
            <w:r w:rsidR="00A20137" w:rsidRPr="00F82720">
              <w:t xml:space="preserve"> periódic</w:t>
            </w:r>
            <w:r w:rsidR="00F93B08" w:rsidRPr="00F82720">
              <w:t>a</w:t>
            </w:r>
            <w:r w:rsidR="00C501E5" w:rsidRPr="00F82720">
              <w:t xml:space="preserve"> </w:t>
            </w:r>
            <w:r w:rsidR="000854C6">
              <w:t>de</w:t>
            </w:r>
            <w:r w:rsidR="00C501E5" w:rsidRPr="00F82720">
              <w:t xml:space="preserve"> las actividades generales de</w:t>
            </w:r>
            <w:r w:rsidR="0010115B" w:rsidRPr="00F82720">
              <w:t xml:space="preserve">l </w:t>
            </w:r>
            <w:r w:rsidR="000854C6">
              <w:t>Plan de Participación Ciudadana,</w:t>
            </w:r>
            <w:r w:rsidR="00915E68" w:rsidRPr="00F82720">
              <w:t xml:space="preserve"> </w:t>
            </w:r>
            <w:r w:rsidR="000854C6">
              <w:t>lo</w:t>
            </w:r>
            <w:r w:rsidR="00915E68" w:rsidRPr="00F82720">
              <w:t xml:space="preserve"> cual se ve reflejado en la publicación </w:t>
            </w:r>
            <w:r w:rsidR="005744EA" w:rsidRPr="00F82720">
              <w:t>mensual en la página del</w:t>
            </w:r>
            <w:r w:rsidR="001828C0" w:rsidRPr="00F82720">
              <w:t xml:space="preserve"> MEN</w:t>
            </w:r>
            <w:r w:rsidR="00D87B3C">
              <w:t>.</w:t>
            </w:r>
          </w:p>
          <w:p w:rsidR="00C55A01" w:rsidRPr="00F82720" w:rsidRDefault="00C55A01" w:rsidP="003C4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F8272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FORTALEZAS:</w:t>
            </w:r>
          </w:p>
          <w:p w:rsidR="00C501E5" w:rsidRPr="00F82720" w:rsidRDefault="00A0302D" w:rsidP="00D632B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La </w:t>
            </w:r>
            <w:r w:rsidR="002E3D6B"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Oficina de Planeación y Finanzas</w:t>
            </w:r>
            <w:r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ha demostrado compromiso para realizar la mejora </w:t>
            </w:r>
            <w:r w:rsidR="00C362FC"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continua</w:t>
            </w:r>
            <w:r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en </w:t>
            </w:r>
            <w:r w:rsidR="002E3D6B"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lo relacionado con</w:t>
            </w:r>
            <w:r w:rsidR="00D632B1"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:</w:t>
            </w:r>
            <w:r w:rsidR="002E3D6B"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</w:t>
            </w:r>
          </w:p>
          <w:p w:rsidR="00D84DD7" w:rsidRPr="00F82720" w:rsidRDefault="001449E8" w:rsidP="00D84DD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776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Actualización del procedimiento</w:t>
            </w:r>
            <w:r w:rsidR="00D632B1"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“Promoción y Fortalecimiento de Participación Ciudadana y Rendición de Cuentas”</w:t>
            </w:r>
            <w:r w:rsidR="00E71025"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del SIG.</w:t>
            </w:r>
            <w:r w:rsidR="00D84DD7" w:rsidRPr="00F82720">
              <w:t xml:space="preserve"> </w:t>
            </w:r>
          </w:p>
          <w:p w:rsidR="00F165DD" w:rsidRPr="00925497" w:rsidRDefault="00925497" w:rsidP="00C4489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776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925497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Fortalecimiento de las estrategias,</w:t>
            </w:r>
            <w:r w:rsidR="00D84DD7" w:rsidRPr="00925497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canales de diálogo y la comunicación con la ciudadanía y grupos de interés 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a través del</w:t>
            </w:r>
            <w:r w:rsidR="00D84DD7" w:rsidRPr="00925497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Chat de atención al ciudadano, ventanilla única, llamada virtual, foros nacionales, regionales y virtuales, participación en ferias de servicios al ciudadano</w:t>
            </w:r>
            <w:r w:rsidRPr="00925497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, han logrado el incremento de 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la participación de ciudadana.</w:t>
            </w:r>
          </w:p>
          <w:p w:rsidR="00C55A01" w:rsidRPr="00F82720" w:rsidRDefault="00C55A01" w:rsidP="00C55A0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8272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DEBILIDADES:</w:t>
            </w:r>
          </w:p>
          <w:p w:rsidR="001449E8" w:rsidRPr="00F82720" w:rsidRDefault="00F165DD" w:rsidP="00CC598E">
            <w:pPr>
              <w:pStyle w:val="Prrafodelista"/>
              <w:numPr>
                <w:ilvl w:val="0"/>
                <w:numId w:val="23"/>
              </w:numPr>
              <w:jc w:val="both"/>
            </w:pPr>
            <w:r w:rsidRPr="00F82720">
              <w:t>L</w:t>
            </w:r>
            <w:r w:rsidR="00F93B08" w:rsidRPr="00F82720">
              <w:t xml:space="preserve">as </w:t>
            </w:r>
            <w:r w:rsidR="00F93B08" w:rsidRPr="00925497">
              <w:t>dependencias</w:t>
            </w:r>
            <w:r w:rsidRPr="00925497">
              <w:t xml:space="preserve"> </w:t>
            </w:r>
            <w:r w:rsidR="00925497">
              <w:t xml:space="preserve">responsables de las diferentes acciones del Plan de Participación </w:t>
            </w:r>
            <w:proofErr w:type="gramStart"/>
            <w:r w:rsidR="00925497">
              <w:t>Ciudadana,</w:t>
            </w:r>
            <w:proofErr w:type="gramEnd"/>
            <w:r w:rsidRPr="00F82720">
              <w:t xml:space="preserve"> no reportan oportunamente la información para </w:t>
            </w:r>
            <w:r w:rsidR="00925497">
              <w:t>su consolidación.</w:t>
            </w:r>
          </w:p>
          <w:p w:rsidR="007D498E" w:rsidRPr="00B82BC7" w:rsidRDefault="00F93B08" w:rsidP="0092549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F82720">
              <w:t>No se cuenta con un repositorio donde se almacene la información y</w:t>
            </w:r>
            <w:r w:rsidR="0041196A">
              <w:t xml:space="preserve"> </w:t>
            </w:r>
            <w:r w:rsidRPr="00F82720">
              <w:t>esté al alcance de los actores involucrados.</w:t>
            </w:r>
          </w:p>
        </w:tc>
      </w:tr>
      <w:tr w:rsidR="003870E7" w:rsidRPr="003870E7" w:rsidTr="00697CB1">
        <w:trPr>
          <w:trHeight w:val="450"/>
        </w:trPr>
        <w:tc>
          <w:tcPr>
            <w:tcW w:w="104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:rsidTr="00697CB1">
        <w:trPr>
          <w:trHeight w:val="450"/>
        </w:trPr>
        <w:tc>
          <w:tcPr>
            <w:tcW w:w="104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:rsidTr="00697CB1">
        <w:trPr>
          <w:trHeight w:val="450"/>
        </w:trPr>
        <w:tc>
          <w:tcPr>
            <w:tcW w:w="104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:rsidTr="00697CB1">
        <w:trPr>
          <w:trHeight w:val="450"/>
        </w:trPr>
        <w:tc>
          <w:tcPr>
            <w:tcW w:w="1041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55C" w:rsidRDefault="00D5655C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  <w:p w:rsid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CONCLUSIONES:</w:t>
            </w:r>
          </w:p>
          <w:p w:rsidR="00D5655C" w:rsidRDefault="00D5655C" w:rsidP="003870E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</w:p>
          <w:p w:rsidR="007B533C" w:rsidRDefault="007B533C" w:rsidP="003870E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7B533C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Una vez finalizada la </w:t>
            </w:r>
            <w:r w:rsidR="00E71025" w:rsidRPr="007B533C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auditoría</w:t>
            </w:r>
            <w:r w:rsidRPr="007B533C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se concluye:</w:t>
            </w:r>
          </w:p>
          <w:p w:rsidR="00E71025" w:rsidRDefault="00E71025" w:rsidP="003870E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</w:p>
          <w:p w:rsidR="004D3210" w:rsidRDefault="00E71025" w:rsidP="001521DE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El Plan de Participación Ciudadana es un instrumento que se ha venido construyendo desde la vigencia </w:t>
            </w:r>
            <w:r w:rsidR="009E33DE"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2014 </w:t>
            </w:r>
            <w:r w:rsidR="00CF655B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y con el tiempo se </w:t>
            </w:r>
            <w:r w:rsidR="0041196A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han </w:t>
            </w:r>
            <w:r w:rsidR="0041196A"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implementado</w:t>
            </w:r>
            <w:r w:rsidR="006C4161"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acciones tendientes a garantizar los derechos de los ciudadanos, para que participen en la toma de decisiones, a través de escenarios de discusión </w:t>
            </w:r>
            <w:r w:rsidR="002C136E"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y construcción</w:t>
            </w:r>
            <w:r w:rsidR="00925497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de acuerdos, sin embargo</w:t>
            </w:r>
            <w:r w:rsidR="001F1DF6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,</w:t>
            </w:r>
            <w:bookmarkStart w:id="0" w:name="_GoBack"/>
            <w:bookmarkEnd w:id="0"/>
            <w:r w:rsidR="00925497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</w:t>
            </w:r>
            <w:r w:rsidR="004D321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analizada su estructura se determinaron una serie de debilidades que se relacionan a continuación:</w:t>
            </w:r>
          </w:p>
          <w:p w:rsidR="00E71025" w:rsidRPr="0092524E" w:rsidRDefault="0092524E" w:rsidP="0064029F">
            <w:pPr>
              <w:pStyle w:val="Prrafodelista"/>
              <w:numPr>
                <w:ilvl w:val="1"/>
                <w:numId w:val="24"/>
              </w:numPr>
              <w:spacing w:after="0" w:line="240" w:lineRule="auto"/>
              <w:ind w:left="1059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92524E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En la misma columna se incluye “Fecha/Frecuencia”, 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n</w:t>
            </w:r>
            <w:r w:rsidR="00925497" w:rsidRPr="0092524E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o </w:t>
            </w:r>
            <w:r w:rsidR="004D3210" w:rsidRPr="0092524E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se incluye un cronograma detallado donde se especifique fecha de inicio y fecha de finalización de cada actividad</w:t>
            </w:r>
            <w:r w:rsidRPr="0092524E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</w:t>
            </w:r>
          </w:p>
          <w:p w:rsidR="008C7740" w:rsidRPr="00382336" w:rsidRDefault="004D3210" w:rsidP="00382336">
            <w:pPr>
              <w:pStyle w:val="Prrafodelista"/>
              <w:numPr>
                <w:ilvl w:val="1"/>
                <w:numId w:val="24"/>
              </w:numPr>
              <w:spacing w:after="0" w:line="240" w:lineRule="auto"/>
              <w:ind w:left="1059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En la misma columna se incluye “Meta/Indicador”</w:t>
            </w:r>
            <w:r w:rsidR="0078583E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dificultando su diferenciación para su seguimiento y evaluación.</w:t>
            </w:r>
          </w:p>
          <w:p w:rsidR="00F34689" w:rsidRDefault="00E63126" w:rsidP="00920CD4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F827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A través de la participación ciudadana se ha podido incorporar la visión y experiencia de la ciudadanía en las diferentes etapas del ciclo de gestión, aumentando los niveles de cumplimiento y contribuyendo a la democratización de la función pública.</w:t>
            </w:r>
          </w:p>
          <w:p w:rsidR="002974F5" w:rsidRDefault="00E864DA" w:rsidP="00920CD4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Algunos servidores</w:t>
            </w:r>
            <w:r w:rsidR="002974F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responsables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de reportar los</w:t>
            </w:r>
            <w:r w:rsidR="00B87C6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a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vances, </w:t>
            </w:r>
            <w:r w:rsidR="002974F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manifestaron no haber participado en la formulación del Plan de Participación Ciudadana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.</w:t>
            </w:r>
          </w:p>
          <w:p w:rsidR="00920CD4" w:rsidRPr="00920CD4" w:rsidRDefault="00920CD4" w:rsidP="00920CD4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</w:p>
        </w:tc>
      </w:tr>
      <w:tr w:rsidR="003870E7" w:rsidRPr="003870E7" w:rsidTr="00697CB1">
        <w:trPr>
          <w:trHeight w:val="450"/>
        </w:trPr>
        <w:tc>
          <w:tcPr>
            <w:tcW w:w="104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:rsidTr="00697CB1">
        <w:trPr>
          <w:trHeight w:val="450"/>
        </w:trPr>
        <w:tc>
          <w:tcPr>
            <w:tcW w:w="104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:rsidTr="00697CB1">
        <w:trPr>
          <w:trHeight w:val="450"/>
        </w:trPr>
        <w:tc>
          <w:tcPr>
            <w:tcW w:w="104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:rsidTr="00697CB1">
        <w:trPr>
          <w:trHeight w:val="450"/>
        </w:trPr>
        <w:tc>
          <w:tcPr>
            <w:tcW w:w="1041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lastRenderedPageBreak/>
              <w:t>RECOMENDACIONES:</w:t>
            </w:r>
          </w:p>
          <w:p w:rsidR="004D3210" w:rsidRDefault="004D3210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  <w:p w:rsidR="00B31418" w:rsidRDefault="00E555CA" w:rsidP="00E555C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E555CA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Para la formulación anual del Plan de Participación Ciudadana 2019 se sugiere ajustar la estructura del formato utilizado para tal fin, de tal manera que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se e</w:t>
            </w:r>
            <w:r w:rsidR="003423E4" w:rsidRPr="00E555CA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stabl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ezca</w:t>
            </w:r>
            <w:r w:rsidR="00B05A81" w:rsidRPr="00E555CA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la fecha de inicio y terminación de</w:t>
            </w:r>
            <w:r w:rsidR="003C2424" w:rsidRPr="00E555CA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cada una de las actividades.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Adicionalmente separar </w:t>
            </w:r>
            <w:r w:rsidR="00B05A81" w:rsidRPr="00E555CA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l</w:t>
            </w:r>
            <w:r w:rsidR="00D27B9A" w:rsidRPr="00E555CA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as metas de los indicadores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, determinándolas de manera cuantitativa,</w:t>
            </w:r>
            <w:r w:rsidR="00D27B9A" w:rsidRPr="00E555CA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para 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facilitar el</w:t>
            </w:r>
            <w:r w:rsidR="00D27B9A" w:rsidRPr="00E555CA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seguimient</w:t>
            </w:r>
            <w:r w:rsidR="00BC4BD2" w:rsidRPr="00E555CA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o a cada una de las actividades</w:t>
            </w:r>
            <w:r w:rsidR="00B31418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.</w:t>
            </w:r>
            <w:r w:rsidR="00BC4BD2" w:rsidRPr="00E555CA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</w:t>
            </w:r>
          </w:p>
          <w:p w:rsidR="009E7ABC" w:rsidRPr="00E555CA" w:rsidRDefault="00B31418" w:rsidP="00E555C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Medir la</w:t>
            </w:r>
            <w:r w:rsidR="00D27B9A" w:rsidRPr="00E555CA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incidencia y participación de </w:t>
            </w:r>
            <w:r w:rsidR="00174337" w:rsidRPr="00E555CA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los</w:t>
            </w:r>
            <w:r w:rsidR="00D27B9A" w:rsidRPr="00E555CA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grupos de interés en </w:t>
            </w:r>
            <w:r w:rsidR="00BC4BD2" w:rsidRPr="00E555CA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la</w:t>
            </w:r>
            <w:r w:rsidR="00D27B9A" w:rsidRPr="00E555CA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gestión</w:t>
            </w:r>
            <w:r w:rsidR="00174337" w:rsidRPr="00E555CA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institucional</w:t>
            </w:r>
            <w:r w:rsidR="00920CD4" w:rsidRPr="00E555CA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.</w:t>
            </w:r>
          </w:p>
          <w:p w:rsidR="009E7ABC" w:rsidRPr="009E7ABC" w:rsidRDefault="009E7ABC" w:rsidP="0037243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Convocar a las áreas</w:t>
            </w:r>
            <w:r w:rsidR="001C39E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responsables para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la formulación del Plan Anual de Participación Ciudadana. </w:t>
            </w:r>
          </w:p>
        </w:tc>
      </w:tr>
      <w:tr w:rsidR="003870E7" w:rsidRPr="003870E7" w:rsidTr="00BC4BD2">
        <w:trPr>
          <w:trHeight w:val="450"/>
        </w:trPr>
        <w:tc>
          <w:tcPr>
            <w:tcW w:w="104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:rsidTr="00BC4BD2">
        <w:trPr>
          <w:trHeight w:val="450"/>
        </w:trPr>
        <w:tc>
          <w:tcPr>
            <w:tcW w:w="104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:rsidTr="00BC4BD2">
        <w:trPr>
          <w:trHeight w:val="450"/>
        </w:trPr>
        <w:tc>
          <w:tcPr>
            <w:tcW w:w="104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:rsidTr="00697CB1">
        <w:trPr>
          <w:trHeight w:val="300"/>
        </w:trPr>
        <w:tc>
          <w:tcPr>
            <w:tcW w:w="1041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0E7" w:rsidRPr="003870E7" w:rsidRDefault="003870E7" w:rsidP="00387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3870E7" w:rsidRPr="003870E7" w:rsidTr="00697CB1">
        <w:trPr>
          <w:trHeight w:val="300"/>
        </w:trPr>
        <w:tc>
          <w:tcPr>
            <w:tcW w:w="10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0000"/>
            <w:noWrap/>
            <w:vAlign w:val="center"/>
            <w:hideMark/>
          </w:tcPr>
          <w:p w:rsidR="003870E7" w:rsidRPr="003870E7" w:rsidRDefault="003870E7" w:rsidP="00387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INFORME DETALLADO</w:t>
            </w:r>
          </w:p>
        </w:tc>
      </w:tr>
      <w:tr w:rsidR="00372531" w:rsidRPr="003870E7" w:rsidTr="00697CB1">
        <w:trPr>
          <w:trHeight w:val="30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31" w:rsidRPr="003870E7" w:rsidRDefault="00372531" w:rsidP="00387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Resultado</w:t>
            </w:r>
          </w:p>
        </w:tc>
        <w:tc>
          <w:tcPr>
            <w:tcW w:w="3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531" w:rsidRPr="003870E7" w:rsidRDefault="00372531" w:rsidP="00387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Descripción</w:t>
            </w:r>
          </w:p>
        </w:tc>
        <w:tc>
          <w:tcPr>
            <w:tcW w:w="50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31" w:rsidRPr="003870E7" w:rsidRDefault="00372531" w:rsidP="00387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Recomendación</w:t>
            </w:r>
          </w:p>
        </w:tc>
      </w:tr>
      <w:tr w:rsidR="00372531" w:rsidRPr="003870E7" w:rsidTr="00697CB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531" w:rsidRPr="003870E7" w:rsidRDefault="00372531" w:rsidP="0037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HZ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531" w:rsidRPr="003870E7" w:rsidRDefault="00372531" w:rsidP="0037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OM</w:t>
            </w:r>
          </w:p>
        </w:tc>
        <w:tc>
          <w:tcPr>
            <w:tcW w:w="36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31" w:rsidRPr="00FB1C34" w:rsidRDefault="00372531" w:rsidP="0037253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highlight w:val="cyan"/>
                <w:lang w:eastAsia="es-CO"/>
              </w:rPr>
            </w:pPr>
          </w:p>
        </w:tc>
        <w:tc>
          <w:tcPr>
            <w:tcW w:w="506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31" w:rsidRPr="00FB1C34" w:rsidRDefault="00372531" w:rsidP="0037253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highlight w:val="cyan"/>
                <w:lang w:eastAsia="es-CO"/>
              </w:rPr>
            </w:pPr>
          </w:p>
        </w:tc>
      </w:tr>
      <w:tr w:rsidR="004C3167" w:rsidRPr="003870E7" w:rsidTr="00697CB1">
        <w:trPr>
          <w:trHeight w:val="3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67" w:rsidRDefault="004C3167" w:rsidP="0037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67" w:rsidRPr="003870E7" w:rsidRDefault="004C3167" w:rsidP="0037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67" w:rsidRPr="00E94438" w:rsidRDefault="004C3167" w:rsidP="00532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highlight w:val="cyan"/>
                <w:lang w:eastAsia="es-CO"/>
              </w:rPr>
            </w:pPr>
          </w:p>
        </w:tc>
        <w:tc>
          <w:tcPr>
            <w:tcW w:w="50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67" w:rsidRPr="00FB1C34" w:rsidRDefault="004C3167" w:rsidP="0037253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highlight w:val="cyan"/>
                <w:lang w:eastAsia="es-CO"/>
              </w:rPr>
            </w:pPr>
          </w:p>
        </w:tc>
      </w:tr>
      <w:tr w:rsidR="00372531" w:rsidRPr="003870E7" w:rsidTr="00BA11C3">
        <w:trPr>
          <w:trHeight w:val="3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531" w:rsidRPr="00B02095" w:rsidRDefault="00372531" w:rsidP="0037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C3" w:rsidRPr="003870E7" w:rsidRDefault="00BA11C3" w:rsidP="0037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531" w:rsidRPr="00082179" w:rsidRDefault="00372531" w:rsidP="0037253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</w:p>
        </w:tc>
        <w:tc>
          <w:tcPr>
            <w:tcW w:w="50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D9C" w:rsidRPr="00082179" w:rsidRDefault="00332D9C" w:rsidP="00332D9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</w:p>
        </w:tc>
      </w:tr>
      <w:tr w:rsidR="0029546E" w:rsidRPr="003870E7" w:rsidTr="00697CB1">
        <w:trPr>
          <w:trHeight w:val="300"/>
        </w:trPr>
        <w:tc>
          <w:tcPr>
            <w:tcW w:w="10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546E" w:rsidRPr="003870E7" w:rsidRDefault="0029546E" w:rsidP="00295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AUDITORIA DE CALIDAD CALIDAD/ AMBIENTAL Y OTROS MODELOS REFERENCIALES</w:t>
            </w:r>
          </w:p>
        </w:tc>
      </w:tr>
      <w:tr w:rsidR="0029546E" w:rsidRPr="003870E7" w:rsidTr="00697CB1">
        <w:trPr>
          <w:trHeight w:val="30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6E" w:rsidRPr="003870E7" w:rsidRDefault="0029546E" w:rsidP="00295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Resultado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6E" w:rsidRPr="003870E7" w:rsidRDefault="0029546E" w:rsidP="00295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Requisito o numeral </w:t>
            </w:r>
          </w:p>
        </w:tc>
        <w:tc>
          <w:tcPr>
            <w:tcW w:w="5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6E" w:rsidRPr="003870E7" w:rsidRDefault="0029546E" w:rsidP="00295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Descripción</w:t>
            </w:r>
          </w:p>
        </w:tc>
      </w:tr>
      <w:tr w:rsidR="0029546E" w:rsidRPr="003870E7" w:rsidTr="00697CB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6E" w:rsidRPr="003870E7" w:rsidRDefault="0029546E" w:rsidP="00295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NC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6E" w:rsidRPr="003870E7" w:rsidRDefault="0029546E" w:rsidP="00295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OB</w:t>
            </w:r>
          </w:p>
        </w:tc>
        <w:tc>
          <w:tcPr>
            <w:tcW w:w="3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6E" w:rsidRPr="003870E7" w:rsidRDefault="0029546E" w:rsidP="00295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50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6E" w:rsidRPr="003870E7" w:rsidRDefault="0029546E" w:rsidP="00295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29546E" w:rsidRPr="003870E7" w:rsidTr="00697CB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6E" w:rsidRPr="003870E7" w:rsidRDefault="0029546E" w:rsidP="00295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6E" w:rsidRPr="003870E7" w:rsidRDefault="0029546E" w:rsidP="00295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6E" w:rsidRPr="003870E7" w:rsidRDefault="0029546E" w:rsidP="00295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50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6E" w:rsidRPr="003870E7" w:rsidRDefault="0029546E" w:rsidP="00295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3870E7" w:rsidRPr="003870E7" w:rsidTr="00697CB1">
        <w:trPr>
          <w:trHeight w:val="300"/>
        </w:trPr>
        <w:tc>
          <w:tcPr>
            <w:tcW w:w="10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LÍDER DEL EQUIPO AUDITOR: </w:t>
            </w:r>
            <w:r w:rsidR="008C38CC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MARTHA LUC</w:t>
            </w:r>
            <w:r w:rsidR="00991DD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Í</w:t>
            </w:r>
            <w:r w:rsidR="008C38CC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 CARBONELL CALDER</w:t>
            </w:r>
            <w:r w:rsidR="0088110E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Ó</w:t>
            </w:r>
            <w:r w:rsidR="008C38CC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N</w:t>
            </w:r>
          </w:p>
        </w:tc>
      </w:tr>
      <w:tr w:rsidR="003870E7" w:rsidRPr="003870E7" w:rsidTr="00697CB1">
        <w:trPr>
          <w:trHeight w:val="465"/>
        </w:trPr>
        <w:tc>
          <w:tcPr>
            <w:tcW w:w="10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JEFE </w:t>
            </w:r>
            <w:r w:rsidR="00912491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OFICINA </w:t>
            </w: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DE CONTROL INTERNO: </w:t>
            </w:r>
            <w:r w:rsidR="008C38CC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MAR</w:t>
            </w:r>
            <w:r w:rsidR="00991DD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Í</w:t>
            </w:r>
            <w:r w:rsidR="008C38CC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 HELENA ORD</w:t>
            </w:r>
            <w:r w:rsidR="00991DD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Ó</w:t>
            </w:r>
            <w:r w:rsidR="008C38CC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ÑEZ BURBANO</w:t>
            </w:r>
          </w:p>
        </w:tc>
      </w:tr>
    </w:tbl>
    <w:p w:rsidR="003870E7" w:rsidRDefault="003870E7"/>
    <w:sectPr w:rsidR="003870E7" w:rsidSect="00543669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F02" w:rsidRDefault="003D3F02" w:rsidP="00B02095">
      <w:pPr>
        <w:spacing w:after="0" w:line="240" w:lineRule="auto"/>
      </w:pPr>
      <w:r>
        <w:separator/>
      </w:r>
    </w:p>
  </w:endnote>
  <w:endnote w:type="continuationSeparator" w:id="0">
    <w:p w:rsidR="003D3F02" w:rsidRDefault="003D3F02" w:rsidP="00B0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6967482"/>
      <w:docPartObj>
        <w:docPartGallery w:val="Page Numbers (Bottom of Page)"/>
        <w:docPartUnique/>
      </w:docPartObj>
    </w:sdtPr>
    <w:sdtEndPr/>
    <w:sdtContent>
      <w:p w:rsidR="00B970DB" w:rsidRDefault="00B970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357" w:rsidRPr="007B5357">
          <w:rPr>
            <w:noProof/>
            <w:lang w:val="es-ES"/>
          </w:rPr>
          <w:t>3</w:t>
        </w:r>
        <w:r>
          <w:fldChar w:fldCharType="end"/>
        </w:r>
      </w:p>
    </w:sdtContent>
  </w:sdt>
  <w:p w:rsidR="00B970DB" w:rsidRDefault="00B970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F02" w:rsidRDefault="003D3F02" w:rsidP="00B02095">
      <w:pPr>
        <w:spacing w:after="0" w:line="240" w:lineRule="auto"/>
      </w:pPr>
      <w:r>
        <w:separator/>
      </w:r>
    </w:p>
  </w:footnote>
  <w:footnote w:type="continuationSeparator" w:id="0">
    <w:p w:rsidR="003D3F02" w:rsidRDefault="003D3F02" w:rsidP="00B02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016"/>
    <w:multiLevelType w:val="hybridMultilevel"/>
    <w:tmpl w:val="4F76C29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85B01"/>
    <w:multiLevelType w:val="hybridMultilevel"/>
    <w:tmpl w:val="EF22776C"/>
    <w:lvl w:ilvl="0" w:tplc="D26AC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09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6B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6A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41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E6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3CF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6F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AE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5419DD"/>
    <w:multiLevelType w:val="hybridMultilevel"/>
    <w:tmpl w:val="D29E7706"/>
    <w:lvl w:ilvl="0" w:tplc="D26ACCC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E16EC"/>
    <w:multiLevelType w:val="hybridMultilevel"/>
    <w:tmpl w:val="7602C8C8"/>
    <w:lvl w:ilvl="0" w:tplc="D26ACC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36A46"/>
    <w:multiLevelType w:val="hybridMultilevel"/>
    <w:tmpl w:val="BAAE5BE0"/>
    <w:lvl w:ilvl="0" w:tplc="D26ACC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C3083"/>
    <w:multiLevelType w:val="hybridMultilevel"/>
    <w:tmpl w:val="9440C8C6"/>
    <w:lvl w:ilvl="0" w:tplc="D26ACC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8576E"/>
    <w:multiLevelType w:val="hybridMultilevel"/>
    <w:tmpl w:val="D846B34A"/>
    <w:lvl w:ilvl="0" w:tplc="D26ACC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93C9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094B35"/>
    <w:multiLevelType w:val="hybridMultilevel"/>
    <w:tmpl w:val="A2F28C9E"/>
    <w:lvl w:ilvl="0" w:tplc="7ABA9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452E"/>
    <w:multiLevelType w:val="hybridMultilevel"/>
    <w:tmpl w:val="8384CAAA"/>
    <w:lvl w:ilvl="0" w:tplc="D26ACC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9775E"/>
    <w:multiLevelType w:val="hybridMultilevel"/>
    <w:tmpl w:val="2528CF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F3CFB"/>
    <w:multiLevelType w:val="hybridMultilevel"/>
    <w:tmpl w:val="548AA7A0"/>
    <w:lvl w:ilvl="0" w:tplc="D26ACC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D0390"/>
    <w:multiLevelType w:val="multilevel"/>
    <w:tmpl w:val="5374E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EAB7DBF"/>
    <w:multiLevelType w:val="hybridMultilevel"/>
    <w:tmpl w:val="96E8CA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3548C"/>
    <w:multiLevelType w:val="hybridMultilevel"/>
    <w:tmpl w:val="865CF544"/>
    <w:lvl w:ilvl="0" w:tplc="240A0011">
      <w:start w:val="1"/>
      <w:numFmt w:val="decimal"/>
      <w:lvlText w:val="%1)"/>
      <w:lvlJc w:val="left"/>
      <w:pPr>
        <w:ind w:left="1935" w:hanging="360"/>
      </w:pPr>
    </w:lvl>
    <w:lvl w:ilvl="1" w:tplc="240A0019" w:tentative="1">
      <w:start w:val="1"/>
      <w:numFmt w:val="lowerLetter"/>
      <w:lvlText w:val="%2."/>
      <w:lvlJc w:val="left"/>
      <w:pPr>
        <w:ind w:left="2655" w:hanging="360"/>
      </w:pPr>
    </w:lvl>
    <w:lvl w:ilvl="2" w:tplc="240A001B" w:tentative="1">
      <w:start w:val="1"/>
      <w:numFmt w:val="lowerRoman"/>
      <w:lvlText w:val="%3."/>
      <w:lvlJc w:val="right"/>
      <w:pPr>
        <w:ind w:left="3375" w:hanging="180"/>
      </w:pPr>
    </w:lvl>
    <w:lvl w:ilvl="3" w:tplc="240A000F" w:tentative="1">
      <w:start w:val="1"/>
      <w:numFmt w:val="decimal"/>
      <w:lvlText w:val="%4."/>
      <w:lvlJc w:val="left"/>
      <w:pPr>
        <w:ind w:left="4095" w:hanging="360"/>
      </w:pPr>
    </w:lvl>
    <w:lvl w:ilvl="4" w:tplc="240A0019" w:tentative="1">
      <w:start w:val="1"/>
      <w:numFmt w:val="lowerLetter"/>
      <w:lvlText w:val="%5."/>
      <w:lvlJc w:val="left"/>
      <w:pPr>
        <w:ind w:left="4815" w:hanging="360"/>
      </w:pPr>
    </w:lvl>
    <w:lvl w:ilvl="5" w:tplc="240A001B" w:tentative="1">
      <w:start w:val="1"/>
      <w:numFmt w:val="lowerRoman"/>
      <w:lvlText w:val="%6."/>
      <w:lvlJc w:val="right"/>
      <w:pPr>
        <w:ind w:left="5535" w:hanging="180"/>
      </w:pPr>
    </w:lvl>
    <w:lvl w:ilvl="6" w:tplc="240A000F" w:tentative="1">
      <w:start w:val="1"/>
      <w:numFmt w:val="decimal"/>
      <w:lvlText w:val="%7."/>
      <w:lvlJc w:val="left"/>
      <w:pPr>
        <w:ind w:left="6255" w:hanging="360"/>
      </w:pPr>
    </w:lvl>
    <w:lvl w:ilvl="7" w:tplc="240A0019" w:tentative="1">
      <w:start w:val="1"/>
      <w:numFmt w:val="lowerLetter"/>
      <w:lvlText w:val="%8."/>
      <w:lvlJc w:val="left"/>
      <w:pPr>
        <w:ind w:left="6975" w:hanging="360"/>
      </w:pPr>
    </w:lvl>
    <w:lvl w:ilvl="8" w:tplc="240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5" w15:restartNumberingAfterBreak="0">
    <w:nsid w:val="66D82709"/>
    <w:multiLevelType w:val="hybridMultilevel"/>
    <w:tmpl w:val="76FAEBFC"/>
    <w:lvl w:ilvl="0" w:tplc="240A000F">
      <w:start w:val="1"/>
      <w:numFmt w:val="decimal"/>
      <w:lvlText w:val="%1."/>
      <w:lvlJc w:val="left"/>
      <w:pPr>
        <w:ind w:left="2063" w:hanging="360"/>
      </w:pPr>
    </w:lvl>
    <w:lvl w:ilvl="1" w:tplc="240A0019" w:tentative="1">
      <w:start w:val="1"/>
      <w:numFmt w:val="lowerLetter"/>
      <w:lvlText w:val="%2."/>
      <w:lvlJc w:val="left"/>
      <w:pPr>
        <w:ind w:left="2783" w:hanging="360"/>
      </w:pPr>
    </w:lvl>
    <w:lvl w:ilvl="2" w:tplc="240A001B" w:tentative="1">
      <w:start w:val="1"/>
      <w:numFmt w:val="lowerRoman"/>
      <w:lvlText w:val="%3."/>
      <w:lvlJc w:val="right"/>
      <w:pPr>
        <w:ind w:left="3503" w:hanging="180"/>
      </w:pPr>
    </w:lvl>
    <w:lvl w:ilvl="3" w:tplc="240A000F" w:tentative="1">
      <w:start w:val="1"/>
      <w:numFmt w:val="decimal"/>
      <w:lvlText w:val="%4."/>
      <w:lvlJc w:val="left"/>
      <w:pPr>
        <w:ind w:left="4223" w:hanging="360"/>
      </w:pPr>
    </w:lvl>
    <w:lvl w:ilvl="4" w:tplc="240A0019" w:tentative="1">
      <w:start w:val="1"/>
      <w:numFmt w:val="lowerLetter"/>
      <w:lvlText w:val="%5."/>
      <w:lvlJc w:val="left"/>
      <w:pPr>
        <w:ind w:left="4943" w:hanging="360"/>
      </w:pPr>
    </w:lvl>
    <w:lvl w:ilvl="5" w:tplc="240A001B" w:tentative="1">
      <w:start w:val="1"/>
      <w:numFmt w:val="lowerRoman"/>
      <w:lvlText w:val="%6."/>
      <w:lvlJc w:val="right"/>
      <w:pPr>
        <w:ind w:left="5663" w:hanging="180"/>
      </w:pPr>
    </w:lvl>
    <w:lvl w:ilvl="6" w:tplc="240A000F" w:tentative="1">
      <w:start w:val="1"/>
      <w:numFmt w:val="decimal"/>
      <w:lvlText w:val="%7."/>
      <w:lvlJc w:val="left"/>
      <w:pPr>
        <w:ind w:left="6383" w:hanging="360"/>
      </w:pPr>
    </w:lvl>
    <w:lvl w:ilvl="7" w:tplc="240A0019" w:tentative="1">
      <w:start w:val="1"/>
      <w:numFmt w:val="lowerLetter"/>
      <w:lvlText w:val="%8."/>
      <w:lvlJc w:val="left"/>
      <w:pPr>
        <w:ind w:left="7103" w:hanging="360"/>
      </w:pPr>
    </w:lvl>
    <w:lvl w:ilvl="8" w:tplc="24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16" w15:restartNumberingAfterBreak="0">
    <w:nsid w:val="6F403A44"/>
    <w:multiLevelType w:val="multilevel"/>
    <w:tmpl w:val="B3263D54"/>
    <w:lvl w:ilvl="0">
      <w:start w:val="1"/>
      <w:numFmt w:val="bullet"/>
      <w:lvlText w:val=""/>
      <w:lvlJc w:val="left"/>
      <w:pPr>
        <w:tabs>
          <w:tab w:val="num" w:pos="2098"/>
        </w:tabs>
        <w:ind w:left="2098" w:hanging="34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2438"/>
        </w:tabs>
        <w:ind w:left="2438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2778"/>
        </w:tabs>
        <w:ind w:left="2778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3459"/>
        </w:tabs>
        <w:ind w:left="3459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799"/>
        </w:tabs>
        <w:ind w:left="3799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139"/>
        </w:tabs>
        <w:ind w:left="4139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479"/>
        </w:tabs>
        <w:ind w:left="4479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819"/>
        </w:tabs>
        <w:ind w:left="4819" w:hanging="340"/>
      </w:pPr>
      <w:rPr>
        <w:rFonts w:ascii="Symbol" w:hAnsi="Symbol" w:hint="default"/>
      </w:rPr>
    </w:lvl>
  </w:abstractNum>
  <w:abstractNum w:abstractNumId="17" w15:restartNumberingAfterBreak="0">
    <w:nsid w:val="700B2DB7"/>
    <w:multiLevelType w:val="hybridMultilevel"/>
    <w:tmpl w:val="18A83E60"/>
    <w:lvl w:ilvl="0" w:tplc="FBC41D8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513CB"/>
    <w:multiLevelType w:val="hybridMultilevel"/>
    <w:tmpl w:val="2FD8BFE6"/>
    <w:lvl w:ilvl="0" w:tplc="D26ACC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4629D"/>
    <w:multiLevelType w:val="hybridMultilevel"/>
    <w:tmpl w:val="B86ED98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2870EF"/>
    <w:multiLevelType w:val="hybridMultilevel"/>
    <w:tmpl w:val="B79A0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F0D54"/>
    <w:multiLevelType w:val="hybridMultilevel"/>
    <w:tmpl w:val="7D50C2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C33D9"/>
    <w:multiLevelType w:val="hybridMultilevel"/>
    <w:tmpl w:val="990C008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81453"/>
    <w:multiLevelType w:val="hybridMultilevel"/>
    <w:tmpl w:val="F52AFFBE"/>
    <w:lvl w:ilvl="0" w:tplc="2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"/>
  </w:num>
  <w:num w:numId="4">
    <w:abstractNumId w:val="20"/>
  </w:num>
  <w:num w:numId="5">
    <w:abstractNumId w:val="4"/>
  </w:num>
  <w:num w:numId="6">
    <w:abstractNumId w:val="11"/>
  </w:num>
  <w:num w:numId="7">
    <w:abstractNumId w:val="10"/>
  </w:num>
  <w:num w:numId="8">
    <w:abstractNumId w:val="19"/>
  </w:num>
  <w:num w:numId="9">
    <w:abstractNumId w:val="2"/>
  </w:num>
  <w:num w:numId="10">
    <w:abstractNumId w:val="23"/>
  </w:num>
  <w:num w:numId="11">
    <w:abstractNumId w:val="22"/>
  </w:num>
  <w:num w:numId="12">
    <w:abstractNumId w:val="6"/>
  </w:num>
  <w:num w:numId="13">
    <w:abstractNumId w:val="18"/>
  </w:num>
  <w:num w:numId="14">
    <w:abstractNumId w:val="12"/>
  </w:num>
  <w:num w:numId="15">
    <w:abstractNumId w:val="17"/>
  </w:num>
  <w:num w:numId="16">
    <w:abstractNumId w:val="14"/>
  </w:num>
  <w:num w:numId="17">
    <w:abstractNumId w:val="5"/>
  </w:num>
  <w:num w:numId="18">
    <w:abstractNumId w:val="16"/>
  </w:num>
  <w:num w:numId="19">
    <w:abstractNumId w:val="15"/>
  </w:num>
  <w:num w:numId="20">
    <w:abstractNumId w:val="0"/>
  </w:num>
  <w:num w:numId="21">
    <w:abstractNumId w:val="13"/>
  </w:num>
  <w:num w:numId="22">
    <w:abstractNumId w:val="3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E7"/>
    <w:rsid w:val="00013B61"/>
    <w:rsid w:val="0002100F"/>
    <w:rsid w:val="00021A10"/>
    <w:rsid w:val="00026059"/>
    <w:rsid w:val="00031FB1"/>
    <w:rsid w:val="00034856"/>
    <w:rsid w:val="00041285"/>
    <w:rsid w:val="00042702"/>
    <w:rsid w:val="00042ADC"/>
    <w:rsid w:val="00044DCF"/>
    <w:rsid w:val="00047B20"/>
    <w:rsid w:val="00054544"/>
    <w:rsid w:val="00066188"/>
    <w:rsid w:val="00072B81"/>
    <w:rsid w:val="000768DC"/>
    <w:rsid w:val="00080E96"/>
    <w:rsid w:val="00080FD9"/>
    <w:rsid w:val="00082179"/>
    <w:rsid w:val="00082FFA"/>
    <w:rsid w:val="0008339C"/>
    <w:rsid w:val="0008455E"/>
    <w:rsid w:val="000854C6"/>
    <w:rsid w:val="00085984"/>
    <w:rsid w:val="00090637"/>
    <w:rsid w:val="000927E8"/>
    <w:rsid w:val="000A6ADD"/>
    <w:rsid w:val="000A7023"/>
    <w:rsid w:val="000B6A18"/>
    <w:rsid w:val="000C6187"/>
    <w:rsid w:val="000D26DC"/>
    <w:rsid w:val="000D4FA8"/>
    <w:rsid w:val="000E186B"/>
    <w:rsid w:val="000F3949"/>
    <w:rsid w:val="000F45C9"/>
    <w:rsid w:val="000F5833"/>
    <w:rsid w:val="001005EC"/>
    <w:rsid w:val="0010115B"/>
    <w:rsid w:val="0010579F"/>
    <w:rsid w:val="00107BA7"/>
    <w:rsid w:val="0011119C"/>
    <w:rsid w:val="00114141"/>
    <w:rsid w:val="00115282"/>
    <w:rsid w:val="00115B96"/>
    <w:rsid w:val="001223BD"/>
    <w:rsid w:val="00122D77"/>
    <w:rsid w:val="00122F40"/>
    <w:rsid w:val="00136B77"/>
    <w:rsid w:val="001449E8"/>
    <w:rsid w:val="00144A13"/>
    <w:rsid w:val="00146170"/>
    <w:rsid w:val="00151045"/>
    <w:rsid w:val="001521DE"/>
    <w:rsid w:val="001547D7"/>
    <w:rsid w:val="0015601F"/>
    <w:rsid w:val="00156134"/>
    <w:rsid w:val="001562E7"/>
    <w:rsid w:val="00156821"/>
    <w:rsid w:val="00156D10"/>
    <w:rsid w:val="0016057C"/>
    <w:rsid w:val="001608F2"/>
    <w:rsid w:val="001635E8"/>
    <w:rsid w:val="001640FA"/>
    <w:rsid w:val="00170350"/>
    <w:rsid w:val="00174337"/>
    <w:rsid w:val="0017616C"/>
    <w:rsid w:val="00182049"/>
    <w:rsid w:val="001828C0"/>
    <w:rsid w:val="00185C43"/>
    <w:rsid w:val="001954EE"/>
    <w:rsid w:val="001A1B8A"/>
    <w:rsid w:val="001A2F4F"/>
    <w:rsid w:val="001A3812"/>
    <w:rsid w:val="001A77CC"/>
    <w:rsid w:val="001A7B7C"/>
    <w:rsid w:val="001B3A51"/>
    <w:rsid w:val="001B6C80"/>
    <w:rsid w:val="001C1408"/>
    <w:rsid w:val="001C39E3"/>
    <w:rsid w:val="001C61B4"/>
    <w:rsid w:val="001C7635"/>
    <w:rsid w:val="001C7761"/>
    <w:rsid w:val="001C7D2E"/>
    <w:rsid w:val="001D2699"/>
    <w:rsid w:val="001E0BA0"/>
    <w:rsid w:val="001E6FA3"/>
    <w:rsid w:val="001E7234"/>
    <w:rsid w:val="001F016B"/>
    <w:rsid w:val="001F1DF6"/>
    <w:rsid w:val="001F35A4"/>
    <w:rsid w:val="001F62F7"/>
    <w:rsid w:val="001F7083"/>
    <w:rsid w:val="00200A40"/>
    <w:rsid w:val="00213BBE"/>
    <w:rsid w:val="002156D6"/>
    <w:rsid w:val="002211A6"/>
    <w:rsid w:val="00221920"/>
    <w:rsid w:val="002315D8"/>
    <w:rsid w:val="00236874"/>
    <w:rsid w:val="00236CB5"/>
    <w:rsid w:val="0024314C"/>
    <w:rsid w:val="0024728E"/>
    <w:rsid w:val="00254178"/>
    <w:rsid w:val="00262194"/>
    <w:rsid w:val="00262477"/>
    <w:rsid w:val="002624AA"/>
    <w:rsid w:val="00271DBE"/>
    <w:rsid w:val="00275994"/>
    <w:rsid w:val="00275C74"/>
    <w:rsid w:val="002761BC"/>
    <w:rsid w:val="00281D08"/>
    <w:rsid w:val="0028299D"/>
    <w:rsid w:val="002840EE"/>
    <w:rsid w:val="00290AB2"/>
    <w:rsid w:val="0029305E"/>
    <w:rsid w:val="0029546E"/>
    <w:rsid w:val="002961E9"/>
    <w:rsid w:val="0029654D"/>
    <w:rsid w:val="002974F5"/>
    <w:rsid w:val="002A10F8"/>
    <w:rsid w:val="002A1EF4"/>
    <w:rsid w:val="002A355E"/>
    <w:rsid w:val="002A4986"/>
    <w:rsid w:val="002A7BD9"/>
    <w:rsid w:val="002B0C3F"/>
    <w:rsid w:val="002C136E"/>
    <w:rsid w:val="002C4F48"/>
    <w:rsid w:val="002C5FD8"/>
    <w:rsid w:val="002D611E"/>
    <w:rsid w:val="002E20DB"/>
    <w:rsid w:val="002E3D6B"/>
    <w:rsid w:val="002F0F7F"/>
    <w:rsid w:val="002F4A33"/>
    <w:rsid w:val="002F4E0B"/>
    <w:rsid w:val="00312E73"/>
    <w:rsid w:val="00313E0C"/>
    <w:rsid w:val="003151DB"/>
    <w:rsid w:val="00315D47"/>
    <w:rsid w:val="003215A6"/>
    <w:rsid w:val="00326194"/>
    <w:rsid w:val="00330193"/>
    <w:rsid w:val="00331336"/>
    <w:rsid w:val="00331467"/>
    <w:rsid w:val="00332D9C"/>
    <w:rsid w:val="00333BE2"/>
    <w:rsid w:val="00341367"/>
    <w:rsid w:val="003423E4"/>
    <w:rsid w:val="003471DD"/>
    <w:rsid w:val="003501DC"/>
    <w:rsid w:val="00360CCB"/>
    <w:rsid w:val="00362667"/>
    <w:rsid w:val="00363220"/>
    <w:rsid w:val="003656BE"/>
    <w:rsid w:val="00372437"/>
    <w:rsid w:val="00372531"/>
    <w:rsid w:val="00377B33"/>
    <w:rsid w:val="0038084C"/>
    <w:rsid w:val="00382336"/>
    <w:rsid w:val="0038639B"/>
    <w:rsid w:val="003870E7"/>
    <w:rsid w:val="00390B64"/>
    <w:rsid w:val="00397FCC"/>
    <w:rsid w:val="003A0292"/>
    <w:rsid w:val="003A0BD5"/>
    <w:rsid w:val="003A2D9D"/>
    <w:rsid w:val="003B1371"/>
    <w:rsid w:val="003B35B0"/>
    <w:rsid w:val="003B398A"/>
    <w:rsid w:val="003C2424"/>
    <w:rsid w:val="003C287F"/>
    <w:rsid w:val="003C33FC"/>
    <w:rsid w:val="003C488C"/>
    <w:rsid w:val="003C4E99"/>
    <w:rsid w:val="003D3F02"/>
    <w:rsid w:val="003D6AD0"/>
    <w:rsid w:val="003E04CE"/>
    <w:rsid w:val="003E096F"/>
    <w:rsid w:val="003E36EC"/>
    <w:rsid w:val="003E3F24"/>
    <w:rsid w:val="003E4F57"/>
    <w:rsid w:val="003E677F"/>
    <w:rsid w:val="003E7149"/>
    <w:rsid w:val="003E718D"/>
    <w:rsid w:val="003E7DBE"/>
    <w:rsid w:val="0041196A"/>
    <w:rsid w:val="00422AF8"/>
    <w:rsid w:val="00437E34"/>
    <w:rsid w:val="004428AA"/>
    <w:rsid w:val="00451B4F"/>
    <w:rsid w:val="00453C1C"/>
    <w:rsid w:val="00461E59"/>
    <w:rsid w:val="00461F7E"/>
    <w:rsid w:val="00465EC9"/>
    <w:rsid w:val="00470827"/>
    <w:rsid w:val="00472037"/>
    <w:rsid w:val="00473814"/>
    <w:rsid w:val="00474B4A"/>
    <w:rsid w:val="004762BD"/>
    <w:rsid w:val="004771DC"/>
    <w:rsid w:val="00481ABF"/>
    <w:rsid w:val="004872DC"/>
    <w:rsid w:val="004919C0"/>
    <w:rsid w:val="00495DA1"/>
    <w:rsid w:val="004961A8"/>
    <w:rsid w:val="004A0FCD"/>
    <w:rsid w:val="004A10B7"/>
    <w:rsid w:val="004A47C4"/>
    <w:rsid w:val="004B21CA"/>
    <w:rsid w:val="004B2A05"/>
    <w:rsid w:val="004B5B20"/>
    <w:rsid w:val="004B635D"/>
    <w:rsid w:val="004C3167"/>
    <w:rsid w:val="004C4856"/>
    <w:rsid w:val="004C555D"/>
    <w:rsid w:val="004D046F"/>
    <w:rsid w:val="004D0568"/>
    <w:rsid w:val="004D07DB"/>
    <w:rsid w:val="004D31F1"/>
    <w:rsid w:val="004D3210"/>
    <w:rsid w:val="004D58EB"/>
    <w:rsid w:val="004E0475"/>
    <w:rsid w:val="004E50D1"/>
    <w:rsid w:val="004E5909"/>
    <w:rsid w:val="004E7FFD"/>
    <w:rsid w:val="004F5ECC"/>
    <w:rsid w:val="00504048"/>
    <w:rsid w:val="00505077"/>
    <w:rsid w:val="00513E68"/>
    <w:rsid w:val="005141AB"/>
    <w:rsid w:val="0052415F"/>
    <w:rsid w:val="00527582"/>
    <w:rsid w:val="00530BFB"/>
    <w:rsid w:val="00531B0E"/>
    <w:rsid w:val="005320E5"/>
    <w:rsid w:val="0053454B"/>
    <w:rsid w:val="00534A1A"/>
    <w:rsid w:val="005367DA"/>
    <w:rsid w:val="00536FFF"/>
    <w:rsid w:val="00543669"/>
    <w:rsid w:val="005437CA"/>
    <w:rsid w:val="00554AF6"/>
    <w:rsid w:val="00555280"/>
    <w:rsid w:val="005559D8"/>
    <w:rsid w:val="00555D49"/>
    <w:rsid w:val="0055667A"/>
    <w:rsid w:val="005649F7"/>
    <w:rsid w:val="005650A6"/>
    <w:rsid w:val="00566CA0"/>
    <w:rsid w:val="005744EA"/>
    <w:rsid w:val="005763A4"/>
    <w:rsid w:val="0058314A"/>
    <w:rsid w:val="005871FD"/>
    <w:rsid w:val="00592507"/>
    <w:rsid w:val="00597C8B"/>
    <w:rsid w:val="005A0004"/>
    <w:rsid w:val="005A02FF"/>
    <w:rsid w:val="005A3CC1"/>
    <w:rsid w:val="005A4384"/>
    <w:rsid w:val="005A444D"/>
    <w:rsid w:val="005A5B24"/>
    <w:rsid w:val="005A6ED7"/>
    <w:rsid w:val="005B1868"/>
    <w:rsid w:val="005B333B"/>
    <w:rsid w:val="005B337B"/>
    <w:rsid w:val="005B36AC"/>
    <w:rsid w:val="005B70C9"/>
    <w:rsid w:val="005D6994"/>
    <w:rsid w:val="005E26BD"/>
    <w:rsid w:val="005E2B24"/>
    <w:rsid w:val="005E726D"/>
    <w:rsid w:val="005E7E33"/>
    <w:rsid w:val="005F18FF"/>
    <w:rsid w:val="005F38D5"/>
    <w:rsid w:val="005F4979"/>
    <w:rsid w:val="006018D0"/>
    <w:rsid w:val="00602182"/>
    <w:rsid w:val="00607F4C"/>
    <w:rsid w:val="00614354"/>
    <w:rsid w:val="006166EE"/>
    <w:rsid w:val="006231B2"/>
    <w:rsid w:val="00630168"/>
    <w:rsid w:val="006324D1"/>
    <w:rsid w:val="00632B0D"/>
    <w:rsid w:val="00636ADF"/>
    <w:rsid w:val="006370D1"/>
    <w:rsid w:val="0063798A"/>
    <w:rsid w:val="00640955"/>
    <w:rsid w:val="00643C9F"/>
    <w:rsid w:val="006448E3"/>
    <w:rsid w:val="006479E0"/>
    <w:rsid w:val="006536D6"/>
    <w:rsid w:val="0065377A"/>
    <w:rsid w:val="00663530"/>
    <w:rsid w:val="00663D54"/>
    <w:rsid w:val="006657C5"/>
    <w:rsid w:val="00670131"/>
    <w:rsid w:val="00670ABC"/>
    <w:rsid w:val="00676EA8"/>
    <w:rsid w:val="00680323"/>
    <w:rsid w:val="00684484"/>
    <w:rsid w:val="00685E87"/>
    <w:rsid w:val="006861CE"/>
    <w:rsid w:val="00686E0C"/>
    <w:rsid w:val="00687CE9"/>
    <w:rsid w:val="00697A51"/>
    <w:rsid w:val="00697CB1"/>
    <w:rsid w:val="006A064C"/>
    <w:rsid w:val="006A14EF"/>
    <w:rsid w:val="006A2ABD"/>
    <w:rsid w:val="006B2E4F"/>
    <w:rsid w:val="006B4C46"/>
    <w:rsid w:val="006C18A1"/>
    <w:rsid w:val="006C2BC4"/>
    <w:rsid w:val="006C314C"/>
    <w:rsid w:val="006C4161"/>
    <w:rsid w:val="006C4234"/>
    <w:rsid w:val="006C4257"/>
    <w:rsid w:val="006C4C26"/>
    <w:rsid w:val="006D1874"/>
    <w:rsid w:val="006D25DD"/>
    <w:rsid w:val="006E7419"/>
    <w:rsid w:val="006E7C0C"/>
    <w:rsid w:val="006F6F2B"/>
    <w:rsid w:val="0070137D"/>
    <w:rsid w:val="00704D57"/>
    <w:rsid w:val="007069B2"/>
    <w:rsid w:val="00711A83"/>
    <w:rsid w:val="0071536D"/>
    <w:rsid w:val="007277AD"/>
    <w:rsid w:val="00732976"/>
    <w:rsid w:val="007336A4"/>
    <w:rsid w:val="0073612C"/>
    <w:rsid w:val="00743A8C"/>
    <w:rsid w:val="00747611"/>
    <w:rsid w:val="00755015"/>
    <w:rsid w:val="00765893"/>
    <w:rsid w:val="007675BB"/>
    <w:rsid w:val="00772526"/>
    <w:rsid w:val="00775555"/>
    <w:rsid w:val="00776620"/>
    <w:rsid w:val="0077735F"/>
    <w:rsid w:val="00777525"/>
    <w:rsid w:val="00783F13"/>
    <w:rsid w:val="00783F4F"/>
    <w:rsid w:val="0078583E"/>
    <w:rsid w:val="00790F44"/>
    <w:rsid w:val="007956D1"/>
    <w:rsid w:val="007A2DAF"/>
    <w:rsid w:val="007A6672"/>
    <w:rsid w:val="007A67BE"/>
    <w:rsid w:val="007B346E"/>
    <w:rsid w:val="007B4A9C"/>
    <w:rsid w:val="007B533C"/>
    <w:rsid w:val="007B5357"/>
    <w:rsid w:val="007C020D"/>
    <w:rsid w:val="007C03D7"/>
    <w:rsid w:val="007C433D"/>
    <w:rsid w:val="007D498E"/>
    <w:rsid w:val="007D4F53"/>
    <w:rsid w:val="007E3A42"/>
    <w:rsid w:val="007E490F"/>
    <w:rsid w:val="007F100D"/>
    <w:rsid w:val="007F4E5D"/>
    <w:rsid w:val="00800405"/>
    <w:rsid w:val="00801326"/>
    <w:rsid w:val="00801A94"/>
    <w:rsid w:val="00803BFA"/>
    <w:rsid w:val="0080701F"/>
    <w:rsid w:val="00815660"/>
    <w:rsid w:val="0081594F"/>
    <w:rsid w:val="00824108"/>
    <w:rsid w:val="0082463F"/>
    <w:rsid w:val="00826BD5"/>
    <w:rsid w:val="00842A34"/>
    <w:rsid w:val="00843F4D"/>
    <w:rsid w:val="00846F7B"/>
    <w:rsid w:val="008503C7"/>
    <w:rsid w:val="00850D8E"/>
    <w:rsid w:val="00851651"/>
    <w:rsid w:val="0085538D"/>
    <w:rsid w:val="00856F85"/>
    <w:rsid w:val="00863772"/>
    <w:rsid w:val="00863851"/>
    <w:rsid w:val="008661EE"/>
    <w:rsid w:val="008673D8"/>
    <w:rsid w:val="0088110E"/>
    <w:rsid w:val="00890205"/>
    <w:rsid w:val="0089128B"/>
    <w:rsid w:val="008939BF"/>
    <w:rsid w:val="008A3A84"/>
    <w:rsid w:val="008B03F5"/>
    <w:rsid w:val="008B5011"/>
    <w:rsid w:val="008C133B"/>
    <w:rsid w:val="008C38CC"/>
    <w:rsid w:val="008C69DA"/>
    <w:rsid w:val="008C7740"/>
    <w:rsid w:val="008D6452"/>
    <w:rsid w:val="008E5220"/>
    <w:rsid w:val="008E7C67"/>
    <w:rsid w:val="008F01E3"/>
    <w:rsid w:val="008F41DB"/>
    <w:rsid w:val="008F66AA"/>
    <w:rsid w:val="0090292E"/>
    <w:rsid w:val="00905A65"/>
    <w:rsid w:val="0091203B"/>
    <w:rsid w:val="00912491"/>
    <w:rsid w:val="00915E68"/>
    <w:rsid w:val="009169FE"/>
    <w:rsid w:val="00920CD4"/>
    <w:rsid w:val="0092524E"/>
    <w:rsid w:val="00925497"/>
    <w:rsid w:val="00935018"/>
    <w:rsid w:val="00941BA3"/>
    <w:rsid w:val="0094715E"/>
    <w:rsid w:val="00951499"/>
    <w:rsid w:val="00952DD7"/>
    <w:rsid w:val="00954FB1"/>
    <w:rsid w:val="0097452E"/>
    <w:rsid w:val="00974FC6"/>
    <w:rsid w:val="00984676"/>
    <w:rsid w:val="009878C3"/>
    <w:rsid w:val="00987C30"/>
    <w:rsid w:val="009915C1"/>
    <w:rsid w:val="00991DD4"/>
    <w:rsid w:val="009955F0"/>
    <w:rsid w:val="009A1BB8"/>
    <w:rsid w:val="009A33B1"/>
    <w:rsid w:val="009A486F"/>
    <w:rsid w:val="009A58A2"/>
    <w:rsid w:val="009A6291"/>
    <w:rsid w:val="009A75EC"/>
    <w:rsid w:val="009B259A"/>
    <w:rsid w:val="009B4018"/>
    <w:rsid w:val="009B46AF"/>
    <w:rsid w:val="009B4E72"/>
    <w:rsid w:val="009C02AF"/>
    <w:rsid w:val="009C1F7E"/>
    <w:rsid w:val="009D7A27"/>
    <w:rsid w:val="009E15E2"/>
    <w:rsid w:val="009E2FB0"/>
    <w:rsid w:val="009E33DE"/>
    <w:rsid w:val="009E5BB0"/>
    <w:rsid w:val="009E7584"/>
    <w:rsid w:val="009E7ABC"/>
    <w:rsid w:val="009F0548"/>
    <w:rsid w:val="009F77DB"/>
    <w:rsid w:val="00A00742"/>
    <w:rsid w:val="00A0302D"/>
    <w:rsid w:val="00A11DE1"/>
    <w:rsid w:val="00A15596"/>
    <w:rsid w:val="00A16CF6"/>
    <w:rsid w:val="00A17AD9"/>
    <w:rsid w:val="00A17BE7"/>
    <w:rsid w:val="00A17C04"/>
    <w:rsid w:val="00A20137"/>
    <w:rsid w:val="00A20B16"/>
    <w:rsid w:val="00A20F9F"/>
    <w:rsid w:val="00A24D2A"/>
    <w:rsid w:val="00A42867"/>
    <w:rsid w:val="00A50885"/>
    <w:rsid w:val="00A523FB"/>
    <w:rsid w:val="00A53B13"/>
    <w:rsid w:val="00A5587C"/>
    <w:rsid w:val="00A573F9"/>
    <w:rsid w:val="00A61792"/>
    <w:rsid w:val="00A633A2"/>
    <w:rsid w:val="00A81BCB"/>
    <w:rsid w:val="00A81CD3"/>
    <w:rsid w:val="00A87858"/>
    <w:rsid w:val="00A97AAA"/>
    <w:rsid w:val="00AA14E0"/>
    <w:rsid w:val="00AA2ED4"/>
    <w:rsid w:val="00AA454E"/>
    <w:rsid w:val="00AA4CC0"/>
    <w:rsid w:val="00AA5757"/>
    <w:rsid w:val="00AA6F07"/>
    <w:rsid w:val="00AB045F"/>
    <w:rsid w:val="00AB4556"/>
    <w:rsid w:val="00AC39C2"/>
    <w:rsid w:val="00AC47A9"/>
    <w:rsid w:val="00AC6CFC"/>
    <w:rsid w:val="00AD4B03"/>
    <w:rsid w:val="00AD5942"/>
    <w:rsid w:val="00AE76CC"/>
    <w:rsid w:val="00AF7F3D"/>
    <w:rsid w:val="00B007BD"/>
    <w:rsid w:val="00B02095"/>
    <w:rsid w:val="00B05A81"/>
    <w:rsid w:val="00B06F34"/>
    <w:rsid w:val="00B124C6"/>
    <w:rsid w:val="00B12D93"/>
    <w:rsid w:val="00B165BF"/>
    <w:rsid w:val="00B170BB"/>
    <w:rsid w:val="00B31418"/>
    <w:rsid w:val="00B327EE"/>
    <w:rsid w:val="00B3412E"/>
    <w:rsid w:val="00B3454A"/>
    <w:rsid w:val="00B41F24"/>
    <w:rsid w:val="00B47549"/>
    <w:rsid w:val="00B502F7"/>
    <w:rsid w:val="00B557ED"/>
    <w:rsid w:val="00B64626"/>
    <w:rsid w:val="00B73212"/>
    <w:rsid w:val="00B76648"/>
    <w:rsid w:val="00B82BC7"/>
    <w:rsid w:val="00B872C0"/>
    <w:rsid w:val="00B87C60"/>
    <w:rsid w:val="00B9013B"/>
    <w:rsid w:val="00B92F85"/>
    <w:rsid w:val="00B970DB"/>
    <w:rsid w:val="00BA11C3"/>
    <w:rsid w:val="00BA158B"/>
    <w:rsid w:val="00BA347D"/>
    <w:rsid w:val="00BA3CD4"/>
    <w:rsid w:val="00BB4A2A"/>
    <w:rsid w:val="00BB635D"/>
    <w:rsid w:val="00BC0B8E"/>
    <w:rsid w:val="00BC4BD2"/>
    <w:rsid w:val="00BD1B6F"/>
    <w:rsid w:val="00BD49A0"/>
    <w:rsid w:val="00BE01DF"/>
    <w:rsid w:val="00BE54FC"/>
    <w:rsid w:val="00BE6183"/>
    <w:rsid w:val="00BE6C3D"/>
    <w:rsid w:val="00BF3F33"/>
    <w:rsid w:val="00C02A81"/>
    <w:rsid w:val="00C036AD"/>
    <w:rsid w:val="00C046AD"/>
    <w:rsid w:val="00C04F1E"/>
    <w:rsid w:val="00C070BC"/>
    <w:rsid w:val="00C1424E"/>
    <w:rsid w:val="00C1522A"/>
    <w:rsid w:val="00C2097F"/>
    <w:rsid w:val="00C22C92"/>
    <w:rsid w:val="00C238C4"/>
    <w:rsid w:val="00C2482D"/>
    <w:rsid w:val="00C26261"/>
    <w:rsid w:val="00C34B47"/>
    <w:rsid w:val="00C362FC"/>
    <w:rsid w:val="00C44546"/>
    <w:rsid w:val="00C501E5"/>
    <w:rsid w:val="00C55A01"/>
    <w:rsid w:val="00C6316B"/>
    <w:rsid w:val="00C679F3"/>
    <w:rsid w:val="00C67A2B"/>
    <w:rsid w:val="00C705FD"/>
    <w:rsid w:val="00C72331"/>
    <w:rsid w:val="00C817EC"/>
    <w:rsid w:val="00C8596D"/>
    <w:rsid w:val="00C90DBF"/>
    <w:rsid w:val="00C941B4"/>
    <w:rsid w:val="00CA0BD0"/>
    <w:rsid w:val="00CA2DC8"/>
    <w:rsid w:val="00CA314A"/>
    <w:rsid w:val="00CB2A15"/>
    <w:rsid w:val="00CC30D0"/>
    <w:rsid w:val="00CC598E"/>
    <w:rsid w:val="00CC6703"/>
    <w:rsid w:val="00CD1609"/>
    <w:rsid w:val="00CD7C83"/>
    <w:rsid w:val="00CE1614"/>
    <w:rsid w:val="00CE5184"/>
    <w:rsid w:val="00CF2A9A"/>
    <w:rsid w:val="00CF6450"/>
    <w:rsid w:val="00CF655B"/>
    <w:rsid w:val="00CF7941"/>
    <w:rsid w:val="00D11702"/>
    <w:rsid w:val="00D16753"/>
    <w:rsid w:val="00D179A6"/>
    <w:rsid w:val="00D2037E"/>
    <w:rsid w:val="00D22AFE"/>
    <w:rsid w:val="00D25FAF"/>
    <w:rsid w:val="00D27B9A"/>
    <w:rsid w:val="00D43C99"/>
    <w:rsid w:val="00D51209"/>
    <w:rsid w:val="00D5162F"/>
    <w:rsid w:val="00D51CB9"/>
    <w:rsid w:val="00D54AEE"/>
    <w:rsid w:val="00D5655C"/>
    <w:rsid w:val="00D57439"/>
    <w:rsid w:val="00D61160"/>
    <w:rsid w:val="00D632B1"/>
    <w:rsid w:val="00D6430A"/>
    <w:rsid w:val="00D716AF"/>
    <w:rsid w:val="00D84DD7"/>
    <w:rsid w:val="00D84EDA"/>
    <w:rsid w:val="00D87B3C"/>
    <w:rsid w:val="00D9684E"/>
    <w:rsid w:val="00D97DC7"/>
    <w:rsid w:val="00DA194C"/>
    <w:rsid w:val="00DA45B7"/>
    <w:rsid w:val="00DC07C9"/>
    <w:rsid w:val="00DC24D3"/>
    <w:rsid w:val="00DD1E42"/>
    <w:rsid w:val="00DD3A60"/>
    <w:rsid w:val="00DD4C8A"/>
    <w:rsid w:val="00DF1680"/>
    <w:rsid w:val="00E01B5B"/>
    <w:rsid w:val="00E0483A"/>
    <w:rsid w:val="00E04F7B"/>
    <w:rsid w:val="00E05185"/>
    <w:rsid w:val="00E06287"/>
    <w:rsid w:val="00E07D84"/>
    <w:rsid w:val="00E127D6"/>
    <w:rsid w:val="00E22C93"/>
    <w:rsid w:val="00E230C7"/>
    <w:rsid w:val="00E27E1C"/>
    <w:rsid w:val="00E31B09"/>
    <w:rsid w:val="00E3483A"/>
    <w:rsid w:val="00E36418"/>
    <w:rsid w:val="00E555CA"/>
    <w:rsid w:val="00E63126"/>
    <w:rsid w:val="00E67FA5"/>
    <w:rsid w:val="00E71025"/>
    <w:rsid w:val="00E80C0A"/>
    <w:rsid w:val="00E852C2"/>
    <w:rsid w:val="00E856A7"/>
    <w:rsid w:val="00E864DA"/>
    <w:rsid w:val="00E86EBC"/>
    <w:rsid w:val="00E87A94"/>
    <w:rsid w:val="00E90EAE"/>
    <w:rsid w:val="00E918C8"/>
    <w:rsid w:val="00E92B77"/>
    <w:rsid w:val="00E94438"/>
    <w:rsid w:val="00E96DCE"/>
    <w:rsid w:val="00E97F4C"/>
    <w:rsid w:val="00EA1335"/>
    <w:rsid w:val="00EA14EB"/>
    <w:rsid w:val="00EA299D"/>
    <w:rsid w:val="00EA321D"/>
    <w:rsid w:val="00EA70D8"/>
    <w:rsid w:val="00EB192B"/>
    <w:rsid w:val="00EB2E20"/>
    <w:rsid w:val="00EB6514"/>
    <w:rsid w:val="00EC07A8"/>
    <w:rsid w:val="00EC08BA"/>
    <w:rsid w:val="00EC1705"/>
    <w:rsid w:val="00EC6533"/>
    <w:rsid w:val="00ED03F7"/>
    <w:rsid w:val="00ED39A2"/>
    <w:rsid w:val="00ED6CD1"/>
    <w:rsid w:val="00EF0639"/>
    <w:rsid w:val="00EF143D"/>
    <w:rsid w:val="00EF1DA9"/>
    <w:rsid w:val="00EF219C"/>
    <w:rsid w:val="00EF7B5B"/>
    <w:rsid w:val="00F02CD9"/>
    <w:rsid w:val="00F13F61"/>
    <w:rsid w:val="00F146E6"/>
    <w:rsid w:val="00F16456"/>
    <w:rsid w:val="00F165DD"/>
    <w:rsid w:val="00F2003F"/>
    <w:rsid w:val="00F213CF"/>
    <w:rsid w:val="00F23FBF"/>
    <w:rsid w:val="00F34689"/>
    <w:rsid w:val="00F432B3"/>
    <w:rsid w:val="00F4429E"/>
    <w:rsid w:val="00F529B0"/>
    <w:rsid w:val="00F71E66"/>
    <w:rsid w:val="00F72EB1"/>
    <w:rsid w:val="00F74523"/>
    <w:rsid w:val="00F74AC6"/>
    <w:rsid w:val="00F812B1"/>
    <w:rsid w:val="00F82720"/>
    <w:rsid w:val="00F85E25"/>
    <w:rsid w:val="00F86B6C"/>
    <w:rsid w:val="00F87AE1"/>
    <w:rsid w:val="00F87C32"/>
    <w:rsid w:val="00F93B08"/>
    <w:rsid w:val="00FA4FFF"/>
    <w:rsid w:val="00FB01B0"/>
    <w:rsid w:val="00FB1C34"/>
    <w:rsid w:val="00FB60B9"/>
    <w:rsid w:val="00FC0A6E"/>
    <w:rsid w:val="00FD0EF0"/>
    <w:rsid w:val="00FD3095"/>
    <w:rsid w:val="00FD4F3C"/>
    <w:rsid w:val="00FD502E"/>
    <w:rsid w:val="00FD58BF"/>
    <w:rsid w:val="00FD63C3"/>
    <w:rsid w:val="00FD779D"/>
    <w:rsid w:val="00FE081E"/>
    <w:rsid w:val="00FE4511"/>
    <w:rsid w:val="00FF2C59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8DA3"/>
  <w15:chartTrackingRefBased/>
  <w15:docId w15:val="{C4F1DD63-47FF-4702-81EB-583FCFEB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0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4961A8"/>
    <w:pPr>
      <w:ind w:left="720"/>
      <w:contextualSpacing/>
    </w:pPr>
  </w:style>
  <w:style w:type="table" w:styleId="Tablaconcuadrcula">
    <w:name w:val="Table Grid"/>
    <w:basedOn w:val="Tablanormal"/>
    <w:uiPriority w:val="39"/>
    <w:rsid w:val="0049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43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7069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69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69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69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69B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9B2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aliases w:val="titulo 3 Car"/>
    <w:basedOn w:val="Fuentedeprrafopredeter"/>
    <w:link w:val="Prrafodelista"/>
    <w:uiPriority w:val="34"/>
    <w:locked/>
    <w:rsid w:val="00A0302D"/>
  </w:style>
  <w:style w:type="paragraph" w:styleId="Encabezado">
    <w:name w:val="header"/>
    <w:basedOn w:val="Normal"/>
    <w:link w:val="EncabezadoCar"/>
    <w:uiPriority w:val="99"/>
    <w:unhideWhenUsed/>
    <w:rsid w:val="00B02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095"/>
  </w:style>
  <w:style w:type="paragraph" w:styleId="Piedepgina">
    <w:name w:val="footer"/>
    <w:basedOn w:val="Normal"/>
    <w:link w:val="PiedepginaCar"/>
    <w:uiPriority w:val="99"/>
    <w:unhideWhenUsed/>
    <w:rsid w:val="00B02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Jonnathan Ricardo Cortes Rivera</dc:creator>
  <cp:keywords/>
  <dc:description/>
  <cp:lastModifiedBy>María Helena Ordoñez Burbano</cp:lastModifiedBy>
  <cp:revision>3</cp:revision>
  <cp:lastPrinted>2018-11-27T17:55:00Z</cp:lastPrinted>
  <dcterms:created xsi:type="dcterms:W3CDTF">2018-11-30T23:15:00Z</dcterms:created>
  <dcterms:modified xsi:type="dcterms:W3CDTF">2018-12-12T19:54:00Z</dcterms:modified>
</cp:coreProperties>
</file>