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129384759"/>
        <w:docPartObj>
          <w:docPartGallery w:val="Cover Pages"/>
          <w:docPartUnique/>
        </w:docPartObj>
      </w:sdtPr>
      <w:sdtEnd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7073900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044D2" w:rsidRDefault="00C044D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1F35C2B"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" fillcolor="#e7e6e6 [3214]" stroked="f" strokeweight="1pt">
                    <v:textbox>
                      <w:txbxContent>
                        <w:p w:rsidR="00C044D2" w:rsidRDefault="00C044D2">
                          <w:pPr>
                            <w:rPr>
                              <w:rFonts w:eastAsia="Times New Roman"/>
                            </w:rPr>
                          </w:pPr>
                        </w:p>
                      </w:txbxContent>
                    </v:textbox>
                    <w10:wrap anchorx="page" anchory="page"/>
                  </v:rect>
                </w:pict>
              </mc:Fallback>
            </mc:AlternateContent>
          </w:r>
          <w:r w:rsidR="00A31787" w:rsidRPr="00FD1FA9">
            <w:rPr>
              <w:rFonts w:ascii="Arial" w:hAnsi="Arial" w:cs="Arial"/>
              <w:noProof/>
            </w:rPr>
            <w:drawing>
              <wp:inline distT="0" distB="0" distL="0" distR="0" wp14:anchorId="756A39BA" wp14:editId="073580FF">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2AA2720E" wp14:editId="34FE5E80">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1D7C1F0E" wp14:editId="3DC02BA9">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rsidR="007D3DBE" w:rsidRPr="00FD1FA9" w:rsidRDefault="007A3DBE" w:rsidP="00276D60">
          <w:pPr>
            <w:pStyle w:val="Ttulo"/>
            <w:spacing w:line="276" w:lineRule="auto"/>
            <w:rPr>
              <w:rFonts w:ascii="Arial" w:hAnsi="Arial" w:cs="Arial"/>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1057C87E" wp14:editId="12B331F0">
                    <wp:simplePos x="0" y="0"/>
                    <wp:positionH relativeFrom="page">
                      <wp:align>left</wp:align>
                    </wp:positionH>
                    <wp:positionV relativeFrom="page">
                      <wp:align>center</wp:align>
                    </wp:positionV>
                    <wp:extent cx="7068185"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8185" cy="10058400"/>
                            </a:xfrm>
                            <a:prstGeom prst="rect">
                              <a:avLst/>
                            </a:prstGeom>
                            <a:solidFill>
                              <a:srgbClr val="80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C044D2" w:rsidRPr="00FD1FA9" w:rsidRDefault="00897B4C" w:rsidP="00EF3605">
                                    <w:pPr>
                                      <w:pStyle w:val="Subttulo"/>
                                      <w:shd w:val="clear" w:color="auto" w:fill="800000"/>
                                      <w:spacing w:before="120"/>
                                      <w:rPr>
                                        <w:rFonts w:ascii="Arial" w:hAnsi="Arial" w:cs="Arial"/>
                                        <w:color w:val="E7E6E6" w:themeColor="background2"/>
                                        <w:kern w:val="28"/>
                                        <w:sz w:val="96"/>
                                        <w:szCs w:val="108"/>
                                      </w:rPr>
                                    </w:pPr>
                                    <w:r>
                                      <w:rPr>
                                        <w:rFonts w:ascii="Arial" w:hAnsi="Arial" w:cs="Arial"/>
                                        <w:color w:val="E7E6E6" w:themeColor="background2"/>
                                        <w:kern w:val="28"/>
                                        <w:sz w:val="96"/>
                                        <w:szCs w:val="108"/>
                                      </w:rPr>
                                      <w:t xml:space="preserve">Plan Anual de </w:t>
                                    </w:r>
                                    <w:r w:rsidR="00DF6777">
                                      <w:rPr>
                                        <w:rFonts w:ascii="Arial" w:hAnsi="Arial" w:cs="Arial"/>
                                        <w:color w:val="E7E6E6" w:themeColor="background2"/>
                                        <w:kern w:val="28"/>
                                        <w:sz w:val="96"/>
                                        <w:szCs w:val="108"/>
                                      </w:rPr>
                                      <w:t>Participación Ciudadana y Rendición de Cuentas 2018</w:t>
                                    </w:r>
                                  </w:p>
                                </w:sdtContent>
                              </w:sdt>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Pr="00815D1C" w:rsidRDefault="00C044D2" w:rsidP="00EF3605">
                                <w:pPr>
                                  <w:shd w:val="clear" w:color="auto" w:fill="800000"/>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1057C87E" id="Rectángulo 16" o:spid="_x0000_s1027" style="position:absolute;margin-left:0;margin-top:0;width:556.55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" fillcolor="maroon" stroked="f" strokeweight="1pt">
                    <v:textbox inset="79.2pt,,21.6pt,223.2pt">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C044D2" w:rsidRPr="00FD1FA9" w:rsidRDefault="00897B4C" w:rsidP="00EF3605">
                              <w:pPr>
                                <w:pStyle w:val="Subttulo"/>
                                <w:shd w:val="clear" w:color="auto" w:fill="800000"/>
                                <w:spacing w:before="120"/>
                                <w:rPr>
                                  <w:rFonts w:ascii="Arial" w:hAnsi="Arial" w:cs="Arial"/>
                                  <w:color w:val="E7E6E6" w:themeColor="background2"/>
                                  <w:kern w:val="28"/>
                                  <w:sz w:val="96"/>
                                  <w:szCs w:val="108"/>
                                </w:rPr>
                              </w:pPr>
                              <w:r>
                                <w:rPr>
                                  <w:rFonts w:ascii="Arial" w:hAnsi="Arial" w:cs="Arial"/>
                                  <w:color w:val="E7E6E6" w:themeColor="background2"/>
                                  <w:kern w:val="28"/>
                                  <w:sz w:val="96"/>
                                  <w:szCs w:val="108"/>
                                </w:rPr>
                                <w:t xml:space="preserve">Plan Anual de </w:t>
                              </w:r>
                              <w:r w:rsidR="00DF6777">
                                <w:rPr>
                                  <w:rFonts w:ascii="Arial" w:hAnsi="Arial" w:cs="Arial"/>
                                  <w:color w:val="E7E6E6" w:themeColor="background2"/>
                                  <w:kern w:val="28"/>
                                  <w:sz w:val="96"/>
                                  <w:szCs w:val="108"/>
                                </w:rPr>
                                <w:t>Participación Ciudadana y Rendición de Cuentas 2018</w:t>
                              </w:r>
                            </w:p>
                          </w:sdtContent>
                        </w:sdt>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Default="00C044D2" w:rsidP="00EF3605">
                          <w:pPr>
                            <w:shd w:val="clear" w:color="auto" w:fill="800000"/>
                            <w:rPr>
                              <w:color w:val="E7E6E6" w:themeColor="background2"/>
                              <w:sz w:val="56"/>
                            </w:rPr>
                          </w:pPr>
                        </w:p>
                        <w:p w:rsidR="00C044D2" w:rsidRPr="00815D1C" w:rsidRDefault="00C044D2" w:rsidP="00EF3605">
                          <w:pPr>
                            <w:shd w:val="clear" w:color="auto" w:fill="800000"/>
                            <w:rPr>
                              <w:sz w:val="56"/>
                            </w:rPr>
                          </w:pPr>
                        </w:p>
                      </w:txbxContent>
                    </v:textbox>
                    <w10:wrap anchorx="page" anchory="page"/>
                  </v:rect>
                </w:pict>
              </mc:Fallback>
            </mc:AlternateContent>
          </w:r>
        </w:p>
        <w:p w:rsidR="007D3DBE" w:rsidRPr="00FD1FA9" w:rsidRDefault="00F35E37" w:rsidP="00276D60">
          <w:pPr>
            <w:spacing w:after="200" w:line="276" w:lineRule="auto"/>
            <w:rPr>
              <w:rFonts w:ascii="Arial" w:hAnsi="Arial" w:cs="Arial"/>
            </w:rPr>
          </w:pPr>
          <w:r w:rsidRPr="00FD1FA9">
            <w:rPr>
              <w:rFonts w:ascii="Arial" w:hAnsi="Arial" w:cs="Arial"/>
              <w:noProof/>
            </w:rPr>
            <w:drawing>
              <wp:anchor distT="0" distB="0" distL="114300" distR="114300" simplePos="0" relativeHeight="251665408" behindDoc="0" locked="0" layoutInCell="1" allowOverlap="1" wp14:anchorId="7F8F8572" wp14:editId="3FFF6EA2">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anchor>
            </w:drawing>
          </w:r>
          <w:r w:rsidR="007A3DBE">
            <w:rPr>
              <w:rFonts w:ascii="Arial" w:hAnsi="Arial" w:cs="Arial"/>
              <w:noProof/>
            </w:rPr>
            <mc:AlternateContent>
              <mc:Choice Requires="wps">
                <w:drawing>
                  <wp:anchor distT="0" distB="0" distL="114300" distR="114300" simplePos="0" relativeHeight="251658239" behindDoc="0" locked="0" layoutInCell="1" allowOverlap="1" wp14:anchorId="45441F3B" wp14:editId="616F073A">
                    <wp:simplePos x="0" y="0"/>
                    <wp:positionH relativeFrom="column">
                      <wp:posOffset>-1334135</wp:posOffset>
                    </wp:positionH>
                    <wp:positionV relativeFrom="paragraph">
                      <wp:posOffset>2926715</wp:posOffset>
                    </wp:positionV>
                    <wp:extent cx="6878320" cy="962025"/>
                    <wp:effectExtent l="0" t="0" r="0" b="9525"/>
                    <wp:wrapNone/>
                    <wp:docPr id="50"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8320"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5D5DC" id="50 Rectángulo" o:spid="_x0000_s1026" style="position:absolute;margin-left:-105.05pt;margin-top:230.45pt;width:541.6pt;height:7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" fillcolor="white [3212]" strokecolor="#1f4d78 [1604]" strokeweight="1pt">
                    <v:path arrowok="t"/>
                  </v:rect>
                </w:pict>
              </mc:Fallback>
            </mc:AlternateContent>
          </w:r>
          <w:r w:rsidR="00815D1C" w:rsidRPr="00FD1FA9">
            <w:rPr>
              <w:rFonts w:ascii="Arial" w:hAnsi="Arial" w:cs="Arial"/>
              <w:noProof/>
            </w:rPr>
            <w:drawing>
              <wp:inline distT="0" distB="0" distL="0" distR="0" wp14:anchorId="7B753261" wp14:editId="5A1AAC2C">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sidRPr="00FD1FA9">
            <w:rPr>
              <w:rFonts w:ascii="Arial" w:hAnsi="Arial" w:cs="Arial"/>
              <w:noProof/>
            </w:rPr>
            <w:drawing>
              <wp:inline distT="0" distB="0" distL="0" distR="0" wp14:anchorId="4C4BF444" wp14:editId="18E6BE34">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rsidRPr="00FD1FA9">
            <w:rPr>
              <w:rFonts w:ascii="Arial" w:hAnsi="Arial" w:cs="Arial"/>
            </w:rPr>
            <w:br w:type="page"/>
          </w:r>
        </w:p>
      </w:sdtContent>
    </w:sdt>
    <w:p w:rsidR="00422837" w:rsidRPr="004E45A1" w:rsidRDefault="00604871" w:rsidP="00422837">
      <w:pPr>
        <w:pStyle w:val="Ttulo1"/>
        <w:rPr>
          <w:rFonts w:ascii="Arial" w:eastAsia="Calibri" w:hAnsi="Arial" w:cs="Arial"/>
          <w:b/>
          <w:color w:val="C00000"/>
          <w:lang w:eastAsia="en-US"/>
        </w:rPr>
      </w:pPr>
      <w:bookmarkStart w:id="0" w:name="_Toc487047234"/>
      <w:r w:rsidRPr="004E45A1">
        <w:rPr>
          <w:rFonts w:ascii="Arial" w:eastAsia="Calibri" w:hAnsi="Arial" w:cs="Arial"/>
          <w:b/>
          <w:color w:val="C00000"/>
          <w:lang w:eastAsia="en-US"/>
        </w:rPr>
        <w:lastRenderedPageBreak/>
        <w:t>Contexto</w:t>
      </w:r>
    </w:p>
    <w:p w:rsidR="00422837" w:rsidRPr="004E45A1" w:rsidRDefault="00422837" w:rsidP="00422837">
      <w:pPr>
        <w:rPr>
          <w:rFonts w:ascii="Arial" w:hAnsi="Arial" w:cs="Arial"/>
          <w:lang w:eastAsia="en-US"/>
        </w:rPr>
      </w:pPr>
    </w:p>
    <w:p w:rsidR="00422837" w:rsidRPr="004E45A1" w:rsidRDefault="00422837" w:rsidP="00422837">
      <w:pPr>
        <w:jc w:val="both"/>
        <w:rPr>
          <w:rFonts w:ascii="Arial" w:hAnsi="Arial" w:cs="Arial"/>
          <w:sz w:val="24"/>
          <w:szCs w:val="24"/>
          <w:lang w:eastAsia="en-US"/>
        </w:rPr>
      </w:pPr>
      <w:r w:rsidRPr="004E45A1">
        <w:rPr>
          <w:rFonts w:ascii="Arial" w:hAnsi="Arial" w:cs="Arial"/>
          <w:sz w:val="24"/>
          <w:szCs w:val="24"/>
          <w:lang w:eastAsia="en-US"/>
        </w:rPr>
        <w:t>En el marco de la obligación del Ministerio de Educación Nacional de generar espacios de interacción y diálogo con los ciudadanos, se presenta el Plan Anual de Participación</w:t>
      </w:r>
      <w:r w:rsidR="00604871" w:rsidRPr="004E45A1">
        <w:rPr>
          <w:rFonts w:ascii="Arial" w:hAnsi="Arial" w:cs="Arial"/>
          <w:sz w:val="24"/>
          <w:szCs w:val="24"/>
          <w:lang w:eastAsia="en-US"/>
        </w:rPr>
        <w:t xml:space="preserve"> Ciudadana</w:t>
      </w:r>
      <w:r w:rsidRPr="004E45A1">
        <w:rPr>
          <w:rFonts w:ascii="Arial" w:hAnsi="Arial" w:cs="Arial"/>
          <w:sz w:val="24"/>
          <w:szCs w:val="24"/>
          <w:lang w:eastAsia="en-US"/>
        </w:rPr>
        <w:t xml:space="preserve"> y Rendición de Cuentas 2018, el cual, a partir de la comprensión de </w:t>
      </w:r>
      <w:r w:rsidR="00604871" w:rsidRPr="004E45A1">
        <w:rPr>
          <w:rFonts w:ascii="Arial" w:hAnsi="Arial" w:cs="Arial"/>
          <w:sz w:val="24"/>
          <w:szCs w:val="24"/>
          <w:lang w:eastAsia="en-US"/>
        </w:rPr>
        <w:t>estos conceptos, desarrolla un diagnóstico de la estrategia 2017; y, proyecta los objetivos y acciones por adelantar durante la vigencia 2018.</w:t>
      </w:r>
    </w:p>
    <w:p w:rsidR="00604871" w:rsidRPr="004E45A1" w:rsidRDefault="00A6200C" w:rsidP="00A6200C">
      <w:pPr>
        <w:pStyle w:val="Ttulo1"/>
        <w:jc w:val="both"/>
        <w:rPr>
          <w:rFonts w:ascii="Arial" w:hAnsi="Arial" w:cs="Arial"/>
          <w:b/>
          <w:color w:val="C00000"/>
          <w:lang w:eastAsia="en-US"/>
        </w:rPr>
      </w:pPr>
      <w:r w:rsidRPr="004E45A1">
        <w:rPr>
          <w:rFonts w:ascii="Arial" w:hAnsi="Arial" w:cs="Arial"/>
          <w:b/>
          <w:color w:val="C00000"/>
          <w:lang w:eastAsia="en-US"/>
        </w:rPr>
        <w:t xml:space="preserve">Acerca de los conceptos de </w:t>
      </w:r>
      <w:r w:rsidR="00604871" w:rsidRPr="004E45A1">
        <w:rPr>
          <w:rFonts w:ascii="Arial" w:hAnsi="Arial" w:cs="Arial"/>
          <w:b/>
          <w:color w:val="C00000"/>
          <w:lang w:eastAsia="en-US"/>
        </w:rPr>
        <w:t>Participación Ciudadana</w:t>
      </w:r>
      <w:r w:rsidRPr="004E45A1">
        <w:rPr>
          <w:rFonts w:ascii="Arial" w:hAnsi="Arial" w:cs="Arial"/>
          <w:b/>
          <w:color w:val="C00000"/>
          <w:lang w:eastAsia="en-US"/>
        </w:rPr>
        <w:t xml:space="preserve"> y Rendición de Cuentas</w:t>
      </w:r>
    </w:p>
    <w:p w:rsidR="00604871" w:rsidRPr="004E45A1" w:rsidRDefault="00604871" w:rsidP="00604871">
      <w:pPr>
        <w:rPr>
          <w:rFonts w:ascii="Arial" w:hAnsi="Arial" w:cs="Arial"/>
          <w:lang w:eastAsia="en-US"/>
        </w:rPr>
      </w:pPr>
    </w:p>
    <w:p w:rsidR="00ED0622" w:rsidRPr="004E45A1" w:rsidRDefault="00A6200C" w:rsidP="00604871">
      <w:pPr>
        <w:jc w:val="both"/>
        <w:rPr>
          <w:rFonts w:ascii="Arial" w:hAnsi="Arial" w:cs="Arial"/>
          <w:sz w:val="24"/>
          <w:szCs w:val="24"/>
        </w:rPr>
      </w:pPr>
      <w:r w:rsidRPr="004E45A1">
        <w:rPr>
          <w:rFonts w:ascii="Arial" w:hAnsi="Arial" w:cs="Arial"/>
          <w:sz w:val="24"/>
          <w:szCs w:val="24"/>
        </w:rPr>
        <w:t>En primer lugar, p</w:t>
      </w:r>
      <w:r w:rsidR="00604871" w:rsidRPr="004E45A1">
        <w:rPr>
          <w:rFonts w:ascii="Arial" w:hAnsi="Arial" w:cs="Arial"/>
          <w:sz w:val="24"/>
          <w:szCs w:val="24"/>
        </w:rPr>
        <w:t>ara el Ministerio de Educación, l</w:t>
      </w:r>
      <w:r w:rsidR="00ED0622" w:rsidRPr="004E45A1">
        <w:rPr>
          <w:rFonts w:ascii="Arial" w:hAnsi="Arial" w:cs="Arial"/>
          <w:sz w:val="24"/>
          <w:szCs w:val="24"/>
        </w:rPr>
        <w:t xml:space="preserve">a </w:t>
      </w:r>
      <w:r w:rsidR="00604871" w:rsidRPr="004E45A1">
        <w:rPr>
          <w:rFonts w:ascii="Arial" w:hAnsi="Arial" w:cs="Arial"/>
          <w:b/>
          <w:sz w:val="24"/>
          <w:szCs w:val="24"/>
        </w:rPr>
        <w:t>participación ciudadana</w:t>
      </w:r>
      <w:r w:rsidR="00604871" w:rsidRPr="004E45A1">
        <w:rPr>
          <w:rFonts w:ascii="Arial" w:hAnsi="Arial" w:cs="Arial"/>
          <w:sz w:val="24"/>
          <w:szCs w:val="24"/>
        </w:rPr>
        <w:t xml:space="preserve"> significa</w:t>
      </w:r>
      <w:r w:rsidR="00ED0622" w:rsidRPr="004E45A1">
        <w:rPr>
          <w:rFonts w:ascii="Arial" w:hAnsi="Arial" w:cs="Arial"/>
          <w:sz w:val="24"/>
          <w:szCs w:val="24"/>
        </w:rPr>
        <w:t xml:space="preserve"> la capacidad que tienen los ciudadanos y </w:t>
      </w:r>
      <w:r w:rsidR="00604871" w:rsidRPr="004E45A1">
        <w:rPr>
          <w:rFonts w:ascii="Arial" w:hAnsi="Arial" w:cs="Arial"/>
          <w:sz w:val="24"/>
          <w:szCs w:val="24"/>
        </w:rPr>
        <w:t>las</w:t>
      </w:r>
      <w:r w:rsidR="00ED0622" w:rsidRPr="004E45A1">
        <w:rPr>
          <w:rFonts w:ascii="Arial" w:hAnsi="Arial" w:cs="Arial"/>
          <w:sz w:val="24"/>
          <w:szCs w:val="24"/>
        </w:rPr>
        <w:t xml:space="preserve"> organizaciones</w:t>
      </w:r>
      <w:r w:rsidR="00604871" w:rsidRPr="004E45A1">
        <w:rPr>
          <w:rFonts w:ascii="Arial" w:hAnsi="Arial" w:cs="Arial"/>
          <w:sz w:val="24"/>
          <w:szCs w:val="24"/>
        </w:rPr>
        <w:t xml:space="preserve"> o grupos a los que pertenecen</w:t>
      </w:r>
      <w:r w:rsidR="00ED0622" w:rsidRPr="004E45A1">
        <w:rPr>
          <w:rFonts w:ascii="Arial" w:hAnsi="Arial" w:cs="Arial"/>
          <w:sz w:val="24"/>
          <w:szCs w:val="24"/>
        </w:rPr>
        <w:t xml:space="preserve">, para intervenir en la gestión pública, con el fin de garantizar </w:t>
      </w:r>
      <w:r w:rsidR="00604871" w:rsidRPr="004E45A1">
        <w:rPr>
          <w:rFonts w:ascii="Arial" w:hAnsi="Arial" w:cs="Arial"/>
          <w:sz w:val="24"/>
          <w:szCs w:val="24"/>
        </w:rPr>
        <w:t xml:space="preserve">la satisfacción de </w:t>
      </w:r>
      <w:r w:rsidR="00ED0622" w:rsidRPr="004E45A1">
        <w:rPr>
          <w:rFonts w:ascii="Arial" w:hAnsi="Arial" w:cs="Arial"/>
          <w:sz w:val="24"/>
          <w:szCs w:val="24"/>
        </w:rPr>
        <w:t>las necesidades colectivas</w:t>
      </w:r>
      <w:r w:rsidR="00604871" w:rsidRPr="004E45A1">
        <w:rPr>
          <w:rFonts w:ascii="Arial" w:hAnsi="Arial" w:cs="Arial"/>
          <w:sz w:val="24"/>
          <w:szCs w:val="24"/>
        </w:rPr>
        <w:t xml:space="preserve">, que, en el caso de las entidades nacionales, corresponden a sus objetivos de política y agenda pública. </w:t>
      </w:r>
    </w:p>
    <w:p w:rsidR="00604871" w:rsidRPr="004E45A1" w:rsidRDefault="00604871" w:rsidP="00604871">
      <w:pPr>
        <w:jc w:val="both"/>
        <w:rPr>
          <w:rFonts w:ascii="Arial" w:hAnsi="Arial" w:cs="Arial"/>
          <w:bCs/>
          <w:sz w:val="24"/>
          <w:szCs w:val="24"/>
        </w:rPr>
      </w:pPr>
      <w:r w:rsidRPr="004E45A1">
        <w:rPr>
          <w:rFonts w:ascii="Arial" w:hAnsi="Arial" w:cs="Arial"/>
          <w:bCs/>
          <w:sz w:val="24"/>
          <w:szCs w:val="24"/>
        </w:rPr>
        <w:t>La participación ciudadana en el marco de la democracia favorece la legitimidad de las decisiones, pues permite que los beneficiarios o afectados de la acción pública opinen, discutan y recomienden a la administración sobre cuáles son las mejores alternativas para responder a sus demandas.</w:t>
      </w:r>
    </w:p>
    <w:p w:rsidR="00604871" w:rsidRPr="004E45A1" w:rsidRDefault="00604871" w:rsidP="00604871">
      <w:pPr>
        <w:jc w:val="both"/>
        <w:rPr>
          <w:rFonts w:ascii="Arial" w:hAnsi="Arial" w:cs="Arial"/>
          <w:bCs/>
          <w:sz w:val="24"/>
          <w:szCs w:val="24"/>
        </w:rPr>
      </w:pPr>
      <w:r w:rsidRPr="004E45A1">
        <w:rPr>
          <w:rFonts w:ascii="Arial" w:hAnsi="Arial" w:cs="Arial"/>
          <w:bCs/>
          <w:sz w:val="24"/>
          <w:szCs w:val="24"/>
        </w:rPr>
        <w:t>De esta forma, en la gestión pública</w:t>
      </w:r>
      <w:r w:rsidR="00C55037" w:rsidRPr="004E45A1">
        <w:rPr>
          <w:rFonts w:ascii="Arial" w:hAnsi="Arial" w:cs="Arial"/>
          <w:bCs/>
          <w:sz w:val="24"/>
          <w:szCs w:val="24"/>
        </w:rPr>
        <w:t>,</w:t>
      </w:r>
      <w:r w:rsidRPr="004E45A1">
        <w:rPr>
          <w:rFonts w:ascii="Arial" w:hAnsi="Arial" w:cs="Arial"/>
          <w:bCs/>
          <w:sz w:val="24"/>
          <w:szCs w:val="24"/>
        </w:rPr>
        <w:t xml:space="preserve"> el ciudadano y la administración pública perciben la participación ciudadana desde dos perspectivas (derecho y deber), que les generan responsabilidades concretas</w:t>
      </w:r>
      <w:r w:rsidR="00C55037" w:rsidRPr="004E45A1">
        <w:rPr>
          <w:rFonts w:ascii="Arial" w:hAnsi="Arial" w:cs="Arial"/>
          <w:bCs/>
          <w:sz w:val="24"/>
          <w:szCs w:val="24"/>
        </w:rPr>
        <w:t xml:space="preserve"> y los conduce a </w:t>
      </w:r>
      <w:r w:rsidRPr="004E45A1">
        <w:rPr>
          <w:rFonts w:ascii="Arial" w:hAnsi="Arial" w:cs="Arial"/>
          <w:bCs/>
          <w:sz w:val="24"/>
          <w:szCs w:val="24"/>
        </w:rPr>
        <w:t xml:space="preserve">tener herramientas y mecanismos para </w:t>
      </w:r>
      <w:r w:rsidR="00C55037" w:rsidRPr="004E45A1">
        <w:rPr>
          <w:rFonts w:ascii="Arial" w:hAnsi="Arial" w:cs="Arial"/>
          <w:bCs/>
          <w:sz w:val="24"/>
          <w:szCs w:val="24"/>
        </w:rPr>
        <w:t>concretar dicha participación:</w:t>
      </w:r>
    </w:p>
    <w:p w:rsidR="00C55037" w:rsidRPr="004E45A1" w:rsidRDefault="00C55037" w:rsidP="00C55037">
      <w:pPr>
        <w:jc w:val="center"/>
        <w:rPr>
          <w:rFonts w:ascii="Arial" w:hAnsi="Arial" w:cs="Arial"/>
          <w:b/>
          <w:bCs/>
          <w:sz w:val="24"/>
          <w:szCs w:val="24"/>
        </w:rPr>
      </w:pPr>
      <w:r w:rsidRPr="004E45A1">
        <w:rPr>
          <w:rFonts w:ascii="Arial" w:hAnsi="Arial" w:cs="Arial"/>
          <w:b/>
          <w:bCs/>
          <w:sz w:val="24"/>
          <w:szCs w:val="24"/>
        </w:rPr>
        <w:t>Mapa 1. Roles en la participación ciudadana en la gestión pública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3"/>
      </w:tblGrid>
      <w:tr w:rsidR="00C55037" w:rsidRPr="004E45A1" w:rsidTr="00C55037">
        <w:tc>
          <w:tcPr>
            <w:tcW w:w="9113" w:type="dxa"/>
          </w:tcPr>
          <w:p w:rsidR="00C55037" w:rsidRPr="004E45A1" w:rsidRDefault="00C55037" w:rsidP="00C55037">
            <w:pPr>
              <w:jc w:val="center"/>
              <w:rPr>
                <w:rFonts w:ascii="Arial" w:hAnsi="Arial" w:cs="Arial"/>
                <w:b/>
                <w:bCs/>
                <w:sz w:val="24"/>
                <w:szCs w:val="24"/>
              </w:rPr>
            </w:pPr>
            <w:r w:rsidRPr="004E45A1">
              <w:rPr>
                <w:rFonts w:ascii="Arial" w:hAnsi="Arial" w:cs="Arial"/>
                <w:bCs/>
                <w:noProof/>
                <w:sz w:val="24"/>
                <w:szCs w:val="24"/>
              </w:rPr>
              <w:drawing>
                <wp:inline distT="0" distB="0" distL="0" distR="0" wp14:anchorId="1DAF2ADA" wp14:editId="640BC1DD">
                  <wp:extent cx="4566139" cy="2011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20156"/>
                          <a:stretch/>
                        </pic:blipFill>
                        <pic:spPr bwMode="auto">
                          <a:xfrm>
                            <a:off x="0" y="0"/>
                            <a:ext cx="4566139" cy="20116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D0622" w:rsidRPr="004E45A1" w:rsidRDefault="00C55037" w:rsidP="00C55037">
      <w:pPr>
        <w:rPr>
          <w:rFonts w:ascii="Arial" w:hAnsi="Arial" w:cs="Arial"/>
          <w:bCs/>
          <w:sz w:val="16"/>
          <w:szCs w:val="16"/>
        </w:rPr>
      </w:pPr>
      <w:r w:rsidRPr="004E45A1">
        <w:rPr>
          <w:rFonts w:ascii="Arial" w:hAnsi="Arial" w:cs="Arial"/>
          <w:bCs/>
          <w:sz w:val="16"/>
          <w:szCs w:val="16"/>
        </w:rPr>
        <w:t>Fuente: Elaboración propia</w:t>
      </w:r>
    </w:p>
    <w:p w:rsidR="00C55037" w:rsidRPr="004E45A1" w:rsidRDefault="00C55037" w:rsidP="00604871">
      <w:pPr>
        <w:jc w:val="center"/>
        <w:rPr>
          <w:rFonts w:ascii="Arial" w:hAnsi="Arial" w:cs="Arial"/>
          <w:bCs/>
          <w:sz w:val="24"/>
          <w:szCs w:val="24"/>
        </w:rPr>
      </w:pPr>
    </w:p>
    <w:bookmarkEnd w:id="0"/>
    <w:p w:rsidR="00C044D2" w:rsidRPr="004E45A1" w:rsidRDefault="00C044D2" w:rsidP="00604871">
      <w:pPr>
        <w:jc w:val="both"/>
        <w:rPr>
          <w:rFonts w:ascii="Arial" w:hAnsi="Arial" w:cs="Arial"/>
          <w:sz w:val="24"/>
          <w:szCs w:val="24"/>
        </w:rPr>
      </w:pPr>
      <w:r w:rsidRPr="004E45A1">
        <w:rPr>
          <w:rFonts w:ascii="Arial" w:hAnsi="Arial" w:cs="Arial"/>
          <w:sz w:val="24"/>
          <w:szCs w:val="24"/>
        </w:rPr>
        <w:lastRenderedPageBreak/>
        <w:t xml:space="preserve">El Ministerio de Educación Nacional, consciente de su deber de informar y propiciar espacios para facilitar la intervención de la ciudadanía en los asuntos de su interés, </w:t>
      </w:r>
      <w:r w:rsidR="00C55037" w:rsidRPr="004E45A1">
        <w:rPr>
          <w:rFonts w:ascii="Arial" w:hAnsi="Arial" w:cs="Arial"/>
          <w:sz w:val="24"/>
          <w:szCs w:val="24"/>
        </w:rPr>
        <w:t>adelanta</w:t>
      </w:r>
      <w:r w:rsidRPr="004E45A1">
        <w:rPr>
          <w:rFonts w:ascii="Arial" w:hAnsi="Arial" w:cs="Arial"/>
          <w:sz w:val="24"/>
          <w:szCs w:val="24"/>
        </w:rPr>
        <w:t xml:space="preserve"> en cada vigencia </w:t>
      </w:r>
      <w:r w:rsidR="00C55037" w:rsidRPr="004E45A1">
        <w:rPr>
          <w:rFonts w:ascii="Arial" w:hAnsi="Arial" w:cs="Arial"/>
          <w:sz w:val="24"/>
          <w:szCs w:val="24"/>
        </w:rPr>
        <w:t>un conjunto</w:t>
      </w:r>
      <w:r w:rsidRPr="004E45A1">
        <w:rPr>
          <w:rFonts w:ascii="Arial" w:hAnsi="Arial" w:cs="Arial"/>
          <w:sz w:val="24"/>
          <w:szCs w:val="24"/>
        </w:rPr>
        <w:t xml:space="preserve"> de actividades, tendientes a garantizar el derecho fundamental de los ciudadanos </w:t>
      </w:r>
      <w:r w:rsidR="00C55037" w:rsidRPr="004E45A1">
        <w:rPr>
          <w:rFonts w:ascii="Arial" w:hAnsi="Arial" w:cs="Arial"/>
          <w:sz w:val="24"/>
          <w:szCs w:val="24"/>
        </w:rPr>
        <w:t>a</w:t>
      </w:r>
      <w:r w:rsidRPr="004E45A1">
        <w:rPr>
          <w:rFonts w:ascii="Arial" w:hAnsi="Arial" w:cs="Arial"/>
          <w:sz w:val="24"/>
          <w:szCs w:val="24"/>
        </w:rPr>
        <w:t xml:space="preserve"> la participación en el quehacer público de la institución, durante todas las fases de la Gestión Pública.</w:t>
      </w:r>
    </w:p>
    <w:p w:rsidR="008B3756" w:rsidRPr="004E45A1" w:rsidRDefault="00C044D2" w:rsidP="00604871">
      <w:pPr>
        <w:jc w:val="both"/>
        <w:rPr>
          <w:rFonts w:ascii="Arial" w:hAnsi="Arial" w:cs="Arial"/>
          <w:sz w:val="24"/>
          <w:szCs w:val="24"/>
        </w:rPr>
      </w:pPr>
      <w:r w:rsidRPr="004E45A1">
        <w:rPr>
          <w:rFonts w:ascii="Arial" w:hAnsi="Arial" w:cs="Arial"/>
          <w:sz w:val="24"/>
          <w:szCs w:val="24"/>
        </w:rPr>
        <w:t>En el marco del ejercicio de Participación Ciudadana, el Ministerio cumple con los lineamientos normativos que rigen la materia</w:t>
      </w:r>
      <w:r w:rsidR="00C55037" w:rsidRPr="004E45A1">
        <w:rPr>
          <w:rStyle w:val="Refdenotaalpie"/>
          <w:rFonts w:ascii="Arial" w:hAnsi="Arial" w:cs="Arial"/>
          <w:sz w:val="24"/>
          <w:szCs w:val="24"/>
        </w:rPr>
        <w:footnoteReference w:id="1"/>
      </w:r>
      <w:r w:rsidRPr="004E45A1">
        <w:rPr>
          <w:rFonts w:ascii="Arial" w:hAnsi="Arial" w:cs="Arial"/>
          <w:sz w:val="24"/>
          <w:szCs w:val="24"/>
        </w:rPr>
        <w:t xml:space="preserve">. En este sentido, </w:t>
      </w:r>
      <w:bookmarkStart w:id="1" w:name="_Hlk502148355"/>
      <w:r w:rsidR="00B575AB" w:rsidRPr="004E45A1">
        <w:rPr>
          <w:rFonts w:ascii="Arial" w:hAnsi="Arial" w:cs="Arial"/>
          <w:sz w:val="24"/>
          <w:szCs w:val="24"/>
        </w:rPr>
        <w:t xml:space="preserve">realiza acciones tendientes a garantizar los derechos de los ciudadanos, para que  participen </w:t>
      </w:r>
      <w:r w:rsidR="003F0992" w:rsidRPr="004E45A1">
        <w:rPr>
          <w:rFonts w:ascii="Arial" w:hAnsi="Arial" w:cs="Arial"/>
          <w:sz w:val="24"/>
          <w:szCs w:val="24"/>
        </w:rPr>
        <w:t>en</w:t>
      </w:r>
      <w:r w:rsidR="00B575AB" w:rsidRPr="004E45A1">
        <w:rPr>
          <w:rFonts w:ascii="Arial" w:hAnsi="Arial" w:cs="Arial"/>
          <w:sz w:val="24"/>
          <w:szCs w:val="24"/>
        </w:rPr>
        <w:t xml:space="preserve"> la toma de decisiones, a través de escenarios de discusión y  construcción de acuerdos; sean informados en torno a los mecanismos, instancias y espacios en los cuales puede ejercer su derecho fundamental a participar; sean sujetos de acciones enfocadas a su fortalecimiento organizativo, para participar de manera cualificada en las distintas instancias de participación ciudadana; reciban información oportuna y veraz para poder ejercer las acciones de participación, teniendo en cuenta que  toda información es pública y debe estar disponible al ciudadano en todo momento y reciban capacitación para una mayor comprensión de la gestión pública</w:t>
      </w:r>
      <w:r w:rsidR="00636B51" w:rsidRPr="004E45A1">
        <w:rPr>
          <w:rFonts w:ascii="Arial" w:hAnsi="Arial" w:cs="Arial"/>
          <w:sz w:val="24"/>
          <w:szCs w:val="24"/>
        </w:rPr>
        <w:t>.</w:t>
      </w:r>
      <w:r w:rsidR="00B575AB" w:rsidRPr="004E45A1">
        <w:rPr>
          <w:rFonts w:ascii="Arial" w:hAnsi="Arial" w:cs="Arial"/>
          <w:sz w:val="24"/>
          <w:szCs w:val="24"/>
        </w:rPr>
        <w:t xml:space="preserve"> </w:t>
      </w:r>
    </w:p>
    <w:bookmarkEnd w:id="1"/>
    <w:p w:rsidR="003F0992" w:rsidRPr="004E45A1" w:rsidRDefault="00A6200C" w:rsidP="003F0992">
      <w:pPr>
        <w:spacing w:after="0" w:line="276" w:lineRule="auto"/>
        <w:ind w:right="-68"/>
        <w:jc w:val="both"/>
        <w:rPr>
          <w:rFonts w:ascii="Arial" w:hAnsi="Arial" w:cs="Arial"/>
          <w:sz w:val="24"/>
          <w:szCs w:val="24"/>
        </w:rPr>
      </w:pPr>
      <w:r w:rsidRPr="004E45A1">
        <w:rPr>
          <w:rFonts w:ascii="Arial" w:hAnsi="Arial" w:cs="Arial"/>
          <w:sz w:val="24"/>
          <w:szCs w:val="24"/>
        </w:rPr>
        <w:t>En segundo lugar, d</w:t>
      </w:r>
      <w:r w:rsidR="003F0992" w:rsidRPr="004E45A1">
        <w:rPr>
          <w:rFonts w:ascii="Arial" w:hAnsi="Arial" w:cs="Arial"/>
          <w:sz w:val="24"/>
          <w:szCs w:val="24"/>
        </w:rPr>
        <w:t>esde el Ministerio de Educación Nacional, la Rendición de Cuentas se entiende como un mecanismo de participación, en el cual la</w:t>
      </w:r>
      <w:r w:rsidR="006B1A96" w:rsidRPr="004E45A1">
        <w:rPr>
          <w:rFonts w:ascii="Arial" w:hAnsi="Arial" w:cs="Arial"/>
          <w:sz w:val="24"/>
          <w:szCs w:val="24"/>
        </w:rPr>
        <w:t xml:space="preserve"> gestión de la entidad</w:t>
      </w:r>
      <w:r w:rsidR="003F0992" w:rsidRPr="004E45A1">
        <w:rPr>
          <w:rFonts w:ascii="Arial" w:hAnsi="Arial" w:cs="Arial"/>
          <w:sz w:val="24"/>
          <w:szCs w:val="24"/>
        </w:rPr>
        <w:t xml:space="preserve"> se </w:t>
      </w:r>
      <w:r w:rsidR="006B1A96" w:rsidRPr="004E45A1">
        <w:rPr>
          <w:rFonts w:ascii="Arial" w:hAnsi="Arial" w:cs="Arial"/>
          <w:sz w:val="24"/>
          <w:szCs w:val="24"/>
        </w:rPr>
        <w:t>presenta</w:t>
      </w:r>
      <w:r w:rsidR="003F0992" w:rsidRPr="004E45A1">
        <w:rPr>
          <w:rFonts w:ascii="Arial" w:hAnsi="Arial" w:cs="Arial"/>
          <w:sz w:val="24"/>
          <w:szCs w:val="24"/>
        </w:rPr>
        <w:t xml:space="preserve"> de forma asequible y entendible para toda la ciudadanía, generando diversos espacios e instrumentos a través de los cuales los interesados pueden </w:t>
      </w:r>
      <w:r w:rsidR="006B1A96" w:rsidRPr="004E45A1">
        <w:rPr>
          <w:rFonts w:ascii="Arial" w:hAnsi="Arial" w:cs="Arial"/>
          <w:sz w:val="24"/>
          <w:szCs w:val="24"/>
        </w:rPr>
        <w:t>ampliar, debatir y o contribuir sobre la misma.</w:t>
      </w:r>
    </w:p>
    <w:p w:rsidR="003F0992" w:rsidRPr="004E45A1" w:rsidRDefault="003F0992" w:rsidP="003F0992">
      <w:pPr>
        <w:spacing w:after="0" w:line="276" w:lineRule="auto"/>
        <w:ind w:right="-68"/>
        <w:jc w:val="center"/>
        <w:rPr>
          <w:rFonts w:ascii="Arial" w:hAnsi="Arial" w:cs="Arial"/>
          <w:b/>
          <w:bCs/>
          <w:sz w:val="24"/>
          <w:szCs w:val="24"/>
        </w:rPr>
      </w:pPr>
      <w:r w:rsidRPr="004E45A1">
        <w:rPr>
          <w:rFonts w:ascii="Arial" w:hAnsi="Arial" w:cs="Arial"/>
          <w:sz w:val="24"/>
          <w:szCs w:val="24"/>
        </w:rPr>
        <w:t xml:space="preserve">                    </w:t>
      </w:r>
    </w:p>
    <w:p w:rsidR="003F0992" w:rsidRPr="004E45A1" w:rsidRDefault="003F0992" w:rsidP="003F0992">
      <w:pPr>
        <w:spacing w:line="276" w:lineRule="auto"/>
        <w:ind w:right="-68"/>
        <w:jc w:val="both"/>
        <w:rPr>
          <w:rFonts w:ascii="Arial" w:hAnsi="Arial" w:cs="Arial"/>
          <w:sz w:val="24"/>
          <w:szCs w:val="24"/>
        </w:rPr>
      </w:pPr>
      <w:r w:rsidRPr="004E45A1">
        <w:rPr>
          <w:rFonts w:ascii="Arial" w:hAnsi="Arial" w:cs="Arial"/>
          <w:sz w:val="24"/>
          <w:szCs w:val="24"/>
        </w:rPr>
        <w:t xml:space="preserve">El Ministerio en su estrategia de rendición de cuentas, dispone de diversos mecanismos para abordar cada una de las fases de información, diálogo e incentivos de manera permanente, reconociendo los principios y elementos, que según </w:t>
      </w:r>
      <w:r w:rsidR="005229E0" w:rsidRPr="004E45A1">
        <w:rPr>
          <w:rFonts w:ascii="Arial" w:hAnsi="Arial" w:cs="Arial"/>
          <w:sz w:val="24"/>
          <w:szCs w:val="24"/>
        </w:rPr>
        <w:t>el</w:t>
      </w:r>
      <w:r w:rsidRPr="004E45A1">
        <w:rPr>
          <w:rFonts w:ascii="Arial" w:hAnsi="Arial" w:cs="Arial"/>
          <w:sz w:val="24"/>
          <w:szCs w:val="24"/>
        </w:rPr>
        <w:t xml:space="preserve"> Departamento Administrativo para la Función Pública- DAFP</w:t>
      </w:r>
      <w:r w:rsidR="006B1A96" w:rsidRPr="004E45A1">
        <w:rPr>
          <w:rStyle w:val="Refdenotaalpie"/>
          <w:rFonts w:ascii="Arial" w:hAnsi="Arial" w:cs="Arial"/>
          <w:sz w:val="24"/>
          <w:szCs w:val="24"/>
        </w:rPr>
        <w:footnoteReference w:id="2"/>
      </w:r>
      <w:r w:rsidRPr="004E45A1">
        <w:rPr>
          <w:rFonts w:ascii="Arial" w:hAnsi="Arial" w:cs="Arial"/>
          <w:sz w:val="24"/>
          <w:szCs w:val="24"/>
        </w:rPr>
        <w:t xml:space="preserve">, garantizan la ejecución </w:t>
      </w:r>
      <w:r w:rsidR="006B1A96" w:rsidRPr="004E45A1">
        <w:rPr>
          <w:rFonts w:ascii="Arial" w:hAnsi="Arial" w:cs="Arial"/>
          <w:sz w:val="24"/>
          <w:szCs w:val="24"/>
        </w:rPr>
        <w:t xml:space="preserve">exitosa </w:t>
      </w:r>
      <w:r w:rsidRPr="004E45A1">
        <w:rPr>
          <w:rFonts w:ascii="Arial" w:hAnsi="Arial" w:cs="Arial"/>
          <w:sz w:val="24"/>
          <w:szCs w:val="24"/>
        </w:rPr>
        <w:t>de la rendición de cuentas:</w:t>
      </w:r>
    </w:p>
    <w:p w:rsidR="003F0992" w:rsidRPr="00BF4A0D" w:rsidRDefault="003F0992" w:rsidP="006B1A96">
      <w:pPr>
        <w:pStyle w:val="Prrafodelista"/>
        <w:numPr>
          <w:ilvl w:val="0"/>
          <w:numId w:val="20"/>
        </w:numPr>
        <w:spacing w:line="276" w:lineRule="auto"/>
        <w:ind w:right="-68"/>
        <w:jc w:val="both"/>
        <w:rPr>
          <w:rFonts w:ascii="Arial" w:hAnsi="Arial" w:cs="Arial"/>
          <w:color w:val="auto"/>
          <w:sz w:val="24"/>
          <w:szCs w:val="24"/>
        </w:rPr>
      </w:pPr>
      <w:bookmarkStart w:id="2" w:name="_GoBack"/>
      <w:r w:rsidRPr="00BF4A0D">
        <w:rPr>
          <w:rFonts w:ascii="Arial" w:hAnsi="Arial" w:cs="Arial"/>
          <w:color w:val="auto"/>
          <w:sz w:val="24"/>
          <w:szCs w:val="24"/>
        </w:rPr>
        <w:t xml:space="preserve">Actitud permanente del servidor público, lo que significa </w:t>
      </w:r>
      <w:r w:rsidR="000D0665" w:rsidRPr="00BF4A0D">
        <w:rPr>
          <w:rFonts w:ascii="Arial" w:hAnsi="Arial" w:cs="Arial"/>
          <w:color w:val="auto"/>
          <w:sz w:val="24"/>
          <w:szCs w:val="24"/>
        </w:rPr>
        <w:t>una amplia vocación de servicio del equipo humano que hace parte de la entidad</w:t>
      </w:r>
      <w:r w:rsidR="005514C9" w:rsidRPr="00BF4A0D">
        <w:rPr>
          <w:rFonts w:ascii="Arial" w:hAnsi="Arial" w:cs="Arial"/>
          <w:color w:val="auto"/>
          <w:sz w:val="24"/>
          <w:szCs w:val="24"/>
        </w:rPr>
        <w:t>.</w:t>
      </w:r>
    </w:p>
    <w:p w:rsidR="005514C9" w:rsidRPr="00BF4A0D" w:rsidRDefault="005514C9"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 xml:space="preserve">Continuidad, </w:t>
      </w:r>
      <w:r w:rsidR="006B1A96" w:rsidRPr="00BF4A0D">
        <w:rPr>
          <w:rFonts w:ascii="Arial" w:hAnsi="Arial" w:cs="Arial"/>
          <w:color w:val="auto"/>
          <w:sz w:val="24"/>
          <w:szCs w:val="24"/>
        </w:rPr>
        <w:t>lo que comprende la generación de espacios múltiples de rendición de cuentas, desde diferentes canales, tiempos y modalidades.</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lastRenderedPageBreak/>
        <w:t>Permanencia, lo que permite que los espacios de rendición de cuentas se fortalezcan con el paso del tiempo, y logren influenciar la gestión pública de la entidad.</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Apertura y transparencia, que transforma la noción de la rendición de cuentas de un simple deber institucional a una oportunidad para que la entidad mejore sus procesos de formulación, implementación, seguimiento y evaluación de los programas que desarrolla, a partir de la percepción ciudadana y de los grupos de interés.</w:t>
      </w:r>
    </w:p>
    <w:p w:rsidR="006B1A96" w:rsidRPr="00BF4A0D" w:rsidRDefault="006B1A96" w:rsidP="006B1A96">
      <w:pPr>
        <w:pStyle w:val="Prrafodelista"/>
        <w:numPr>
          <w:ilvl w:val="0"/>
          <w:numId w:val="20"/>
        </w:numPr>
        <w:spacing w:line="276" w:lineRule="auto"/>
        <w:ind w:right="-68"/>
        <w:jc w:val="both"/>
        <w:rPr>
          <w:rFonts w:ascii="Arial" w:hAnsi="Arial" w:cs="Arial"/>
          <w:color w:val="auto"/>
          <w:sz w:val="24"/>
          <w:szCs w:val="24"/>
        </w:rPr>
      </w:pPr>
      <w:r w:rsidRPr="00BF4A0D">
        <w:rPr>
          <w:rFonts w:ascii="Arial" w:hAnsi="Arial" w:cs="Arial"/>
          <w:color w:val="auto"/>
          <w:sz w:val="24"/>
          <w:szCs w:val="24"/>
        </w:rPr>
        <w:t>Amplia difusión y visibilidad, que se traduce en múltiples canales de comunicación capaces de informar a los ciudadanos y grupos de interés sobre la gestión de la entidad.</w:t>
      </w:r>
    </w:p>
    <w:bookmarkEnd w:id="2"/>
    <w:p w:rsidR="006B1A96" w:rsidRPr="004E45A1" w:rsidRDefault="006B1A96" w:rsidP="003F0992">
      <w:pPr>
        <w:spacing w:line="276" w:lineRule="auto"/>
        <w:ind w:right="-68"/>
        <w:jc w:val="both"/>
        <w:rPr>
          <w:rFonts w:ascii="Arial" w:hAnsi="Arial" w:cs="Arial"/>
          <w:sz w:val="24"/>
          <w:szCs w:val="24"/>
        </w:rPr>
      </w:pPr>
    </w:p>
    <w:p w:rsidR="00A6200C" w:rsidRPr="004E45A1" w:rsidRDefault="00A6200C" w:rsidP="00A6200C">
      <w:pPr>
        <w:pStyle w:val="Ttulo1"/>
        <w:jc w:val="both"/>
        <w:rPr>
          <w:rFonts w:ascii="Arial" w:hAnsi="Arial" w:cs="Arial"/>
          <w:b/>
          <w:color w:val="C00000"/>
          <w:lang w:eastAsia="en-US"/>
        </w:rPr>
      </w:pPr>
      <w:r w:rsidRPr="004E45A1">
        <w:rPr>
          <w:rFonts w:ascii="Arial" w:hAnsi="Arial" w:cs="Arial"/>
          <w:b/>
          <w:color w:val="C00000"/>
          <w:lang w:eastAsia="en-US"/>
        </w:rPr>
        <w:t>Evaluación de la estrategia de Participación Ciudadana 2017</w:t>
      </w:r>
    </w:p>
    <w:p w:rsidR="00A6200C" w:rsidRPr="004E45A1" w:rsidRDefault="00A6200C" w:rsidP="003F0992">
      <w:pPr>
        <w:spacing w:line="276" w:lineRule="auto"/>
        <w:ind w:right="-68"/>
        <w:jc w:val="both"/>
        <w:rPr>
          <w:rFonts w:ascii="Arial" w:hAnsi="Arial" w:cs="Arial"/>
          <w:sz w:val="24"/>
          <w:szCs w:val="24"/>
        </w:rPr>
      </w:pPr>
    </w:p>
    <w:p w:rsidR="00A6200C" w:rsidRPr="004E45A1" w:rsidRDefault="00622191" w:rsidP="00622191">
      <w:pPr>
        <w:pStyle w:val="Default"/>
        <w:spacing w:line="276" w:lineRule="auto"/>
        <w:ind w:right="-68"/>
        <w:jc w:val="both"/>
        <w:rPr>
          <w:color w:val="auto"/>
        </w:rPr>
      </w:pPr>
      <w:bookmarkStart w:id="3" w:name="_Toc487047235"/>
      <w:r w:rsidRPr="004E45A1">
        <w:rPr>
          <w:color w:val="auto"/>
        </w:rPr>
        <w:t>En la vigencia 2017</w:t>
      </w:r>
      <w:r w:rsidR="00A6200C" w:rsidRPr="004E45A1">
        <w:rPr>
          <w:color w:val="auto"/>
        </w:rPr>
        <w:t>, el Ministerio de Educación adelantó 28 acciones (de 29 proyectadas), logrando un cumplimiento de su plan en un 97%. Por medios electrónicos, se adelantaron 21 de esas acciones.</w:t>
      </w:r>
      <w:r w:rsidRPr="004E45A1">
        <w:rPr>
          <w:color w:val="auto"/>
        </w:rPr>
        <w:t xml:space="preserve"> </w:t>
      </w:r>
      <w:r w:rsidR="00A6200C" w:rsidRPr="004E45A1">
        <w:rPr>
          <w:color w:val="auto"/>
        </w:rPr>
        <w:t xml:space="preserve">El detalle de dichas actividades </w:t>
      </w:r>
      <w:r w:rsidR="002F2B4C" w:rsidRPr="004E45A1">
        <w:rPr>
          <w:color w:val="auto"/>
        </w:rPr>
        <w:t>está</w:t>
      </w:r>
      <w:r w:rsidR="00A6200C" w:rsidRPr="004E45A1">
        <w:rPr>
          <w:color w:val="auto"/>
        </w:rPr>
        <w:t xml:space="preserve"> disponible en el Anexo 1.</w:t>
      </w:r>
    </w:p>
    <w:p w:rsidR="00A6200C" w:rsidRPr="004E45A1" w:rsidRDefault="00A6200C" w:rsidP="002F2B4C">
      <w:pPr>
        <w:pStyle w:val="Default"/>
        <w:spacing w:line="276" w:lineRule="auto"/>
        <w:ind w:right="-68"/>
        <w:jc w:val="center"/>
        <w:rPr>
          <w:b/>
          <w:color w:val="auto"/>
        </w:rPr>
      </w:pPr>
    </w:p>
    <w:p w:rsidR="002F2B4C" w:rsidRPr="004E45A1" w:rsidRDefault="002F2B4C" w:rsidP="002F2B4C">
      <w:pPr>
        <w:pStyle w:val="Default"/>
        <w:spacing w:line="276" w:lineRule="auto"/>
        <w:ind w:right="-68"/>
        <w:jc w:val="center"/>
        <w:rPr>
          <w:b/>
          <w:color w:val="auto"/>
        </w:rPr>
      </w:pPr>
      <w:r w:rsidRPr="004E45A1">
        <w:rPr>
          <w:b/>
          <w:color w:val="auto"/>
        </w:rPr>
        <w:t>Tabla 1. Resumen acciones proyectadas de participación ciudadana</w:t>
      </w:r>
    </w:p>
    <w:p w:rsidR="002F2B4C" w:rsidRPr="004E45A1" w:rsidRDefault="002F2B4C" w:rsidP="002F2B4C">
      <w:pPr>
        <w:pStyle w:val="Default"/>
        <w:spacing w:line="276" w:lineRule="auto"/>
        <w:ind w:right="-68"/>
        <w:jc w:val="center"/>
        <w:rPr>
          <w:b/>
          <w:color w:val="auto"/>
        </w:rPr>
      </w:pPr>
      <w:r w:rsidRPr="004E45A1">
        <w:rPr>
          <w:b/>
          <w:color w:val="auto"/>
        </w:rPr>
        <w:t>MEN 2017</w:t>
      </w:r>
    </w:p>
    <w:p w:rsidR="002F2B4C" w:rsidRPr="004E45A1" w:rsidRDefault="002F2B4C" w:rsidP="00622191">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F2B4C" w:rsidRPr="004E45A1" w:rsidTr="002F2B4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002D6A02" w:rsidRPr="004E45A1">
              <w:rPr>
                <w:rFonts w:ascii="Arial" w:eastAsia="Times New Roman" w:hAnsi="Arial" w:cs="Arial"/>
                <w:color w:val="000000"/>
                <w:sz w:val="24"/>
                <w:szCs w:val="24"/>
              </w:rPr>
              <w:t>programadas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9</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F2B4C" w:rsidRPr="004E45A1" w:rsidTr="002D6A02">
        <w:trPr>
          <w:trHeight w:val="288"/>
          <w:jc w:val="center"/>
        </w:trPr>
        <w:tc>
          <w:tcPr>
            <w:tcW w:w="4390" w:type="dxa"/>
            <w:noWrap/>
            <w:hideMark/>
          </w:tcPr>
          <w:p w:rsidR="002F2B4C" w:rsidRPr="002F2B4C" w:rsidRDefault="002F2B4C"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28</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97%</w:t>
            </w:r>
          </w:p>
        </w:tc>
      </w:tr>
      <w:tr w:rsidR="002F2B4C" w:rsidRPr="004E45A1" w:rsidTr="002D6A02">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F2B4C" w:rsidRPr="002F2B4C" w:rsidRDefault="002D6A02" w:rsidP="002F2B4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002D6A02" w:rsidRPr="004E45A1">
              <w:rPr>
                <w:rFonts w:ascii="Arial" w:eastAsia="Times New Roman" w:hAnsi="Arial" w:cs="Arial"/>
                <w:color w:val="000000"/>
                <w:sz w:val="24"/>
                <w:szCs w:val="24"/>
              </w:rPr>
              <w:t>1</w:t>
            </w:r>
          </w:p>
        </w:tc>
        <w:tc>
          <w:tcPr>
            <w:tcW w:w="2022" w:type="dxa"/>
            <w:noWrap/>
            <w:vAlign w:val="center"/>
            <w:hideMark/>
          </w:tcPr>
          <w:p w:rsidR="002F2B4C" w:rsidRPr="002F2B4C" w:rsidRDefault="002F2B4C" w:rsidP="002D6A02">
            <w:pPr>
              <w:spacing w:after="0" w:line="240" w:lineRule="auto"/>
              <w:jc w:val="center"/>
              <w:rPr>
                <w:rFonts w:ascii="Arial" w:eastAsia="Times New Roman" w:hAnsi="Arial" w:cs="Arial"/>
                <w:color w:val="000000"/>
                <w:sz w:val="24"/>
                <w:szCs w:val="24"/>
              </w:rPr>
            </w:pPr>
            <w:r w:rsidRPr="004E45A1">
              <w:rPr>
                <w:rFonts w:ascii="Arial" w:eastAsia="Times New Roman" w:hAnsi="Arial" w:cs="Arial"/>
                <w:color w:val="000000"/>
                <w:sz w:val="24"/>
                <w:szCs w:val="24"/>
              </w:rPr>
              <w:t>75</w:t>
            </w:r>
            <w:r w:rsidRPr="002F2B4C">
              <w:rPr>
                <w:rFonts w:ascii="Arial" w:eastAsia="Times New Roman" w:hAnsi="Arial" w:cs="Arial"/>
                <w:color w:val="000000"/>
                <w:sz w:val="24"/>
                <w:szCs w:val="24"/>
              </w:rPr>
              <w:t>%</w:t>
            </w:r>
          </w:p>
        </w:tc>
      </w:tr>
    </w:tbl>
    <w:p w:rsidR="002F2B4C" w:rsidRPr="004E45A1" w:rsidRDefault="002F2B4C" w:rsidP="00622191">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6A1355" w:rsidRPr="004E45A1" w:rsidRDefault="006A1355" w:rsidP="002F2B4C">
      <w:pPr>
        <w:pStyle w:val="Default"/>
        <w:spacing w:line="276" w:lineRule="auto"/>
        <w:ind w:right="-68"/>
        <w:jc w:val="center"/>
        <w:rPr>
          <w:color w:val="auto"/>
        </w:rPr>
      </w:pPr>
    </w:p>
    <w:p w:rsidR="00622191" w:rsidRPr="004E45A1" w:rsidRDefault="00622191" w:rsidP="007060FC">
      <w:pPr>
        <w:pStyle w:val="Default"/>
        <w:spacing w:line="276" w:lineRule="auto"/>
        <w:ind w:right="-68"/>
        <w:jc w:val="center"/>
        <w:rPr>
          <w:color w:val="auto"/>
        </w:rPr>
      </w:pPr>
    </w:p>
    <w:p w:rsidR="00622191" w:rsidRPr="004E45A1" w:rsidRDefault="002F2B4C" w:rsidP="00622191">
      <w:pPr>
        <w:pStyle w:val="Default"/>
        <w:spacing w:line="276" w:lineRule="auto"/>
        <w:ind w:right="-68"/>
        <w:jc w:val="both"/>
        <w:rPr>
          <w:color w:val="auto"/>
        </w:rPr>
      </w:pPr>
      <w:r w:rsidRPr="004E45A1">
        <w:rPr>
          <w:color w:val="auto"/>
        </w:rPr>
        <w:t xml:space="preserve">Dentro de las acciones implementadas, se destaca la </w:t>
      </w:r>
      <w:r w:rsidR="00622191" w:rsidRPr="004E45A1">
        <w:rPr>
          <w:color w:val="auto"/>
        </w:rPr>
        <w:t>página oficial</w:t>
      </w:r>
      <w:r w:rsidRPr="004E45A1">
        <w:rPr>
          <w:color w:val="auto"/>
        </w:rPr>
        <w:t xml:space="preserve"> de la entidad </w:t>
      </w:r>
      <w:hyperlink r:id="rId15" w:history="1">
        <w:r w:rsidRPr="004E45A1">
          <w:rPr>
            <w:rStyle w:val="Hipervnculo"/>
          </w:rPr>
          <w:t>https://www.mineducacion.gov.co/portal/</w:t>
        </w:r>
      </w:hyperlink>
      <w:r w:rsidRPr="004E45A1">
        <w:rPr>
          <w:color w:val="auto"/>
        </w:rPr>
        <w:t>,</w:t>
      </w:r>
      <w:r w:rsidR="00622191" w:rsidRPr="004E45A1">
        <w:t xml:space="preserve"> el </w:t>
      </w:r>
      <w:r w:rsidR="00622191" w:rsidRPr="004E45A1">
        <w:rPr>
          <w:color w:val="auto"/>
        </w:rPr>
        <w:t xml:space="preserve">portal Colombia </w:t>
      </w:r>
      <w:r w:rsidRPr="004E45A1">
        <w:rPr>
          <w:color w:val="auto"/>
        </w:rPr>
        <w:t>A</w:t>
      </w:r>
      <w:r w:rsidR="00622191" w:rsidRPr="004E45A1">
        <w:rPr>
          <w:color w:val="auto"/>
        </w:rPr>
        <w:t>prende</w:t>
      </w:r>
      <w:r w:rsidRPr="004E45A1">
        <w:rPr>
          <w:color w:val="auto"/>
        </w:rPr>
        <w:t xml:space="preserve"> </w:t>
      </w:r>
      <w:hyperlink r:id="rId16" w:history="1">
        <w:r w:rsidRPr="004E45A1">
          <w:rPr>
            <w:rStyle w:val="Hipervnculo"/>
          </w:rPr>
          <w:t>http://aprende.colombiaaprende.edu.co/</w:t>
        </w:r>
      </w:hyperlink>
      <w:r w:rsidRPr="004E45A1">
        <w:rPr>
          <w:color w:val="auto"/>
        </w:rPr>
        <w:t xml:space="preserve"> </w:t>
      </w:r>
      <w:r w:rsidR="00622191" w:rsidRPr="004E45A1">
        <w:rPr>
          <w:color w:val="auto"/>
        </w:rPr>
        <w:t xml:space="preserve"> y el uso de redes</w:t>
      </w:r>
      <w:r w:rsidR="00070024" w:rsidRPr="004E45A1">
        <w:rPr>
          <w:color w:val="auto"/>
        </w:rPr>
        <w:t xml:space="preserve"> sociales</w:t>
      </w:r>
      <w:r w:rsidR="00622191" w:rsidRPr="004E45A1">
        <w:rPr>
          <w:color w:val="auto"/>
        </w:rPr>
        <w:t xml:space="preserve">, </w:t>
      </w:r>
      <w:r w:rsidRPr="004E45A1">
        <w:rPr>
          <w:color w:val="auto"/>
        </w:rPr>
        <w:t xml:space="preserve"> a través de los cuales se </w:t>
      </w:r>
      <w:r w:rsidR="00622191" w:rsidRPr="004E45A1">
        <w:rPr>
          <w:color w:val="auto"/>
        </w:rPr>
        <w:t xml:space="preserve">socializa y publica </w:t>
      </w:r>
      <w:r w:rsidRPr="004E45A1">
        <w:rPr>
          <w:color w:val="auto"/>
        </w:rPr>
        <w:t>de forma permanente</w:t>
      </w:r>
      <w:r w:rsidR="00622191" w:rsidRPr="004E45A1">
        <w:rPr>
          <w:color w:val="auto"/>
        </w:rPr>
        <w:t xml:space="preserve">, información institucional relacionada con la gestión, resultados, avances y logros, así como la información del sector, de manera clara, veraz y oportuna.  </w:t>
      </w:r>
    </w:p>
    <w:p w:rsidR="00622191" w:rsidRPr="004E45A1" w:rsidRDefault="00622191" w:rsidP="00622191">
      <w:pPr>
        <w:pStyle w:val="Default"/>
        <w:spacing w:line="276" w:lineRule="auto"/>
        <w:ind w:right="-68"/>
        <w:jc w:val="both"/>
        <w:rPr>
          <w:color w:val="auto"/>
        </w:rPr>
      </w:pPr>
    </w:p>
    <w:p w:rsidR="00622191" w:rsidRPr="004E45A1" w:rsidRDefault="002F2B4C" w:rsidP="00622191">
      <w:pPr>
        <w:pStyle w:val="Default"/>
        <w:spacing w:line="276" w:lineRule="auto"/>
        <w:ind w:right="-68"/>
        <w:jc w:val="both"/>
        <w:rPr>
          <w:color w:val="auto"/>
        </w:rPr>
      </w:pPr>
      <w:r w:rsidRPr="004E45A1">
        <w:rPr>
          <w:color w:val="auto"/>
        </w:rPr>
        <w:lastRenderedPageBreak/>
        <w:t xml:space="preserve">Están a su vez los </w:t>
      </w:r>
      <w:r w:rsidR="00622191" w:rsidRPr="004E45A1">
        <w:rPr>
          <w:color w:val="auto"/>
        </w:rPr>
        <w:t xml:space="preserve">canales de </w:t>
      </w:r>
      <w:r w:rsidRPr="004E45A1">
        <w:rPr>
          <w:color w:val="auto"/>
        </w:rPr>
        <w:t>d</w:t>
      </w:r>
      <w:r w:rsidR="00622191" w:rsidRPr="004E45A1">
        <w:rPr>
          <w:color w:val="auto"/>
        </w:rPr>
        <w:t>i</w:t>
      </w:r>
      <w:r w:rsidRPr="004E45A1">
        <w:rPr>
          <w:color w:val="auto"/>
        </w:rPr>
        <w:t>á</w:t>
      </w:r>
      <w:r w:rsidR="00622191" w:rsidRPr="004E45A1">
        <w:rPr>
          <w:color w:val="auto"/>
        </w:rPr>
        <w:t xml:space="preserve">logo y la comunicación con la ciudadanía y grupos de interés </w:t>
      </w:r>
      <w:r w:rsidRPr="004E45A1">
        <w:rPr>
          <w:color w:val="auto"/>
        </w:rPr>
        <w:t>como</w:t>
      </w:r>
      <w:r w:rsidR="00622191" w:rsidRPr="004E45A1">
        <w:rPr>
          <w:color w:val="auto"/>
        </w:rPr>
        <w:t>: Chat de atención al ciudadano, ventanilla única, llamada virtual, foros nacionales, regionales y virtuales, participación en ferias de servicios al ciudadano, y otros eventos promovidos</w:t>
      </w:r>
      <w:r w:rsidR="006A1355" w:rsidRPr="004E45A1">
        <w:rPr>
          <w:color w:val="auto"/>
        </w:rPr>
        <w:t xml:space="preserve"> por el Ministerio </w:t>
      </w:r>
      <w:r w:rsidR="00622191" w:rsidRPr="004E45A1">
        <w:rPr>
          <w:color w:val="auto"/>
        </w:rPr>
        <w:t>o con participación institucional</w:t>
      </w:r>
      <w:r w:rsidRPr="004E45A1">
        <w:rPr>
          <w:color w:val="auto"/>
        </w:rPr>
        <w:t>.</w:t>
      </w:r>
    </w:p>
    <w:p w:rsidR="00622191" w:rsidRPr="004E45A1" w:rsidRDefault="00622191" w:rsidP="00622191">
      <w:pPr>
        <w:pStyle w:val="Default"/>
        <w:spacing w:line="276" w:lineRule="auto"/>
        <w:ind w:right="-68"/>
        <w:jc w:val="both"/>
        <w:rPr>
          <w:color w:val="auto"/>
        </w:rPr>
      </w:pPr>
    </w:p>
    <w:p w:rsidR="00622191" w:rsidRPr="004E45A1" w:rsidRDefault="00070024" w:rsidP="00622191">
      <w:pPr>
        <w:pStyle w:val="Default"/>
        <w:spacing w:line="276" w:lineRule="auto"/>
        <w:ind w:right="-68"/>
        <w:jc w:val="both"/>
        <w:rPr>
          <w:color w:val="auto"/>
        </w:rPr>
      </w:pPr>
      <w:r w:rsidRPr="004E45A1">
        <w:rPr>
          <w:color w:val="auto"/>
        </w:rPr>
        <w:t>Finalmente p</w:t>
      </w:r>
      <w:r w:rsidR="00622191" w:rsidRPr="004E45A1">
        <w:rPr>
          <w:color w:val="auto"/>
        </w:rPr>
        <w:t xml:space="preserve">romueve el </w:t>
      </w:r>
      <w:r w:rsidRPr="004E45A1">
        <w:rPr>
          <w:color w:val="auto"/>
        </w:rPr>
        <w:t>c</w:t>
      </w:r>
      <w:r w:rsidR="00622191" w:rsidRPr="004E45A1">
        <w:rPr>
          <w:color w:val="auto"/>
        </w:rPr>
        <w:t>ontrol social, mediante la implementación de Veedurías ciudadanas</w:t>
      </w:r>
      <w:r w:rsidRPr="004E45A1">
        <w:rPr>
          <w:color w:val="auto"/>
        </w:rPr>
        <w:t>;</w:t>
      </w:r>
      <w:r w:rsidR="00622191" w:rsidRPr="004E45A1">
        <w:t xml:space="preserve"> realiza la </w:t>
      </w:r>
      <w:r w:rsidR="00622191" w:rsidRPr="004E45A1">
        <w:rPr>
          <w:color w:val="auto"/>
        </w:rPr>
        <w:t>audiencia pública de rendición de cuentas, bajo los parámetros establecidos</w:t>
      </w:r>
      <w:r w:rsidRPr="004E45A1">
        <w:rPr>
          <w:color w:val="auto"/>
        </w:rPr>
        <w:t>;</w:t>
      </w:r>
      <w:r w:rsidR="00622191" w:rsidRPr="004E45A1">
        <w:rPr>
          <w:color w:val="auto"/>
        </w:rPr>
        <w:t xml:space="preserve"> rinde informes al </w:t>
      </w:r>
      <w:r w:rsidRPr="004E45A1">
        <w:rPr>
          <w:color w:val="auto"/>
        </w:rPr>
        <w:t>C</w:t>
      </w:r>
      <w:r w:rsidR="00622191" w:rsidRPr="004E45A1">
        <w:rPr>
          <w:color w:val="auto"/>
        </w:rPr>
        <w:t>ongreso</w:t>
      </w:r>
      <w:r w:rsidRPr="004E45A1">
        <w:rPr>
          <w:color w:val="auto"/>
        </w:rPr>
        <w:t xml:space="preserve"> de la República, los entes de control y la comunidad;</w:t>
      </w:r>
      <w:r w:rsidR="00622191" w:rsidRPr="004E45A1">
        <w:rPr>
          <w:color w:val="auto"/>
        </w:rPr>
        <w:t xml:space="preserve"> y consulta a la ciudadanía sobre proyectos normativos</w:t>
      </w:r>
      <w:r w:rsidRPr="004E45A1">
        <w:rPr>
          <w:color w:val="auto"/>
        </w:rPr>
        <w:t>, entre otros ejemplos. También permanece en contacto permanente con sus grupos de interés como son los secretarios de educación, los rectores de las Instituciones de Educación Superior, la comunidad académica, los estudiantes y los docentes.</w:t>
      </w:r>
    </w:p>
    <w:p w:rsidR="00070024" w:rsidRPr="004E45A1" w:rsidRDefault="00070024" w:rsidP="00622191">
      <w:pPr>
        <w:pStyle w:val="Default"/>
        <w:spacing w:line="276" w:lineRule="auto"/>
        <w:ind w:right="-68"/>
        <w:jc w:val="both"/>
        <w:rPr>
          <w:color w:val="auto"/>
        </w:rPr>
      </w:pPr>
    </w:p>
    <w:p w:rsidR="00070024" w:rsidRPr="004E45A1" w:rsidRDefault="00070024" w:rsidP="00070024">
      <w:pPr>
        <w:pStyle w:val="Default"/>
        <w:spacing w:line="276" w:lineRule="auto"/>
        <w:ind w:right="-68"/>
        <w:jc w:val="center"/>
        <w:rPr>
          <w:b/>
          <w:color w:val="auto"/>
        </w:rPr>
      </w:pPr>
      <w:r w:rsidRPr="004E45A1">
        <w:rPr>
          <w:b/>
          <w:color w:val="auto"/>
        </w:rPr>
        <w:t>Mapa 2. Espacios de información o interacción del MEN con los ciudadanos</w:t>
      </w:r>
    </w:p>
    <w:p w:rsidR="00070024" w:rsidRPr="004E45A1" w:rsidRDefault="00070024" w:rsidP="00070024">
      <w:pPr>
        <w:pStyle w:val="Default"/>
        <w:spacing w:line="276" w:lineRule="auto"/>
        <w:ind w:right="-68"/>
        <w:jc w:val="center"/>
        <w:rPr>
          <w:b/>
          <w:color w:val="auto"/>
        </w:rPr>
      </w:pPr>
    </w:p>
    <w:p w:rsidR="00070024" w:rsidRPr="004E45A1" w:rsidRDefault="00070024" w:rsidP="00070024">
      <w:pPr>
        <w:pStyle w:val="Default"/>
        <w:spacing w:line="276" w:lineRule="auto"/>
        <w:ind w:right="-68"/>
        <w:jc w:val="center"/>
        <w:rPr>
          <w:b/>
          <w:color w:val="auto"/>
        </w:rPr>
      </w:pPr>
      <w:r w:rsidRPr="004E45A1">
        <w:rPr>
          <w:b/>
          <w:noProof/>
          <w:color w:val="auto"/>
        </w:rPr>
        <w:drawing>
          <wp:inline distT="0" distB="0" distL="0" distR="0">
            <wp:extent cx="4960620" cy="365181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yr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2253" cy="3653019"/>
                    </a:xfrm>
                    <a:prstGeom prst="rect">
                      <a:avLst/>
                    </a:prstGeom>
                  </pic:spPr>
                </pic:pic>
              </a:graphicData>
            </a:graphic>
          </wp:inline>
        </w:drawing>
      </w:r>
    </w:p>
    <w:p w:rsidR="00070024" w:rsidRPr="004E45A1" w:rsidRDefault="00070024" w:rsidP="00070024">
      <w:pPr>
        <w:pStyle w:val="Default"/>
        <w:spacing w:line="276" w:lineRule="auto"/>
        <w:ind w:right="-68"/>
        <w:rPr>
          <w:color w:val="auto"/>
          <w:sz w:val="16"/>
          <w:szCs w:val="16"/>
        </w:rPr>
      </w:pPr>
      <w:r w:rsidRPr="004E45A1">
        <w:rPr>
          <w:color w:val="auto"/>
          <w:sz w:val="16"/>
          <w:szCs w:val="16"/>
        </w:rPr>
        <w:t>Fuente: Elaboración propia</w:t>
      </w:r>
    </w:p>
    <w:p w:rsidR="00070024" w:rsidRPr="004E45A1" w:rsidRDefault="00070024" w:rsidP="00070024">
      <w:pPr>
        <w:pStyle w:val="Default"/>
        <w:spacing w:line="276" w:lineRule="auto"/>
        <w:ind w:right="-68"/>
        <w:rPr>
          <w:color w:val="auto"/>
        </w:rPr>
      </w:pPr>
    </w:p>
    <w:p w:rsidR="00AB266C" w:rsidRPr="004E45A1" w:rsidRDefault="00AB266C" w:rsidP="00070024">
      <w:pPr>
        <w:pStyle w:val="Ttulo1"/>
        <w:jc w:val="both"/>
        <w:rPr>
          <w:rFonts w:ascii="Arial" w:hAnsi="Arial" w:cs="Arial"/>
          <w:b/>
          <w:color w:val="C00000"/>
          <w:lang w:eastAsia="en-US"/>
        </w:rPr>
      </w:pPr>
    </w:p>
    <w:p w:rsidR="00070024" w:rsidRPr="004E45A1" w:rsidRDefault="00070024" w:rsidP="00070024">
      <w:pPr>
        <w:pStyle w:val="Ttulo1"/>
        <w:jc w:val="both"/>
        <w:rPr>
          <w:rFonts w:ascii="Arial" w:hAnsi="Arial" w:cs="Arial"/>
          <w:b/>
          <w:color w:val="C00000"/>
          <w:lang w:eastAsia="en-US"/>
        </w:rPr>
      </w:pPr>
      <w:r w:rsidRPr="004E45A1">
        <w:rPr>
          <w:rFonts w:ascii="Arial" w:hAnsi="Arial" w:cs="Arial"/>
          <w:b/>
          <w:color w:val="C00000"/>
          <w:lang w:eastAsia="en-US"/>
        </w:rPr>
        <w:t>Evaluación de la estrategia de Rendición de Cuentas 2017</w:t>
      </w:r>
    </w:p>
    <w:p w:rsidR="00070024" w:rsidRPr="004E45A1" w:rsidRDefault="00070024" w:rsidP="00070024">
      <w:pPr>
        <w:spacing w:line="276" w:lineRule="auto"/>
        <w:ind w:right="-68"/>
        <w:jc w:val="both"/>
        <w:rPr>
          <w:rFonts w:ascii="Arial" w:hAnsi="Arial" w:cs="Arial"/>
          <w:sz w:val="24"/>
          <w:szCs w:val="24"/>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Durante la vigencia 2017 se realizaron diferentes acciones en el marco de la estrategia de rendición de cuentas, cuyos resultados se evidencian en el Anexo 1, y cuyos resultados se resumen en el siguiente cuadro:</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pStyle w:val="Default"/>
        <w:spacing w:line="276" w:lineRule="auto"/>
        <w:ind w:right="-68"/>
        <w:jc w:val="center"/>
        <w:rPr>
          <w:b/>
          <w:color w:val="auto"/>
        </w:rPr>
      </w:pPr>
      <w:r w:rsidRPr="004E45A1">
        <w:rPr>
          <w:b/>
          <w:color w:val="auto"/>
        </w:rPr>
        <w:t>Tabla 2. Resumen acciones proyectadas de rendición de cuentas</w:t>
      </w:r>
    </w:p>
    <w:p w:rsidR="002D6A02" w:rsidRPr="004E45A1" w:rsidRDefault="002D6A02" w:rsidP="002D6A02">
      <w:pPr>
        <w:pStyle w:val="Default"/>
        <w:spacing w:line="276" w:lineRule="auto"/>
        <w:ind w:right="-68"/>
        <w:jc w:val="center"/>
        <w:rPr>
          <w:b/>
          <w:color w:val="auto"/>
        </w:rPr>
      </w:pPr>
      <w:r w:rsidRPr="004E45A1">
        <w:rPr>
          <w:b/>
          <w:color w:val="auto"/>
        </w:rPr>
        <w:t>MEN 2017</w:t>
      </w:r>
    </w:p>
    <w:p w:rsidR="002D6A02" w:rsidRPr="004E45A1" w:rsidRDefault="002D6A02" w:rsidP="002D6A02">
      <w:pPr>
        <w:pStyle w:val="Default"/>
        <w:spacing w:line="276" w:lineRule="auto"/>
        <w:ind w:right="-68"/>
        <w:jc w:val="both"/>
        <w:rPr>
          <w:color w:val="auto"/>
        </w:rPr>
      </w:pPr>
    </w:p>
    <w:tbl>
      <w:tblPr>
        <w:tblStyle w:val="Tabladecuadrcula6concolores-nfasis3"/>
        <w:tblW w:w="7546" w:type="dxa"/>
        <w:jc w:val="center"/>
        <w:tblLook w:val="0420" w:firstRow="1" w:lastRow="0" w:firstColumn="0" w:lastColumn="0" w:noHBand="0" w:noVBand="1"/>
      </w:tblPr>
      <w:tblGrid>
        <w:gridCol w:w="4390"/>
        <w:gridCol w:w="1134"/>
        <w:gridCol w:w="2022"/>
      </w:tblGrid>
      <w:tr w:rsidR="002D6A02" w:rsidRPr="004E45A1" w:rsidTr="007179CC">
        <w:trPr>
          <w:cnfStyle w:val="100000000000" w:firstRow="1" w:lastRow="0" w:firstColumn="0" w:lastColumn="0" w:oddVBand="0" w:evenVBand="0" w:oddHBand="0" w:evenHBand="0" w:firstRowFirstColumn="0" w:firstRowLastColumn="0" w:lastRowFirstColumn="0" w:lastRowLastColumn="0"/>
          <w:trHeight w:val="288"/>
          <w:jc w:val="center"/>
        </w:trPr>
        <w:tc>
          <w:tcPr>
            <w:tcW w:w="4390" w:type="dxa"/>
            <w:noWrap/>
            <w:hideMark/>
          </w:tcPr>
          <w:p w:rsidR="002D6A02" w:rsidRPr="002F2B4C" w:rsidRDefault="002D6A02" w:rsidP="007179CC">
            <w:pPr>
              <w:spacing w:after="0" w:line="240" w:lineRule="auto"/>
              <w:rPr>
                <w:rFonts w:ascii="Arial" w:eastAsia="Times New Roman" w:hAnsi="Arial" w:cs="Arial"/>
                <w:bCs w:val="0"/>
                <w:color w:val="000000"/>
                <w:sz w:val="24"/>
                <w:szCs w:val="24"/>
              </w:rPr>
            </w:pPr>
            <w:r w:rsidRPr="002F2B4C">
              <w:rPr>
                <w:rFonts w:ascii="Arial" w:eastAsia="Times New Roman" w:hAnsi="Arial" w:cs="Arial"/>
                <w:color w:val="000000"/>
                <w:sz w:val="24"/>
                <w:szCs w:val="24"/>
              </w:rPr>
              <w:t>Acciones</w:t>
            </w:r>
          </w:p>
        </w:tc>
        <w:tc>
          <w:tcPr>
            <w:tcW w:w="1134"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4E45A1">
              <w:rPr>
                <w:rFonts w:ascii="Arial" w:eastAsia="Times New Roman" w:hAnsi="Arial" w:cs="Arial"/>
                <w:color w:val="000000"/>
                <w:sz w:val="24"/>
                <w:szCs w:val="24"/>
              </w:rPr>
              <w:t>Número</w:t>
            </w:r>
          </w:p>
        </w:tc>
        <w:tc>
          <w:tcPr>
            <w:tcW w:w="2022" w:type="dxa"/>
            <w:noWrap/>
            <w:hideMark/>
          </w:tcPr>
          <w:p w:rsidR="002D6A02" w:rsidRPr="002F2B4C" w:rsidRDefault="002D6A02" w:rsidP="007179CC">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 </w:t>
            </w:r>
            <w:r w:rsidRPr="004E45A1">
              <w:rPr>
                <w:rFonts w:ascii="Arial" w:eastAsia="Times New Roman" w:hAnsi="Arial" w:cs="Arial"/>
                <w:color w:val="000000"/>
                <w:sz w:val="24"/>
                <w:szCs w:val="24"/>
              </w:rPr>
              <w:t>participación</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 xml:space="preserve">Acciones </w:t>
            </w:r>
            <w:r w:rsidRPr="004E45A1">
              <w:rPr>
                <w:rFonts w:ascii="Arial" w:eastAsia="Times New Roman" w:hAnsi="Arial" w:cs="Arial"/>
                <w:color w:val="000000"/>
                <w:sz w:val="24"/>
                <w:szCs w:val="24"/>
              </w:rPr>
              <w:t>programadas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2F2B4C">
              <w:rPr>
                <w:rFonts w:ascii="Arial" w:eastAsia="Times New Roman" w:hAnsi="Arial" w:cs="Arial"/>
                <w:color w:val="000000"/>
                <w:sz w:val="24"/>
                <w:szCs w:val="24"/>
              </w:rPr>
              <w:t>2</w:t>
            </w:r>
            <w:r w:rsidRPr="004E45A1">
              <w:rPr>
                <w:rFonts w:ascii="Arial" w:eastAsia="Times New Roman" w:hAnsi="Arial" w:cs="Arial"/>
                <w:color w:val="000000"/>
                <w:sz w:val="24"/>
                <w:szCs w:val="24"/>
              </w:rPr>
              <w:t>2</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100%</w:t>
            </w:r>
          </w:p>
        </w:tc>
      </w:tr>
      <w:tr w:rsidR="002D6A02" w:rsidRPr="004E45A1" w:rsidTr="007179CC">
        <w:trPr>
          <w:cnfStyle w:val="000000100000" w:firstRow="0" w:lastRow="0" w:firstColumn="0" w:lastColumn="0" w:oddVBand="0" w:evenVBand="0" w:oddHBand="1" w:evenHBand="0" w:firstRowFirstColumn="0" w:firstRowLastColumn="0" w:lastRowFirstColumn="0" w:lastRowLastColumn="0"/>
          <w:trHeight w:val="288"/>
          <w:jc w:val="center"/>
        </w:trPr>
        <w:tc>
          <w:tcPr>
            <w:tcW w:w="4390" w:type="dxa"/>
            <w:noWrap/>
            <w:hideMark/>
          </w:tcPr>
          <w:p w:rsidR="002D6A02" w:rsidRPr="002F2B4C" w:rsidRDefault="002D6A02" w:rsidP="002D6A02">
            <w:pPr>
              <w:spacing w:after="0" w:line="240" w:lineRule="auto"/>
              <w:rPr>
                <w:rFonts w:ascii="Arial" w:eastAsia="Times New Roman" w:hAnsi="Arial" w:cs="Arial"/>
                <w:color w:val="000000"/>
                <w:sz w:val="24"/>
                <w:szCs w:val="24"/>
              </w:rPr>
            </w:pPr>
            <w:r w:rsidRPr="002F2B4C">
              <w:rPr>
                <w:rFonts w:ascii="Arial" w:eastAsia="Times New Roman" w:hAnsi="Arial" w:cs="Arial"/>
                <w:color w:val="000000"/>
                <w:sz w:val="24"/>
                <w:szCs w:val="24"/>
              </w:rPr>
              <w:t>Acciones implementadas por medios electrónicos</w:t>
            </w:r>
          </w:p>
        </w:tc>
        <w:tc>
          <w:tcPr>
            <w:tcW w:w="1134"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16</w:t>
            </w:r>
          </w:p>
        </w:tc>
        <w:tc>
          <w:tcPr>
            <w:tcW w:w="2022" w:type="dxa"/>
            <w:noWrap/>
            <w:hideMark/>
          </w:tcPr>
          <w:p w:rsidR="002D6A02" w:rsidRPr="002F2B4C" w:rsidRDefault="002D6A02" w:rsidP="002D6A02">
            <w:pPr>
              <w:spacing w:after="0" w:line="240" w:lineRule="auto"/>
              <w:jc w:val="right"/>
              <w:rPr>
                <w:rFonts w:ascii="Arial" w:eastAsia="Times New Roman" w:hAnsi="Arial" w:cs="Arial"/>
                <w:color w:val="000000"/>
                <w:sz w:val="24"/>
                <w:szCs w:val="24"/>
              </w:rPr>
            </w:pPr>
            <w:r w:rsidRPr="004E45A1">
              <w:rPr>
                <w:rFonts w:ascii="Arial" w:eastAsia="Times New Roman" w:hAnsi="Arial" w:cs="Arial"/>
                <w:color w:val="000000"/>
                <w:sz w:val="24"/>
                <w:szCs w:val="24"/>
              </w:rPr>
              <w:t>73</w:t>
            </w:r>
            <w:r w:rsidRPr="002F2B4C">
              <w:rPr>
                <w:rFonts w:ascii="Arial" w:eastAsia="Times New Roman" w:hAnsi="Arial" w:cs="Arial"/>
                <w:color w:val="000000"/>
                <w:sz w:val="24"/>
                <w:szCs w:val="24"/>
              </w:rPr>
              <w:t>%</w:t>
            </w:r>
          </w:p>
        </w:tc>
      </w:tr>
    </w:tbl>
    <w:p w:rsidR="002D6A02" w:rsidRPr="004E45A1" w:rsidRDefault="002D6A02" w:rsidP="002D6A02">
      <w:pPr>
        <w:pStyle w:val="Default"/>
        <w:spacing w:line="276" w:lineRule="auto"/>
        <w:ind w:right="-68"/>
        <w:jc w:val="both"/>
        <w:rPr>
          <w:color w:val="auto"/>
          <w:sz w:val="16"/>
          <w:szCs w:val="16"/>
        </w:rPr>
      </w:pPr>
      <w:r w:rsidRPr="004E45A1">
        <w:rPr>
          <w:color w:val="auto"/>
          <w:sz w:val="16"/>
          <w:szCs w:val="16"/>
        </w:rPr>
        <w:t>Fuente: Elaboración propia. El porcentaje de acciones por medios electrónico se calcula sobre el total de acciones implementadas</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center"/>
        <w:rPr>
          <w:rFonts w:ascii="Arial" w:hAnsi="Arial" w:cs="Arial"/>
          <w:color w:val="000000"/>
          <w:sz w:val="24"/>
          <w:szCs w:val="23"/>
          <w:lang w:eastAsia="en-US"/>
        </w:rPr>
      </w:pP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4"/>
          <w:lang w:eastAsia="en-US"/>
        </w:rPr>
      </w:pPr>
      <w:r w:rsidRPr="004E45A1">
        <w:rPr>
          <w:rFonts w:ascii="Arial" w:eastAsia="Times New Roman" w:hAnsi="Arial" w:cs="Arial"/>
          <w:sz w:val="24"/>
          <w:szCs w:val="24"/>
        </w:rPr>
        <w:t xml:space="preserve">Dentro de las acciones de mayor relevancia, y </w:t>
      </w:r>
      <w:r w:rsidRPr="004E45A1">
        <w:rPr>
          <w:rFonts w:ascii="Arial" w:hAnsi="Arial" w:cs="Arial"/>
          <w:color w:val="000000"/>
          <w:sz w:val="24"/>
          <w:szCs w:val="24"/>
          <w:lang w:eastAsia="en-US"/>
        </w:rPr>
        <w:t>de acuerdo con la planeación establecida, el 20 de abril de 2017 se realizó la audiencia</w:t>
      </w:r>
      <w:r w:rsidRPr="004E45A1">
        <w:rPr>
          <w:rFonts w:ascii="Arial" w:hAnsi="Arial" w:cs="Arial"/>
          <w:b/>
          <w:color w:val="000000"/>
          <w:sz w:val="24"/>
          <w:szCs w:val="24"/>
          <w:lang w:eastAsia="en-US"/>
        </w:rPr>
        <w:t>: “La Educación Cuenta”,</w:t>
      </w:r>
      <w:r w:rsidRPr="004E45A1">
        <w:rPr>
          <w:rFonts w:ascii="Arial" w:hAnsi="Arial" w:cs="Arial"/>
          <w:color w:val="000000"/>
          <w:sz w:val="24"/>
          <w:szCs w:val="24"/>
          <w:lang w:eastAsia="en-US"/>
        </w:rPr>
        <w:t xml:space="preserve"> que contó con la asistencia de 220 personas.  Durante la jornada fueron presentados los avances y metas cumplidas por el sector en los diferentes niveles educativos a través de programas y estrategias que han permitido generar igualdad de oportunidades y hacer que la educación de calidad esté al alcance de todos.</w:t>
      </w:r>
      <w:r w:rsidR="00AB266C" w:rsidRPr="004E45A1">
        <w:rPr>
          <w:rFonts w:ascii="Arial" w:hAnsi="Arial" w:cs="Arial"/>
          <w:color w:val="000000"/>
          <w:sz w:val="24"/>
          <w:szCs w:val="24"/>
          <w:lang w:eastAsia="en-US"/>
        </w:rPr>
        <w:t xml:space="preserve"> La audiencia está disponible en: </w:t>
      </w:r>
      <w:hyperlink r:id="rId18" w:history="1">
        <w:r w:rsidR="00AB266C" w:rsidRPr="004E45A1">
          <w:rPr>
            <w:rStyle w:val="Hipervnculo"/>
            <w:rFonts w:ascii="Arial" w:hAnsi="Arial" w:cs="Arial"/>
            <w:sz w:val="24"/>
            <w:szCs w:val="24"/>
            <w:lang w:eastAsia="en-US"/>
          </w:rPr>
          <w:t>https://www.youtube.com/watch?v=vRqjK2_vJGM</w:t>
        </w:r>
      </w:hyperlink>
      <w:r w:rsidR="00AB266C" w:rsidRPr="004E45A1">
        <w:rPr>
          <w:rFonts w:ascii="Arial" w:hAnsi="Arial" w:cs="Arial"/>
          <w:color w:val="000000"/>
          <w:sz w:val="24"/>
          <w:szCs w:val="24"/>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Pr="004E45A1" w:rsidRDefault="00AB266C"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noProof/>
        </w:rPr>
        <w:drawing>
          <wp:inline distT="0" distB="0" distL="0" distR="0">
            <wp:extent cx="5793105" cy="1626135"/>
            <wp:effectExtent l="0" t="0" r="0" b="0"/>
            <wp:docPr id="15" name="Imagen 15" descr="Banner destacado de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 destacado de Rendición de cuenta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105" cy="1626135"/>
                    </a:xfrm>
                    <a:prstGeom prst="rect">
                      <a:avLst/>
                    </a:prstGeom>
                    <a:noFill/>
                    <a:ln>
                      <a:noFill/>
                    </a:ln>
                  </pic:spPr>
                </pic:pic>
              </a:graphicData>
            </a:graphic>
          </wp:inline>
        </w:drawing>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El archivo correspondiente al ejercicio de participación ciudadana y rendición de cuentas de la vigencia 2017 se encuentra publicado en la página web del M</w:t>
      </w:r>
      <w:r w:rsidR="00AB266C" w:rsidRPr="004E45A1">
        <w:rPr>
          <w:rFonts w:ascii="Arial" w:hAnsi="Arial" w:cs="Arial"/>
          <w:color w:val="000000"/>
          <w:sz w:val="24"/>
          <w:szCs w:val="23"/>
          <w:lang w:eastAsia="en-US"/>
        </w:rPr>
        <w:t xml:space="preserve">EN: </w:t>
      </w:r>
      <w:hyperlink r:id="rId20" w:history="1">
        <w:r w:rsidR="00AB266C" w:rsidRPr="004E45A1">
          <w:rPr>
            <w:rStyle w:val="Hipervnculo"/>
            <w:rFonts w:ascii="Arial" w:hAnsi="Arial" w:cs="Arial"/>
            <w:sz w:val="24"/>
            <w:szCs w:val="23"/>
            <w:lang w:eastAsia="en-US"/>
          </w:rPr>
          <w:t>https://www.mineducacion.gov.co/portal/micrositios-institucionales/Modelo-Integrado-de-Planeacion-y-Gestion/362787:Plan-Anticorrupcion-y-de-Atencion-al-Ciudadano</w:t>
        </w:r>
      </w:hyperlink>
      <w:r w:rsidRPr="004E45A1">
        <w:rPr>
          <w:rFonts w:ascii="Arial" w:hAnsi="Arial" w:cs="Arial"/>
          <w:color w:val="000000"/>
          <w:sz w:val="24"/>
          <w:szCs w:val="23"/>
          <w:lang w:eastAsia="en-US"/>
        </w:rPr>
        <w:t xml:space="preserve"> </w:t>
      </w:r>
    </w:p>
    <w:p w:rsidR="002D6A02" w:rsidRPr="004E45A1"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autoSpaceDE w:val="0"/>
        <w:autoSpaceDN w:val="0"/>
        <w:adjustRightInd w:val="0"/>
        <w:spacing w:after="0"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 xml:space="preserve">Una vez se realiza el proceso de Rendición de Cuentas, se ponen en la esfera pública los resultados obtenidos, de tal manera que se visibilice la transparencia y participación de los grupos de interés. </w:t>
      </w:r>
    </w:p>
    <w:p w:rsidR="008C5619" w:rsidRPr="004E45A1" w:rsidRDefault="008C5619" w:rsidP="002D6A02">
      <w:pPr>
        <w:autoSpaceDE w:val="0"/>
        <w:autoSpaceDN w:val="0"/>
        <w:adjustRightInd w:val="0"/>
        <w:spacing w:after="0" w:line="276" w:lineRule="auto"/>
        <w:ind w:right="-68"/>
        <w:jc w:val="both"/>
        <w:rPr>
          <w:rFonts w:ascii="Arial" w:hAnsi="Arial" w:cs="Arial"/>
          <w:color w:val="000000"/>
          <w:sz w:val="24"/>
          <w:szCs w:val="23"/>
          <w:lang w:eastAsia="en-US"/>
        </w:rPr>
      </w:pPr>
    </w:p>
    <w:p w:rsidR="002D6A02" w:rsidRDefault="002D6A02" w:rsidP="002D6A02">
      <w:pPr>
        <w:spacing w:line="276" w:lineRule="auto"/>
        <w:ind w:right="-68"/>
        <w:jc w:val="both"/>
        <w:rPr>
          <w:rFonts w:ascii="Arial" w:hAnsi="Arial" w:cs="Arial"/>
          <w:color w:val="000000"/>
          <w:sz w:val="24"/>
          <w:szCs w:val="23"/>
          <w:lang w:eastAsia="en-US"/>
        </w:rPr>
      </w:pPr>
      <w:r w:rsidRPr="004E45A1">
        <w:rPr>
          <w:rFonts w:ascii="Arial" w:hAnsi="Arial" w:cs="Arial"/>
          <w:color w:val="000000"/>
          <w:sz w:val="24"/>
          <w:szCs w:val="23"/>
          <w:lang w:eastAsia="en-US"/>
        </w:rPr>
        <w:t>Posteriormente, se realiza una valoración comparativa de las audiencias realizadas en 2016 y 2017, que sirve como insumo para el mejoramiento de las prácticas de gestión en 2018.</w:t>
      </w:r>
      <w:r w:rsidR="008C5619" w:rsidRPr="008C5619">
        <w:t xml:space="preserve"> </w:t>
      </w:r>
      <w:r w:rsidR="008C5619" w:rsidRPr="008C5619">
        <w:rPr>
          <w:rFonts w:ascii="Arial" w:hAnsi="Arial" w:cs="Arial"/>
          <w:color w:val="000000"/>
          <w:sz w:val="24"/>
          <w:szCs w:val="23"/>
          <w:lang w:eastAsia="en-US"/>
        </w:rPr>
        <w:t>En el anexo 2 se observa la evaluación comparativa de las audiencias de rendición de cuentas 2016- 2017.</w:t>
      </w:r>
    </w:p>
    <w:p w:rsidR="004E45A1" w:rsidRPr="004E45A1" w:rsidRDefault="004E45A1" w:rsidP="002D6A02">
      <w:pPr>
        <w:spacing w:line="276" w:lineRule="auto"/>
        <w:ind w:right="-68"/>
        <w:jc w:val="both"/>
        <w:rPr>
          <w:rFonts w:ascii="Arial" w:hAnsi="Arial" w:cs="Arial"/>
          <w:color w:val="000000"/>
          <w:sz w:val="24"/>
          <w:szCs w:val="23"/>
          <w:lang w:eastAsia="en-US"/>
        </w:rPr>
      </w:pPr>
    </w:p>
    <w:p w:rsidR="004E45A1" w:rsidRPr="004E45A1" w:rsidRDefault="004E45A1" w:rsidP="004E45A1">
      <w:pPr>
        <w:pStyle w:val="Ttulo2"/>
        <w:rPr>
          <w:rFonts w:ascii="Arial" w:hAnsi="Arial" w:cs="Arial"/>
          <w:color w:val="C00000"/>
          <w:lang w:eastAsia="en-US"/>
        </w:rPr>
      </w:pPr>
      <w:r w:rsidRPr="004E45A1">
        <w:rPr>
          <w:rFonts w:ascii="Arial" w:hAnsi="Arial" w:cs="Arial"/>
          <w:color w:val="C00000"/>
          <w:lang w:eastAsia="en-US"/>
        </w:rPr>
        <w:t>Aprendizajes de los procesos de evaluación</w:t>
      </w:r>
    </w:p>
    <w:p w:rsidR="004E45A1" w:rsidRPr="004E45A1" w:rsidRDefault="004E45A1" w:rsidP="004E45A1">
      <w:pPr>
        <w:rPr>
          <w:rFonts w:ascii="Arial" w:hAnsi="Arial" w:cs="Arial"/>
          <w:lang w:eastAsia="en-US"/>
        </w:rPr>
      </w:pPr>
    </w:p>
    <w:p w:rsidR="004E45A1" w:rsidRPr="004E45A1" w:rsidRDefault="00ED0622" w:rsidP="00FA23C4">
      <w:pPr>
        <w:pStyle w:val="Ttulo1"/>
        <w:spacing w:before="0"/>
        <w:ind w:right="-68"/>
        <w:jc w:val="both"/>
        <w:rPr>
          <w:rFonts w:ascii="Arial" w:eastAsia="Times New Roman" w:hAnsi="Arial" w:cs="Arial"/>
          <w:bCs w:val="0"/>
          <w:color w:val="auto"/>
          <w:sz w:val="24"/>
          <w:szCs w:val="24"/>
          <w14:numForm w14:val="default"/>
        </w:rPr>
      </w:pPr>
      <w:bookmarkStart w:id="4" w:name="_Hlk502213502"/>
      <w:r w:rsidRPr="004E45A1">
        <w:rPr>
          <w:rFonts w:ascii="Arial" w:eastAsia="Times New Roman" w:hAnsi="Arial" w:cs="Arial"/>
          <w:bCs w:val="0"/>
          <w:color w:val="auto"/>
          <w:sz w:val="24"/>
          <w:szCs w:val="24"/>
          <w14:numForm w14:val="default"/>
        </w:rPr>
        <w:t xml:space="preserve">El Ministerio con el propósito de </w:t>
      </w:r>
      <w:r w:rsidR="008025A0" w:rsidRPr="004E45A1">
        <w:rPr>
          <w:rFonts w:ascii="Arial" w:eastAsia="Times New Roman" w:hAnsi="Arial" w:cs="Arial"/>
          <w:bCs w:val="0"/>
          <w:color w:val="auto"/>
          <w:sz w:val="24"/>
          <w:szCs w:val="24"/>
          <w14:numForm w14:val="default"/>
        </w:rPr>
        <w:t xml:space="preserve">mejorar </w:t>
      </w:r>
      <w:r w:rsidR="004E45A1" w:rsidRPr="004E45A1">
        <w:rPr>
          <w:rFonts w:ascii="Arial" w:eastAsia="Times New Roman" w:hAnsi="Arial" w:cs="Arial"/>
          <w:bCs w:val="0"/>
          <w:color w:val="auto"/>
          <w:sz w:val="24"/>
          <w:szCs w:val="24"/>
          <w14:numForm w14:val="default"/>
        </w:rPr>
        <w:t>estos ejercicios</w:t>
      </w:r>
      <w:r w:rsidR="008025A0" w:rsidRPr="004E45A1">
        <w:rPr>
          <w:rFonts w:ascii="Arial" w:eastAsia="Times New Roman" w:hAnsi="Arial" w:cs="Arial"/>
          <w:bCs w:val="0"/>
          <w:color w:val="auto"/>
          <w:sz w:val="24"/>
          <w:szCs w:val="24"/>
          <w14:numForm w14:val="default"/>
        </w:rPr>
        <w:t>, debe</w:t>
      </w:r>
      <w:r w:rsidR="004E45A1" w:rsidRPr="004E45A1">
        <w:rPr>
          <w:rFonts w:ascii="Arial" w:eastAsia="Times New Roman" w:hAnsi="Arial" w:cs="Arial"/>
          <w:bCs w:val="0"/>
          <w:color w:val="auto"/>
          <w:sz w:val="24"/>
          <w:szCs w:val="24"/>
          <w14:numForm w14:val="default"/>
        </w:rPr>
        <w:t>:</w:t>
      </w:r>
    </w:p>
    <w:p w:rsidR="004E45A1" w:rsidRPr="004E45A1" w:rsidRDefault="004E45A1"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P</w:t>
      </w:r>
      <w:r w:rsidR="008025A0" w:rsidRPr="004E45A1">
        <w:rPr>
          <w:rFonts w:ascii="Arial" w:eastAsia="Times New Roman" w:hAnsi="Arial" w:cs="Arial"/>
          <w:bCs w:val="0"/>
          <w:color w:val="auto"/>
          <w:sz w:val="24"/>
          <w:szCs w:val="24"/>
          <w14:numForm w14:val="default"/>
        </w:rPr>
        <w:t>rofundizar en la consulta a los ciudadanos sobre sus temas de interés y sondear sus opiniones y preferencias</w:t>
      </w:r>
      <w:r w:rsidR="006C0CA7" w:rsidRPr="004E45A1">
        <w:rPr>
          <w:rFonts w:ascii="Arial" w:eastAsia="Times New Roman" w:hAnsi="Arial" w:cs="Arial"/>
          <w:bCs w:val="0"/>
          <w:color w:val="auto"/>
          <w:sz w:val="24"/>
          <w:szCs w:val="24"/>
          <w14:numForm w14:val="default"/>
        </w:rPr>
        <w:t>.</w:t>
      </w:r>
    </w:p>
    <w:p w:rsidR="00FA23C4" w:rsidRPr="004E45A1" w:rsidRDefault="00FA23C4" w:rsidP="00FA23C4">
      <w:pPr>
        <w:rPr>
          <w:rFonts w:ascii="Arial" w:hAnsi="Arial" w:cs="Arial"/>
        </w:rPr>
      </w:pPr>
    </w:p>
    <w:p w:rsidR="00B334C0" w:rsidRPr="004E45A1" w:rsidRDefault="00FA23C4"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E</w:t>
      </w:r>
      <w:r w:rsidR="00B334C0" w:rsidRPr="004E45A1">
        <w:rPr>
          <w:rFonts w:ascii="Arial" w:eastAsia="Times New Roman" w:hAnsi="Arial" w:cs="Arial"/>
          <w:bCs w:val="0"/>
          <w:color w:val="auto"/>
          <w:sz w:val="24"/>
          <w:szCs w:val="24"/>
          <w14:numForm w14:val="default"/>
        </w:rPr>
        <w:t xml:space="preserve">stablecer mecanismos para incrementar las acciones de participación de la ciudadanía, en las etapas </w:t>
      </w:r>
      <w:r w:rsidRPr="004E45A1">
        <w:rPr>
          <w:rFonts w:ascii="Arial" w:eastAsia="Times New Roman" w:hAnsi="Arial" w:cs="Arial"/>
          <w:bCs w:val="0"/>
          <w:color w:val="auto"/>
          <w:sz w:val="24"/>
          <w:szCs w:val="24"/>
          <w14:numForm w14:val="default"/>
        </w:rPr>
        <w:t>de la gestión institucional:</w:t>
      </w:r>
      <w:r w:rsidR="00B334C0" w:rsidRPr="004E45A1">
        <w:rPr>
          <w:rFonts w:ascii="Arial" w:eastAsia="Times New Roman" w:hAnsi="Arial" w:cs="Arial"/>
          <w:bCs w:val="0"/>
          <w:color w:val="auto"/>
          <w:sz w:val="24"/>
          <w:szCs w:val="24"/>
          <w14:numForm w14:val="default"/>
        </w:rPr>
        <w:t xml:space="preserve"> planeación, implementación, seguimiento y evaluación.</w:t>
      </w:r>
    </w:p>
    <w:p w:rsidR="00FA23C4" w:rsidRPr="004E45A1" w:rsidRDefault="00FA23C4" w:rsidP="00FA23C4">
      <w:pPr>
        <w:pStyle w:val="Ttulo1"/>
        <w:spacing w:before="0"/>
        <w:ind w:right="-68"/>
        <w:jc w:val="both"/>
        <w:rPr>
          <w:rFonts w:ascii="Arial" w:eastAsia="Times New Roman" w:hAnsi="Arial" w:cs="Arial"/>
          <w:bCs w:val="0"/>
          <w:color w:val="auto"/>
          <w:sz w:val="24"/>
          <w:szCs w:val="24"/>
          <w14:numForm w14:val="default"/>
        </w:rPr>
      </w:pPr>
    </w:p>
    <w:p w:rsidR="00ED0622" w:rsidRPr="004E45A1" w:rsidRDefault="004E45A1" w:rsidP="004E45A1">
      <w:pPr>
        <w:pStyle w:val="Ttulo1"/>
        <w:numPr>
          <w:ilvl w:val="0"/>
          <w:numId w:val="21"/>
        </w:numPr>
        <w:spacing w:before="0"/>
        <w:ind w:right="-68"/>
        <w:jc w:val="both"/>
        <w:rPr>
          <w:rFonts w:ascii="Arial" w:eastAsia="Times New Roman" w:hAnsi="Arial" w:cs="Arial"/>
          <w:bCs w:val="0"/>
          <w:color w:val="auto"/>
          <w:sz w:val="24"/>
          <w:szCs w:val="24"/>
          <w14:numForm w14:val="default"/>
        </w:rPr>
      </w:pPr>
      <w:r w:rsidRPr="004E45A1">
        <w:rPr>
          <w:rFonts w:ascii="Arial" w:eastAsia="Times New Roman" w:hAnsi="Arial" w:cs="Arial"/>
          <w:bCs w:val="0"/>
          <w:color w:val="auto"/>
          <w:sz w:val="24"/>
          <w:szCs w:val="24"/>
          <w14:numForm w14:val="default"/>
        </w:rPr>
        <w:t>A</w:t>
      </w:r>
      <w:r w:rsidR="00FA23C4" w:rsidRPr="004E45A1">
        <w:rPr>
          <w:rFonts w:ascii="Arial" w:eastAsia="Times New Roman" w:hAnsi="Arial" w:cs="Arial"/>
          <w:bCs w:val="0"/>
          <w:color w:val="auto"/>
          <w:sz w:val="24"/>
          <w:szCs w:val="24"/>
          <w14:numForm w14:val="default"/>
        </w:rPr>
        <w:t xml:space="preserve">mpliar el alcance de las acciones en comunidades minoritarias, </w:t>
      </w:r>
      <w:r w:rsidRPr="004E45A1">
        <w:rPr>
          <w:rFonts w:ascii="Arial" w:eastAsia="Times New Roman" w:hAnsi="Arial" w:cs="Arial"/>
          <w:bCs w:val="0"/>
          <w:color w:val="auto"/>
          <w:sz w:val="24"/>
          <w:szCs w:val="24"/>
          <w14:numForm w14:val="default"/>
        </w:rPr>
        <w:t>fortaleciendo</w:t>
      </w:r>
      <w:r w:rsidR="008025A0" w:rsidRPr="004E45A1">
        <w:rPr>
          <w:rFonts w:ascii="Arial" w:eastAsia="Times New Roman" w:hAnsi="Arial" w:cs="Arial"/>
          <w:bCs w:val="0"/>
          <w:color w:val="auto"/>
          <w:sz w:val="24"/>
          <w:szCs w:val="24"/>
          <w14:numForm w14:val="default"/>
        </w:rPr>
        <w:t xml:space="preserve"> la utilización de medios presenciales, </w:t>
      </w:r>
      <w:r w:rsidR="00FA23C4" w:rsidRPr="004E45A1">
        <w:rPr>
          <w:rFonts w:ascii="Arial" w:eastAsia="Times New Roman" w:hAnsi="Arial" w:cs="Arial"/>
          <w:bCs w:val="0"/>
          <w:color w:val="auto"/>
          <w:sz w:val="24"/>
          <w:szCs w:val="24"/>
          <w14:numForm w14:val="default"/>
        </w:rPr>
        <w:t xml:space="preserve">que </w:t>
      </w:r>
      <w:r w:rsidR="008025A0" w:rsidRPr="004E45A1">
        <w:rPr>
          <w:rFonts w:ascii="Arial" w:eastAsia="Times New Roman" w:hAnsi="Arial" w:cs="Arial"/>
          <w:bCs w:val="0"/>
          <w:color w:val="auto"/>
          <w:sz w:val="24"/>
          <w:szCs w:val="24"/>
          <w14:numForm w14:val="default"/>
        </w:rPr>
        <w:t>favore</w:t>
      </w:r>
      <w:r w:rsidR="00FA23C4" w:rsidRPr="004E45A1">
        <w:rPr>
          <w:rFonts w:ascii="Arial" w:eastAsia="Times New Roman" w:hAnsi="Arial" w:cs="Arial"/>
          <w:bCs w:val="0"/>
          <w:color w:val="auto"/>
          <w:sz w:val="24"/>
          <w:szCs w:val="24"/>
          <w14:numForm w14:val="default"/>
        </w:rPr>
        <w:t>zcan</w:t>
      </w:r>
      <w:r w:rsidR="008025A0" w:rsidRPr="004E45A1">
        <w:rPr>
          <w:rFonts w:ascii="Arial" w:eastAsia="Times New Roman" w:hAnsi="Arial" w:cs="Arial"/>
          <w:bCs w:val="0"/>
          <w:color w:val="auto"/>
          <w:sz w:val="24"/>
          <w:szCs w:val="24"/>
          <w14:numForm w14:val="default"/>
        </w:rPr>
        <w:t xml:space="preserve"> la </w:t>
      </w:r>
      <w:proofErr w:type="gramStart"/>
      <w:r w:rsidR="008025A0" w:rsidRPr="004E45A1">
        <w:rPr>
          <w:rFonts w:ascii="Arial" w:eastAsia="Times New Roman" w:hAnsi="Arial" w:cs="Arial"/>
          <w:bCs w:val="0"/>
          <w:color w:val="auto"/>
          <w:sz w:val="24"/>
          <w:szCs w:val="24"/>
          <w14:numForm w14:val="default"/>
        </w:rPr>
        <w:t>participación activa</w:t>
      </w:r>
      <w:proofErr w:type="gramEnd"/>
      <w:r w:rsidR="008025A0" w:rsidRPr="004E45A1">
        <w:rPr>
          <w:rFonts w:ascii="Arial" w:eastAsia="Times New Roman" w:hAnsi="Arial" w:cs="Arial"/>
          <w:bCs w:val="0"/>
          <w:color w:val="auto"/>
          <w:sz w:val="24"/>
          <w:szCs w:val="24"/>
          <w14:numForm w14:val="default"/>
        </w:rPr>
        <w:t xml:space="preserve">, priorizando aquellas zonas </w:t>
      </w:r>
      <w:r w:rsidR="00FA23C4" w:rsidRPr="004E45A1">
        <w:rPr>
          <w:rFonts w:ascii="Arial" w:eastAsia="Times New Roman" w:hAnsi="Arial" w:cs="Arial"/>
          <w:bCs w:val="0"/>
          <w:color w:val="auto"/>
          <w:sz w:val="24"/>
          <w:szCs w:val="24"/>
          <w14:numForm w14:val="default"/>
        </w:rPr>
        <w:t xml:space="preserve">apartadas o </w:t>
      </w:r>
      <w:r w:rsidR="008025A0" w:rsidRPr="004E45A1">
        <w:rPr>
          <w:rFonts w:ascii="Arial" w:eastAsia="Times New Roman" w:hAnsi="Arial" w:cs="Arial"/>
          <w:bCs w:val="0"/>
          <w:color w:val="auto"/>
          <w:sz w:val="24"/>
          <w:szCs w:val="24"/>
          <w14:numForm w14:val="default"/>
        </w:rPr>
        <w:t>de baja conectividad.</w:t>
      </w:r>
    </w:p>
    <w:p w:rsidR="00FA23C4" w:rsidRPr="004E45A1" w:rsidRDefault="00FA23C4" w:rsidP="00FA23C4">
      <w:pPr>
        <w:spacing w:after="0" w:line="240" w:lineRule="auto"/>
        <w:rPr>
          <w:rFonts w:ascii="Arial" w:eastAsia="Times New Roman" w:hAnsi="Arial" w:cs="Arial"/>
          <w:sz w:val="24"/>
          <w:szCs w:val="24"/>
        </w:rPr>
      </w:pPr>
    </w:p>
    <w:p w:rsidR="00FA23C4" w:rsidRPr="004E45A1" w:rsidRDefault="00FA23C4" w:rsidP="004E45A1">
      <w:pPr>
        <w:pStyle w:val="Prrafodelista"/>
        <w:numPr>
          <w:ilvl w:val="0"/>
          <w:numId w:val="21"/>
        </w:numPr>
        <w:spacing w:after="0"/>
        <w:jc w:val="both"/>
        <w:rPr>
          <w:rFonts w:ascii="Arial" w:eastAsia="Times New Roman" w:hAnsi="Arial" w:cs="Arial"/>
          <w:sz w:val="24"/>
          <w:szCs w:val="24"/>
        </w:rPr>
      </w:pPr>
      <w:r w:rsidRPr="004E45A1">
        <w:rPr>
          <w:rFonts w:ascii="Arial" w:eastAsia="Times New Roman" w:hAnsi="Arial" w:cs="Arial"/>
          <w:sz w:val="24"/>
          <w:szCs w:val="24"/>
        </w:rPr>
        <w:t>Incrementar la ejecución de acciones de participación ciudadana, con enfoque en derechos.</w:t>
      </w:r>
    </w:p>
    <w:p w:rsidR="00B334C0" w:rsidRPr="00F400B7" w:rsidRDefault="00B334C0" w:rsidP="00FA23C4">
      <w:pPr>
        <w:spacing w:after="0" w:line="240" w:lineRule="auto"/>
      </w:pPr>
    </w:p>
    <w:bookmarkEnd w:id="4"/>
    <w:p w:rsidR="004E45A1" w:rsidRDefault="004E45A1" w:rsidP="00FA23C4">
      <w:pPr>
        <w:spacing w:after="0" w:line="240" w:lineRule="auto"/>
        <w:rPr>
          <w:rFonts w:ascii="Arial" w:hAnsi="Arial" w:cs="Arial"/>
          <w:b/>
          <w:bCs/>
          <w:sz w:val="24"/>
          <w:szCs w:val="24"/>
        </w:rPr>
      </w:pPr>
    </w:p>
    <w:p w:rsidR="004E45A1" w:rsidRPr="004E45A1" w:rsidRDefault="00B334C0" w:rsidP="004E45A1">
      <w:pPr>
        <w:pStyle w:val="Ttulo1"/>
        <w:jc w:val="both"/>
        <w:rPr>
          <w:rFonts w:ascii="Arial" w:hAnsi="Arial" w:cs="Arial"/>
          <w:b/>
          <w:color w:val="C00000"/>
          <w:lang w:eastAsia="en-US"/>
        </w:rPr>
      </w:pPr>
      <w:r>
        <w:rPr>
          <w:rFonts w:ascii="Arial" w:hAnsi="Arial" w:cs="Arial"/>
          <w:b/>
          <w:sz w:val="24"/>
          <w:szCs w:val="24"/>
        </w:rPr>
        <w:br w:type="page"/>
      </w:r>
      <w:r w:rsidR="004E45A1">
        <w:rPr>
          <w:rFonts w:ascii="Arial" w:hAnsi="Arial" w:cs="Arial"/>
          <w:b/>
          <w:color w:val="C00000"/>
          <w:lang w:eastAsia="en-US"/>
        </w:rPr>
        <w:lastRenderedPageBreak/>
        <w:t>Objetivos del Plan de Participación Ciudadana y Rendición de Cuentas 2018</w:t>
      </w:r>
    </w:p>
    <w:p w:rsidR="004E45A1" w:rsidRDefault="004E45A1" w:rsidP="004E45A1">
      <w:pPr>
        <w:spacing w:line="276" w:lineRule="auto"/>
        <w:ind w:right="-68"/>
        <w:jc w:val="both"/>
        <w:rPr>
          <w:rFonts w:ascii="Arial" w:hAnsi="Arial" w:cs="Arial"/>
          <w:sz w:val="24"/>
          <w:szCs w:val="24"/>
        </w:rPr>
      </w:pPr>
    </w:p>
    <w:p w:rsidR="004E45A1" w:rsidRPr="004E45A1" w:rsidRDefault="004E45A1" w:rsidP="004E45A1">
      <w:pPr>
        <w:spacing w:line="276" w:lineRule="auto"/>
        <w:ind w:right="-68"/>
        <w:jc w:val="both"/>
        <w:rPr>
          <w:rFonts w:ascii="Arial" w:hAnsi="Arial" w:cs="Arial"/>
          <w:sz w:val="24"/>
          <w:szCs w:val="24"/>
        </w:rPr>
      </w:pPr>
      <w:r>
        <w:rPr>
          <w:rFonts w:ascii="Arial" w:hAnsi="Arial" w:cs="Arial"/>
          <w:sz w:val="24"/>
          <w:szCs w:val="24"/>
        </w:rPr>
        <w:t>Para la definición del Plan, se utiliza una metodología de cadena de valor que permite establecer un objetivo general, objetivos específicos, y un conjunto de acciones que contribuyen al cumplimiento de los mismos.</w:t>
      </w:r>
    </w:p>
    <w:p w:rsidR="00B334C0" w:rsidRDefault="00B334C0" w:rsidP="00FA23C4">
      <w:pPr>
        <w:spacing w:after="0" w:line="240" w:lineRule="auto"/>
        <w:rPr>
          <w:rFonts w:ascii="Arial" w:hAnsi="Arial" w:cs="Arial"/>
          <w:b/>
          <w:sz w:val="24"/>
          <w:szCs w:val="24"/>
        </w:rPr>
      </w:pPr>
    </w:p>
    <w:bookmarkEnd w:id="3"/>
    <w:p w:rsidR="00FE6BE2" w:rsidRPr="004E45A1" w:rsidRDefault="004E45A1" w:rsidP="004E45A1">
      <w:pPr>
        <w:pStyle w:val="Sinespaciado"/>
        <w:rPr>
          <w:rFonts w:ascii="Arial" w:hAnsi="Arial" w:cs="Arial"/>
          <w:color w:val="C00000"/>
          <w:sz w:val="28"/>
          <w:szCs w:val="28"/>
        </w:rPr>
      </w:pPr>
      <w:r w:rsidRPr="004E45A1">
        <w:rPr>
          <w:rFonts w:ascii="Arial" w:hAnsi="Arial" w:cs="Arial"/>
          <w:color w:val="C00000"/>
          <w:sz w:val="28"/>
          <w:szCs w:val="28"/>
        </w:rPr>
        <w:t>Objetivo general</w:t>
      </w:r>
    </w:p>
    <w:p w:rsidR="00FE6BE2" w:rsidRPr="00FE6BE2" w:rsidRDefault="00FE6BE2" w:rsidP="00824795">
      <w:pPr>
        <w:autoSpaceDE w:val="0"/>
        <w:autoSpaceDN w:val="0"/>
        <w:adjustRightInd w:val="0"/>
        <w:spacing w:after="0" w:line="276" w:lineRule="auto"/>
        <w:ind w:right="-68"/>
        <w:rPr>
          <w:rFonts w:eastAsia="Times New Roman" w:cs="Calibri"/>
          <w:sz w:val="23"/>
          <w:szCs w:val="23"/>
        </w:rPr>
      </w:pPr>
    </w:p>
    <w:p w:rsidR="00D952B7" w:rsidRDefault="00D952B7" w:rsidP="00824795">
      <w:pPr>
        <w:pStyle w:val="Default"/>
        <w:spacing w:line="276" w:lineRule="auto"/>
        <w:ind w:right="-68"/>
        <w:jc w:val="both"/>
        <w:rPr>
          <w:color w:val="auto"/>
          <w:szCs w:val="23"/>
        </w:rPr>
      </w:pPr>
      <w:r>
        <w:rPr>
          <w:color w:val="auto"/>
          <w:szCs w:val="23"/>
        </w:rPr>
        <w:t>Generar las acciones de Participación Ciudadana</w:t>
      </w:r>
      <w:r w:rsidR="004E45A1">
        <w:rPr>
          <w:color w:val="auto"/>
          <w:szCs w:val="23"/>
        </w:rPr>
        <w:t xml:space="preserve"> y Rendición de Cuentas</w:t>
      </w:r>
      <w:r>
        <w:rPr>
          <w:color w:val="auto"/>
          <w:szCs w:val="23"/>
        </w:rPr>
        <w:t xml:space="preserve"> que contribuyan a facilitar la intervención de los ciudadanos, en las fases de </w:t>
      </w:r>
      <w:bookmarkStart w:id="5" w:name="_Hlk502215307"/>
      <w:r>
        <w:rPr>
          <w:color w:val="auto"/>
          <w:szCs w:val="23"/>
        </w:rPr>
        <w:t>planeación, implementación, seguimiento y evaluación de la gestión institucional</w:t>
      </w:r>
      <w:bookmarkEnd w:id="5"/>
      <w:r>
        <w:rPr>
          <w:color w:val="auto"/>
          <w:szCs w:val="23"/>
        </w:rPr>
        <w:t>,</w:t>
      </w:r>
      <w:r w:rsidRPr="00F97FD7">
        <w:t xml:space="preserve"> </w:t>
      </w:r>
      <w:r w:rsidRPr="00F97FD7">
        <w:rPr>
          <w:color w:val="auto"/>
          <w:szCs w:val="23"/>
        </w:rPr>
        <w:t>en la vigencia 2018</w:t>
      </w:r>
      <w:r>
        <w:rPr>
          <w:color w:val="auto"/>
          <w:szCs w:val="23"/>
        </w:rPr>
        <w:t>.</w:t>
      </w:r>
    </w:p>
    <w:p w:rsidR="00FE6BE2" w:rsidRPr="00FE6BE2" w:rsidRDefault="00FE6BE2" w:rsidP="00824795">
      <w:pPr>
        <w:autoSpaceDE w:val="0"/>
        <w:autoSpaceDN w:val="0"/>
        <w:adjustRightInd w:val="0"/>
        <w:spacing w:after="0" w:line="276" w:lineRule="auto"/>
        <w:ind w:right="-68"/>
        <w:jc w:val="both"/>
        <w:rPr>
          <w:rFonts w:eastAsia="Times New Roman" w:cs="Calibri"/>
          <w:sz w:val="23"/>
          <w:szCs w:val="23"/>
        </w:rPr>
      </w:pPr>
    </w:p>
    <w:p w:rsidR="004E45A1" w:rsidRPr="004E45A1" w:rsidRDefault="004E45A1" w:rsidP="004E45A1">
      <w:pPr>
        <w:pStyle w:val="Sinespaciado"/>
        <w:rPr>
          <w:rFonts w:ascii="Arial" w:hAnsi="Arial" w:cs="Arial"/>
          <w:color w:val="C00000"/>
          <w:sz w:val="28"/>
          <w:szCs w:val="28"/>
        </w:rPr>
      </w:pPr>
      <w:r w:rsidRPr="004E45A1">
        <w:rPr>
          <w:rFonts w:ascii="Arial" w:hAnsi="Arial" w:cs="Arial"/>
          <w:color w:val="C00000"/>
          <w:sz w:val="28"/>
          <w:szCs w:val="28"/>
        </w:rPr>
        <w:t>Objetivo</w:t>
      </w:r>
      <w:r>
        <w:rPr>
          <w:rFonts w:ascii="Arial" w:hAnsi="Arial" w:cs="Arial"/>
          <w:color w:val="C00000"/>
          <w:sz w:val="28"/>
          <w:szCs w:val="28"/>
        </w:rPr>
        <w:t xml:space="preserve">s específicos </w:t>
      </w:r>
    </w:p>
    <w:p w:rsidR="00FE6BE2" w:rsidRDefault="00FE6BE2" w:rsidP="00824795">
      <w:pPr>
        <w:autoSpaceDE w:val="0"/>
        <w:autoSpaceDN w:val="0"/>
        <w:adjustRightInd w:val="0"/>
        <w:spacing w:after="0" w:line="276" w:lineRule="auto"/>
        <w:ind w:right="-68"/>
        <w:rPr>
          <w:rFonts w:eastAsia="Times New Roman" w:cs="Calibri"/>
          <w:sz w:val="23"/>
          <w:szCs w:val="23"/>
        </w:rPr>
      </w:pPr>
    </w:p>
    <w:p w:rsidR="008D670B" w:rsidRDefault="008D670B" w:rsidP="00B912AB">
      <w:pPr>
        <w:pStyle w:val="Prrafodelista"/>
        <w:numPr>
          <w:ilvl w:val="0"/>
          <w:numId w:val="19"/>
        </w:numPr>
        <w:autoSpaceDE w:val="0"/>
        <w:autoSpaceDN w:val="0"/>
        <w:adjustRightInd w:val="0"/>
        <w:spacing w:line="276" w:lineRule="auto"/>
        <w:ind w:left="284" w:right="-68"/>
        <w:jc w:val="both"/>
        <w:rPr>
          <w:rFonts w:ascii="Arial" w:eastAsia="Times New Roman" w:hAnsi="Arial" w:cs="Arial"/>
          <w:color w:val="auto"/>
          <w:sz w:val="24"/>
          <w:szCs w:val="23"/>
        </w:rPr>
      </w:pPr>
      <w:r w:rsidRPr="00A72C0F">
        <w:rPr>
          <w:rFonts w:ascii="Arial" w:eastAsia="Times New Roman" w:hAnsi="Arial" w:cs="Arial"/>
          <w:color w:val="auto"/>
          <w:sz w:val="24"/>
          <w:szCs w:val="23"/>
        </w:rPr>
        <w:t>Proporcionar y facilitar el acceso a información de calidad, en lenguaje comprensible y en formatos accesibles.</w:t>
      </w:r>
    </w:p>
    <w:p w:rsidR="00B912AB" w:rsidRPr="00B912AB" w:rsidRDefault="00B912AB" w:rsidP="00B912AB">
      <w:pPr>
        <w:pStyle w:val="Prrafodelista"/>
        <w:autoSpaceDE w:val="0"/>
        <w:autoSpaceDN w:val="0"/>
        <w:adjustRightInd w:val="0"/>
        <w:spacing w:line="276" w:lineRule="auto"/>
        <w:ind w:left="284" w:right="-68" w:firstLine="0"/>
        <w:jc w:val="both"/>
        <w:rPr>
          <w:rFonts w:ascii="Arial" w:eastAsia="Times New Roman" w:hAnsi="Arial" w:cs="Arial"/>
          <w:color w:val="auto"/>
          <w:sz w:val="24"/>
          <w:szCs w:val="23"/>
        </w:rPr>
      </w:pPr>
    </w:p>
    <w:p w:rsidR="008D670B" w:rsidRPr="00B912AB" w:rsidRDefault="00B15B3F" w:rsidP="00B912AB">
      <w:pPr>
        <w:pStyle w:val="Prrafodelista"/>
        <w:numPr>
          <w:ilvl w:val="0"/>
          <w:numId w:val="19"/>
        </w:numPr>
        <w:ind w:left="284" w:right="-68"/>
        <w:jc w:val="both"/>
        <w:rPr>
          <w:rFonts w:ascii="Arial" w:hAnsi="Arial" w:cs="Arial"/>
          <w:color w:val="auto"/>
          <w:sz w:val="24"/>
          <w:szCs w:val="24"/>
        </w:rPr>
      </w:pPr>
      <w:r w:rsidRPr="00B15B3F">
        <w:rPr>
          <w:rFonts w:ascii="Arial" w:hAnsi="Arial" w:cs="Arial"/>
          <w:color w:val="auto"/>
          <w:sz w:val="24"/>
          <w:szCs w:val="24"/>
        </w:rPr>
        <w:t>Establecer</w:t>
      </w:r>
      <w:r w:rsidR="008D670B" w:rsidRPr="00A72C0F">
        <w:rPr>
          <w:rFonts w:ascii="Arial" w:hAnsi="Arial" w:cs="Arial"/>
          <w:color w:val="auto"/>
          <w:sz w:val="24"/>
          <w:szCs w:val="24"/>
        </w:rPr>
        <w:t xml:space="preserve"> mecanismos para facilitar y promover las veedurías ciudadanas y la participación de grupos sociales y de ciudadanos en el control a la gestión</w:t>
      </w:r>
      <w:r>
        <w:rPr>
          <w:rFonts w:ascii="Arial" w:hAnsi="Arial" w:cs="Arial"/>
          <w:color w:val="auto"/>
          <w:sz w:val="24"/>
          <w:szCs w:val="24"/>
        </w:rPr>
        <w:t xml:space="preserve">, fortaleciendo a </w:t>
      </w:r>
      <w:r w:rsidR="008D670B" w:rsidRPr="00A72C0F">
        <w:rPr>
          <w:rFonts w:ascii="Arial" w:hAnsi="Arial" w:cs="Arial"/>
          <w:color w:val="auto"/>
          <w:sz w:val="24"/>
          <w:szCs w:val="24"/>
        </w:rPr>
        <w:t xml:space="preserve">los ciudadanos </w:t>
      </w:r>
      <w:r>
        <w:rPr>
          <w:rFonts w:ascii="Arial" w:hAnsi="Arial" w:cs="Arial"/>
          <w:color w:val="auto"/>
          <w:sz w:val="24"/>
          <w:szCs w:val="24"/>
        </w:rPr>
        <w:t>para que adelanten esta</w:t>
      </w:r>
      <w:r w:rsidR="008D670B" w:rsidRPr="00A72C0F">
        <w:rPr>
          <w:rFonts w:ascii="Arial" w:hAnsi="Arial" w:cs="Arial"/>
          <w:color w:val="auto"/>
          <w:sz w:val="24"/>
          <w:szCs w:val="24"/>
        </w:rPr>
        <w:t xml:space="preserve"> tarea.</w:t>
      </w:r>
    </w:p>
    <w:p w:rsidR="008D670B" w:rsidRPr="00A72C0F" w:rsidRDefault="008D670B" w:rsidP="00A72C0F">
      <w:pPr>
        <w:pStyle w:val="Prrafodelista"/>
        <w:autoSpaceDE w:val="0"/>
        <w:autoSpaceDN w:val="0"/>
        <w:adjustRightInd w:val="0"/>
        <w:spacing w:line="276" w:lineRule="auto"/>
        <w:ind w:left="284" w:right="-68" w:firstLine="0"/>
        <w:jc w:val="both"/>
        <w:rPr>
          <w:rFonts w:ascii="Arial" w:eastAsia="Times New Roman" w:hAnsi="Arial" w:cs="Arial"/>
          <w:color w:val="auto"/>
          <w:sz w:val="24"/>
          <w:szCs w:val="23"/>
        </w:rPr>
      </w:pPr>
    </w:p>
    <w:p w:rsidR="00B15B3F" w:rsidRDefault="00B15B3F" w:rsidP="00B15B3F">
      <w:pPr>
        <w:pStyle w:val="Prrafodelista"/>
        <w:numPr>
          <w:ilvl w:val="0"/>
          <w:numId w:val="19"/>
        </w:numPr>
        <w:ind w:left="284" w:right="-68"/>
        <w:jc w:val="both"/>
        <w:rPr>
          <w:rFonts w:ascii="Arial" w:eastAsia="Times New Roman" w:hAnsi="Arial" w:cs="Arial"/>
          <w:color w:val="auto"/>
          <w:sz w:val="24"/>
          <w:szCs w:val="23"/>
        </w:rPr>
      </w:pPr>
      <w:r>
        <w:rPr>
          <w:rFonts w:ascii="Arial" w:eastAsia="Times New Roman" w:hAnsi="Arial" w:cs="Arial"/>
          <w:color w:val="auto"/>
          <w:sz w:val="24"/>
          <w:szCs w:val="23"/>
        </w:rPr>
        <w:t>Promover la participación de la comunidad en la administración y/o ejecución de programas y servicios institucionales, en la medida que sea posible.</w:t>
      </w:r>
    </w:p>
    <w:p w:rsidR="00B15B3F" w:rsidRDefault="00B15B3F" w:rsidP="00B15B3F">
      <w:pPr>
        <w:pStyle w:val="Prrafodelista"/>
        <w:ind w:left="284" w:right="-68" w:firstLine="0"/>
        <w:jc w:val="both"/>
        <w:rPr>
          <w:rFonts w:ascii="Arial" w:eastAsia="Times New Roman" w:hAnsi="Arial" w:cs="Arial"/>
          <w:color w:val="auto"/>
          <w:sz w:val="24"/>
          <w:szCs w:val="23"/>
        </w:rPr>
      </w:pPr>
    </w:p>
    <w:p w:rsidR="00B15B3F" w:rsidRPr="00B15B3F" w:rsidRDefault="00B15B3F" w:rsidP="00B15B3F">
      <w:pPr>
        <w:pStyle w:val="Prrafodelista"/>
        <w:numPr>
          <w:ilvl w:val="0"/>
          <w:numId w:val="19"/>
        </w:numPr>
        <w:ind w:left="284" w:right="-68"/>
        <w:jc w:val="both"/>
        <w:rPr>
          <w:rFonts w:ascii="Arial" w:eastAsia="Times New Roman" w:hAnsi="Arial" w:cs="Arial"/>
          <w:color w:val="auto"/>
          <w:sz w:val="24"/>
          <w:szCs w:val="23"/>
        </w:rPr>
      </w:pPr>
      <w:r w:rsidRPr="00A72C0F">
        <w:rPr>
          <w:rFonts w:ascii="Arial" w:hAnsi="Arial" w:cs="Arial"/>
          <w:color w:val="auto"/>
          <w:sz w:val="24"/>
          <w:szCs w:val="24"/>
        </w:rPr>
        <w:t xml:space="preserve">Diseñar e identificar mecanismos para facilitar la participación de los ciudadanos, </w:t>
      </w:r>
      <w:r>
        <w:rPr>
          <w:rFonts w:ascii="Arial" w:hAnsi="Arial" w:cs="Arial"/>
          <w:color w:val="auto"/>
          <w:sz w:val="24"/>
          <w:szCs w:val="24"/>
        </w:rPr>
        <w:t>en</w:t>
      </w:r>
      <w:r w:rsidRPr="00A72C0F">
        <w:rPr>
          <w:rFonts w:ascii="Arial" w:hAnsi="Arial" w:cs="Arial"/>
          <w:color w:val="auto"/>
          <w:sz w:val="24"/>
          <w:szCs w:val="24"/>
        </w:rPr>
        <w:t xml:space="preserve"> procesos de discusión, negociación y concertación, en la formulación, seguimiento o evaluación de las políticas</w:t>
      </w:r>
    </w:p>
    <w:p w:rsidR="00B15B3F" w:rsidRPr="00B15B3F" w:rsidRDefault="00B15B3F" w:rsidP="00B15B3F">
      <w:pPr>
        <w:pStyle w:val="Prrafodelista"/>
        <w:ind w:left="284" w:right="-68" w:firstLine="0"/>
        <w:jc w:val="both"/>
        <w:rPr>
          <w:rFonts w:ascii="Arial" w:eastAsia="Times New Roman" w:hAnsi="Arial" w:cs="Arial"/>
          <w:color w:val="auto"/>
          <w:sz w:val="24"/>
          <w:szCs w:val="23"/>
        </w:rPr>
      </w:pPr>
    </w:p>
    <w:p w:rsidR="00B912AB" w:rsidRPr="00B912AB" w:rsidRDefault="00B912AB" w:rsidP="00B912AB">
      <w:pPr>
        <w:spacing w:after="0"/>
        <w:ind w:right="-68"/>
        <w:jc w:val="both"/>
        <w:rPr>
          <w:rFonts w:ascii="Arial" w:hAnsi="Arial" w:cs="Arial"/>
          <w:sz w:val="24"/>
          <w:szCs w:val="24"/>
        </w:rPr>
      </w:pPr>
      <w:bookmarkStart w:id="6" w:name="_Toc487047240"/>
      <w:bookmarkStart w:id="7" w:name="_Hlk502069275"/>
      <w:bookmarkStart w:id="8" w:name="_Hlk502238501"/>
      <w:r>
        <w:rPr>
          <w:rFonts w:ascii="Arial" w:hAnsi="Arial" w:cs="Arial"/>
          <w:sz w:val="24"/>
          <w:szCs w:val="24"/>
        </w:rPr>
        <w:t xml:space="preserve">El Plan </w:t>
      </w:r>
      <w:r w:rsidR="008460EA">
        <w:rPr>
          <w:rFonts w:ascii="Arial" w:hAnsi="Arial" w:cs="Arial"/>
          <w:sz w:val="24"/>
          <w:szCs w:val="24"/>
        </w:rPr>
        <w:t>A</w:t>
      </w:r>
      <w:r>
        <w:rPr>
          <w:rFonts w:ascii="Arial" w:hAnsi="Arial" w:cs="Arial"/>
          <w:sz w:val="24"/>
          <w:szCs w:val="24"/>
        </w:rPr>
        <w:t>nual de Participación Ciudadana</w:t>
      </w:r>
      <w:r w:rsidR="008460EA">
        <w:rPr>
          <w:rFonts w:ascii="Arial" w:hAnsi="Arial" w:cs="Arial"/>
          <w:sz w:val="24"/>
          <w:szCs w:val="24"/>
        </w:rPr>
        <w:t xml:space="preserve"> y Rendición de Cuentas</w:t>
      </w:r>
      <w:r>
        <w:rPr>
          <w:rFonts w:ascii="Arial" w:hAnsi="Arial" w:cs="Arial"/>
          <w:sz w:val="24"/>
          <w:szCs w:val="24"/>
        </w:rPr>
        <w:t xml:space="preserve"> para 2018, </w:t>
      </w:r>
      <w:r w:rsidR="00B15B3F">
        <w:rPr>
          <w:rFonts w:ascii="Arial" w:hAnsi="Arial" w:cs="Arial"/>
          <w:sz w:val="24"/>
          <w:szCs w:val="24"/>
        </w:rPr>
        <w:t xml:space="preserve">que despliega el cumplimiento de estos objetivos, </w:t>
      </w:r>
      <w:r>
        <w:rPr>
          <w:rFonts w:ascii="Arial" w:hAnsi="Arial" w:cs="Arial"/>
          <w:sz w:val="24"/>
          <w:szCs w:val="24"/>
        </w:rPr>
        <w:t xml:space="preserve">se presenta en el anexo </w:t>
      </w:r>
      <w:r w:rsidR="00B15B3F">
        <w:rPr>
          <w:rFonts w:ascii="Arial" w:hAnsi="Arial" w:cs="Arial"/>
          <w:sz w:val="24"/>
          <w:szCs w:val="24"/>
        </w:rPr>
        <w:t>3</w:t>
      </w:r>
      <w:r>
        <w:rPr>
          <w:rFonts w:ascii="Arial" w:hAnsi="Arial" w:cs="Arial"/>
          <w:sz w:val="24"/>
          <w:szCs w:val="24"/>
        </w:rPr>
        <w:t>.</w:t>
      </w:r>
    </w:p>
    <w:bookmarkEnd w:id="6"/>
    <w:bookmarkEnd w:id="7"/>
    <w:bookmarkEnd w:id="8"/>
    <w:p w:rsidR="000E25DA" w:rsidRPr="00FD1FA9" w:rsidRDefault="000E25DA" w:rsidP="00824795">
      <w:pPr>
        <w:pStyle w:val="Default"/>
        <w:spacing w:line="276" w:lineRule="auto"/>
        <w:ind w:right="-68"/>
        <w:rPr>
          <w:sz w:val="23"/>
          <w:szCs w:val="23"/>
        </w:rPr>
      </w:pPr>
    </w:p>
    <w:p w:rsidR="004252CA" w:rsidRDefault="004252CA" w:rsidP="00824795">
      <w:pPr>
        <w:pStyle w:val="Ttulo1"/>
        <w:spacing w:line="276" w:lineRule="auto"/>
        <w:ind w:right="-68"/>
        <w:rPr>
          <w:rFonts w:ascii="Arial" w:hAnsi="Arial" w:cs="Arial"/>
          <w:b/>
          <w:color w:val="C00000"/>
          <w:lang w:eastAsia="en-US"/>
        </w:rPr>
      </w:pPr>
      <w:bookmarkStart w:id="9" w:name="_Toc487047244"/>
    </w:p>
    <w:p w:rsidR="004252CA" w:rsidRDefault="004252CA" w:rsidP="00824795">
      <w:pPr>
        <w:pStyle w:val="Ttulo1"/>
        <w:spacing w:line="276" w:lineRule="auto"/>
        <w:ind w:right="-68"/>
        <w:rPr>
          <w:rFonts w:ascii="Arial" w:hAnsi="Arial" w:cs="Arial"/>
          <w:b/>
          <w:color w:val="C00000"/>
          <w:lang w:eastAsia="en-US"/>
        </w:rPr>
      </w:pPr>
    </w:p>
    <w:p w:rsidR="0034775D" w:rsidRPr="004F74BB" w:rsidRDefault="00B15B3F" w:rsidP="00824795">
      <w:pPr>
        <w:pStyle w:val="Ttulo1"/>
        <w:spacing w:line="276" w:lineRule="auto"/>
        <w:ind w:right="-68"/>
        <w:rPr>
          <w:rFonts w:ascii="Arial" w:hAnsi="Arial" w:cs="Arial"/>
          <w:b/>
          <w:color w:val="C00000"/>
          <w:lang w:eastAsia="en-US"/>
        </w:rPr>
      </w:pPr>
      <w:r w:rsidRPr="004F74BB">
        <w:rPr>
          <w:rFonts w:ascii="Arial" w:hAnsi="Arial" w:cs="Arial"/>
          <w:b/>
          <w:color w:val="C00000"/>
          <w:lang w:eastAsia="en-US"/>
        </w:rPr>
        <w:t>Anexos</w:t>
      </w:r>
      <w:bookmarkEnd w:id="9"/>
    </w:p>
    <w:p w:rsidR="00E70D92" w:rsidRDefault="00E70D92" w:rsidP="00824795">
      <w:pPr>
        <w:spacing w:after="0" w:line="276" w:lineRule="auto"/>
        <w:ind w:right="-68"/>
        <w:jc w:val="both"/>
        <w:rPr>
          <w:rFonts w:ascii="Arial" w:hAnsi="Arial" w:cs="Arial"/>
          <w:sz w:val="23"/>
          <w:szCs w:val="23"/>
        </w:rPr>
      </w:pPr>
    </w:p>
    <w:p w:rsidR="00E70D92" w:rsidRPr="00E70D92" w:rsidRDefault="00AE0FDF" w:rsidP="00824795">
      <w:pPr>
        <w:spacing w:line="276" w:lineRule="auto"/>
        <w:ind w:right="-68"/>
        <w:jc w:val="both"/>
        <w:rPr>
          <w:rFonts w:ascii="Arial" w:hAnsi="Arial" w:cs="Arial"/>
          <w:noProof/>
          <w:sz w:val="24"/>
          <w:szCs w:val="20"/>
        </w:rPr>
      </w:pPr>
      <w:r>
        <w:rPr>
          <w:rFonts w:ascii="Arial" w:hAnsi="Arial" w:cs="Arial"/>
          <w:noProof/>
          <w:sz w:val="24"/>
          <w:szCs w:val="20"/>
        </w:rPr>
        <w:t xml:space="preserve">Anexo 01 </w:t>
      </w:r>
      <w:r w:rsidR="00F15F8D">
        <w:rPr>
          <w:rFonts w:ascii="Arial" w:hAnsi="Arial" w:cs="Arial"/>
          <w:noProof/>
          <w:sz w:val="24"/>
          <w:szCs w:val="20"/>
        </w:rPr>
        <w:t>–</w:t>
      </w:r>
      <w:r w:rsidR="00E70D92" w:rsidRPr="00E70D92">
        <w:rPr>
          <w:rFonts w:ascii="Arial" w:hAnsi="Arial" w:cs="Arial"/>
          <w:noProof/>
          <w:sz w:val="24"/>
          <w:szCs w:val="20"/>
        </w:rPr>
        <w:t xml:space="preserve"> </w:t>
      </w:r>
      <w:r w:rsidR="00F15F8D">
        <w:rPr>
          <w:rFonts w:ascii="Arial" w:hAnsi="Arial" w:cs="Arial"/>
          <w:noProof/>
          <w:sz w:val="24"/>
          <w:szCs w:val="20"/>
        </w:rPr>
        <w:t xml:space="preserve">Evaluación </w:t>
      </w:r>
      <w:r w:rsidR="00BE5D0D" w:rsidRPr="00BE5D0D">
        <w:rPr>
          <w:rFonts w:ascii="Arial" w:hAnsi="Arial" w:cs="Arial"/>
          <w:noProof/>
          <w:sz w:val="24"/>
          <w:szCs w:val="20"/>
        </w:rPr>
        <w:t>Estrategia</w:t>
      </w:r>
      <w:r w:rsidR="00F15F8D">
        <w:rPr>
          <w:rFonts w:ascii="Arial" w:hAnsi="Arial" w:cs="Arial"/>
          <w:noProof/>
          <w:sz w:val="24"/>
          <w:szCs w:val="20"/>
        </w:rPr>
        <w:t xml:space="preserve"> de Participación Ciudadana y </w:t>
      </w:r>
      <w:r w:rsidR="00BE5D0D">
        <w:rPr>
          <w:rFonts w:ascii="Arial" w:hAnsi="Arial" w:cs="Arial"/>
          <w:noProof/>
          <w:sz w:val="24"/>
          <w:szCs w:val="20"/>
        </w:rPr>
        <w:t>Rendición de C</w:t>
      </w:r>
      <w:r w:rsidR="00E70D92" w:rsidRPr="00E70D92">
        <w:rPr>
          <w:rFonts w:ascii="Arial" w:hAnsi="Arial" w:cs="Arial"/>
          <w:noProof/>
          <w:sz w:val="24"/>
          <w:szCs w:val="20"/>
        </w:rPr>
        <w:t>uentas</w:t>
      </w:r>
      <w:r>
        <w:rPr>
          <w:rFonts w:ascii="Arial" w:hAnsi="Arial" w:cs="Arial"/>
          <w:noProof/>
          <w:sz w:val="24"/>
          <w:szCs w:val="20"/>
        </w:rPr>
        <w:t xml:space="preserve"> 2017</w:t>
      </w:r>
      <w:r w:rsidR="000F2CA5">
        <w:rPr>
          <w:rFonts w:ascii="Arial" w:hAnsi="Arial" w:cs="Arial"/>
          <w:noProof/>
          <w:sz w:val="24"/>
          <w:szCs w:val="20"/>
        </w:rPr>
        <w:t xml:space="preserve"> </w:t>
      </w:r>
    </w:p>
    <w:p w:rsidR="00F15F8D" w:rsidRDefault="00F15F8D" w:rsidP="00824795">
      <w:pPr>
        <w:spacing w:line="276" w:lineRule="auto"/>
        <w:ind w:right="-68"/>
        <w:jc w:val="both"/>
        <w:rPr>
          <w:rFonts w:ascii="Arial" w:hAnsi="Arial" w:cs="Arial"/>
          <w:noProof/>
          <w:sz w:val="24"/>
          <w:szCs w:val="20"/>
        </w:rPr>
      </w:pPr>
      <w:r>
        <w:rPr>
          <w:rFonts w:ascii="Arial" w:hAnsi="Arial" w:cs="Arial"/>
          <w:noProof/>
          <w:sz w:val="24"/>
          <w:szCs w:val="20"/>
        </w:rPr>
        <w:t xml:space="preserve">Anexo 02 </w:t>
      </w:r>
      <w:r w:rsidR="008460EA">
        <w:rPr>
          <w:rFonts w:ascii="Arial" w:hAnsi="Arial" w:cs="Arial"/>
          <w:noProof/>
          <w:sz w:val="24"/>
          <w:szCs w:val="20"/>
        </w:rPr>
        <w:t>–</w:t>
      </w:r>
      <w:r>
        <w:rPr>
          <w:rFonts w:ascii="Arial" w:hAnsi="Arial" w:cs="Arial"/>
          <w:noProof/>
          <w:sz w:val="24"/>
          <w:szCs w:val="20"/>
        </w:rPr>
        <w:t xml:space="preserve"> </w:t>
      </w:r>
      <w:r w:rsidR="00B15B3F">
        <w:rPr>
          <w:rFonts w:ascii="Arial" w:hAnsi="Arial" w:cs="Arial"/>
          <w:noProof/>
          <w:sz w:val="24"/>
          <w:szCs w:val="20"/>
        </w:rPr>
        <w:t>Evaluaciòn comparativa de las audiencias de Rendiciòn de Cuentas 2016-2017</w:t>
      </w:r>
    </w:p>
    <w:p w:rsidR="00B15B3F" w:rsidRDefault="00B15B3F" w:rsidP="00B15B3F">
      <w:pPr>
        <w:spacing w:line="276" w:lineRule="auto"/>
        <w:ind w:right="-68"/>
        <w:jc w:val="both"/>
        <w:rPr>
          <w:rFonts w:ascii="Arial" w:hAnsi="Arial" w:cs="Arial"/>
          <w:noProof/>
          <w:sz w:val="24"/>
          <w:szCs w:val="20"/>
        </w:rPr>
      </w:pPr>
      <w:r>
        <w:rPr>
          <w:rFonts w:ascii="Arial" w:hAnsi="Arial" w:cs="Arial"/>
          <w:noProof/>
          <w:sz w:val="24"/>
          <w:szCs w:val="20"/>
        </w:rPr>
        <w:t>Anexo 03 – Plan Anual de Participación Ciudadana y Rendición de Cuentas 2018</w:t>
      </w:r>
    </w:p>
    <w:p w:rsidR="004E45A1" w:rsidRDefault="004E45A1" w:rsidP="00824795">
      <w:pPr>
        <w:spacing w:line="276" w:lineRule="auto"/>
        <w:ind w:right="-68"/>
        <w:jc w:val="both"/>
        <w:rPr>
          <w:rFonts w:ascii="Arial" w:hAnsi="Arial" w:cs="Arial"/>
          <w:noProof/>
          <w:sz w:val="24"/>
          <w:szCs w:val="20"/>
        </w:rPr>
      </w:pPr>
    </w:p>
    <w:p w:rsidR="007D1B64" w:rsidRPr="00FD1FA9" w:rsidRDefault="007D1B64" w:rsidP="00824795">
      <w:pPr>
        <w:spacing w:after="0" w:line="276" w:lineRule="auto"/>
        <w:ind w:right="215"/>
        <w:rPr>
          <w:rFonts w:ascii="Arial" w:hAnsi="Arial" w:cs="Arial"/>
          <w:b/>
          <w:sz w:val="28"/>
        </w:rPr>
      </w:pPr>
    </w:p>
    <w:sectPr w:rsidR="007D1B64" w:rsidRPr="00FD1FA9" w:rsidSect="00622191">
      <w:headerReference w:type="default" r:id="rId21"/>
      <w:pgSz w:w="12242" w:h="15842" w:code="1"/>
      <w:pgMar w:top="1701" w:right="1418" w:bottom="1418"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3690" w:rsidRDefault="00513690">
      <w:pPr>
        <w:spacing w:after="0" w:line="240" w:lineRule="auto"/>
      </w:pPr>
      <w:r>
        <w:separator/>
      </w:r>
    </w:p>
  </w:endnote>
  <w:endnote w:type="continuationSeparator" w:id="0">
    <w:p w:rsidR="00513690" w:rsidRDefault="00513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3690" w:rsidRDefault="00513690">
      <w:pPr>
        <w:spacing w:after="0" w:line="240" w:lineRule="auto"/>
      </w:pPr>
      <w:r>
        <w:separator/>
      </w:r>
    </w:p>
  </w:footnote>
  <w:footnote w:type="continuationSeparator" w:id="0">
    <w:p w:rsidR="00513690" w:rsidRDefault="00513690">
      <w:pPr>
        <w:spacing w:after="0" w:line="240" w:lineRule="auto"/>
      </w:pPr>
      <w:r>
        <w:continuationSeparator/>
      </w:r>
    </w:p>
  </w:footnote>
  <w:footnote w:id="1">
    <w:p w:rsidR="00C55037" w:rsidRPr="00C55037" w:rsidRDefault="00C55037" w:rsidP="003F0992">
      <w:pPr>
        <w:pStyle w:val="Textonotapie"/>
        <w:jc w:val="both"/>
        <w:rPr>
          <w:lang w:val="es-CO"/>
        </w:rPr>
      </w:pPr>
      <w:r>
        <w:rPr>
          <w:rStyle w:val="Refdenotaalpie"/>
        </w:rPr>
        <w:footnoteRef/>
      </w:r>
      <w:r>
        <w:t xml:space="preserve"> </w:t>
      </w:r>
      <w:r w:rsidR="00BC0DC5">
        <w:rPr>
          <w:lang w:val="es-CO"/>
        </w:rPr>
        <w:t>En materia de normatividad se destacan: La Constitución Política de Colombia, la Ley 134 de 1994, la Ley 152 de 1994, la Ley 190 de 1995, la Ley 489 de 1998, la Ley 850 de 2003, la Ley 1474 de 2011, la Ley 1712 de 2014, la Ley 175</w:t>
      </w:r>
      <w:r w:rsidR="003F0992">
        <w:rPr>
          <w:lang w:val="es-CO"/>
        </w:rPr>
        <w:t>5</w:t>
      </w:r>
      <w:r w:rsidR="00BC0DC5">
        <w:rPr>
          <w:lang w:val="es-CO"/>
        </w:rPr>
        <w:t xml:space="preserve"> de 2015</w:t>
      </w:r>
      <w:r w:rsidR="003F0992">
        <w:rPr>
          <w:lang w:val="es-CO"/>
        </w:rPr>
        <w:t xml:space="preserve"> y la Ley 1757 de 2015; además de un amplio conjunto de actos administrativos y documentos de política CONPES.</w:t>
      </w:r>
    </w:p>
  </w:footnote>
  <w:footnote w:id="2">
    <w:p w:rsidR="006B1A96" w:rsidRPr="006B1A96" w:rsidRDefault="006B1A96">
      <w:pPr>
        <w:pStyle w:val="Textonotapie"/>
        <w:rPr>
          <w:lang w:val="es-CO"/>
        </w:rPr>
      </w:pPr>
      <w:r>
        <w:rPr>
          <w:rStyle w:val="Refdenotaalpie"/>
        </w:rPr>
        <w:footnoteRef/>
      </w:r>
      <w:r>
        <w:t xml:space="preserve"> </w:t>
      </w:r>
      <w:r>
        <w:rPr>
          <w:lang w:val="es-CO"/>
        </w:rPr>
        <w:t xml:space="preserve">DAFP (agosto de 2017). ABC de la Ley 1757 de 2015. Estatuto de la participación democrática en Colombia. Recuperado en: </w:t>
      </w:r>
      <w:hyperlink r:id="rId1" w:history="1">
        <w:r w:rsidRPr="00877D2F">
          <w:rPr>
            <w:rStyle w:val="Hipervnculo"/>
            <w:lang w:val="es-CO"/>
          </w:rPr>
          <w:t>http://www.funcionpublica.gov.co/eva/es/abc</w:t>
        </w:r>
      </w:hyperlink>
      <w:r>
        <w:rPr>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4D2" w:rsidRDefault="00C044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1919C5"/>
    <w:multiLevelType w:val="hybridMultilevel"/>
    <w:tmpl w:val="CF883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2974F7"/>
    <w:multiLevelType w:val="hybridMultilevel"/>
    <w:tmpl w:val="DA1023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880FAE"/>
    <w:multiLevelType w:val="hybridMultilevel"/>
    <w:tmpl w:val="6226C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13A76FD"/>
    <w:multiLevelType w:val="hybridMultilevel"/>
    <w:tmpl w:val="29920E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4" w15:restartNumberingAfterBreak="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15B7F9A"/>
    <w:multiLevelType w:val="hybridMultilevel"/>
    <w:tmpl w:val="29900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C6C144F"/>
    <w:multiLevelType w:val="hybridMultilevel"/>
    <w:tmpl w:val="A2FE6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A731AC3"/>
    <w:multiLevelType w:val="hybridMultilevel"/>
    <w:tmpl w:val="A70031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0"/>
  </w:num>
  <w:num w:numId="4">
    <w:abstractNumId w:val="8"/>
  </w:num>
  <w:num w:numId="5">
    <w:abstractNumId w:val="0"/>
  </w:num>
  <w:num w:numId="6">
    <w:abstractNumId w:val="3"/>
  </w:num>
  <w:num w:numId="7">
    <w:abstractNumId w:val="2"/>
  </w:num>
  <w:num w:numId="8">
    <w:abstractNumId w:val="13"/>
  </w:num>
  <w:num w:numId="9">
    <w:abstractNumId w:val="19"/>
  </w:num>
  <w:num w:numId="10">
    <w:abstractNumId w:val="7"/>
  </w:num>
  <w:num w:numId="11">
    <w:abstractNumId w:val="4"/>
  </w:num>
  <w:num w:numId="12">
    <w:abstractNumId w:val="17"/>
  </w:num>
  <w:num w:numId="13">
    <w:abstractNumId w:val="1"/>
  </w:num>
  <w:num w:numId="14">
    <w:abstractNumId w:val="20"/>
  </w:num>
  <w:num w:numId="15">
    <w:abstractNumId w:val="16"/>
  </w:num>
  <w:num w:numId="16">
    <w:abstractNumId w:val="18"/>
  </w:num>
  <w:num w:numId="17">
    <w:abstractNumId w:val="11"/>
  </w:num>
  <w:num w:numId="18">
    <w:abstractNumId w:val="5"/>
  </w:num>
  <w:num w:numId="19">
    <w:abstractNumId w:val="9"/>
  </w:num>
  <w:num w:numId="20">
    <w:abstractNumId w:val="6"/>
  </w:num>
  <w:num w:numId="21">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165"/>
    <w:rsid w:val="0000391C"/>
    <w:rsid w:val="00005B1D"/>
    <w:rsid w:val="000071CF"/>
    <w:rsid w:val="00007DE2"/>
    <w:rsid w:val="0001334E"/>
    <w:rsid w:val="00013EBC"/>
    <w:rsid w:val="00014EF1"/>
    <w:rsid w:val="00015505"/>
    <w:rsid w:val="00024246"/>
    <w:rsid w:val="0002539E"/>
    <w:rsid w:val="000312C9"/>
    <w:rsid w:val="000332C8"/>
    <w:rsid w:val="00035C49"/>
    <w:rsid w:val="00037868"/>
    <w:rsid w:val="0005104C"/>
    <w:rsid w:val="000552AF"/>
    <w:rsid w:val="000569BE"/>
    <w:rsid w:val="00061025"/>
    <w:rsid w:val="000613CE"/>
    <w:rsid w:val="00061B30"/>
    <w:rsid w:val="00062A0C"/>
    <w:rsid w:val="00062F30"/>
    <w:rsid w:val="00067D3C"/>
    <w:rsid w:val="00070024"/>
    <w:rsid w:val="00075F3C"/>
    <w:rsid w:val="000817CB"/>
    <w:rsid w:val="000917C3"/>
    <w:rsid w:val="00094197"/>
    <w:rsid w:val="00096A96"/>
    <w:rsid w:val="000979C7"/>
    <w:rsid w:val="000A006C"/>
    <w:rsid w:val="000B1A2B"/>
    <w:rsid w:val="000C07B1"/>
    <w:rsid w:val="000C3955"/>
    <w:rsid w:val="000C5A71"/>
    <w:rsid w:val="000D0665"/>
    <w:rsid w:val="000D3E2D"/>
    <w:rsid w:val="000E25DA"/>
    <w:rsid w:val="000E41AE"/>
    <w:rsid w:val="000E4949"/>
    <w:rsid w:val="000F243C"/>
    <w:rsid w:val="000F2CA5"/>
    <w:rsid w:val="000F68A7"/>
    <w:rsid w:val="00101900"/>
    <w:rsid w:val="0011628E"/>
    <w:rsid w:val="00117439"/>
    <w:rsid w:val="00122206"/>
    <w:rsid w:val="0012497C"/>
    <w:rsid w:val="00124DA1"/>
    <w:rsid w:val="001311E6"/>
    <w:rsid w:val="00133752"/>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5B88"/>
    <w:rsid w:val="001D2F56"/>
    <w:rsid w:val="001D3BD0"/>
    <w:rsid w:val="001D3F96"/>
    <w:rsid w:val="001D6AE7"/>
    <w:rsid w:val="001D762D"/>
    <w:rsid w:val="001E0D56"/>
    <w:rsid w:val="001F0AD6"/>
    <w:rsid w:val="001F5B26"/>
    <w:rsid w:val="00202771"/>
    <w:rsid w:val="002104EF"/>
    <w:rsid w:val="002177E8"/>
    <w:rsid w:val="00220D31"/>
    <w:rsid w:val="00222867"/>
    <w:rsid w:val="00224EE8"/>
    <w:rsid w:val="00225D7A"/>
    <w:rsid w:val="00242422"/>
    <w:rsid w:val="00242D87"/>
    <w:rsid w:val="0024474B"/>
    <w:rsid w:val="00247944"/>
    <w:rsid w:val="002532A0"/>
    <w:rsid w:val="00256232"/>
    <w:rsid w:val="002705CC"/>
    <w:rsid w:val="00276D60"/>
    <w:rsid w:val="00277E11"/>
    <w:rsid w:val="00291A78"/>
    <w:rsid w:val="00291EE9"/>
    <w:rsid w:val="00292ADA"/>
    <w:rsid w:val="00296D33"/>
    <w:rsid w:val="002A0379"/>
    <w:rsid w:val="002A21B6"/>
    <w:rsid w:val="002A2426"/>
    <w:rsid w:val="002A5E3B"/>
    <w:rsid w:val="002B03F1"/>
    <w:rsid w:val="002B0937"/>
    <w:rsid w:val="002B0C00"/>
    <w:rsid w:val="002B153C"/>
    <w:rsid w:val="002B632F"/>
    <w:rsid w:val="002C3428"/>
    <w:rsid w:val="002D228D"/>
    <w:rsid w:val="002D32F6"/>
    <w:rsid w:val="002D5B22"/>
    <w:rsid w:val="002D6A02"/>
    <w:rsid w:val="002E07BF"/>
    <w:rsid w:val="002E1771"/>
    <w:rsid w:val="002E683C"/>
    <w:rsid w:val="002F2B4C"/>
    <w:rsid w:val="003031A3"/>
    <w:rsid w:val="00305AC4"/>
    <w:rsid w:val="00314E0C"/>
    <w:rsid w:val="00324755"/>
    <w:rsid w:val="00325A04"/>
    <w:rsid w:val="00326EB1"/>
    <w:rsid w:val="003354D2"/>
    <w:rsid w:val="00337971"/>
    <w:rsid w:val="003417E7"/>
    <w:rsid w:val="00346B68"/>
    <w:rsid w:val="0034775D"/>
    <w:rsid w:val="00356AF0"/>
    <w:rsid w:val="00356C12"/>
    <w:rsid w:val="00361E32"/>
    <w:rsid w:val="0036641B"/>
    <w:rsid w:val="00372D0A"/>
    <w:rsid w:val="00373911"/>
    <w:rsid w:val="00375D94"/>
    <w:rsid w:val="00376E10"/>
    <w:rsid w:val="00380565"/>
    <w:rsid w:val="0038238A"/>
    <w:rsid w:val="003863C6"/>
    <w:rsid w:val="00394E02"/>
    <w:rsid w:val="003A5F20"/>
    <w:rsid w:val="003A6633"/>
    <w:rsid w:val="003B5514"/>
    <w:rsid w:val="003B5E7D"/>
    <w:rsid w:val="003C3783"/>
    <w:rsid w:val="003C439E"/>
    <w:rsid w:val="003C4B1F"/>
    <w:rsid w:val="003C6DF2"/>
    <w:rsid w:val="003D5043"/>
    <w:rsid w:val="003D6524"/>
    <w:rsid w:val="003E0FB9"/>
    <w:rsid w:val="003E6C5E"/>
    <w:rsid w:val="003F03B6"/>
    <w:rsid w:val="003F0992"/>
    <w:rsid w:val="003F49E2"/>
    <w:rsid w:val="00403978"/>
    <w:rsid w:val="004160B6"/>
    <w:rsid w:val="00422837"/>
    <w:rsid w:val="00423566"/>
    <w:rsid w:val="004252CA"/>
    <w:rsid w:val="004269A4"/>
    <w:rsid w:val="004375A3"/>
    <w:rsid w:val="004400C0"/>
    <w:rsid w:val="00440438"/>
    <w:rsid w:val="0044096C"/>
    <w:rsid w:val="004470CC"/>
    <w:rsid w:val="00447CAB"/>
    <w:rsid w:val="0046224F"/>
    <w:rsid w:val="004626DA"/>
    <w:rsid w:val="004751A0"/>
    <w:rsid w:val="00481135"/>
    <w:rsid w:val="00494198"/>
    <w:rsid w:val="00494257"/>
    <w:rsid w:val="00494C05"/>
    <w:rsid w:val="00497E2C"/>
    <w:rsid w:val="004A2CD1"/>
    <w:rsid w:val="004A5B3F"/>
    <w:rsid w:val="004A7D11"/>
    <w:rsid w:val="004A7FA6"/>
    <w:rsid w:val="004B0197"/>
    <w:rsid w:val="004B3E0B"/>
    <w:rsid w:val="004B4866"/>
    <w:rsid w:val="004C254B"/>
    <w:rsid w:val="004C3F26"/>
    <w:rsid w:val="004C606E"/>
    <w:rsid w:val="004C7954"/>
    <w:rsid w:val="004D2B80"/>
    <w:rsid w:val="004D61EC"/>
    <w:rsid w:val="004E0509"/>
    <w:rsid w:val="004E0DF1"/>
    <w:rsid w:val="004E45A1"/>
    <w:rsid w:val="004E6F0F"/>
    <w:rsid w:val="004F2F79"/>
    <w:rsid w:val="004F5770"/>
    <w:rsid w:val="004F73CF"/>
    <w:rsid w:val="004F74BB"/>
    <w:rsid w:val="00505C97"/>
    <w:rsid w:val="00506929"/>
    <w:rsid w:val="005078E4"/>
    <w:rsid w:val="00512959"/>
    <w:rsid w:val="00513690"/>
    <w:rsid w:val="00516418"/>
    <w:rsid w:val="0051793B"/>
    <w:rsid w:val="005229E0"/>
    <w:rsid w:val="005236A1"/>
    <w:rsid w:val="00523849"/>
    <w:rsid w:val="00524A22"/>
    <w:rsid w:val="00526DD2"/>
    <w:rsid w:val="00531699"/>
    <w:rsid w:val="0054327F"/>
    <w:rsid w:val="00547B27"/>
    <w:rsid w:val="005514C9"/>
    <w:rsid w:val="005705A8"/>
    <w:rsid w:val="00571CDE"/>
    <w:rsid w:val="0057665A"/>
    <w:rsid w:val="00582FED"/>
    <w:rsid w:val="00584128"/>
    <w:rsid w:val="00584A95"/>
    <w:rsid w:val="005A674D"/>
    <w:rsid w:val="005A79CA"/>
    <w:rsid w:val="005B150E"/>
    <w:rsid w:val="005B38BE"/>
    <w:rsid w:val="005C1852"/>
    <w:rsid w:val="005C49C5"/>
    <w:rsid w:val="005C6E74"/>
    <w:rsid w:val="005D3147"/>
    <w:rsid w:val="005D35C6"/>
    <w:rsid w:val="005D3DCC"/>
    <w:rsid w:val="005D43C4"/>
    <w:rsid w:val="005F0FF2"/>
    <w:rsid w:val="005F1633"/>
    <w:rsid w:val="005F1B75"/>
    <w:rsid w:val="005F7CE4"/>
    <w:rsid w:val="00600B9B"/>
    <w:rsid w:val="00604871"/>
    <w:rsid w:val="00605D41"/>
    <w:rsid w:val="00607641"/>
    <w:rsid w:val="0061144A"/>
    <w:rsid w:val="006140D0"/>
    <w:rsid w:val="0061536C"/>
    <w:rsid w:val="00622191"/>
    <w:rsid w:val="006225D8"/>
    <w:rsid w:val="00622A8B"/>
    <w:rsid w:val="00625774"/>
    <w:rsid w:val="00625BA4"/>
    <w:rsid w:val="00627698"/>
    <w:rsid w:val="00632097"/>
    <w:rsid w:val="00633B65"/>
    <w:rsid w:val="006355FE"/>
    <w:rsid w:val="00636B51"/>
    <w:rsid w:val="00641D74"/>
    <w:rsid w:val="0065420F"/>
    <w:rsid w:val="006603BA"/>
    <w:rsid w:val="00663AFF"/>
    <w:rsid w:val="006665C4"/>
    <w:rsid w:val="006711A5"/>
    <w:rsid w:val="00671D42"/>
    <w:rsid w:val="00675183"/>
    <w:rsid w:val="00675A41"/>
    <w:rsid w:val="006823BA"/>
    <w:rsid w:val="00683330"/>
    <w:rsid w:val="0068719D"/>
    <w:rsid w:val="00687A5D"/>
    <w:rsid w:val="006900D5"/>
    <w:rsid w:val="00690158"/>
    <w:rsid w:val="006917A9"/>
    <w:rsid w:val="00691FC0"/>
    <w:rsid w:val="006A1355"/>
    <w:rsid w:val="006A1E15"/>
    <w:rsid w:val="006A575F"/>
    <w:rsid w:val="006B0714"/>
    <w:rsid w:val="006B1A96"/>
    <w:rsid w:val="006B3434"/>
    <w:rsid w:val="006C0CA7"/>
    <w:rsid w:val="006C43C4"/>
    <w:rsid w:val="006C6940"/>
    <w:rsid w:val="006D091A"/>
    <w:rsid w:val="006D42B0"/>
    <w:rsid w:val="006D5A82"/>
    <w:rsid w:val="006E2D6D"/>
    <w:rsid w:val="006E453C"/>
    <w:rsid w:val="006E66B9"/>
    <w:rsid w:val="006F4E00"/>
    <w:rsid w:val="00701A52"/>
    <w:rsid w:val="007060FC"/>
    <w:rsid w:val="00713AB2"/>
    <w:rsid w:val="00716F4F"/>
    <w:rsid w:val="0072067F"/>
    <w:rsid w:val="00727697"/>
    <w:rsid w:val="00736A1C"/>
    <w:rsid w:val="0074454A"/>
    <w:rsid w:val="00745A54"/>
    <w:rsid w:val="00755C8B"/>
    <w:rsid w:val="0076001A"/>
    <w:rsid w:val="00765E80"/>
    <w:rsid w:val="007704CC"/>
    <w:rsid w:val="00774258"/>
    <w:rsid w:val="00774959"/>
    <w:rsid w:val="00774D21"/>
    <w:rsid w:val="007937CC"/>
    <w:rsid w:val="00794575"/>
    <w:rsid w:val="007A33EB"/>
    <w:rsid w:val="007A3DBE"/>
    <w:rsid w:val="007B1A51"/>
    <w:rsid w:val="007D1B64"/>
    <w:rsid w:val="007D3DBE"/>
    <w:rsid w:val="007E5975"/>
    <w:rsid w:val="007F7694"/>
    <w:rsid w:val="00800F4D"/>
    <w:rsid w:val="008025A0"/>
    <w:rsid w:val="0080702A"/>
    <w:rsid w:val="008118CC"/>
    <w:rsid w:val="00814932"/>
    <w:rsid w:val="00815342"/>
    <w:rsid w:val="00815D1C"/>
    <w:rsid w:val="0082034C"/>
    <w:rsid w:val="00822E18"/>
    <w:rsid w:val="008235F5"/>
    <w:rsid w:val="00824795"/>
    <w:rsid w:val="0083333E"/>
    <w:rsid w:val="00834124"/>
    <w:rsid w:val="0084009D"/>
    <w:rsid w:val="00843D6A"/>
    <w:rsid w:val="008460EA"/>
    <w:rsid w:val="0087041B"/>
    <w:rsid w:val="008823FD"/>
    <w:rsid w:val="0088250E"/>
    <w:rsid w:val="00887461"/>
    <w:rsid w:val="00894F07"/>
    <w:rsid w:val="00897B4C"/>
    <w:rsid w:val="008A2DE3"/>
    <w:rsid w:val="008B3756"/>
    <w:rsid w:val="008C043B"/>
    <w:rsid w:val="008C0FD2"/>
    <w:rsid w:val="008C1E8C"/>
    <w:rsid w:val="008C25B4"/>
    <w:rsid w:val="008C5619"/>
    <w:rsid w:val="008C5BA7"/>
    <w:rsid w:val="008D2284"/>
    <w:rsid w:val="008D670B"/>
    <w:rsid w:val="008F53F5"/>
    <w:rsid w:val="008F7592"/>
    <w:rsid w:val="009061C7"/>
    <w:rsid w:val="009147D9"/>
    <w:rsid w:val="00921678"/>
    <w:rsid w:val="00922DBD"/>
    <w:rsid w:val="00927AFE"/>
    <w:rsid w:val="009341FA"/>
    <w:rsid w:val="009367E7"/>
    <w:rsid w:val="009463F6"/>
    <w:rsid w:val="00946F61"/>
    <w:rsid w:val="00950964"/>
    <w:rsid w:val="00953E0A"/>
    <w:rsid w:val="009554E9"/>
    <w:rsid w:val="00964538"/>
    <w:rsid w:val="00970856"/>
    <w:rsid w:val="00970AF0"/>
    <w:rsid w:val="00974DCB"/>
    <w:rsid w:val="00977FD2"/>
    <w:rsid w:val="0098496D"/>
    <w:rsid w:val="009A7896"/>
    <w:rsid w:val="009B47B9"/>
    <w:rsid w:val="009B57EA"/>
    <w:rsid w:val="009B5802"/>
    <w:rsid w:val="009C48E1"/>
    <w:rsid w:val="009C6966"/>
    <w:rsid w:val="009D03BD"/>
    <w:rsid w:val="009D4EDB"/>
    <w:rsid w:val="009D78A0"/>
    <w:rsid w:val="009E4CF6"/>
    <w:rsid w:val="009E55C3"/>
    <w:rsid w:val="009F65F4"/>
    <w:rsid w:val="009F7CB5"/>
    <w:rsid w:val="00A01DE2"/>
    <w:rsid w:val="00A02BE4"/>
    <w:rsid w:val="00A03194"/>
    <w:rsid w:val="00A06A89"/>
    <w:rsid w:val="00A17EF1"/>
    <w:rsid w:val="00A23227"/>
    <w:rsid w:val="00A2463C"/>
    <w:rsid w:val="00A314A5"/>
    <w:rsid w:val="00A31787"/>
    <w:rsid w:val="00A33524"/>
    <w:rsid w:val="00A335D0"/>
    <w:rsid w:val="00A35E49"/>
    <w:rsid w:val="00A37FE8"/>
    <w:rsid w:val="00A40ABC"/>
    <w:rsid w:val="00A566EE"/>
    <w:rsid w:val="00A57BE9"/>
    <w:rsid w:val="00A6200C"/>
    <w:rsid w:val="00A675AD"/>
    <w:rsid w:val="00A7134A"/>
    <w:rsid w:val="00A7154A"/>
    <w:rsid w:val="00A72C0F"/>
    <w:rsid w:val="00A7346F"/>
    <w:rsid w:val="00A76030"/>
    <w:rsid w:val="00A76480"/>
    <w:rsid w:val="00A807F0"/>
    <w:rsid w:val="00A81F2C"/>
    <w:rsid w:val="00A834B5"/>
    <w:rsid w:val="00A9208C"/>
    <w:rsid w:val="00AA33FE"/>
    <w:rsid w:val="00AA4D64"/>
    <w:rsid w:val="00AA70D3"/>
    <w:rsid w:val="00AB266C"/>
    <w:rsid w:val="00AB5B93"/>
    <w:rsid w:val="00AB6471"/>
    <w:rsid w:val="00AC393D"/>
    <w:rsid w:val="00AC4E7F"/>
    <w:rsid w:val="00AC5264"/>
    <w:rsid w:val="00AD0D66"/>
    <w:rsid w:val="00AD6DB6"/>
    <w:rsid w:val="00AE0FDF"/>
    <w:rsid w:val="00AE4BC5"/>
    <w:rsid w:val="00AE4EAD"/>
    <w:rsid w:val="00AE5925"/>
    <w:rsid w:val="00AF258F"/>
    <w:rsid w:val="00AF42E7"/>
    <w:rsid w:val="00B04B19"/>
    <w:rsid w:val="00B04F19"/>
    <w:rsid w:val="00B06502"/>
    <w:rsid w:val="00B1361D"/>
    <w:rsid w:val="00B15B3F"/>
    <w:rsid w:val="00B16D6E"/>
    <w:rsid w:val="00B21A7B"/>
    <w:rsid w:val="00B23099"/>
    <w:rsid w:val="00B24BF4"/>
    <w:rsid w:val="00B30DAC"/>
    <w:rsid w:val="00B334C0"/>
    <w:rsid w:val="00B40510"/>
    <w:rsid w:val="00B40765"/>
    <w:rsid w:val="00B41F26"/>
    <w:rsid w:val="00B41FDE"/>
    <w:rsid w:val="00B44D98"/>
    <w:rsid w:val="00B5011C"/>
    <w:rsid w:val="00B54CBE"/>
    <w:rsid w:val="00B57464"/>
    <w:rsid w:val="00B575AB"/>
    <w:rsid w:val="00B63387"/>
    <w:rsid w:val="00B64320"/>
    <w:rsid w:val="00B6484C"/>
    <w:rsid w:val="00B64F17"/>
    <w:rsid w:val="00B662E5"/>
    <w:rsid w:val="00B74F85"/>
    <w:rsid w:val="00B85B04"/>
    <w:rsid w:val="00B877E3"/>
    <w:rsid w:val="00B912AB"/>
    <w:rsid w:val="00B92279"/>
    <w:rsid w:val="00BA247B"/>
    <w:rsid w:val="00BA4366"/>
    <w:rsid w:val="00BA4B1E"/>
    <w:rsid w:val="00BB4D47"/>
    <w:rsid w:val="00BC0DC5"/>
    <w:rsid w:val="00BC10EA"/>
    <w:rsid w:val="00BC451A"/>
    <w:rsid w:val="00BD32EE"/>
    <w:rsid w:val="00BD6B6F"/>
    <w:rsid w:val="00BE5D0D"/>
    <w:rsid w:val="00BE7ACB"/>
    <w:rsid w:val="00BF49E7"/>
    <w:rsid w:val="00BF4A0D"/>
    <w:rsid w:val="00C044D2"/>
    <w:rsid w:val="00C11DE0"/>
    <w:rsid w:val="00C21419"/>
    <w:rsid w:val="00C2180A"/>
    <w:rsid w:val="00C21B8E"/>
    <w:rsid w:val="00C26B42"/>
    <w:rsid w:val="00C26F67"/>
    <w:rsid w:val="00C27C67"/>
    <w:rsid w:val="00C40A56"/>
    <w:rsid w:val="00C55037"/>
    <w:rsid w:val="00C600F7"/>
    <w:rsid w:val="00C61AF9"/>
    <w:rsid w:val="00C62A0C"/>
    <w:rsid w:val="00C65A94"/>
    <w:rsid w:val="00C67FE9"/>
    <w:rsid w:val="00C70984"/>
    <w:rsid w:val="00C71518"/>
    <w:rsid w:val="00C72631"/>
    <w:rsid w:val="00C83C2D"/>
    <w:rsid w:val="00C87000"/>
    <w:rsid w:val="00C873FA"/>
    <w:rsid w:val="00C943AE"/>
    <w:rsid w:val="00C94402"/>
    <w:rsid w:val="00C972F7"/>
    <w:rsid w:val="00CA12E1"/>
    <w:rsid w:val="00CA1B03"/>
    <w:rsid w:val="00CA32A1"/>
    <w:rsid w:val="00CA6161"/>
    <w:rsid w:val="00CA6804"/>
    <w:rsid w:val="00CB4894"/>
    <w:rsid w:val="00CB606E"/>
    <w:rsid w:val="00CB7973"/>
    <w:rsid w:val="00CC28B5"/>
    <w:rsid w:val="00CC39CB"/>
    <w:rsid w:val="00CD287E"/>
    <w:rsid w:val="00CD31DC"/>
    <w:rsid w:val="00CE1C44"/>
    <w:rsid w:val="00CE1C9A"/>
    <w:rsid w:val="00CE22D2"/>
    <w:rsid w:val="00D0234C"/>
    <w:rsid w:val="00D0575E"/>
    <w:rsid w:val="00D1197A"/>
    <w:rsid w:val="00D220BE"/>
    <w:rsid w:val="00D240F2"/>
    <w:rsid w:val="00D30540"/>
    <w:rsid w:val="00D30B1B"/>
    <w:rsid w:val="00D3437D"/>
    <w:rsid w:val="00D412C3"/>
    <w:rsid w:val="00D507C7"/>
    <w:rsid w:val="00D54A54"/>
    <w:rsid w:val="00D574B5"/>
    <w:rsid w:val="00D72351"/>
    <w:rsid w:val="00D74743"/>
    <w:rsid w:val="00D8276B"/>
    <w:rsid w:val="00D91E15"/>
    <w:rsid w:val="00D952B7"/>
    <w:rsid w:val="00D96CA8"/>
    <w:rsid w:val="00D97504"/>
    <w:rsid w:val="00D975F4"/>
    <w:rsid w:val="00DA700E"/>
    <w:rsid w:val="00DB7AFD"/>
    <w:rsid w:val="00DC2F18"/>
    <w:rsid w:val="00DC4197"/>
    <w:rsid w:val="00DD24E3"/>
    <w:rsid w:val="00DD3A13"/>
    <w:rsid w:val="00DD47AA"/>
    <w:rsid w:val="00DD5551"/>
    <w:rsid w:val="00DD5C4D"/>
    <w:rsid w:val="00DD7C30"/>
    <w:rsid w:val="00DF3548"/>
    <w:rsid w:val="00DF5112"/>
    <w:rsid w:val="00DF6777"/>
    <w:rsid w:val="00E20FC9"/>
    <w:rsid w:val="00E269FA"/>
    <w:rsid w:val="00E277E2"/>
    <w:rsid w:val="00E4617B"/>
    <w:rsid w:val="00E46BFF"/>
    <w:rsid w:val="00E62DC2"/>
    <w:rsid w:val="00E64F65"/>
    <w:rsid w:val="00E70D92"/>
    <w:rsid w:val="00E81FBC"/>
    <w:rsid w:val="00E87F2E"/>
    <w:rsid w:val="00E92EF2"/>
    <w:rsid w:val="00E93E0E"/>
    <w:rsid w:val="00E96046"/>
    <w:rsid w:val="00EA398D"/>
    <w:rsid w:val="00EA4D91"/>
    <w:rsid w:val="00EA745C"/>
    <w:rsid w:val="00EB2469"/>
    <w:rsid w:val="00EB26E7"/>
    <w:rsid w:val="00EB3030"/>
    <w:rsid w:val="00ED0622"/>
    <w:rsid w:val="00ED7C16"/>
    <w:rsid w:val="00EE00C8"/>
    <w:rsid w:val="00EE0D69"/>
    <w:rsid w:val="00EF22FA"/>
    <w:rsid w:val="00EF3605"/>
    <w:rsid w:val="00EF3ECF"/>
    <w:rsid w:val="00EF3F53"/>
    <w:rsid w:val="00F129AA"/>
    <w:rsid w:val="00F14AE1"/>
    <w:rsid w:val="00F15F8D"/>
    <w:rsid w:val="00F35E37"/>
    <w:rsid w:val="00F35F36"/>
    <w:rsid w:val="00F3673D"/>
    <w:rsid w:val="00F375BF"/>
    <w:rsid w:val="00F400B7"/>
    <w:rsid w:val="00F54B72"/>
    <w:rsid w:val="00F61CAA"/>
    <w:rsid w:val="00F621A8"/>
    <w:rsid w:val="00F67A21"/>
    <w:rsid w:val="00F70286"/>
    <w:rsid w:val="00F72425"/>
    <w:rsid w:val="00F73E62"/>
    <w:rsid w:val="00F80775"/>
    <w:rsid w:val="00F97FD7"/>
    <w:rsid w:val="00FA20CE"/>
    <w:rsid w:val="00FA23C4"/>
    <w:rsid w:val="00FB1F0E"/>
    <w:rsid w:val="00FC5FA1"/>
    <w:rsid w:val="00FD0E7E"/>
    <w:rsid w:val="00FD1FA9"/>
    <w:rsid w:val="00FE0682"/>
    <w:rsid w:val="00FE270C"/>
    <w:rsid w:val="00FE4EBB"/>
    <w:rsid w:val="00FE6BE2"/>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071694-21ED-40ED-ACC3-36D8BD07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70B"/>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Tablanormal11">
    <w:name w:val="Tabla normal 1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060FC"/>
    <w:rPr>
      <w:color w:val="808080"/>
      <w:shd w:val="clear" w:color="auto" w:fill="E6E6E6"/>
    </w:rPr>
  </w:style>
  <w:style w:type="table" w:styleId="Tabladecuadrcula3-nfasis3">
    <w:name w:val="Grid Table 3 Accent 3"/>
    <w:basedOn w:val="Tablanormal"/>
    <w:uiPriority w:val="48"/>
    <w:rsid w:val="002F2B4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cuadrcula6concolores-nfasis3">
    <w:name w:val="Grid Table 6 Colorful Accent 3"/>
    <w:basedOn w:val="Tablanormal"/>
    <w:uiPriority w:val="51"/>
    <w:rsid w:val="002F2B4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4800541">
      <w:bodyDiv w:val="1"/>
      <w:marLeft w:val="0"/>
      <w:marRight w:val="0"/>
      <w:marTop w:val="0"/>
      <w:marBottom w:val="0"/>
      <w:divBdr>
        <w:top w:val="none" w:sz="0" w:space="0" w:color="auto"/>
        <w:left w:val="none" w:sz="0" w:space="0" w:color="auto"/>
        <w:bottom w:val="none" w:sz="0" w:space="0" w:color="auto"/>
        <w:right w:val="none" w:sz="0" w:space="0" w:color="auto"/>
      </w:divBdr>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youtube.com/watch?v=vRqjK2_vJG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aprende.colombiaaprende.edu.co/" TargetMode="External"/><Relationship Id="rId20" Type="http://schemas.openxmlformats.org/officeDocument/2006/relationships/hyperlink" Target="https://www.mineducacion.gov.co/portal/micrositios-institucionales/Modelo-Integrado-de-Planeacion-y-Gestion/362787:Plan-Anticorrupcion-y-de-Atencion-al-Ciudadano"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mineducacion.gov.co/porta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funcionpublica.gov.co/eva/es/ab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3082\Adjacenc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A13496DB-4FEF-47D3-B274-63CE8DFC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1</TotalTime>
  <Pages>9</Pages>
  <Words>1755</Words>
  <Characters>9658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Plan Anual de Participación Ciudadana y Rendición de Cuentas 2018</vt:lpstr>
    </vt:vector>
  </TitlesOfParts>
  <Company>Ministerio de Educación Nacional</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Participación Ciudadana y Rendición de Cuentas 2018</dc:title>
  <dc:subject>Coherencia administrativa y buen gobierno para hacer visible nuestra gestión ante el país</dc:subject>
  <dc:creator>Martha Patricia Ortiz Camacho</dc:creator>
  <cp:lastModifiedBy>Martha Patricia Ortiz Camacho</cp:lastModifiedBy>
  <cp:revision>3</cp:revision>
  <cp:lastPrinted>2016-06-29T21:31:00Z</cp:lastPrinted>
  <dcterms:created xsi:type="dcterms:W3CDTF">2018-01-09T15:10:00Z</dcterms:created>
  <dcterms:modified xsi:type="dcterms:W3CDTF">2018-01-17T00:08:00Z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