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F6DEF" w14:textId="77777777" w:rsidR="00FA4E60" w:rsidRDefault="00FA4E60" w:rsidP="009558FE">
      <w:pPr>
        <w:autoSpaceDE w:val="0"/>
        <w:autoSpaceDN w:val="0"/>
        <w:adjustRightInd w:val="0"/>
        <w:spacing w:after="0" w:line="240" w:lineRule="auto"/>
        <w:jc w:val="center"/>
        <w:rPr>
          <w:rFonts w:ascii="Arial" w:eastAsia="Times New Roman" w:hAnsi="Arial" w:cs="Arial"/>
          <w:b/>
          <w:lang w:val="es-ES" w:eastAsia="es-ES"/>
        </w:rPr>
      </w:pPr>
      <w:bookmarkStart w:id="0" w:name="_GoBack"/>
      <w:bookmarkEnd w:id="0"/>
    </w:p>
    <w:p w14:paraId="75591643" w14:textId="77777777" w:rsidR="009558FE" w:rsidRPr="0006096E" w:rsidRDefault="009558FE" w:rsidP="009558FE">
      <w:pPr>
        <w:autoSpaceDE w:val="0"/>
        <w:autoSpaceDN w:val="0"/>
        <w:adjustRightInd w:val="0"/>
        <w:spacing w:after="0" w:line="240" w:lineRule="auto"/>
        <w:jc w:val="center"/>
        <w:rPr>
          <w:rFonts w:ascii="Arial" w:eastAsia="Times New Roman" w:hAnsi="Arial" w:cs="Arial"/>
          <w:iCs/>
          <w:lang w:val="es-ES" w:eastAsia="es-ES"/>
        </w:rPr>
      </w:pPr>
      <w:r w:rsidRPr="0006096E">
        <w:rPr>
          <w:rFonts w:ascii="Arial" w:eastAsia="Times New Roman" w:hAnsi="Arial" w:cs="Arial"/>
          <w:b/>
          <w:lang w:val="es-ES" w:eastAsia="es-ES"/>
        </w:rPr>
        <w:t xml:space="preserve">MEMORIA JUSTIFICATIVA PROYECTO DE </w:t>
      </w:r>
      <w:r w:rsidR="00591025" w:rsidRPr="0006096E">
        <w:rPr>
          <w:rFonts w:ascii="Arial" w:eastAsia="Times New Roman" w:hAnsi="Arial" w:cs="Arial"/>
          <w:b/>
          <w:lang w:val="es-ES" w:eastAsia="es-ES"/>
        </w:rPr>
        <w:t>RESOLUCIÓN</w:t>
      </w:r>
      <w:r w:rsidRPr="0006096E">
        <w:rPr>
          <w:rFonts w:ascii="Arial" w:eastAsia="Times New Roman" w:hAnsi="Arial" w:cs="Arial"/>
          <w:iCs/>
          <w:lang w:val="es-ES" w:eastAsia="es-ES"/>
        </w:rPr>
        <w:t xml:space="preserve"> </w:t>
      </w:r>
    </w:p>
    <w:p w14:paraId="75B804A5" w14:textId="77777777" w:rsidR="005D0B1C" w:rsidRDefault="005D0B1C" w:rsidP="00F32A42">
      <w:pPr>
        <w:autoSpaceDE w:val="0"/>
        <w:autoSpaceDN w:val="0"/>
        <w:adjustRightInd w:val="0"/>
        <w:spacing w:after="0" w:line="240" w:lineRule="auto"/>
        <w:jc w:val="center"/>
        <w:rPr>
          <w:rFonts w:ascii="Arial" w:eastAsia="Times New Roman" w:hAnsi="Arial" w:cs="Arial"/>
          <w:iCs/>
          <w:lang w:val="es-ES" w:eastAsia="es-ES"/>
        </w:rPr>
      </w:pPr>
    </w:p>
    <w:p w14:paraId="30020E22" w14:textId="19EB8348" w:rsidR="009558FE" w:rsidRPr="0006096E" w:rsidRDefault="005D0B1C" w:rsidP="00934F08">
      <w:pPr>
        <w:autoSpaceDE w:val="0"/>
        <w:autoSpaceDN w:val="0"/>
        <w:adjustRightInd w:val="0"/>
        <w:spacing w:after="0" w:line="240" w:lineRule="auto"/>
        <w:jc w:val="center"/>
        <w:rPr>
          <w:rFonts w:ascii="Arial" w:eastAsia="Times New Roman" w:hAnsi="Arial" w:cs="Arial"/>
          <w:lang w:val="es-ES" w:eastAsia="es-ES"/>
        </w:rPr>
      </w:pPr>
      <w:r>
        <w:rPr>
          <w:rFonts w:ascii="Arial" w:eastAsia="Times New Roman" w:hAnsi="Arial" w:cs="Arial"/>
          <w:iCs/>
          <w:lang w:val="es-ES" w:eastAsia="es-ES"/>
        </w:rPr>
        <w:t>«</w:t>
      </w:r>
      <w:r w:rsidR="00934F08" w:rsidRPr="00934F08">
        <w:rPr>
          <w:rFonts w:ascii="Arial" w:eastAsia="Times New Roman" w:hAnsi="Arial" w:cs="Arial"/>
          <w:i/>
          <w:lang w:val="es-ES" w:eastAsia="es-ES"/>
        </w:rPr>
        <w:t>Por la cual se modifica la Resolución No. 29452 de 2017 “Lineamientos Técnicos – Administrativos, los Estándares</w:t>
      </w:r>
      <w:r w:rsidR="00FA4E60">
        <w:rPr>
          <w:rFonts w:ascii="Arial" w:eastAsia="Times New Roman" w:hAnsi="Arial" w:cs="Arial"/>
          <w:i/>
          <w:lang w:val="es-ES" w:eastAsia="es-ES"/>
        </w:rPr>
        <w:t xml:space="preserve"> </w:t>
      </w:r>
      <w:r w:rsidR="00934F08" w:rsidRPr="00934F08">
        <w:rPr>
          <w:rFonts w:ascii="Arial" w:eastAsia="Times New Roman" w:hAnsi="Arial" w:cs="Arial"/>
          <w:i/>
          <w:lang w:val="es-ES" w:eastAsia="es-ES"/>
        </w:rPr>
        <w:t xml:space="preserve">y las Condiciones Mínimas del Programa de Alimentación Escolar – PAE” </w:t>
      </w:r>
      <w:r>
        <w:rPr>
          <w:rFonts w:ascii="Arial" w:eastAsia="Times New Roman" w:hAnsi="Arial" w:cs="Arial"/>
          <w:lang w:val="es-ES" w:eastAsia="es-ES"/>
        </w:rPr>
        <w:t>»</w:t>
      </w:r>
    </w:p>
    <w:p w14:paraId="59E4F109" w14:textId="77777777" w:rsidR="009558FE" w:rsidRPr="0006096E" w:rsidRDefault="009558FE" w:rsidP="009558FE">
      <w:pPr>
        <w:autoSpaceDE w:val="0"/>
        <w:autoSpaceDN w:val="0"/>
        <w:adjustRightInd w:val="0"/>
        <w:spacing w:after="0" w:line="240" w:lineRule="auto"/>
        <w:jc w:val="both"/>
        <w:rPr>
          <w:rFonts w:ascii="Arial" w:eastAsia="Times New Roman" w:hAnsi="Arial" w:cs="Arial"/>
          <w:lang w:val="es-ES" w:eastAsia="es-ES"/>
        </w:rPr>
      </w:pPr>
    </w:p>
    <w:p w14:paraId="3EFFD96F" w14:textId="77777777" w:rsidR="00CD4D29" w:rsidRPr="0006096E" w:rsidRDefault="00CD4D29" w:rsidP="009558FE">
      <w:pPr>
        <w:autoSpaceDE w:val="0"/>
        <w:autoSpaceDN w:val="0"/>
        <w:adjustRightInd w:val="0"/>
        <w:spacing w:after="0" w:line="240" w:lineRule="auto"/>
        <w:jc w:val="both"/>
        <w:rPr>
          <w:rFonts w:ascii="Arial" w:eastAsia="Times New Roman" w:hAnsi="Arial" w:cs="Arial"/>
          <w:lang w:val="es-MX" w:eastAsia="es-ES"/>
        </w:rPr>
      </w:pPr>
    </w:p>
    <w:p w14:paraId="78455821" w14:textId="77777777" w:rsidR="009558FE" w:rsidRPr="0006096E" w:rsidRDefault="009475A9" w:rsidP="009475A9">
      <w:pPr>
        <w:pStyle w:val="Prrafodelista"/>
        <w:numPr>
          <w:ilvl w:val="0"/>
          <w:numId w:val="8"/>
        </w:numPr>
        <w:autoSpaceDE w:val="0"/>
        <w:autoSpaceDN w:val="0"/>
        <w:adjustRightInd w:val="0"/>
        <w:jc w:val="both"/>
        <w:rPr>
          <w:rFonts w:ascii="Arial" w:hAnsi="Arial" w:cs="Arial"/>
          <w:sz w:val="22"/>
          <w:szCs w:val="22"/>
          <w:lang w:val="es-ES" w:eastAsia="es-ES"/>
        </w:rPr>
      </w:pPr>
      <w:r w:rsidRPr="0006096E">
        <w:rPr>
          <w:rFonts w:ascii="Arial" w:hAnsi="Arial" w:cs="Arial"/>
          <w:b/>
          <w:sz w:val="22"/>
          <w:szCs w:val="22"/>
          <w:lang w:val="es-ES" w:eastAsia="es-ES"/>
        </w:rPr>
        <w:t>Antecedentes, razones de oportunidad, conveniencia y ámbito de aplicación</w:t>
      </w:r>
      <w:r w:rsidR="009558FE" w:rsidRPr="0006096E">
        <w:rPr>
          <w:rFonts w:ascii="Arial" w:hAnsi="Arial" w:cs="Arial"/>
          <w:sz w:val="22"/>
          <w:szCs w:val="22"/>
          <w:lang w:val="es-ES" w:eastAsia="es-ES"/>
        </w:rPr>
        <w:t>.</w:t>
      </w:r>
    </w:p>
    <w:p w14:paraId="1752DDE8" w14:textId="77777777" w:rsidR="009558FE" w:rsidRPr="0006096E" w:rsidRDefault="009558FE" w:rsidP="009558FE">
      <w:pPr>
        <w:spacing w:after="0" w:line="240" w:lineRule="auto"/>
        <w:jc w:val="both"/>
        <w:rPr>
          <w:rFonts w:ascii="Arial" w:eastAsia="Times New Roman" w:hAnsi="Arial" w:cs="Arial"/>
          <w:lang w:val="es-ES" w:eastAsia="es-ES"/>
        </w:rPr>
      </w:pPr>
      <w:bookmarkStart w:id="1" w:name="189"/>
      <w:bookmarkEnd w:id="1"/>
    </w:p>
    <w:p w14:paraId="6117C0C1" w14:textId="77777777" w:rsidR="00AF45D6" w:rsidRPr="0006096E" w:rsidRDefault="00DA5BE2" w:rsidP="004913EC">
      <w:pPr>
        <w:spacing w:after="0" w:line="240" w:lineRule="auto"/>
        <w:jc w:val="both"/>
        <w:rPr>
          <w:rFonts w:ascii="Arial" w:eastAsia="Times New Roman" w:hAnsi="Arial" w:cs="Arial"/>
          <w:lang w:val="es-ES" w:eastAsia="es-ES"/>
        </w:rPr>
      </w:pPr>
      <w:r>
        <w:rPr>
          <w:rFonts w:ascii="Arial" w:eastAsia="Times New Roman" w:hAnsi="Arial" w:cs="Arial"/>
          <w:bCs/>
          <w:lang w:val="es-ES" w:eastAsia="es-ES"/>
        </w:rPr>
        <w:t xml:space="preserve">La </w:t>
      </w:r>
      <w:r w:rsidR="00AF45D6" w:rsidRPr="0006096E">
        <w:rPr>
          <w:rFonts w:ascii="Arial" w:eastAsia="Times New Roman" w:hAnsi="Arial" w:cs="Arial"/>
          <w:bCs/>
          <w:lang w:val="es-ES" w:eastAsia="es-ES"/>
        </w:rPr>
        <w:t>Ley 1450 de 2011</w:t>
      </w:r>
      <w:r w:rsidR="00833B93">
        <w:rPr>
          <w:rFonts w:ascii="Arial" w:eastAsia="Times New Roman" w:hAnsi="Arial" w:cs="Arial"/>
          <w:bCs/>
          <w:lang w:val="es-ES" w:eastAsia="es-ES"/>
        </w:rPr>
        <w:t>,</w:t>
      </w:r>
      <w:r w:rsidR="00AF45D6" w:rsidRPr="0006096E">
        <w:rPr>
          <w:rFonts w:ascii="Arial" w:eastAsia="Times New Roman" w:hAnsi="Arial" w:cs="Arial"/>
          <w:bCs/>
          <w:lang w:val="es-ES" w:eastAsia="es-ES"/>
        </w:rPr>
        <w:t xml:space="preserve"> </w:t>
      </w:r>
      <w:r w:rsidR="005D0B1C">
        <w:rPr>
          <w:rFonts w:ascii="Arial" w:eastAsia="Times New Roman" w:hAnsi="Arial" w:cs="Arial"/>
          <w:bCs/>
          <w:i/>
          <w:lang w:val="es-ES" w:eastAsia="es-ES"/>
        </w:rPr>
        <w:t>«</w:t>
      </w:r>
      <w:r w:rsidR="00AF45D6" w:rsidRPr="0006096E">
        <w:rPr>
          <w:rFonts w:ascii="Arial" w:eastAsia="Times New Roman" w:hAnsi="Arial" w:cs="Arial"/>
          <w:bCs/>
          <w:i/>
          <w:lang w:val="es-ES" w:eastAsia="es-ES"/>
        </w:rPr>
        <w:t>Por la cual se expide el Plan Nacional de Desarrollo, 2010-2014</w:t>
      </w:r>
      <w:r w:rsidR="005D0B1C">
        <w:rPr>
          <w:rFonts w:ascii="Arial" w:eastAsia="Times New Roman" w:hAnsi="Arial" w:cs="Arial"/>
          <w:bCs/>
          <w:i/>
          <w:lang w:val="es-ES" w:eastAsia="es-ES"/>
        </w:rPr>
        <w:t>»</w:t>
      </w:r>
      <w:r w:rsidR="005D0B1C" w:rsidRPr="0006096E">
        <w:rPr>
          <w:rFonts w:ascii="Arial" w:eastAsia="Times New Roman" w:hAnsi="Arial" w:cs="Arial"/>
          <w:bCs/>
          <w:lang w:val="es-ES" w:eastAsia="es-ES"/>
        </w:rPr>
        <w:t xml:space="preserve">, </w:t>
      </w:r>
      <w:r w:rsidR="00AF45D6" w:rsidRPr="0006096E">
        <w:rPr>
          <w:rFonts w:ascii="Arial" w:eastAsia="Times New Roman" w:hAnsi="Arial" w:cs="Arial"/>
          <w:bCs/>
          <w:lang w:val="es-ES" w:eastAsia="es-ES"/>
        </w:rPr>
        <w:t xml:space="preserve">dispuso en el parágrafo 4 del artículo 136 trasladar </w:t>
      </w:r>
      <w:r w:rsidR="00AF45D6" w:rsidRPr="0006096E">
        <w:rPr>
          <w:rFonts w:ascii="Arial" w:eastAsia="Times New Roman" w:hAnsi="Arial" w:cs="Arial"/>
          <w:lang w:val="es-ES" w:eastAsia="es-ES"/>
        </w:rPr>
        <w:t>del Instituto Colombiano de Bienestar Familiar (ICBF) al Ministerio de Educación Nacional</w:t>
      </w:r>
      <w:r w:rsidR="00833B93">
        <w:rPr>
          <w:rFonts w:ascii="Arial" w:eastAsia="Times New Roman" w:hAnsi="Arial" w:cs="Arial"/>
          <w:lang w:val="es-ES" w:eastAsia="es-ES"/>
        </w:rPr>
        <w:t xml:space="preserve"> (MEN)</w:t>
      </w:r>
      <w:r w:rsidR="00AF45D6" w:rsidRPr="0006096E">
        <w:rPr>
          <w:rFonts w:ascii="Arial" w:eastAsia="Times New Roman" w:hAnsi="Arial" w:cs="Arial"/>
          <w:lang w:val="es-ES" w:eastAsia="es-ES"/>
        </w:rPr>
        <w:t xml:space="preserve"> la orientación, ejecución y articulación </w:t>
      </w:r>
      <w:r w:rsidR="00AF45D6" w:rsidRPr="0006096E">
        <w:rPr>
          <w:rFonts w:ascii="Arial" w:eastAsia="Times New Roman" w:hAnsi="Arial" w:cs="Arial"/>
          <w:bCs/>
          <w:lang w:val="es-ES" w:eastAsia="es-ES"/>
        </w:rPr>
        <w:t xml:space="preserve">del </w:t>
      </w:r>
      <w:r w:rsidR="00AF45D6" w:rsidRPr="0006096E">
        <w:rPr>
          <w:rFonts w:ascii="Arial" w:eastAsia="Times New Roman" w:hAnsi="Arial" w:cs="Arial"/>
          <w:lang w:val="es-ES" w:eastAsia="es-ES"/>
        </w:rPr>
        <w:t xml:space="preserve">Programa de Alimentación Escolar (PAE), con el fin de alcanzar coberturas universales, </w:t>
      </w:r>
      <w:r>
        <w:rPr>
          <w:rFonts w:ascii="Arial" w:eastAsia="Times New Roman" w:hAnsi="Arial" w:cs="Arial"/>
          <w:lang w:val="es-ES" w:eastAsia="es-ES"/>
        </w:rPr>
        <w:t>señalando</w:t>
      </w:r>
      <w:r w:rsidR="00AF45D6" w:rsidRPr="0006096E">
        <w:rPr>
          <w:rFonts w:ascii="Arial" w:eastAsia="Times New Roman" w:hAnsi="Arial" w:cs="Arial"/>
          <w:lang w:val="es-ES" w:eastAsia="es-ES"/>
        </w:rPr>
        <w:t xml:space="preserve"> que el </w:t>
      </w:r>
      <w:r w:rsidR="00833B93">
        <w:rPr>
          <w:rFonts w:ascii="Arial" w:eastAsia="Times New Roman" w:hAnsi="Arial" w:cs="Arial"/>
          <w:lang w:val="es-ES" w:eastAsia="es-ES"/>
        </w:rPr>
        <w:t>MEN</w:t>
      </w:r>
      <w:r w:rsidR="00833B93" w:rsidRPr="0006096E">
        <w:rPr>
          <w:rFonts w:ascii="Arial" w:eastAsia="Times New Roman" w:hAnsi="Arial" w:cs="Arial"/>
          <w:lang w:val="es-ES" w:eastAsia="es-ES"/>
        </w:rPr>
        <w:t xml:space="preserve"> </w:t>
      </w:r>
      <w:r w:rsidR="00AF45D6" w:rsidRPr="0006096E">
        <w:rPr>
          <w:rFonts w:ascii="Arial" w:eastAsia="Times New Roman" w:hAnsi="Arial" w:cs="Arial"/>
          <w:lang w:val="es-ES" w:eastAsia="es-ES"/>
        </w:rPr>
        <w:t>debe realizar la revisión, actualización y definición de los lineamientos técnico-administrativos, los estándares y las condiciones para la prestación del servicio y la ejecución del Programa, que serán aplicados por las entidades territoriales, los actores y operadores del programa.</w:t>
      </w:r>
    </w:p>
    <w:p w14:paraId="674AA425" w14:textId="77777777" w:rsidR="00DD1D48" w:rsidRPr="0006096E" w:rsidRDefault="00DD1D48" w:rsidP="004913EC">
      <w:pPr>
        <w:spacing w:after="0" w:line="240" w:lineRule="auto"/>
        <w:jc w:val="both"/>
        <w:rPr>
          <w:rFonts w:ascii="Arial" w:eastAsia="Times New Roman" w:hAnsi="Arial" w:cs="Arial"/>
          <w:lang w:val="es-ES" w:eastAsia="es-ES"/>
        </w:rPr>
      </w:pPr>
    </w:p>
    <w:p w14:paraId="35881F32" w14:textId="77777777" w:rsidR="00DD1D48" w:rsidRPr="0006096E" w:rsidRDefault="00DD1D48" w:rsidP="004913EC">
      <w:pPr>
        <w:spacing w:after="0" w:line="240" w:lineRule="auto"/>
        <w:jc w:val="both"/>
        <w:rPr>
          <w:rFonts w:ascii="Arial" w:eastAsia="Times New Roman" w:hAnsi="Arial" w:cs="Arial"/>
          <w:lang w:val="es-ES" w:eastAsia="es-ES"/>
        </w:rPr>
      </w:pPr>
      <w:r w:rsidRPr="00ED667D">
        <w:rPr>
          <w:rFonts w:ascii="Arial" w:eastAsia="Times New Roman" w:hAnsi="Arial" w:cs="Arial"/>
          <w:iCs/>
          <w:lang w:val="es-ES" w:eastAsia="es-ES"/>
        </w:rPr>
        <w:t xml:space="preserve">De igual manera, el </w:t>
      </w:r>
      <w:r w:rsidR="00A95BCA" w:rsidRPr="00ED667D">
        <w:rPr>
          <w:rFonts w:ascii="Arial" w:eastAsia="Times New Roman" w:hAnsi="Arial" w:cs="Arial"/>
          <w:iCs/>
          <w:lang w:val="es-ES" w:eastAsia="es-ES"/>
        </w:rPr>
        <w:t xml:space="preserve">numeral 5º del </w:t>
      </w:r>
      <w:r w:rsidRPr="00ED667D">
        <w:rPr>
          <w:rFonts w:ascii="Arial" w:eastAsia="Times New Roman" w:hAnsi="Arial" w:cs="Arial"/>
          <w:iCs/>
          <w:lang w:val="es-ES" w:eastAsia="es-ES"/>
        </w:rPr>
        <w:t>artículo 2.3.10.2.1 del Decreto 1</w:t>
      </w:r>
      <w:r w:rsidR="00ED667D" w:rsidRPr="00ED667D">
        <w:rPr>
          <w:rFonts w:ascii="Arial" w:eastAsia="Times New Roman" w:hAnsi="Arial" w:cs="Arial"/>
          <w:iCs/>
          <w:lang w:val="es-ES" w:eastAsia="es-ES"/>
        </w:rPr>
        <w:t>852</w:t>
      </w:r>
      <w:r w:rsidRPr="00ED667D">
        <w:rPr>
          <w:rFonts w:ascii="Arial" w:eastAsia="Times New Roman" w:hAnsi="Arial" w:cs="Arial"/>
          <w:iCs/>
          <w:lang w:val="es-ES" w:eastAsia="es-ES"/>
        </w:rPr>
        <w:t xml:space="preserve"> de 2015 define</w:t>
      </w:r>
      <w:r w:rsidRPr="0006096E">
        <w:rPr>
          <w:rFonts w:ascii="Arial" w:eastAsia="Times New Roman" w:hAnsi="Arial" w:cs="Arial"/>
          <w:iCs/>
          <w:lang w:val="es-ES" w:eastAsia="es-ES"/>
        </w:rPr>
        <w:t xml:space="preserve"> los </w:t>
      </w:r>
      <w:r w:rsidR="005D0B1C">
        <w:rPr>
          <w:rFonts w:ascii="Arial" w:eastAsia="Times New Roman" w:hAnsi="Arial" w:cs="Arial"/>
          <w:i/>
          <w:iCs/>
          <w:lang w:val="es-ES" w:eastAsia="es-ES"/>
        </w:rPr>
        <w:t>«</w:t>
      </w:r>
      <w:r w:rsidRPr="0006096E">
        <w:rPr>
          <w:rFonts w:ascii="Arial" w:eastAsia="Times New Roman" w:hAnsi="Arial" w:cs="Arial"/>
          <w:i/>
          <w:iCs/>
          <w:lang w:val="es-ES" w:eastAsia="es-ES"/>
        </w:rPr>
        <w:t>Lineamientos Técnicos – Administrativos</w:t>
      </w:r>
      <w:r w:rsidR="005D0B1C">
        <w:rPr>
          <w:rFonts w:ascii="Arial" w:eastAsia="Times New Roman" w:hAnsi="Arial" w:cs="Arial"/>
          <w:i/>
          <w:iCs/>
          <w:lang w:val="es-ES" w:eastAsia="es-ES"/>
        </w:rPr>
        <w:t>»</w:t>
      </w:r>
      <w:r w:rsidR="005D0B1C" w:rsidRPr="0006096E">
        <w:rPr>
          <w:rFonts w:ascii="Arial" w:eastAsia="Times New Roman" w:hAnsi="Arial" w:cs="Arial"/>
          <w:iCs/>
          <w:lang w:val="es-ES" w:eastAsia="es-ES"/>
        </w:rPr>
        <w:t xml:space="preserve"> </w:t>
      </w:r>
      <w:r w:rsidRPr="0006096E">
        <w:rPr>
          <w:rFonts w:ascii="Arial" w:eastAsia="Times New Roman" w:hAnsi="Arial" w:cs="Arial"/>
          <w:iCs/>
          <w:lang w:val="es-ES" w:eastAsia="es-ES"/>
        </w:rPr>
        <w:t xml:space="preserve">como el </w:t>
      </w:r>
      <w:r w:rsidR="005D0B1C">
        <w:rPr>
          <w:rFonts w:ascii="Arial" w:eastAsia="Times New Roman" w:hAnsi="Arial" w:cs="Arial"/>
          <w:i/>
          <w:iCs/>
          <w:lang w:val="es-ES" w:eastAsia="es-ES"/>
        </w:rPr>
        <w:t>«</w:t>
      </w:r>
      <w:r w:rsidRPr="0006096E">
        <w:rPr>
          <w:rFonts w:ascii="Arial" w:eastAsia="Times New Roman" w:hAnsi="Arial" w:cs="Arial"/>
          <w:i/>
          <w:iCs/>
          <w:lang w:val="es-ES" w:eastAsia="es-ES"/>
        </w:rPr>
        <w:t>documento emitido por el Ministerio de Educación Nacional en el que se definen las condiciones, los elementos técnicos y administrativos mínimos que deben tener o cumplir todos los actores y operadores del programa para la prestación de un servicio de alimentación escolar con calidad, y poder ejecutar acciones dentro del mismo</w:t>
      </w:r>
      <w:r w:rsidR="005D0B1C">
        <w:rPr>
          <w:rFonts w:ascii="Arial" w:eastAsia="Times New Roman" w:hAnsi="Arial" w:cs="Arial"/>
          <w:iCs/>
          <w:lang w:val="es-ES" w:eastAsia="es-ES"/>
        </w:rPr>
        <w:t>»</w:t>
      </w:r>
      <w:r w:rsidR="005D0B1C" w:rsidRPr="0006096E">
        <w:rPr>
          <w:rFonts w:ascii="Arial" w:eastAsia="Times New Roman" w:hAnsi="Arial" w:cs="Arial"/>
          <w:iCs/>
          <w:lang w:val="es-ES" w:eastAsia="es-ES"/>
        </w:rPr>
        <w:t xml:space="preserve"> </w:t>
      </w:r>
      <w:r w:rsidRPr="0006096E">
        <w:rPr>
          <w:rFonts w:ascii="Arial" w:eastAsia="Times New Roman" w:hAnsi="Arial" w:cs="Arial"/>
          <w:iCs/>
          <w:lang w:val="es-ES" w:eastAsia="es-ES"/>
        </w:rPr>
        <w:t>y establece en su artículo 2.3.10.3.1 que esos lineamientos contendrán ad</w:t>
      </w:r>
      <w:r w:rsidR="001F349D" w:rsidRPr="0006096E">
        <w:rPr>
          <w:rFonts w:ascii="Arial" w:eastAsia="Times New Roman" w:hAnsi="Arial" w:cs="Arial"/>
          <w:iCs/>
          <w:lang w:val="es-ES" w:eastAsia="es-ES"/>
        </w:rPr>
        <w:t>em</w:t>
      </w:r>
      <w:r w:rsidRPr="0006096E">
        <w:rPr>
          <w:rFonts w:ascii="Arial" w:eastAsia="Times New Roman" w:hAnsi="Arial" w:cs="Arial"/>
          <w:iCs/>
          <w:lang w:val="es-ES" w:eastAsia="es-ES"/>
        </w:rPr>
        <w:t xml:space="preserve">ás </w:t>
      </w:r>
      <w:r w:rsidR="005D0B1C">
        <w:rPr>
          <w:rFonts w:ascii="Arial" w:eastAsia="Times New Roman" w:hAnsi="Arial" w:cs="Arial"/>
          <w:i/>
          <w:iCs/>
          <w:lang w:val="es-ES" w:eastAsia="es-ES"/>
        </w:rPr>
        <w:t>«</w:t>
      </w:r>
      <w:r w:rsidRPr="0006096E">
        <w:rPr>
          <w:rFonts w:ascii="Arial" w:eastAsia="Times New Roman" w:hAnsi="Arial" w:cs="Arial"/>
          <w:i/>
          <w:iCs/>
          <w:lang w:val="es-ES" w:eastAsia="es-ES"/>
        </w:rPr>
        <w:t>los estándares y las condiciones mínimas para la prestación del servicio y la ejecución del PAE, los cuales serán de obligatorio cumplimiento y aplicación para las Entidades Territoriales, los actores y los operadores de este programa</w:t>
      </w:r>
      <w:r w:rsidR="005D0B1C">
        <w:rPr>
          <w:rFonts w:ascii="Arial" w:eastAsia="Times New Roman" w:hAnsi="Arial" w:cs="Arial"/>
          <w:i/>
          <w:iCs/>
          <w:lang w:val="es-ES" w:eastAsia="es-ES"/>
        </w:rPr>
        <w:t>»</w:t>
      </w:r>
      <w:r w:rsidR="005D0B1C" w:rsidRPr="0006096E">
        <w:rPr>
          <w:rFonts w:ascii="Arial" w:eastAsia="Times New Roman" w:hAnsi="Arial" w:cs="Arial"/>
          <w:iCs/>
          <w:lang w:val="es-ES" w:eastAsia="es-ES"/>
        </w:rPr>
        <w:t>.</w:t>
      </w:r>
    </w:p>
    <w:p w14:paraId="42218F64" w14:textId="77777777" w:rsidR="00151149" w:rsidRPr="0006096E" w:rsidRDefault="00151149" w:rsidP="004913EC">
      <w:pPr>
        <w:spacing w:after="0" w:line="240" w:lineRule="auto"/>
        <w:jc w:val="both"/>
        <w:rPr>
          <w:rFonts w:ascii="Arial" w:eastAsia="Times New Roman" w:hAnsi="Arial" w:cs="Arial"/>
          <w:lang w:val="es-ES" w:eastAsia="es-ES"/>
        </w:rPr>
      </w:pPr>
    </w:p>
    <w:p w14:paraId="1C86BB15" w14:textId="205842EA" w:rsidR="00DE2047" w:rsidRDefault="00151149" w:rsidP="009E54C1">
      <w:pPr>
        <w:spacing w:after="0" w:line="240" w:lineRule="auto"/>
        <w:jc w:val="both"/>
        <w:rPr>
          <w:rFonts w:ascii="Arial" w:eastAsia="Times New Roman" w:hAnsi="Arial" w:cs="Arial"/>
          <w:lang w:val="es-ES" w:eastAsia="es-ES"/>
        </w:rPr>
      </w:pPr>
      <w:r w:rsidRPr="002D1AC7">
        <w:rPr>
          <w:rFonts w:ascii="Arial" w:eastAsia="Times New Roman" w:hAnsi="Arial" w:cs="Arial"/>
          <w:lang w:val="es-ES" w:eastAsia="es-ES"/>
        </w:rPr>
        <w:t xml:space="preserve">El </w:t>
      </w:r>
      <w:r w:rsidR="001F349D" w:rsidRPr="002D1AC7">
        <w:rPr>
          <w:rFonts w:ascii="Arial" w:eastAsia="Times New Roman" w:hAnsi="Arial" w:cs="Arial"/>
          <w:lang w:val="es-ES" w:eastAsia="es-ES"/>
        </w:rPr>
        <w:t>objetivo</w:t>
      </w:r>
      <w:r w:rsidRPr="002D1AC7">
        <w:rPr>
          <w:rFonts w:ascii="Arial" w:eastAsia="Times New Roman" w:hAnsi="Arial" w:cs="Arial"/>
          <w:lang w:val="es-ES" w:eastAsia="es-ES"/>
        </w:rPr>
        <w:t xml:space="preserve"> de este documento se centra </w:t>
      </w:r>
      <w:r w:rsidR="00DD1D48" w:rsidRPr="002D1AC7">
        <w:rPr>
          <w:rFonts w:ascii="Arial" w:eastAsia="Times New Roman" w:hAnsi="Arial" w:cs="Arial"/>
          <w:lang w:val="es-ES" w:eastAsia="es-ES"/>
        </w:rPr>
        <w:t xml:space="preserve">en la actualización de los Lineamientos Técnicos Administrativos del Programa de Alimentación Escolar, por lo </w:t>
      </w:r>
      <w:r w:rsidR="001F349D" w:rsidRPr="002D1AC7">
        <w:rPr>
          <w:rFonts w:ascii="Arial" w:eastAsia="Times New Roman" w:hAnsi="Arial" w:cs="Arial"/>
          <w:lang w:val="es-ES" w:eastAsia="es-ES"/>
        </w:rPr>
        <w:t xml:space="preserve">que se hace necesario </w:t>
      </w:r>
      <w:r w:rsidR="00DE2047" w:rsidRPr="002D1AC7">
        <w:rPr>
          <w:rFonts w:ascii="Arial" w:eastAsia="Times New Roman" w:hAnsi="Arial" w:cs="Arial"/>
          <w:lang w:val="es-ES" w:eastAsia="es-ES"/>
        </w:rPr>
        <w:t>adicionar</w:t>
      </w:r>
      <w:r w:rsidR="00FA4E60">
        <w:rPr>
          <w:rFonts w:ascii="Arial" w:eastAsia="Times New Roman" w:hAnsi="Arial" w:cs="Arial"/>
          <w:lang w:val="es-ES" w:eastAsia="es-ES"/>
        </w:rPr>
        <w:t xml:space="preserve"> un inciso</w:t>
      </w:r>
      <w:r w:rsidR="00622BB9" w:rsidRPr="002D1AC7">
        <w:rPr>
          <w:rFonts w:ascii="Arial" w:eastAsia="Times New Roman" w:hAnsi="Arial" w:cs="Arial"/>
          <w:lang w:val="es-ES" w:eastAsia="es-ES"/>
        </w:rPr>
        <w:t xml:space="preserve"> al artículo 4.1.1.4.3. de la Resolución 29452 de 2017,</w:t>
      </w:r>
      <w:r w:rsidR="00FA4E60">
        <w:rPr>
          <w:rFonts w:ascii="Arial" w:eastAsia="Times New Roman" w:hAnsi="Arial" w:cs="Arial"/>
          <w:lang w:val="es-ES" w:eastAsia="es-ES"/>
        </w:rPr>
        <w:t xml:space="preserve"> </w:t>
      </w:r>
      <w:r w:rsidR="00622BB9" w:rsidRPr="002D1AC7">
        <w:rPr>
          <w:rFonts w:ascii="Arial" w:eastAsia="Times New Roman" w:hAnsi="Arial" w:cs="Arial"/>
          <w:lang w:val="es-ES" w:eastAsia="es-ES"/>
        </w:rPr>
        <w:t>correspondiente al</w:t>
      </w:r>
      <w:r w:rsidR="00DE2047" w:rsidRPr="002D1AC7">
        <w:rPr>
          <w:rFonts w:ascii="Arial" w:eastAsia="Times New Roman" w:hAnsi="Arial" w:cs="Arial"/>
          <w:lang w:val="es-ES" w:eastAsia="es-ES"/>
        </w:rPr>
        <w:t xml:space="preserve"> componente </w:t>
      </w:r>
      <w:r w:rsidR="00622BB9" w:rsidRPr="002D1AC7">
        <w:rPr>
          <w:rFonts w:ascii="Arial" w:eastAsia="Times New Roman" w:hAnsi="Arial" w:cs="Arial"/>
          <w:lang w:val="es-ES" w:eastAsia="es-ES"/>
        </w:rPr>
        <w:t>alimentario tipo almuerzo</w:t>
      </w:r>
      <w:r w:rsidR="00DE2047" w:rsidRPr="002D1AC7">
        <w:rPr>
          <w:rFonts w:ascii="Arial" w:eastAsia="Times New Roman" w:hAnsi="Arial" w:cs="Arial"/>
          <w:lang w:val="es-ES" w:eastAsia="es-ES"/>
        </w:rPr>
        <w:t xml:space="preserve"> en</w:t>
      </w:r>
      <w:r w:rsidR="00833B93" w:rsidRPr="002D1AC7">
        <w:rPr>
          <w:rFonts w:ascii="Arial" w:eastAsia="Times New Roman" w:hAnsi="Arial" w:cs="Arial"/>
          <w:lang w:val="es-ES" w:eastAsia="es-ES"/>
        </w:rPr>
        <w:t xml:space="preserve"> los establecimientos educativos que implementan la</w:t>
      </w:r>
      <w:r w:rsidR="00DE2047" w:rsidRPr="002D1AC7">
        <w:rPr>
          <w:rFonts w:ascii="Arial" w:eastAsia="Times New Roman" w:hAnsi="Arial" w:cs="Arial"/>
          <w:lang w:val="es-ES" w:eastAsia="es-ES"/>
        </w:rPr>
        <w:t xml:space="preserve"> Jornada Única.</w:t>
      </w:r>
    </w:p>
    <w:p w14:paraId="77C3E09A" w14:textId="77777777" w:rsidR="0048450E" w:rsidRDefault="0048450E" w:rsidP="009E54C1">
      <w:pPr>
        <w:spacing w:after="0" w:line="240" w:lineRule="auto"/>
        <w:jc w:val="both"/>
        <w:rPr>
          <w:rFonts w:ascii="Arial" w:eastAsia="Times New Roman" w:hAnsi="Arial" w:cs="Arial"/>
          <w:lang w:val="es-ES" w:eastAsia="es-ES"/>
        </w:rPr>
      </w:pPr>
    </w:p>
    <w:p w14:paraId="308C7B31" w14:textId="77777777" w:rsidR="00DE2047" w:rsidRPr="00DE2047" w:rsidRDefault="0048450E" w:rsidP="00DE2047">
      <w:pPr>
        <w:spacing w:after="0" w:line="240" w:lineRule="auto"/>
        <w:jc w:val="both"/>
        <w:rPr>
          <w:rFonts w:ascii="Arial" w:eastAsia="Times New Roman" w:hAnsi="Arial" w:cs="Arial"/>
          <w:lang w:val="es-ES" w:eastAsia="es-ES"/>
        </w:rPr>
      </w:pPr>
      <w:r>
        <w:rPr>
          <w:rFonts w:ascii="Arial" w:eastAsia="Times New Roman" w:hAnsi="Arial" w:cs="Arial"/>
          <w:lang w:val="es-ES" w:eastAsia="es-ES"/>
        </w:rPr>
        <w:t>Lo anterior dado que</w:t>
      </w:r>
      <w:r w:rsidR="00ED107D">
        <w:rPr>
          <w:rFonts w:ascii="Arial" w:eastAsia="Times New Roman" w:hAnsi="Arial" w:cs="Arial"/>
          <w:lang w:val="es-ES" w:eastAsia="es-ES"/>
        </w:rPr>
        <w:t>,</w:t>
      </w:r>
      <w:r>
        <w:rPr>
          <w:rFonts w:ascii="Arial" w:eastAsia="Times New Roman" w:hAnsi="Arial" w:cs="Arial"/>
          <w:lang w:val="es-ES" w:eastAsia="es-ES"/>
        </w:rPr>
        <w:t xml:space="preserve"> el</w:t>
      </w:r>
      <w:r w:rsidR="00DE2047" w:rsidRPr="00DE2047">
        <w:rPr>
          <w:rFonts w:ascii="Arial" w:eastAsia="Times New Roman" w:hAnsi="Arial" w:cs="Arial"/>
          <w:lang w:val="es-ES" w:eastAsia="es-ES"/>
        </w:rPr>
        <w:t xml:space="preserve"> numeral 2 del </w:t>
      </w:r>
      <w:r w:rsidR="00833B93">
        <w:rPr>
          <w:rFonts w:ascii="Arial" w:eastAsia="Times New Roman" w:hAnsi="Arial" w:cs="Arial"/>
          <w:lang w:val="es-ES" w:eastAsia="es-ES"/>
        </w:rPr>
        <w:t>a</w:t>
      </w:r>
      <w:r w:rsidR="00DE2047" w:rsidRPr="00DE2047">
        <w:rPr>
          <w:rFonts w:ascii="Arial" w:eastAsia="Times New Roman" w:hAnsi="Arial" w:cs="Arial"/>
          <w:lang w:val="es-ES" w:eastAsia="es-ES"/>
        </w:rPr>
        <w:t xml:space="preserve">rtículo 2.3.3.6.1.4. del Decreto </w:t>
      </w:r>
      <w:r w:rsidR="00833B93">
        <w:rPr>
          <w:rFonts w:ascii="Arial" w:eastAsia="Times New Roman" w:hAnsi="Arial" w:cs="Arial"/>
          <w:lang w:val="es-ES" w:eastAsia="es-ES"/>
        </w:rPr>
        <w:t>1075</w:t>
      </w:r>
      <w:r w:rsidR="00DE2047" w:rsidRPr="00DE2047">
        <w:rPr>
          <w:rFonts w:ascii="Arial" w:eastAsia="Times New Roman" w:hAnsi="Arial" w:cs="Arial"/>
          <w:lang w:val="es-ES" w:eastAsia="es-ES"/>
        </w:rPr>
        <w:t xml:space="preserve"> de </w:t>
      </w:r>
      <w:r w:rsidR="00833B93">
        <w:rPr>
          <w:rFonts w:ascii="Arial" w:eastAsia="Times New Roman" w:hAnsi="Arial" w:cs="Arial"/>
          <w:lang w:val="es-ES" w:eastAsia="es-ES"/>
        </w:rPr>
        <w:t>2015</w:t>
      </w:r>
      <w:r w:rsidR="00DE2047" w:rsidRPr="00DE2047">
        <w:rPr>
          <w:rFonts w:ascii="Arial" w:eastAsia="Times New Roman" w:hAnsi="Arial" w:cs="Arial"/>
          <w:lang w:val="es-ES" w:eastAsia="es-ES"/>
        </w:rPr>
        <w:t>,</w:t>
      </w:r>
      <w:r w:rsidR="00D56BB6">
        <w:rPr>
          <w:rFonts w:ascii="Arial" w:eastAsia="Times New Roman" w:hAnsi="Arial" w:cs="Arial"/>
          <w:lang w:val="es-ES" w:eastAsia="es-ES"/>
        </w:rPr>
        <w:t xml:space="preserve"> modificado por el </w:t>
      </w:r>
      <w:proofErr w:type="spellStart"/>
      <w:r w:rsidR="00D56BB6">
        <w:rPr>
          <w:rFonts w:ascii="Arial" w:eastAsia="Times New Roman" w:hAnsi="Arial" w:cs="Arial"/>
          <w:lang w:val="es-ES" w:eastAsia="es-ES"/>
        </w:rPr>
        <w:t>articulo</w:t>
      </w:r>
      <w:proofErr w:type="spellEnd"/>
      <w:r w:rsidR="00D56BB6">
        <w:rPr>
          <w:rFonts w:ascii="Arial" w:eastAsia="Times New Roman" w:hAnsi="Arial" w:cs="Arial"/>
          <w:lang w:val="es-ES" w:eastAsia="es-ES"/>
        </w:rPr>
        <w:t xml:space="preserve"> 1 del Decreto 2105 de 2017</w:t>
      </w:r>
      <w:r w:rsidR="00DE2047" w:rsidRPr="00DE2047">
        <w:rPr>
          <w:rFonts w:ascii="Arial" w:eastAsia="Times New Roman" w:hAnsi="Arial" w:cs="Arial"/>
          <w:lang w:val="es-ES" w:eastAsia="es-ES"/>
        </w:rPr>
        <w:t xml:space="preserve"> </w:t>
      </w:r>
      <w:r w:rsidR="00833B93">
        <w:rPr>
          <w:rFonts w:ascii="Arial" w:eastAsia="Times New Roman" w:hAnsi="Arial" w:cs="Arial"/>
          <w:lang w:val="es-ES" w:eastAsia="es-ES"/>
        </w:rPr>
        <w:t>establece</w:t>
      </w:r>
      <w:r w:rsidR="00DE2047" w:rsidRPr="00DE2047">
        <w:rPr>
          <w:rFonts w:ascii="Arial" w:eastAsia="Times New Roman" w:hAnsi="Arial" w:cs="Arial"/>
          <w:lang w:val="es-ES" w:eastAsia="es-ES"/>
        </w:rPr>
        <w:t xml:space="preserve"> entre las condiciones para el reconocimiento de la jornada única: </w:t>
      </w:r>
      <w:r w:rsidR="00DE2047" w:rsidRPr="008F27C3">
        <w:rPr>
          <w:rFonts w:ascii="Arial" w:eastAsia="Times New Roman" w:hAnsi="Arial" w:cs="Arial"/>
          <w:i/>
          <w:lang w:val="es-ES" w:eastAsia="es-ES"/>
        </w:rPr>
        <w:t>“Un plan de alimentación escolar en modalidad almuerzo en el marco de la ejecución del Programa de Alimentación Escolar (PAE) adoptado por las entidades territoriales certificadas, para los estudiantes que se encuentren desarrollando la Jornada Única, a fin de disminuir el ausentismo y la deserción y fomentar estilos de vida saludables de niños, niñas, adolescentes y jóvenes”.</w:t>
      </w:r>
    </w:p>
    <w:p w14:paraId="185EDB66" w14:textId="77777777" w:rsidR="00DE2047" w:rsidRPr="00DE2047" w:rsidRDefault="00DE2047" w:rsidP="00DE2047">
      <w:pPr>
        <w:spacing w:after="0" w:line="240" w:lineRule="auto"/>
        <w:jc w:val="both"/>
        <w:rPr>
          <w:rFonts w:ascii="Arial" w:eastAsia="Times New Roman" w:hAnsi="Arial" w:cs="Arial"/>
          <w:lang w:val="es-ES" w:eastAsia="es-ES"/>
        </w:rPr>
      </w:pPr>
    </w:p>
    <w:p w14:paraId="0A138E4E" w14:textId="3E77EF42" w:rsidR="00DE2047" w:rsidRDefault="006E6C40" w:rsidP="00DE2047">
      <w:pPr>
        <w:spacing w:after="0" w:line="240" w:lineRule="auto"/>
        <w:jc w:val="both"/>
        <w:rPr>
          <w:rFonts w:ascii="Arial" w:eastAsia="Times New Roman" w:hAnsi="Arial" w:cs="Arial"/>
          <w:lang w:val="es-ES" w:eastAsia="es-ES"/>
        </w:rPr>
      </w:pPr>
      <w:r>
        <w:rPr>
          <w:rFonts w:ascii="Arial" w:eastAsia="Times New Roman" w:hAnsi="Arial" w:cs="Arial"/>
          <w:lang w:val="es-ES" w:eastAsia="es-ES"/>
        </w:rPr>
        <w:t>Ahora bien</w:t>
      </w:r>
      <w:r w:rsidR="00DE2047" w:rsidRPr="00DE2047">
        <w:rPr>
          <w:rFonts w:ascii="Arial" w:eastAsia="Times New Roman" w:hAnsi="Arial" w:cs="Arial"/>
          <w:lang w:val="es-ES" w:eastAsia="es-ES"/>
        </w:rPr>
        <w:t xml:space="preserve">, con el objetivo de </w:t>
      </w:r>
      <w:r w:rsidR="00833B93">
        <w:rPr>
          <w:rFonts w:ascii="Arial" w:eastAsia="Times New Roman" w:hAnsi="Arial" w:cs="Arial"/>
          <w:lang w:val="es-ES" w:eastAsia="es-ES"/>
        </w:rPr>
        <w:t>dar herramientas técnicas para</w:t>
      </w:r>
      <w:r w:rsidR="00DE2047" w:rsidRPr="00DE2047">
        <w:rPr>
          <w:rFonts w:ascii="Arial" w:eastAsia="Times New Roman" w:hAnsi="Arial" w:cs="Arial"/>
          <w:lang w:val="es-ES" w:eastAsia="es-ES"/>
        </w:rPr>
        <w:t xml:space="preserve"> la implementación de la jornada única en las instituciones educativas, el </w:t>
      </w:r>
      <w:r w:rsidR="00BC7448">
        <w:rPr>
          <w:rFonts w:ascii="Arial" w:eastAsia="Times New Roman" w:hAnsi="Arial" w:cs="Arial"/>
          <w:lang w:val="es-ES" w:eastAsia="es-ES"/>
        </w:rPr>
        <w:t xml:space="preserve">Ministerio de Educación Nacional </w:t>
      </w:r>
      <w:r w:rsidR="00DE2047" w:rsidRPr="00DE2047">
        <w:rPr>
          <w:rFonts w:ascii="Arial" w:eastAsia="Times New Roman" w:hAnsi="Arial" w:cs="Arial"/>
          <w:lang w:val="es-ES" w:eastAsia="es-ES"/>
        </w:rPr>
        <w:t xml:space="preserve">formuló los </w:t>
      </w:r>
      <w:r w:rsidR="00E10B3B">
        <w:rPr>
          <w:rFonts w:ascii="Arial" w:eastAsia="Times New Roman" w:hAnsi="Arial" w:cs="Arial"/>
          <w:i/>
          <w:lang w:val="es-ES" w:eastAsia="es-ES"/>
        </w:rPr>
        <w:t>L</w:t>
      </w:r>
      <w:r w:rsidR="00DE2047" w:rsidRPr="00607D11">
        <w:rPr>
          <w:rFonts w:ascii="Arial" w:eastAsia="Times New Roman" w:hAnsi="Arial" w:cs="Arial"/>
          <w:i/>
          <w:lang w:val="es-ES" w:eastAsia="es-ES"/>
        </w:rPr>
        <w:t>ineamientos para la implementación de la jornada única en Colombia durante 2018</w:t>
      </w:r>
      <w:r w:rsidR="009B32B0">
        <w:rPr>
          <w:rFonts w:ascii="Arial" w:eastAsia="Times New Roman" w:hAnsi="Arial" w:cs="Arial"/>
          <w:lang w:val="es-ES" w:eastAsia="es-ES"/>
        </w:rPr>
        <w:t>;</w:t>
      </w:r>
      <w:r w:rsidR="00DE2047" w:rsidRPr="00DE2047">
        <w:rPr>
          <w:rFonts w:ascii="Arial" w:eastAsia="Times New Roman" w:hAnsi="Arial" w:cs="Arial"/>
          <w:lang w:val="es-ES" w:eastAsia="es-ES"/>
        </w:rPr>
        <w:t xml:space="preserve"> en el marco del cual</w:t>
      </w:r>
      <w:r w:rsidR="009B32B0">
        <w:rPr>
          <w:rFonts w:ascii="Arial" w:eastAsia="Times New Roman" w:hAnsi="Arial" w:cs="Arial"/>
          <w:lang w:val="es-ES" w:eastAsia="es-ES"/>
        </w:rPr>
        <w:t>,</w:t>
      </w:r>
      <w:r w:rsidR="00DE2047" w:rsidRPr="00DE2047">
        <w:rPr>
          <w:rFonts w:ascii="Arial" w:eastAsia="Times New Roman" w:hAnsi="Arial" w:cs="Arial"/>
          <w:lang w:val="es-ES" w:eastAsia="es-ES"/>
        </w:rPr>
        <w:t xml:space="preserve"> se especifica que: </w:t>
      </w:r>
      <w:r w:rsidR="00934F08">
        <w:rPr>
          <w:rFonts w:ascii="Arial" w:eastAsia="Times New Roman" w:hAnsi="Arial" w:cs="Arial"/>
          <w:i/>
          <w:lang w:val="es-ES" w:eastAsia="es-ES"/>
        </w:rPr>
        <w:t>«</w:t>
      </w:r>
      <w:r w:rsidR="00934F08" w:rsidRPr="009B32B0">
        <w:rPr>
          <w:rFonts w:ascii="Arial" w:eastAsia="Times New Roman" w:hAnsi="Arial" w:cs="Arial"/>
          <w:i/>
          <w:lang w:val="es-ES" w:eastAsia="es-ES"/>
        </w:rPr>
        <w:t>…</w:t>
      </w:r>
      <w:r w:rsidR="00DE2047" w:rsidRPr="009B32B0">
        <w:rPr>
          <w:rFonts w:ascii="Arial" w:eastAsia="Times New Roman" w:hAnsi="Arial" w:cs="Arial"/>
          <w:i/>
          <w:lang w:val="es-ES" w:eastAsia="es-ES"/>
        </w:rPr>
        <w:t xml:space="preserve">un plan de alimentación escolar no excluye las diversas posibilidades que una entidad territorial certificada puede contemplar para dar cumplimiento a este compromiso con los estudiantes, pues existen diversas modalidades tales como almuerzo en casa, almuerzo preparado en sitio, almuerzo llevado de la casa, </w:t>
      </w:r>
      <w:r w:rsidR="0048450E" w:rsidRPr="009B32B0">
        <w:rPr>
          <w:rFonts w:ascii="Arial" w:eastAsia="Times New Roman" w:hAnsi="Arial" w:cs="Arial"/>
          <w:i/>
          <w:lang w:val="es-ES" w:eastAsia="es-ES"/>
        </w:rPr>
        <w:t>entre otros</w:t>
      </w:r>
      <w:r w:rsidR="00934F08">
        <w:rPr>
          <w:rFonts w:ascii="Arial" w:eastAsia="Times New Roman" w:hAnsi="Arial" w:cs="Arial"/>
          <w:i/>
          <w:lang w:val="es-ES" w:eastAsia="es-ES"/>
        </w:rPr>
        <w:t>»</w:t>
      </w:r>
      <w:r w:rsidR="00934F08" w:rsidRPr="009B32B0">
        <w:rPr>
          <w:rFonts w:ascii="Arial" w:eastAsia="Times New Roman" w:hAnsi="Arial" w:cs="Arial"/>
          <w:i/>
          <w:lang w:val="es-ES" w:eastAsia="es-ES"/>
        </w:rPr>
        <w:t>.</w:t>
      </w:r>
    </w:p>
    <w:p w14:paraId="2B470D4B" w14:textId="77777777" w:rsidR="0048450E" w:rsidRDefault="0048450E" w:rsidP="00DE2047">
      <w:pPr>
        <w:spacing w:after="0" w:line="240" w:lineRule="auto"/>
        <w:jc w:val="both"/>
        <w:rPr>
          <w:rFonts w:ascii="Arial" w:eastAsia="Times New Roman" w:hAnsi="Arial" w:cs="Arial"/>
          <w:lang w:val="es-ES" w:eastAsia="es-ES"/>
        </w:rPr>
      </w:pPr>
    </w:p>
    <w:p w14:paraId="5FD5D09C" w14:textId="3D5399FE" w:rsidR="0048450E" w:rsidRPr="0006096E" w:rsidRDefault="0048450E" w:rsidP="00DE2047">
      <w:pPr>
        <w:spacing w:after="0" w:line="240" w:lineRule="auto"/>
        <w:jc w:val="both"/>
        <w:rPr>
          <w:rFonts w:ascii="Arial" w:eastAsia="Times New Roman" w:hAnsi="Arial" w:cs="Arial"/>
          <w:lang w:val="es-ES" w:eastAsia="es-ES"/>
        </w:rPr>
      </w:pPr>
      <w:r w:rsidRPr="00A03602">
        <w:rPr>
          <w:rFonts w:ascii="Arial" w:hAnsi="Arial" w:cs="Arial"/>
        </w:rPr>
        <w:t xml:space="preserve">Lo anterior significa que, en el marco de </w:t>
      </w:r>
      <w:r>
        <w:rPr>
          <w:rFonts w:ascii="Arial" w:hAnsi="Arial" w:cs="Arial"/>
        </w:rPr>
        <w:t>su</w:t>
      </w:r>
      <w:r w:rsidRPr="00A03602">
        <w:rPr>
          <w:rFonts w:ascii="Arial" w:hAnsi="Arial" w:cs="Arial"/>
        </w:rPr>
        <w:t xml:space="preserve"> autonomía, la</w:t>
      </w:r>
      <w:r>
        <w:rPr>
          <w:rFonts w:ascii="Arial" w:hAnsi="Arial" w:cs="Arial"/>
        </w:rPr>
        <w:t>s</w:t>
      </w:r>
      <w:r w:rsidRPr="00A03602">
        <w:rPr>
          <w:rFonts w:ascii="Arial" w:hAnsi="Arial" w:cs="Arial"/>
        </w:rPr>
        <w:t xml:space="preserve"> </w:t>
      </w:r>
      <w:r>
        <w:rPr>
          <w:rFonts w:ascii="Arial" w:hAnsi="Arial" w:cs="Arial"/>
        </w:rPr>
        <w:t>entidades territoriales certificadas</w:t>
      </w:r>
      <w:r w:rsidRPr="00A03602">
        <w:rPr>
          <w:rFonts w:ascii="Arial" w:hAnsi="Arial" w:cs="Arial"/>
        </w:rPr>
        <w:t xml:space="preserve"> define</w:t>
      </w:r>
      <w:r>
        <w:rPr>
          <w:rFonts w:ascii="Arial" w:hAnsi="Arial" w:cs="Arial"/>
        </w:rPr>
        <w:t>n</w:t>
      </w:r>
      <w:r w:rsidRPr="00A03602">
        <w:rPr>
          <w:rFonts w:ascii="Arial" w:hAnsi="Arial" w:cs="Arial"/>
        </w:rPr>
        <w:t xml:space="preserve"> y recurre</w:t>
      </w:r>
      <w:r>
        <w:rPr>
          <w:rFonts w:ascii="Arial" w:hAnsi="Arial" w:cs="Arial"/>
        </w:rPr>
        <w:t>n</w:t>
      </w:r>
      <w:r w:rsidRPr="00A03602">
        <w:rPr>
          <w:rFonts w:ascii="Arial" w:hAnsi="Arial" w:cs="Arial"/>
        </w:rPr>
        <w:t xml:space="preserve"> a diferentes estrategia</w:t>
      </w:r>
      <w:r>
        <w:rPr>
          <w:rFonts w:ascii="Arial" w:hAnsi="Arial" w:cs="Arial"/>
        </w:rPr>
        <w:t>s</w:t>
      </w:r>
      <w:r w:rsidRPr="00A03602">
        <w:rPr>
          <w:rFonts w:ascii="Arial" w:hAnsi="Arial" w:cs="Arial"/>
        </w:rPr>
        <w:t xml:space="preserve"> y fuentes de financiación, </w:t>
      </w:r>
      <w:r>
        <w:rPr>
          <w:rFonts w:ascii="Arial" w:hAnsi="Arial" w:cs="Arial"/>
        </w:rPr>
        <w:t>con las cuales estructuran su</w:t>
      </w:r>
      <w:r w:rsidRPr="00A03602">
        <w:rPr>
          <w:rFonts w:ascii="Arial" w:hAnsi="Arial" w:cs="Arial"/>
        </w:rPr>
        <w:t xml:space="preserve"> plan de alimentación escolar, </w:t>
      </w:r>
      <w:r w:rsidR="00833B93">
        <w:rPr>
          <w:rFonts w:ascii="Arial" w:hAnsi="Arial" w:cs="Arial"/>
        </w:rPr>
        <w:t>el cual</w:t>
      </w:r>
      <w:r>
        <w:rPr>
          <w:rFonts w:ascii="Arial" w:hAnsi="Arial" w:cs="Arial"/>
        </w:rPr>
        <w:t xml:space="preserve"> debe </w:t>
      </w:r>
      <w:r w:rsidR="00833B93">
        <w:rPr>
          <w:rFonts w:ascii="Arial" w:hAnsi="Arial" w:cs="Arial"/>
        </w:rPr>
        <w:t>estar sustentado</w:t>
      </w:r>
      <w:r>
        <w:rPr>
          <w:rFonts w:ascii="Arial" w:hAnsi="Arial" w:cs="Arial"/>
        </w:rPr>
        <w:t xml:space="preserve"> en </w:t>
      </w:r>
      <w:proofErr w:type="gramStart"/>
      <w:r>
        <w:rPr>
          <w:rFonts w:ascii="Arial" w:hAnsi="Arial" w:cs="Arial"/>
        </w:rPr>
        <w:t>los  planes</w:t>
      </w:r>
      <w:proofErr w:type="gramEnd"/>
      <w:r>
        <w:rPr>
          <w:rFonts w:ascii="Arial" w:hAnsi="Arial" w:cs="Arial"/>
        </w:rPr>
        <w:t xml:space="preserve"> de implementación de Jornada Única establecidos en el </w:t>
      </w:r>
      <w:r w:rsidR="00833B93">
        <w:rPr>
          <w:rFonts w:ascii="Helvetica" w:hAnsi="Helvetica" w:cs="Helvetica"/>
        </w:rPr>
        <w:t>a</w:t>
      </w:r>
      <w:r w:rsidR="00833B93" w:rsidRPr="00AF56F7">
        <w:rPr>
          <w:rFonts w:ascii="Helvetica" w:hAnsi="Helvetica" w:cs="Helvetica"/>
        </w:rPr>
        <w:t>rtículo 2.3.3.6.2.1</w:t>
      </w:r>
      <w:r w:rsidR="00BC7448">
        <w:rPr>
          <w:rFonts w:ascii="Helvetica" w:hAnsi="Helvetica" w:cs="Helvetica"/>
        </w:rPr>
        <w:t xml:space="preserve"> del</w:t>
      </w:r>
      <w:r w:rsidR="00833B93" w:rsidRPr="00AF56F7">
        <w:rPr>
          <w:rFonts w:ascii="Helvetica" w:hAnsi="Helvetica" w:cs="Helvetica"/>
        </w:rPr>
        <w:t xml:space="preserve"> Decreto </w:t>
      </w:r>
      <w:r w:rsidR="00833B93">
        <w:rPr>
          <w:rFonts w:ascii="Helvetica" w:hAnsi="Helvetica" w:cs="Helvetica"/>
        </w:rPr>
        <w:t xml:space="preserve">1075 </w:t>
      </w:r>
      <w:r w:rsidR="00833B93" w:rsidRPr="00AF56F7">
        <w:rPr>
          <w:rFonts w:ascii="Helvetica" w:hAnsi="Helvetica" w:cs="Helvetica"/>
        </w:rPr>
        <w:t>de 201</w:t>
      </w:r>
      <w:r w:rsidR="00833B93">
        <w:rPr>
          <w:rFonts w:ascii="Helvetica" w:hAnsi="Helvetica" w:cs="Helvetica"/>
        </w:rPr>
        <w:t>5</w:t>
      </w:r>
      <w:r w:rsidR="00BC7448">
        <w:rPr>
          <w:rFonts w:ascii="Helvetica" w:hAnsi="Helvetica" w:cs="Helvetica"/>
        </w:rPr>
        <w:t>,</w:t>
      </w:r>
      <w:r w:rsidR="00323AE7">
        <w:rPr>
          <w:rFonts w:ascii="Helvetica" w:hAnsi="Helvetica" w:cs="Helvetica"/>
        </w:rPr>
        <w:t xml:space="preserve"> el cual fue adicionado por el </w:t>
      </w:r>
      <w:r>
        <w:rPr>
          <w:rFonts w:ascii="Arial" w:hAnsi="Arial" w:cs="Arial"/>
        </w:rPr>
        <w:t>Decreto 501 de 2016.</w:t>
      </w:r>
    </w:p>
    <w:p w14:paraId="28B0CCC3" w14:textId="77777777" w:rsidR="00151149" w:rsidRPr="0006096E" w:rsidRDefault="00151149" w:rsidP="00151149">
      <w:pPr>
        <w:spacing w:after="0" w:line="240" w:lineRule="auto"/>
        <w:jc w:val="both"/>
        <w:rPr>
          <w:rFonts w:ascii="Arial" w:eastAsia="Times New Roman" w:hAnsi="Arial" w:cs="Arial"/>
          <w:color w:val="333333"/>
          <w:lang w:val="es-ES" w:eastAsia="es-CO"/>
        </w:rPr>
      </w:pPr>
    </w:p>
    <w:p w14:paraId="21AC1162" w14:textId="77777777" w:rsidR="00631F1C" w:rsidRPr="0006096E" w:rsidRDefault="00833B93" w:rsidP="00631F1C">
      <w:pPr>
        <w:spacing w:after="0" w:line="240" w:lineRule="auto"/>
        <w:jc w:val="both"/>
        <w:rPr>
          <w:rFonts w:ascii="Arial" w:eastAsia="Times New Roman" w:hAnsi="Arial" w:cs="Arial"/>
          <w:lang w:val="es-ES" w:eastAsia="es-ES"/>
        </w:rPr>
      </w:pPr>
      <w:r>
        <w:rPr>
          <w:rFonts w:ascii="Arial" w:eastAsia="Times New Roman" w:hAnsi="Arial" w:cs="Arial"/>
          <w:lang w:val="es-ES" w:eastAsia="es-ES"/>
        </w:rPr>
        <w:t>Atender</w:t>
      </w:r>
      <w:r w:rsidR="001F349D" w:rsidRPr="0006096E">
        <w:rPr>
          <w:rFonts w:ascii="Arial" w:eastAsia="Times New Roman" w:hAnsi="Arial" w:cs="Arial"/>
          <w:lang w:val="es-ES" w:eastAsia="es-ES"/>
        </w:rPr>
        <w:t xml:space="preserve"> las nuevas dinámicas en la operación del programa </w:t>
      </w:r>
      <w:r w:rsidR="0048450E">
        <w:rPr>
          <w:rFonts w:ascii="Arial" w:eastAsia="Times New Roman" w:hAnsi="Arial" w:cs="Arial"/>
          <w:lang w:val="es-ES" w:eastAsia="es-ES"/>
        </w:rPr>
        <w:t>en los establecimiento</w:t>
      </w:r>
      <w:r w:rsidR="00E10B3B">
        <w:rPr>
          <w:rFonts w:ascii="Arial" w:eastAsia="Times New Roman" w:hAnsi="Arial" w:cs="Arial"/>
          <w:lang w:val="es-ES" w:eastAsia="es-ES"/>
        </w:rPr>
        <w:t>s</w:t>
      </w:r>
      <w:r w:rsidR="0048450E">
        <w:rPr>
          <w:rFonts w:ascii="Arial" w:eastAsia="Times New Roman" w:hAnsi="Arial" w:cs="Arial"/>
          <w:lang w:val="es-ES" w:eastAsia="es-ES"/>
        </w:rPr>
        <w:t xml:space="preserve"> </w:t>
      </w:r>
      <w:r>
        <w:rPr>
          <w:rFonts w:ascii="Arial" w:eastAsia="Times New Roman" w:hAnsi="Arial" w:cs="Arial"/>
          <w:lang w:val="es-ES" w:eastAsia="es-ES"/>
        </w:rPr>
        <w:t xml:space="preserve">educativos </w:t>
      </w:r>
      <w:r w:rsidR="0048450E">
        <w:rPr>
          <w:rFonts w:ascii="Arial" w:eastAsia="Times New Roman" w:hAnsi="Arial" w:cs="Arial"/>
          <w:lang w:val="es-ES" w:eastAsia="es-ES"/>
        </w:rPr>
        <w:t xml:space="preserve">de Jornada Única </w:t>
      </w:r>
      <w:r w:rsidR="001F349D" w:rsidRPr="0006096E">
        <w:rPr>
          <w:rFonts w:ascii="Arial" w:eastAsia="Times New Roman" w:hAnsi="Arial" w:cs="Arial"/>
          <w:lang w:val="es-ES" w:eastAsia="es-ES"/>
        </w:rPr>
        <w:t xml:space="preserve">es una actividad necesaria y </w:t>
      </w:r>
      <w:proofErr w:type="spellStart"/>
      <w:r w:rsidR="001F349D" w:rsidRPr="0006096E">
        <w:rPr>
          <w:rFonts w:ascii="Arial" w:eastAsia="Times New Roman" w:hAnsi="Arial" w:cs="Arial"/>
          <w:lang w:val="es-ES" w:eastAsia="es-ES"/>
        </w:rPr>
        <w:t>pertienente</w:t>
      </w:r>
      <w:proofErr w:type="spellEnd"/>
      <w:r w:rsidR="001F349D" w:rsidRPr="0006096E">
        <w:rPr>
          <w:rFonts w:ascii="Arial" w:eastAsia="Times New Roman" w:hAnsi="Arial" w:cs="Arial"/>
          <w:lang w:val="es-ES" w:eastAsia="es-ES"/>
        </w:rPr>
        <w:t>, pues todos los procesos sociales, culturales y estatales están en constante movimiento y evolución, por lo que corresponde al Estado ajustar sus programas a las nuevas realidades</w:t>
      </w:r>
      <w:r w:rsidR="00A32735">
        <w:rPr>
          <w:rFonts w:ascii="Arial" w:eastAsia="Times New Roman" w:hAnsi="Arial" w:cs="Arial"/>
          <w:lang w:val="es-ES" w:eastAsia="es-ES"/>
        </w:rPr>
        <w:t xml:space="preserve"> del entorno educativo al que va dirigido</w:t>
      </w:r>
      <w:r w:rsidR="00631F1C" w:rsidRPr="0006096E">
        <w:rPr>
          <w:rFonts w:ascii="Arial" w:eastAsia="Times New Roman" w:hAnsi="Arial" w:cs="Arial"/>
          <w:lang w:val="es-ES" w:eastAsia="es-ES"/>
        </w:rPr>
        <w:t>.</w:t>
      </w:r>
      <w:r w:rsidR="001F349D" w:rsidRPr="0006096E">
        <w:rPr>
          <w:rFonts w:ascii="Arial" w:eastAsia="Times New Roman" w:hAnsi="Arial" w:cs="Arial"/>
          <w:lang w:val="es-ES" w:eastAsia="es-ES"/>
        </w:rPr>
        <w:t xml:space="preserve"> </w:t>
      </w:r>
    </w:p>
    <w:p w14:paraId="6123AD73" w14:textId="77777777" w:rsidR="00CD4D29" w:rsidRPr="0006096E" w:rsidRDefault="00CD4D29" w:rsidP="009558FE">
      <w:pPr>
        <w:spacing w:after="0" w:line="240" w:lineRule="auto"/>
        <w:rPr>
          <w:rFonts w:ascii="Arial" w:eastAsia="Times New Roman" w:hAnsi="Arial" w:cs="Arial"/>
          <w:lang w:val="es-ES_tradnl" w:eastAsia="es-CO"/>
        </w:rPr>
      </w:pPr>
    </w:p>
    <w:p w14:paraId="30C1EE3E" w14:textId="77777777" w:rsidR="009475A9" w:rsidRPr="0006096E" w:rsidRDefault="009475A9" w:rsidP="009475A9">
      <w:pPr>
        <w:pStyle w:val="Prrafodelista"/>
        <w:numPr>
          <w:ilvl w:val="0"/>
          <w:numId w:val="7"/>
        </w:numPr>
        <w:ind w:right="-1"/>
        <w:jc w:val="both"/>
        <w:rPr>
          <w:rFonts w:ascii="Arial" w:hAnsi="Arial" w:cs="Arial"/>
          <w:b/>
          <w:sz w:val="22"/>
          <w:szCs w:val="22"/>
        </w:rPr>
      </w:pPr>
      <w:r w:rsidRPr="0006096E">
        <w:rPr>
          <w:rFonts w:ascii="Arial" w:hAnsi="Arial" w:cs="Arial"/>
          <w:b/>
          <w:sz w:val="22"/>
          <w:szCs w:val="22"/>
        </w:rPr>
        <w:t>El ámbito de aplicación del respectivo acto y los sujetos a quienes va dirigido.</w:t>
      </w:r>
    </w:p>
    <w:p w14:paraId="1ADD95B8" w14:textId="77777777" w:rsidR="009475A9" w:rsidRPr="0006096E" w:rsidRDefault="009475A9" w:rsidP="009558FE">
      <w:pPr>
        <w:spacing w:after="0" w:line="240" w:lineRule="auto"/>
        <w:rPr>
          <w:rFonts w:ascii="Arial" w:eastAsia="Times New Roman" w:hAnsi="Arial" w:cs="Arial"/>
          <w:lang w:eastAsia="es-CO"/>
        </w:rPr>
      </w:pPr>
    </w:p>
    <w:p w14:paraId="41C57B7A" w14:textId="0F465FD5" w:rsidR="009475A9" w:rsidRPr="007E3538" w:rsidRDefault="009475A9" w:rsidP="004913EC">
      <w:pPr>
        <w:spacing w:after="0" w:line="240" w:lineRule="auto"/>
        <w:jc w:val="both"/>
        <w:rPr>
          <w:rFonts w:ascii="Arial" w:eastAsia="Times New Roman" w:hAnsi="Arial" w:cs="Arial"/>
          <w:lang w:eastAsia="es-CO"/>
        </w:rPr>
      </w:pPr>
      <w:r w:rsidRPr="0006096E">
        <w:rPr>
          <w:rFonts w:ascii="Arial" w:eastAsia="Times New Roman" w:hAnsi="Arial" w:cs="Arial"/>
          <w:lang w:eastAsia="es-CO"/>
        </w:rPr>
        <w:t xml:space="preserve">El proyecto de </w:t>
      </w:r>
      <w:r w:rsidR="007A0C1E" w:rsidRPr="0006096E">
        <w:rPr>
          <w:rFonts w:ascii="Arial" w:eastAsia="Times New Roman" w:hAnsi="Arial" w:cs="Arial"/>
          <w:lang w:eastAsia="es-CO"/>
        </w:rPr>
        <w:t xml:space="preserve">resolución aplica para todos los actores </w:t>
      </w:r>
      <w:r w:rsidR="001F349D" w:rsidRPr="0006096E">
        <w:rPr>
          <w:rFonts w:ascii="Arial" w:eastAsia="Times New Roman" w:hAnsi="Arial" w:cs="Arial"/>
          <w:lang w:eastAsia="es-CO"/>
        </w:rPr>
        <w:t>del Programa de Alimentación Escolar a</w:t>
      </w:r>
      <w:r w:rsidR="007A0C1E" w:rsidRPr="0006096E">
        <w:rPr>
          <w:rFonts w:ascii="Arial" w:eastAsia="Times New Roman" w:hAnsi="Arial" w:cs="Arial"/>
          <w:lang w:eastAsia="es-CO"/>
        </w:rPr>
        <w:t xml:space="preserve"> nivel nacional </w:t>
      </w:r>
      <w:r w:rsidR="00427CBD" w:rsidRPr="0006096E">
        <w:rPr>
          <w:rFonts w:ascii="Arial" w:eastAsia="Times New Roman" w:hAnsi="Arial" w:cs="Arial"/>
          <w:lang w:eastAsia="es-CO"/>
        </w:rPr>
        <w:t>que intervienen en su</w:t>
      </w:r>
      <w:r w:rsidR="001F349D" w:rsidRPr="0006096E">
        <w:rPr>
          <w:rFonts w:ascii="Arial" w:eastAsia="Times New Roman" w:hAnsi="Arial" w:cs="Arial"/>
          <w:lang w:eastAsia="es-CO"/>
        </w:rPr>
        <w:t xml:space="preserve"> elaboración y ejec</w:t>
      </w:r>
      <w:r w:rsidR="007A0C1E" w:rsidRPr="0006096E">
        <w:rPr>
          <w:rFonts w:ascii="Arial" w:eastAsia="Times New Roman" w:hAnsi="Arial" w:cs="Arial"/>
          <w:lang w:eastAsia="es-CO"/>
        </w:rPr>
        <w:t xml:space="preserve">ución: Ministerio de Educación Nacional, Entidades Territoriales Certificadas, entidades territoriales no </w:t>
      </w:r>
      <w:r w:rsidR="007A0C1E" w:rsidRPr="007E3538">
        <w:rPr>
          <w:rFonts w:ascii="Arial" w:eastAsia="Times New Roman" w:hAnsi="Arial" w:cs="Arial"/>
          <w:lang w:eastAsia="es-CO"/>
        </w:rPr>
        <w:t>certificadas, operadores, manipuladores de alimentos, rectores, docentes, directivos docentes, madres</w:t>
      </w:r>
      <w:r w:rsidR="00BC7448">
        <w:rPr>
          <w:rFonts w:ascii="Arial" w:eastAsia="Times New Roman" w:hAnsi="Arial" w:cs="Arial"/>
          <w:lang w:eastAsia="es-CO"/>
        </w:rPr>
        <w:t>,</w:t>
      </w:r>
      <w:r w:rsidR="007A0C1E" w:rsidRPr="007E3538">
        <w:rPr>
          <w:rFonts w:ascii="Arial" w:eastAsia="Times New Roman" w:hAnsi="Arial" w:cs="Arial"/>
          <w:lang w:eastAsia="es-CO"/>
        </w:rPr>
        <w:t xml:space="preserve"> padres de familia</w:t>
      </w:r>
      <w:r w:rsidR="00BC7448">
        <w:rPr>
          <w:rFonts w:ascii="Arial" w:eastAsia="Times New Roman" w:hAnsi="Arial" w:cs="Arial"/>
          <w:lang w:eastAsia="es-CO"/>
        </w:rPr>
        <w:t xml:space="preserve"> y</w:t>
      </w:r>
      <w:r w:rsidR="007A0C1E" w:rsidRPr="007E3538">
        <w:rPr>
          <w:rFonts w:ascii="Arial" w:eastAsia="Times New Roman" w:hAnsi="Arial" w:cs="Arial"/>
          <w:lang w:eastAsia="es-CO"/>
        </w:rPr>
        <w:t xml:space="preserve"> escolares</w:t>
      </w:r>
      <w:r w:rsidRPr="007E3538">
        <w:rPr>
          <w:rFonts w:ascii="Arial" w:eastAsia="Times New Roman" w:hAnsi="Arial" w:cs="Arial"/>
          <w:lang w:eastAsia="es-CO"/>
        </w:rPr>
        <w:t xml:space="preserve">. </w:t>
      </w:r>
    </w:p>
    <w:p w14:paraId="501EC3AC" w14:textId="77777777" w:rsidR="009475A9" w:rsidRPr="007E3538" w:rsidRDefault="009475A9" w:rsidP="009558FE">
      <w:pPr>
        <w:spacing w:after="0" w:line="240" w:lineRule="auto"/>
        <w:rPr>
          <w:rFonts w:ascii="Arial" w:eastAsia="Times New Roman" w:hAnsi="Arial" w:cs="Arial"/>
          <w:lang w:eastAsia="es-CO"/>
        </w:rPr>
      </w:pPr>
    </w:p>
    <w:p w14:paraId="47457AD8" w14:textId="77777777" w:rsidR="009558FE" w:rsidRPr="007E3538" w:rsidRDefault="009475A9" w:rsidP="009475A9">
      <w:pPr>
        <w:pStyle w:val="Prrafodelista"/>
        <w:numPr>
          <w:ilvl w:val="0"/>
          <w:numId w:val="7"/>
        </w:numPr>
        <w:autoSpaceDE w:val="0"/>
        <w:autoSpaceDN w:val="0"/>
        <w:adjustRightInd w:val="0"/>
        <w:jc w:val="both"/>
        <w:rPr>
          <w:rFonts w:ascii="Arial" w:hAnsi="Arial" w:cs="Arial"/>
          <w:b/>
          <w:sz w:val="22"/>
          <w:szCs w:val="22"/>
          <w:lang w:val="es-ES" w:eastAsia="es-ES"/>
        </w:rPr>
      </w:pPr>
      <w:r w:rsidRPr="007E3538">
        <w:rPr>
          <w:rFonts w:ascii="Arial" w:hAnsi="Arial" w:cs="Arial"/>
          <w:b/>
          <w:sz w:val="22"/>
          <w:szCs w:val="22"/>
          <w:lang w:val="es-ES" w:eastAsia="es-ES"/>
        </w:rPr>
        <w:t>Viabilidad jurídica.</w:t>
      </w:r>
    </w:p>
    <w:p w14:paraId="4F8696BF" w14:textId="77777777" w:rsidR="009558FE" w:rsidRPr="007E3538" w:rsidRDefault="009558FE" w:rsidP="009558FE">
      <w:pPr>
        <w:autoSpaceDE w:val="0"/>
        <w:autoSpaceDN w:val="0"/>
        <w:adjustRightInd w:val="0"/>
        <w:spacing w:after="0" w:line="240" w:lineRule="auto"/>
        <w:jc w:val="both"/>
        <w:rPr>
          <w:rFonts w:ascii="Arial" w:eastAsia="Times New Roman" w:hAnsi="Arial" w:cs="Arial"/>
          <w:b/>
          <w:lang w:val="es-ES" w:eastAsia="es-ES"/>
        </w:rPr>
      </w:pPr>
    </w:p>
    <w:p w14:paraId="7951F4E6" w14:textId="77777777" w:rsidR="009558FE" w:rsidRPr="007E3538" w:rsidRDefault="00D93978" w:rsidP="009475A9">
      <w:pPr>
        <w:pStyle w:val="Prrafodelista"/>
        <w:numPr>
          <w:ilvl w:val="1"/>
          <w:numId w:val="7"/>
        </w:numPr>
        <w:jc w:val="both"/>
        <w:rPr>
          <w:rFonts w:ascii="Arial" w:hAnsi="Arial" w:cs="Arial"/>
          <w:b/>
          <w:sz w:val="22"/>
          <w:szCs w:val="22"/>
          <w:lang w:val="es-ES" w:eastAsia="es-ES"/>
        </w:rPr>
      </w:pPr>
      <w:r w:rsidRPr="007E3538">
        <w:rPr>
          <w:rFonts w:ascii="Arial" w:hAnsi="Arial" w:cs="Arial"/>
          <w:b/>
          <w:sz w:val="22"/>
          <w:szCs w:val="22"/>
          <w:lang w:val="es-ES" w:eastAsia="es-ES"/>
        </w:rPr>
        <w:t xml:space="preserve">Normas </w:t>
      </w:r>
      <w:r w:rsidR="009558FE" w:rsidRPr="007E3538">
        <w:rPr>
          <w:rFonts w:ascii="Arial" w:hAnsi="Arial" w:cs="Arial"/>
          <w:b/>
          <w:sz w:val="22"/>
          <w:szCs w:val="22"/>
          <w:lang w:val="es-ES" w:eastAsia="es-ES"/>
        </w:rPr>
        <w:t>que otorgan la competencia:</w:t>
      </w:r>
    </w:p>
    <w:p w14:paraId="582D21C0" w14:textId="77777777" w:rsidR="009558FE" w:rsidRPr="007E3538" w:rsidRDefault="009558FE" w:rsidP="009558FE">
      <w:pPr>
        <w:spacing w:after="0" w:line="240" w:lineRule="auto"/>
        <w:jc w:val="both"/>
        <w:rPr>
          <w:rFonts w:ascii="Arial" w:eastAsia="Times New Roman" w:hAnsi="Arial" w:cs="Arial"/>
          <w:lang w:val="es-ES" w:eastAsia="es-ES"/>
        </w:rPr>
      </w:pPr>
    </w:p>
    <w:p w14:paraId="5674A8E0" w14:textId="77777777" w:rsidR="006D2C7F" w:rsidRPr="00607D11" w:rsidRDefault="00427CBD" w:rsidP="00427CBD">
      <w:pPr>
        <w:pStyle w:val="NormalWeb"/>
        <w:shd w:val="clear" w:color="auto" w:fill="FFFFFF"/>
        <w:spacing w:before="0" w:beforeAutospacing="0" w:after="0" w:afterAutospacing="0"/>
        <w:jc w:val="both"/>
        <w:rPr>
          <w:rStyle w:val="Textoennegrita"/>
          <w:rFonts w:ascii="Arial" w:hAnsi="Arial" w:cs="Arial"/>
          <w:b w:val="0"/>
          <w:color w:val="000000"/>
          <w:sz w:val="22"/>
          <w:szCs w:val="22"/>
        </w:rPr>
      </w:pPr>
      <w:r w:rsidRPr="007E3538">
        <w:rPr>
          <w:rStyle w:val="Textoennegrita"/>
          <w:rFonts w:ascii="Arial" w:hAnsi="Arial" w:cs="Arial"/>
          <w:b w:val="0"/>
          <w:color w:val="000000"/>
          <w:sz w:val="22"/>
          <w:szCs w:val="22"/>
        </w:rPr>
        <w:t xml:space="preserve">3.1.1 Ley 1450 de 2011 </w:t>
      </w:r>
      <w:r w:rsidR="005D0B1C" w:rsidRPr="007E3538">
        <w:rPr>
          <w:rStyle w:val="Textoennegrita"/>
          <w:rFonts w:ascii="Arial" w:hAnsi="Arial" w:cs="Arial"/>
          <w:b w:val="0"/>
          <w:i/>
          <w:sz w:val="22"/>
          <w:szCs w:val="22"/>
        </w:rPr>
        <w:t>«</w:t>
      </w:r>
      <w:r w:rsidRPr="007E3538">
        <w:rPr>
          <w:rStyle w:val="Textoennegrita"/>
          <w:rFonts w:ascii="Arial" w:hAnsi="Arial" w:cs="Arial"/>
          <w:b w:val="0"/>
          <w:i/>
          <w:color w:val="000000"/>
          <w:sz w:val="22"/>
          <w:szCs w:val="22"/>
        </w:rPr>
        <w:t>Por la cual se expide el Plan Nacional de Desarrollo, 2010-2014</w:t>
      </w:r>
      <w:r w:rsidR="005D0B1C" w:rsidRPr="007E3538">
        <w:rPr>
          <w:rStyle w:val="Textoennegrita"/>
          <w:rFonts w:ascii="Arial" w:hAnsi="Arial" w:cs="Arial"/>
          <w:b w:val="0"/>
          <w:i/>
          <w:color w:val="000000"/>
          <w:sz w:val="22"/>
          <w:szCs w:val="22"/>
        </w:rPr>
        <w:t>»</w:t>
      </w:r>
      <w:r w:rsidR="000B2423" w:rsidRPr="007E3538">
        <w:rPr>
          <w:rStyle w:val="Textoennegrita"/>
          <w:rFonts w:ascii="Arial" w:hAnsi="Arial" w:cs="Arial"/>
          <w:b w:val="0"/>
          <w:color w:val="000000"/>
          <w:sz w:val="22"/>
          <w:szCs w:val="22"/>
        </w:rPr>
        <w:t xml:space="preserve">: </w:t>
      </w:r>
      <w:r w:rsidR="005D0B1C" w:rsidRPr="007E3538">
        <w:rPr>
          <w:rStyle w:val="Textoennegrita"/>
          <w:rFonts w:ascii="Arial" w:hAnsi="Arial" w:cs="Arial"/>
          <w:b w:val="0"/>
          <w:color w:val="000000"/>
          <w:sz w:val="22"/>
          <w:szCs w:val="22"/>
        </w:rPr>
        <w:t xml:space="preserve"> </w:t>
      </w:r>
      <w:r w:rsidR="007E3538" w:rsidRPr="007E3538">
        <w:rPr>
          <w:rStyle w:val="Textoennegrita"/>
          <w:rFonts w:ascii="Arial" w:hAnsi="Arial" w:cs="Arial"/>
          <w:b w:val="0"/>
          <w:color w:val="000000"/>
          <w:sz w:val="22"/>
          <w:szCs w:val="22"/>
        </w:rPr>
        <w:t>e</w:t>
      </w:r>
      <w:r w:rsidR="00460EC2" w:rsidRPr="007E3538">
        <w:rPr>
          <w:rStyle w:val="Textoennegrita"/>
          <w:rFonts w:ascii="Arial" w:hAnsi="Arial" w:cs="Arial"/>
          <w:b w:val="0"/>
          <w:color w:val="000000"/>
          <w:sz w:val="22"/>
          <w:szCs w:val="22"/>
        </w:rPr>
        <w:t xml:space="preserve">s la ley </w:t>
      </w:r>
      <w:proofErr w:type="spellStart"/>
      <w:r w:rsidR="00460EC2" w:rsidRPr="007E3538">
        <w:rPr>
          <w:rStyle w:val="Textoennegrita"/>
          <w:rFonts w:ascii="Arial" w:hAnsi="Arial" w:cs="Arial"/>
          <w:b w:val="0"/>
          <w:color w:val="000000"/>
          <w:sz w:val="22"/>
          <w:szCs w:val="22"/>
        </w:rPr>
        <w:t>organica</w:t>
      </w:r>
      <w:proofErr w:type="spellEnd"/>
      <w:r w:rsidR="00460EC2" w:rsidRPr="007E3538">
        <w:rPr>
          <w:rStyle w:val="Textoennegrita"/>
          <w:rFonts w:ascii="Arial" w:hAnsi="Arial" w:cs="Arial"/>
          <w:b w:val="0"/>
          <w:color w:val="000000"/>
          <w:sz w:val="22"/>
          <w:szCs w:val="22"/>
        </w:rPr>
        <w:t xml:space="preserve"> mediante la cual se otorga competencia al </w:t>
      </w:r>
      <w:r w:rsidR="007E3538" w:rsidRPr="007E3538">
        <w:rPr>
          <w:rStyle w:val="Textoennegrita"/>
          <w:rFonts w:ascii="Arial" w:hAnsi="Arial" w:cs="Arial"/>
          <w:b w:val="0"/>
          <w:color w:val="000000"/>
          <w:sz w:val="22"/>
          <w:szCs w:val="22"/>
        </w:rPr>
        <w:t>MEN</w:t>
      </w:r>
      <w:r w:rsidR="00460EC2" w:rsidRPr="007E3538">
        <w:rPr>
          <w:rStyle w:val="Textoennegrita"/>
          <w:rFonts w:ascii="Arial" w:hAnsi="Arial" w:cs="Arial"/>
          <w:b w:val="0"/>
          <w:color w:val="000000"/>
          <w:sz w:val="22"/>
          <w:szCs w:val="22"/>
        </w:rPr>
        <w:t xml:space="preserve"> para la impl</w:t>
      </w:r>
      <w:r w:rsidR="00B16675" w:rsidRPr="007E3538">
        <w:rPr>
          <w:rStyle w:val="Textoennegrita"/>
          <w:rFonts w:ascii="Arial" w:hAnsi="Arial" w:cs="Arial"/>
          <w:b w:val="0"/>
          <w:color w:val="000000"/>
          <w:sz w:val="22"/>
          <w:szCs w:val="22"/>
        </w:rPr>
        <w:t>e</w:t>
      </w:r>
      <w:r w:rsidR="00460EC2" w:rsidRPr="007E3538">
        <w:rPr>
          <w:rStyle w:val="Textoennegrita"/>
          <w:rFonts w:ascii="Arial" w:hAnsi="Arial" w:cs="Arial"/>
          <w:b w:val="0"/>
          <w:color w:val="000000"/>
          <w:sz w:val="22"/>
          <w:szCs w:val="22"/>
        </w:rPr>
        <w:t xml:space="preserve">mentación y ejecución del </w:t>
      </w:r>
      <w:r w:rsidR="007E3538" w:rsidRPr="007E3538">
        <w:rPr>
          <w:rStyle w:val="Textoennegrita"/>
          <w:rFonts w:ascii="Arial" w:hAnsi="Arial" w:cs="Arial"/>
          <w:b w:val="0"/>
          <w:color w:val="000000"/>
          <w:sz w:val="22"/>
          <w:szCs w:val="22"/>
        </w:rPr>
        <w:t>PAE</w:t>
      </w:r>
      <w:r w:rsidR="00460EC2" w:rsidRPr="007E3538">
        <w:rPr>
          <w:rStyle w:val="Textoennegrita"/>
          <w:rFonts w:ascii="Arial" w:hAnsi="Arial" w:cs="Arial"/>
          <w:b w:val="0"/>
          <w:color w:val="000000"/>
          <w:sz w:val="22"/>
          <w:szCs w:val="22"/>
        </w:rPr>
        <w:t>, permitiendo definir las pautas y condiciones en el desarrollo del programa en las entidades territoriales a</w:t>
      </w:r>
      <w:r w:rsidR="00832621" w:rsidRPr="007E3538">
        <w:rPr>
          <w:rStyle w:val="Textoennegrita"/>
          <w:rFonts w:ascii="Arial" w:hAnsi="Arial" w:cs="Arial"/>
          <w:b w:val="0"/>
          <w:color w:val="000000"/>
          <w:sz w:val="22"/>
          <w:szCs w:val="22"/>
        </w:rPr>
        <w:t xml:space="preserve"> </w:t>
      </w:r>
      <w:r w:rsidR="00460EC2" w:rsidRPr="007E3538">
        <w:rPr>
          <w:rStyle w:val="Textoennegrita"/>
          <w:rFonts w:ascii="Arial" w:hAnsi="Arial" w:cs="Arial"/>
          <w:b w:val="0"/>
          <w:color w:val="000000"/>
          <w:sz w:val="22"/>
          <w:szCs w:val="22"/>
        </w:rPr>
        <w:t>trav</w:t>
      </w:r>
      <w:r w:rsidR="007E3538" w:rsidRPr="007E3538">
        <w:rPr>
          <w:rStyle w:val="Textoennegrita"/>
          <w:rFonts w:ascii="Arial" w:hAnsi="Arial" w:cs="Arial"/>
          <w:b w:val="0"/>
          <w:color w:val="000000"/>
          <w:sz w:val="22"/>
          <w:szCs w:val="22"/>
        </w:rPr>
        <w:t>és</w:t>
      </w:r>
      <w:r w:rsidR="00460EC2" w:rsidRPr="007E3538">
        <w:rPr>
          <w:rStyle w:val="Textoennegrita"/>
          <w:rFonts w:ascii="Arial" w:hAnsi="Arial" w:cs="Arial"/>
          <w:b w:val="0"/>
          <w:color w:val="000000"/>
          <w:sz w:val="22"/>
          <w:szCs w:val="22"/>
        </w:rPr>
        <w:t>, de la construcción de lineamientos</w:t>
      </w:r>
      <w:r w:rsidR="00832621" w:rsidRPr="007E3538">
        <w:rPr>
          <w:rStyle w:val="Textoennegrita"/>
          <w:rFonts w:ascii="Arial" w:hAnsi="Arial" w:cs="Arial"/>
          <w:b w:val="0"/>
          <w:color w:val="000000"/>
          <w:sz w:val="22"/>
          <w:szCs w:val="22"/>
        </w:rPr>
        <w:t xml:space="preserve"> que permitan contribuir en la lucha de los fines esenciales del Estado. </w:t>
      </w:r>
    </w:p>
    <w:p w14:paraId="547F8951" w14:textId="77777777" w:rsidR="0066593D" w:rsidRPr="007E3538" w:rsidRDefault="0066593D" w:rsidP="00427CBD">
      <w:pPr>
        <w:pStyle w:val="NormalWeb"/>
        <w:shd w:val="clear" w:color="auto" w:fill="FFFFFF"/>
        <w:spacing w:before="0" w:beforeAutospacing="0" w:after="0" w:afterAutospacing="0"/>
        <w:jc w:val="both"/>
        <w:rPr>
          <w:rStyle w:val="Textoennegrita"/>
          <w:rFonts w:ascii="Arial" w:hAnsi="Arial" w:cs="Arial"/>
          <w:b w:val="0"/>
          <w:color w:val="000000"/>
          <w:sz w:val="22"/>
          <w:szCs w:val="22"/>
        </w:rPr>
      </w:pPr>
    </w:p>
    <w:p w14:paraId="3BC3D080" w14:textId="77777777" w:rsidR="00A87506" w:rsidRPr="007E3538" w:rsidRDefault="00017592" w:rsidP="004913EC">
      <w:pPr>
        <w:pStyle w:val="NormalWeb"/>
        <w:shd w:val="clear" w:color="auto" w:fill="FFFFFF"/>
        <w:spacing w:before="0" w:beforeAutospacing="0" w:after="0" w:afterAutospacing="0"/>
        <w:jc w:val="both"/>
        <w:rPr>
          <w:rStyle w:val="Textoennegrita"/>
          <w:rFonts w:ascii="Arial" w:hAnsi="Arial" w:cs="Arial"/>
          <w:b w:val="0"/>
          <w:color w:val="000000"/>
          <w:sz w:val="22"/>
          <w:szCs w:val="22"/>
        </w:rPr>
      </w:pPr>
      <w:r w:rsidRPr="007E3538">
        <w:rPr>
          <w:rStyle w:val="Textoennegrita"/>
          <w:rFonts w:ascii="Arial" w:hAnsi="Arial" w:cs="Arial"/>
          <w:b w:val="0"/>
          <w:color w:val="000000"/>
          <w:sz w:val="22"/>
          <w:szCs w:val="22"/>
        </w:rPr>
        <w:t>3.1</w:t>
      </w:r>
      <w:r w:rsidR="0066593D" w:rsidRPr="007E3538">
        <w:rPr>
          <w:rStyle w:val="Textoennegrita"/>
          <w:rFonts w:ascii="Arial" w:hAnsi="Arial" w:cs="Arial"/>
          <w:b w:val="0"/>
          <w:color w:val="000000"/>
          <w:sz w:val="22"/>
          <w:szCs w:val="22"/>
        </w:rPr>
        <w:t>.</w:t>
      </w:r>
      <w:r w:rsidRPr="007E3538">
        <w:rPr>
          <w:rStyle w:val="Textoennegrita"/>
          <w:rFonts w:ascii="Arial" w:hAnsi="Arial" w:cs="Arial"/>
          <w:b w:val="0"/>
          <w:color w:val="000000"/>
          <w:sz w:val="22"/>
          <w:szCs w:val="22"/>
        </w:rPr>
        <w:t>2</w:t>
      </w:r>
      <w:r w:rsidR="0066593D" w:rsidRPr="007E3538">
        <w:rPr>
          <w:rStyle w:val="Textoennegrita"/>
          <w:rFonts w:ascii="Arial" w:hAnsi="Arial" w:cs="Arial"/>
          <w:b w:val="0"/>
          <w:color w:val="000000"/>
          <w:sz w:val="22"/>
          <w:szCs w:val="22"/>
        </w:rPr>
        <w:t xml:space="preserve"> </w:t>
      </w:r>
      <w:r w:rsidR="00A87506" w:rsidRPr="007E3538">
        <w:rPr>
          <w:rStyle w:val="Textoennegrita"/>
          <w:rFonts w:ascii="Arial" w:hAnsi="Arial" w:cs="Arial"/>
          <w:b w:val="0"/>
          <w:color w:val="000000"/>
          <w:sz w:val="22"/>
          <w:szCs w:val="22"/>
        </w:rPr>
        <w:t>Decreto 1075 de 2015</w:t>
      </w:r>
      <w:r w:rsidR="0064638A">
        <w:rPr>
          <w:rStyle w:val="Textoennegrita"/>
          <w:rFonts w:ascii="Arial" w:hAnsi="Arial" w:cs="Arial"/>
          <w:b w:val="0"/>
          <w:color w:val="000000"/>
          <w:sz w:val="22"/>
          <w:szCs w:val="22"/>
        </w:rPr>
        <w:t xml:space="preserve"> </w:t>
      </w:r>
      <w:bookmarkStart w:id="2" w:name="_Hlk513436137"/>
      <w:r w:rsidR="0064638A">
        <w:rPr>
          <w:rStyle w:val="Textoennegrita"/>
          <w:rFonts w:ascii="Arial" w:hAnsi="Arial" w:cs="Arial"/>
          <w:b w:val="0"/>
          <w:color w:val="000000"/>
          <w:sz w:val="22"/>
          <w:szCs w:val="22"/>
        </w:rPr>
        <w:t>adicionado por el Decreto 1852 de 2015</w:t>
      </w:r>
      <w:bookmarkEnd w:id="2"/>
      <w:r w:rsidR="000B2423" w:rsidRPr="007E3538">
        <w:rPr>
          <w:rStyle w:val="Textoennegrita"/>
          <w:rFonts w:ascii="Arial" w:hAnsi="Arial" w:cs="Arial"/>
          <w:b w:val="0"/>
          <w:color w:val="000000"/>
          <w:sz w:val="22"/>
          <w:szCs w:val="22"/>
        </w:rPr>
        <w:t>: P</w:t>
      </w:r>
      <w:r w:rsidR="00A87506" w:rsidRPr="007E3538">
        <w:rPr>
          <w:rStyle w:val="Textoennegrita"/>
          <w:rFonts w:ascii="Arial" w:hAnsi="Arial" w:cs="Arial"/>
          <w:b w:val="0"/>
          <w:color w:val="000000"/>
          <w:sz w:val="22"/>
          <w:szCs w:val="22"/>
        </w:rPr>
        <w:t xml:space="preserve">or medio del cual se expidió el Decreto Único Reglamentario del Sector Educación, conceptualiza la definición de los Lineamientos Técnicos Administrativos en cabeza del MEN, </w:t>
      </w:r>
      <w:proofErr w:type="spellStart"/>
      <w:r w:rsidR="00A87506" w:rsidRPr="007E3538">
        <w:rPr>
          <w:rStyle w:val="Textoennegrita"/>
          <w:rFonts w:ascii="Arial" w:hAnsi="Arial" w:cs="Arial"/>
          <w:b w:val="0"/>
          <w:color w:val="000000"/>
          <w:sz w:val="22"/>
          <w:szCs w:val="22"/>
        </w:rPr>
        <w:t>describiento</w:t>
      </w:r>
      <w:proofErr w:type="spellEnd"/>
      <w:r w:rsidR="00A87506" w:rsidRPr="007E3538">
        <w:rPr>
          <w:rStyle w:val="Textoennegrita"/>
          <w:rFonts w:ascii="Arial" w:hAnsi="Arial" w:cs="Arial"/>
          <w:b w:val="0"/>
          <w:color w:val="000000"/>
          <w:sz w:val="22"/>
          <w:szCs w:val="22"/>
        </w:rPr>
        <w:t xml:space="preserve"> las pautas que deben ser adoptadas por todos los actores del PAE, tendientes a lograr la optimización en la prestación del servicio por parte de las entidades territoriales en condiciones de calidad, conforme con la normatividad vigente.</w:t>
      </w:r>
    </w:p>
    <w:p w14:paraId="6222A3CD" w14:textId="77777777" w:rsidR="00A87506" w:rsidRPr="007E3538" w:rsidRDefault="00A87506" w:rsidP="004913EC">
      <w:pPr>
        <w:pStyle w:val="NormalWeb"/>
        <w:shd w:val="clear" w:color="auto" w:fill="FFFFFF"/>
        <w:spacing w:before="0" w:beforeAutospacing="0" w:after="0" w:afterAutospacing="0"/>
        <w:jc w:val="both"/>
        <w:rPr>
          <w:rStyle w:val="Textoennegrita"/>
          <w:rFonts w:ascii="Arial" w:hAnsi="Arial" w:cs="Arial"/>
          <w:b w:val="0"/>
          <w:color w:val="000000"/>
          <w:sz w:val="22"/>
          <w:szCs w:val="22"/>
        </w:rPr>
      </w:pPr>
    </w:p>
    <w:p w14:paraId="65F2DF7D" w14:textId="77777777" w:rsidR="00A87506" w:rsidRPr="007E3538" w:rsidRDefault="000F6438" w:rsidP="004913EC">
      <w:pPr>
        <w:pStyle w:val="NormalWeb"/>
        <w:shd w:val="clear" w:color="auto" w:fill="FFFFFF"/>
        <w:spacing w:before="0" w:beforeAutospacing="0" w:after="0" w:afterAutospacing="0"/>
        <w:jc w:val="both"/>
        <w:rPr>
          <w:rStyle w:val="Textoennegrita"/>
          <w:rFonts w:ascii="Arial" w:hAnsi="Arial" w:cs="Arial"/>
          <w:b w:val="0"/>
          <w:color w:val="000000"/>
          <w:sz w:val="22"/>
          <w:szCs w:val="22"/>
        </w:rPr>
      </w:pPr>
      <w:r w:rsidRPr="007E3538">
        <w:rPr>
          <w:rStyle w:val="Textoennegrita"/>
          <w:rFonts w:ascii="Arial" w:hAnsi="Arial" w:cs="Arial"/>
          <w:b w:val="0"/>
          <w:color w:val="000000"/>
          <w:sz w:val="22"/>
          <w:szCs w:val="22"/>
        </w:rPr>
        <w:t xml:space="preserve">Aunado a lo anterior, </w:t>
      </w:r>
      <w:r w:rsidR="00A87506" w:rsidRPr="007E3538">
        <w:rPr>
          <w:rStyle w:val="Textoennegrita"/>
          <w:rFonts w:ascii="Arial" w:hAnsi="Arial" w:cs="Arial"/>
          <w:b w:val="0"/>
          <w:color w:val="000000"/>
          <w:sz w:val="22"/>
          <w:szCs w:val="22"/>
        </w:rPr>
        <w:t xml:space="preserve">la norma </w:t>
      </w:r>
      <w:r w:rsidRPr="007E3538">
        <w:rPr>
          <w:rStyle w:val="Textoennegrita"/>
          <w:rFonts w:ascii="Arial" w:hAnsi="Arial" w:cs="Arial"/>
          <w:b w:val="0"/>
          <w:color w:val="000000"/>
          <w:sz w:val="22"/>
          <w:szCs w:val="22"/>
        </w:rPr>
        <w:t xml:space="preserve">en </w:t>
      </w:r>
      <w:r w:rsidR="001E7A34" w:rsidRPr="007E3538">
        <w:rPr>
          <w:rStyle w:val="Textoennegrita"/>
          <w:rFonts w:ascii="Arial" w:hAnsi="Arial" w:cs="Arial"/>
          <w:b w:val="0"/>
          <w:color w:val="000000"/>
          <w:sz w:val="22"/>
          <w:szCs w:val="22"/>
        </w:rPr>
        <w:t>mención describe</w:t>
      </w:r>
      <w:r w:rsidRPr="007E3538">
        <w:rPr>
          <w:rStyle w:val="Textoennegrita"/>
          <w:rFonts w:ascii="Arial" w:hAnsi="Arial" w:cs="Arial"/>
          <w:b w:val="0"/>
          <w:color w:val="000000"/>
          <w:sz w:val="22"/>
          <w:szCs w:val="22"/>
        </w:rPr>
        <w:t xml:space="preserve"> los deberes que re</w:t>
      </w:r>
      <w:r w:rsidR="00B16675" w:rsidRPr="007E3538">
        <w:rPr>
          <w:rStyle w:val="Textoennegrita"/>
          <w:rFonts w:ascii="Arial" w:hAnsi="Arial" w:cs="Arial"/>
          <w:b w:val="0"/>
          <w:color w:val="000000"/>
          <w:sz w:val="22"/>
          <w:szCs w:val="22"/>
        </w:rPr>
        <w:t>ca</w:t>
      </w:r>
      <w:r w:rsidRPr="007E3538">
        <w:rPr>
          <w:rStyle w:val="Textoennegrita"/>
          <w:rFonts w:ascii="Arial" w:hAnsi="Arial" w:cs="Arial"/>
          <w:b w:val="0"/>
          <w:color w:val="000000"/>
          <w:sz w:val="22"/>
          <w:szCs w:val="22"/>
        </w:rPr>
        <w:t xml:space="preserve">en en las Entidades Territoriales indicando la obligatoriedad de ejecutar el </w:t>
      </w:r>
      <w:r w:rsidR="007E3538" w:rsidRPr="007E3538">
        <w:rPr>
          <w:rStyle w:val="Textoennegrita"/>
          <w:rFonts w:ascii="Arial" w:hAnsi="Arial" w:cs="Arial"/>
          <w:b w:val="0"/>
          <w:color w:val="000000"/>
          <w:sz w:val="22"/>
          <w:szCs w:val="22"/>
        </w:rPr>
        <w:t>PAE</w:t>
      </w:r>
      <w:r w:rsidRPr="007E3538">
        <w:rPr>
          <w:rStyle w:val="Textoennegrita"/>
          <w:rFonts w:ascii="Arial" w:hAnsi="Arial" w:cs="Arial"/>
          <w:b w:val="0"/>
          <w:color w:val="000000"/>
          <w:sz w:val="22"/>
          <w:szCs w:val="22"/>
        </w:rPr>
        <w:t xml:space="preserve"> con aplicación de las directrices establecidas a trav</w:t>
      </w:r>
      <w:r w:rsidR="00B16675" w:rsidRPr="007E3538">
        <w:rPr>
          <w:rStyle w:val="Textoennegrita"/>
          <w:rFonts w:ascii="Arial" w:hAnsi="Arial" w:cs="Arial"/>
          <w:b w:val="0"/>
          <w:color w:val="000000"/>
          <w:sz w:val="22"/>
          <w:szCs w:val="22"/>
        </w:rPr>
        <w:t>és</w:t>
      </w:r>
      <w:r w:rsidRPr="007E3538">
        <w:rPr>
          <w:rStyle w:val="Textoennegrita"/>
          <w:rFonts w:ascii="Arial" w:hAnsi="Arial" w:cs="Arial"/>
          <w:b w:val="0"/>
          <w:color w:val="000000"/>
          <w:sz w:val="22"/>
          <w:szCs w:val="22"/>
        </w:rPr>
        <w:t xml:space="preserve"> de los lineamientos que fije el MEN. </w:t>
      </w:r>
    </w:p>
    <w:p w14:paraId="3174AD75" w14:textId="77777777" w:rsidR="00017592" w:rsidRPr="008B18C4" w:rsidRDefault="00017592" w:rsidP="004913EC">
      <w:pPr>
        <w:pStyle w:val="NormalWeb"/>
        <w:shd w:val="clear" w:color="auto" w:fill="FFFFFF"/>
        <w:spacing w:before="0" w:beforeAutospacing="0" w:after="0" w:afterAutospacing="0"/>
        <w:jc w:val="both"/>
        <w:rPr>
          <w:rStyle w:val="Textoennegrita"/>
          <w:rFonts w:ascii="Arial" w:hAnsi="Arial" w:cs="Arial"/>
          <w:color w:val="000000"/>
          <w:sz w:val="22"/>
          <w:szCs w:val="22"/>
        </w:rPr>
      </w:pPr>
    </w:p>
    <w:p w14:paraId="642F1C52" w14:textId="77777777" w:rsidR="007E3538" w:rsidRPr="008B18C4" w:rsidRDefault="00CB72C7" w:rsidP="00607D11">
      <w:pPr>
        <w:pStyle w:val="NormalWeb"/>
        <w:shd w:val="clear" w:color="auto" w:fill="FFFFFF"/>
        <w:spacing w:before="0" w:beforeAutospacing="0" w:after="0" w:afterAutospacing="0"/>
        <w:jc w:val="both"/>
        <w:rPr>
          <w:rStyle w:val="Textoennegrita"/>
          <w:rFonts w:ascii="Arial" w:hAnsi="Arial" w:cs="Arial"/>
          <w:b w:val="0"/>
          <w:color w:val="000000"/>
          <w:sz w:val="22"/>
          <w:szCs w:val="22"/>
        </w:rPr>
      </w:pPr>
      <w:r w:rsidRPr="008B18C4">
        <w:rPr>
          <w:rStyle w:val="Textoennegrita"/>
          <w:rFonts w:ascii="Arial" w:hAnsi="Arial" w:cs="Arial"/>
          <w:b w:val="0"/>
          <w:color w:val="000000"/>
          <w:sz w:val="22"/>
          <w:szCs w:val="22"/>
        </w:rPr>
        <w:t xml:space="preserve">3.1.3 </w:t>
      </w:r>
      <w:r w:rsidR="000B2423" w:rsidRPr="008B18C4">
        <w:rPr>
          <w:rStyle w:val="Textoennegrita"/>
          <w:rFonts w:ascii="Arial" w:hAnsi="Arial" w:cs="Arial"/>
          <w:b w:val="0"/>
          <w:color w:val="000000"/>
          <w:sz w:val="22"/>
          <w:szCs w:val="22"/>
        </w:rPr>
        <w:t>Artículo 2.3.10.4.1 – Decreto 1075</w:t>
      </w:r>
      <w:r w:rsidR="0064638A" w:rsidRPr="008B18C4">
        <w:rPr>
          <w:rStyle w:val="Textoennegrita"/>
          <w:rFonts w:ascii="Arial" w:hAnsi="Arial" w:cs="Arial"/>
          <w:b w:val="0"/>
          <w:color w:val="000000"/>
          <w:sz w:val="22"/>
          <w:szCs w:val="22"/>
        </w:rPr>
        <w:t xml:space="preserve"> adicionado por el Decreto 1852 de 2015</w:t>
      </w:r>
      <w:r w:rsidR="000B2423" w:rsidRPr="008B18C4">
        <w:rPr>
          <w:rStyle w:val="Textoennegrita"/>
          <w:rFonts w:ascii="Arial" w:hAnsi="Arial" w:cs="Arial"/>
          <w:b w:val="0"/>
          <w:color w:val="000000"/>
          <w:sz w:val="22"/>
          <w:szCs w:val="22"/>
        </w:rPr>
        <w:t xml:space="preserve">: Desarrolla de manera objetiva </w:t>
      </w:r>
      <w:r w:rsidR="00EA6C66" w:rsidRPr="008B18C4">
        <w:rPr>
          <w:rStyle w:val="Textoennegrita"/>
          <w:rFonts w:ascii="Arial" w:hAnsi="Arial" w:cs="Arial"/>
          <w:b w:val="0"/>
          <w:color w:val="000000"/>
          <w:sz w:val="22"/>
          <w:szCs w:val="22"/>
        </w:rPr>
        <w:t>el cap</w:t>
      </w:r>
      <w:r w:rsidR="00B16675" w:rsidRPr="008B18C4">
        <w:rPr>
          <w:rStyle w:val="Textoennegrita"/>
          <w:rFonts w:ascii="Arial" w:hAnsi="Arial" w:cs="Arial"/>
          <w:b w:val="0"/>
          <w:color w:val="000000"/>
          <w:sz w:val="22"/>
          <w:szCs w:val="22"/>
        </w:rPr>
        <w:t>í</w:t>
      </w:r>
      <w:r w:rsidR="00EA6C66" w:rsidRPr="008B18C4">
        <w:rPr>
          <w:rStyle w:val="Textoennegrita"/>
          <w:rFonts w:ascii="Arial" w:hAnsi="Arial" w:cs="Arial"/>
          <w:b w:val="0"/>
          <w:color w:val="000000"/>
          <w:sz w:val="22"/>
          <w:szCs w:val="22"/>
        </w:rPr>
        <w:t>tulo sobre los</w:t>
      </w:r>
      <w:r w:rsidR="000B2423" w:rsidRPr="008B18C4">
        <w:rPr>
          <w:rStyle w:val="Textoennegrita"/>
          <w:rFonts w:ascii="Arial" w:hAnsi="Arial" w:cs="Arial"/>
          <w:b w:val="0"/>
          <w:color w:val="000000"/>
          <w:sz w:val="22"/>
          <w:szCs w:val="22"/>
        </w:rPr>
        <w:t xml:space="preserve"> actores que hacen parte del </w:t>
      </w:r>
      <w:proofErr w:type="gramStart"/>
      <w:r w:rsidR="007E3538" w:rsidRPr="008B18C4">
        <w:rPr>
          <w:rStyle w:val="Textoennegrita"/>
          <w:rFonts w:ascii="Arial" w:hAnsi="Arial" w:cs="Arial"/>
          <w:b w:val="0"/>
          <w:color w:val="000000"/>
          <w:sz w:val="22"/>
          <w:szCs w:val="22"/>
        </w:rPr>
        <w:t>PAE</w:t>
      </w:r>
      <w:r w:rsidR="00EA6C66" w:rsidRPr="008B18C4">
        <w:rPr>
          <w:rStyle w:val="Textoennegrita"/>
          <w:rFonts w:ascii="Arial" w:hAnsi="Arial" w:cs="Arial"/>
          <w:b w:val="0"/>
          <w:color w:val="000000"/>
          <w:sz w:val="22"/>
          <w:szCs w:val="22"/>
        </w:rPr>
        <w:t xml:space="preserve">, </w:t>
      </w:r>
      <w:r w:rsidR="000B2423" w:rsidRPr="008B18C4">
        <w:rPr>
          <w:rStyle w:val="Textoennegrita"/>
          <w:rFonts w:ascii="Arial" w:hAnsi="Arial" w:cs="Arial"/>
          <w:b w:val="0"/>
          <w:color w:val="000000"/>
          <w:sz w:val="22"/>
          <w:szCs w:val="22"/>
        </w:rPr>
        <w:t xml:space="preserve"> </w:t>
      </w:r>
      <w:r w:rsidR="00EA6C66" w:rsidRPr="008B18C4">
        <w:rPr>
          <w:rStyle w:val="Textoennegrita"/>
          <w:rFonts w:ascii="Arial" w:hAnsi="Arial" w:cs="Arial"/>
          <w:b w:val="0"/>
          <w:color w:val="000000"/>
          <w:sz w:val="22"/>
          <w:szCs w:val="22"/>
        </w:rPr>
        <w:t>estableciendo</w:t>
      </w:r>
      <w:proofErr w:type="gramEnd"/>
      <w:r w:rsidR="00EA6C66" w:rsidRPr="008B18C4">
        <w:rPr>
          <w:rStyle w:val="Textoennegrita"/>
          <w:rFonts w:ascii="Arial" w:hAnsi="Arial" w:cs="Arial"/>
          <w:b w:val="0"/>
          <w:color w:val="000000"/>
          <w:sz w:val="22"/>
          <w:szCs w:val="22"/>
        </w:rPr>
        <w:t xml:space="preserve"> las diferentes responsabilidades y roles que se deben cumplir en cada una de las etapas que se constituyen para garantizar la prestación del PAE en cada territorio, alcanzando la finalidad y estrategia en la prestación del servicio de educación.</w:t>
      </w:r>
    </w:p>
    <w:p w14:paraId="7E5E662E" w14:textId="77777777" w:rsidR="007E3538" w:rsidRPr="00607D11" w:rsidRDefault="007E3538" w:rsidP="00607D11">
      <w:pPr>
        <w:pStyle w:val="NormalWeb"/>
        <w:shd w:val="clear" w:color="auto" w:fill="FFFFFF"/>
        <w:spacing w:before="0" w:beforeAutospacing="0" w:after="0" w:afterAutospacing="0"/>
        <w:jc w:val="both"/>
        <w:rPr>
          <w:rStyle w:val="Textoennegrita"/>
          <w:b w:val="0"/>
          <w:color w:val="000000"/>
        </w:rPr>
      </w:pPr>
    </w:p>
    <w:p w14:paraId="0682DE3D" w14:textId="77777777" w:rsidR="00B16675" w:rsidRDefault="00017592" w:rsidP="00607D11">
      <w:pPr>
        <w:pStyle w:val="NormalWeb"/>
        <w:shd w:val="clear" w:color="auto" w:fill="FFFFFF"/>
        <w:spacing w:before="0" w:beforeAutospacing="0" w:after="0" w:afterAutospacing="0"/>
        <w:jc w:val="both"/>
        <w:rPr>
          <w:rStyle w:val="Textoennegrita"/>
          <w:rFonts w:ascii="Arial" w:hAnsi="Arial" w:cs="Arial"/>
          <w:b w:val="0"/>
          <w:color w:val="000000"/>
        </w:rPr>
      </w:pPr>
      <w:r w:rsidRPr="00607D11">
        <w:rPr>
          <w:rStyle w:val="Textoennegrita"/>
          <w:rFonts w:ascii="Arial" w:hAnsi="Arial" w:cs="Arial"/>
          <w:b w:val="0"/>
          <w:color w:val="000000"/>
          <w:sz w:val="22"/>
          <w:szCs w:val="22"/>
        </w:rPr>
        <w:t xml:space="preserve">El </w:t>
      </w:r>
      <w:r w:rsidR="005D0B1C" w:rsidRPr="00607D11">
        <w:rPr>
          <w:rStyle w:val="Textoennegrita"/>
          <w:rFonts w:ascii="Arial" w:hAnsi="Arial" w:cs="Arial"/>
          <w:b w:val="0"/>
          <w:color w:val="000000"/>
          <w:sz w:val="22"/>
          <w:szCs w:val="22"/>
        </w:rPr>
        <w:t>a</w:t>
      </w:r>
      <w:r w:rsidRPr="00607D11">
        <w:rPr>
          <w:rStyle w:val="Textoennegrita"/>
          <w:rFonts w:ascii="Arial" w:hAnsi="Arial" w:cs="Arial"/>
          <w:b w:val="0"/>
          <w:color w:val="000000"/>
          <w:sz w:val="22"/>
          <w:szCs w:val="22"/>
        </w:rPr>
        <w:t xml:space="preserve">rtículo 2.3.10.4.1. del Decreto </w:t>
      </w:r>
      <w:r w:rsidR="005D0B1C" w:rsidRPr="00607D11">
        <w:rPr>
          <w:rStyle w:val="Textoennegrita"/>
          <w:rFonts w:ascii="Arial" w:hAnsi="Arial" w:cs="Arial"/>
          <w:b w:val="0"/>
          <w:color w:val="000000"/>
          <w:sz w:val="22"/>
          <w:szCs w:val="22"/>
        </w:rPr>
        <w:t xml:space="preserve">1075 </w:t>
      </w:r>
      <w:r w:rsidRPr="00607D11">
        <w:rPr>
          <w:rStyle w:val="Textoennegrita"/>
          <w:rFonts w:ascii="Arial" w:hAnsi="Arial" w:cs="Arial"/>
          <w:b w:val="0"/>
          <w:color w:val="000000"/>
          <w:sz w:val="22"/>
          <w:szCs w:val="22"/>
        </w:rPr>
        <w:t>de 2015</w:t>
      </w:r>
      <w:r w:rsidR="000A6671">
        <w:rPr>
          <w:rStyle w:val="Textoennegrita"/>
          <w:rFonts w:ascii="Arial" w:hAnsi="Arial" w:cs="Arial"/>
          <w:b w:val="0"/>
          <w:color w:val="000000"/>
          <w:sz w:val="22"/>
          <w:szCs w:val="22"/>
        </w:rPr>
        <w:t>,</w:t>
      </w:r>
      <w:r w:rsidR="0064638A">
        <w:rPr>
          <w:rStyle w:val="Textoennegrita"/>
          <w:rFonts w:ascii="Arial" w:hAnsi="Arial" w:cs="Arial"/>
          <w:b w:val="0"/>
          <w:color w:val="000000"/>
          <w:sz w:val="22"/>
          <w:szCs w:val="22"/>
        </w:rPr>
        <w:t xml:space="preserve"> adicionado por el Decreto 1852 de 2015</w:t>
      </w:r>
      <w:r w:rsidRPr="00607D11">
        <w:rPr>
          <w:rStyle w:val="Textoennegrita"/>
          <w:rFonts w:ascii="Arial" w:hAnsi="Arial" w:cs="Arial"/>
          <w:b w:val="0"/>
          <w:color w:val="000000"/>
          <w:sz w:val="22"/>
          <w:szCs w:val="22"/>
        </w:rPr>
        <w:t xml:space="preserve"> establece las obligaciones de los diferentes actores del Programa, en las cuales la adecuada y </w:t>
      </w:r>
      <w:r w:rsidRPr="00607D11">
        <w:rPr>
          <w:rStyle w:val="Textoennegrita"/>
          <w:rFonts w:ascii="Arial" w:hAnsi="Arial" w:cs="Arial"/>
          <w:b w:val="0"/>
          <w:color w:val="000000"/>
          <w:sz w:val="22"/>
          <w:szCs w:val="22"/>
        </w:rPr>
        <w:lastRenderedPageBreak/>
        <w:t>oportuna prestación de los servicios del PAE es corresponsabilidad de los actores estatales: el Ministerio de Educación Nacional, los municipios, los distritos, los departamentos, los establecimientos y sedes educativas oficiales. Igualmente</w:t>
      </w:r>
      <w:r w:rsidR="007E3538" w:rsidRPr="00607D11">
        <w:rPr>
          <w:rStyle w:val="Textoennegrita"/>
          <w:rFonts w:ascii="Arial" w:hAnsi="Arial" w:cs="Arial"/>
          <w:b w:val="0"/>
          <w:color w:val="000000"/>
          <w:sz w:val="22"/>
          <w:szCs w:val="22"/>
        </w:rPr>
        <w:t>,</w:t>
      </w:r>
      <w:r w:rsidRPr="00607D11">
        <w:rPr>
          <w:rStyle w:val="Textoennegrita"/>
          <w:rFonts w:ascii="Arial" w:hAnsi="Arial" w:cs="Arial"/>
          <w:b w:val="0"/>
          <w:color w:val="000000"/>
          <w:sz w:val="22"/>
          <w:szCs w:val="22"/>
        </w:rPr>
        <w:t xml:space="preserve"> participan los rectores, docentes directivos, docentes, padres de familia, estudiantes beneficiados, los operadores y el personal que manipula los alimentos en cada una de las etapas.</w:t>
      </w:r>
    </w:p>
    <w:p w14:paraId="65947072" w14:textId="77777777" w:rsidR="007E3538" w:rsidRPr="00607D11" w:rsidRDefault="007E3538" w:rsidP="00607D11">
      <w:pPr>
        <w:pStyle w:val="NormalWeb"/>
        <w:shd w:val="clear" w:color="auto" w:fill="FFFFFF"/>
        <w:spacing w:before="0" w:beforeAutospacing="0" w:after="0" w:afterAutospacing="0"/>
        <w:jc w:val="both"/>
        <w:rPr>
          <w:rStyle w:val="Textoennegrita"/>
          <w:b w:val="0"/>
          <w:color w:val="000000"/>
        </w:rPr>
      </w:pPr>
    </w:p>
    <w:p w14:paraId="0AAABEA7" w14:textId="77777777" w:rsidR="008F2F02" w:rsidRPr="00797061" w:rsidRDefault="00B16675" w:rsidP="00607D11">
      <w:pPr>
        <w:pStyle w:val="NormalWeb"/>
        <w:shd w:val="clear" w:color="auto" w:fill="FFFFFF"/>
        <w:spacing w:before="0" w:beforeAutospacing="0" w:after="0" w:afterAutospacing="0"/>
        <w:jc w:val="both"/>
        <w:rPr>
          <w:rStyle w:val="Textoennegrita"/>
          <w:rFonts w:ascii="Arial" w:hAnsi="Arial" w:cs="Arial"/>
          <w:b w:val="0"/>
          <w:sz w:val="22"/>
          <w:szCs w:val="22"/>
        </w:rPr>
      </w:pPr>
      <w:r w:rsidRPr="00797061">
        <w:rPr>
          <w:rStyle w:val="Textoennegrita"/>
          <w:rFonts w:ascii="Arial" w:hAnsi="Arial" w:cs="Arial"/>
          <w:b w:val="0"/>
          <w:sz w:val="22"/>
          <w:szCs w:val="22"/>
        </w:rPr>
        <w:t>3.1.4</w:t>
      </w:r>
      <w:r w:rsidR="009E54FB" w:rsidRPr="00797061">
        <w:rPr>
          <w:rStyle w:val="Textoennegrita"/>
          <w:rFonts w:ascii="Arial" w:hAnsi="Arial" w:cs="Arial"/>
          <w:b w:val="0"/>
          <w:sz w:val="22"/>
          <w:szCs w:val="22"/>
        </w:rPr>
        <w:t xml:space="preserve"> </w:t>
      </w:r>
      <w:r w:rsidR="008F2F02" w:rsidRPr="00797061">
        <w:rPr>
          <w:rStyle w:val="Textoennegrita"/>
          <w:rFonts w:ascii="Arial" w:hAnsi="Arial" w:cs="Arial"/>
          <w:b w:val="0"/>
          <w:sz w:val="22"/>
          <w:szCs w:val="22"/>
        </w:rPr>
        <w:t xml:space="preserve">El </w:t>
      </w:r>
      <w:r w:rsidR="007E3538" w:rsidRPr="00797061">
        <w:rPr>
          <w:rStyle w:val="Textoennegrita"/>
          <w:rFonts w:ascii="Arial" w:hAnsi="Arial" w:cs="Arial"/>
          <w:b w:val="0"/>
          <w:sz w:val="22"/>
          <w:szCs w:val="22"/>
        </w:rPr>
        <w:t>a</w:t>
      </w:r>
      <w:r w:rsidR="008F2F02" w:rsidRPr="00797061">
        <w:rPr>
          <w:rStyle w:val="Textoennegrita"/>
          <w:rFonts w:ascii="Arial" w:hAnsi="Arial" w:cs="Arial"/>
          <w:b w:val="0"/>
          <w:sz w:val="22"/>
          <w:szCs w:val="22"/>
        </w:rPr>
        <w:t xml:space="preserve">rtículo 2.3.3.6.1.4. del Decreto </w:t>
      </w:r>
      <w:r w:rsidR="00833B93" w:rsidRPr="00797061">
        <w:rPr>
          <w:rStyle w:val="Textoennegrita"/>
          <w:rFonts w:ascii="Arial" w:hAnsi="Arial" w:cs="Arial"/>
          <w:b w:val="0"/>
          <w:sz w:val="22"/>
          <w:szCs w:val="22"/>
        </w:rPr>
        <w:t>1075</w:t>
      </w:r>
      <w:r w:rsidR="008F2F02" w:rsidRPr="00797061">
        <w:rPr>
          <w:rStyle w:val="Textoennegrita"/>
          <w:rFonts w:ascii="Arial" w:hAnsi="Arial" w:cs="Arial"/>
          <w:b w:val="0"/>
          <w:sz w:val="22"/>
          <w:szCs w:val="22"/>
        </w:rPr>
        <w:t xml:space="preserve"> de </w:t>
      </w:r>
      <w:r w:rsidR="00833B93" w:rsidRPr="00797061">
        <w:rPr>
          <w:rStyle w:val="Textoennegrita"/>
          <w:rFonts w:ascii="Arial" w:hAnsi="Arial" w:cs="Arial"/>
          <w:b w:val="0"/>
          <w:sz w:val="22"/>
          <w:szCs w:val="22"/>
        </w:rPr>
        <w:t>2015</w:t>
      </w:r>
      <w:r w:rsidR="000A6671" w:rsidRPr="00797061">
        <w:rPr>
          <w:rStyle w:val="Textoennegrita"/>
          <w:rFonts w:ascii="Arial" w:hAnsi="Arial" w:cs="Arial"/>
          <w:b w:val="0"/>
          <w:sz w:val="22"/>
          <w:szCs w:val="22"/>
        </w:rPr>
        <w:t xml:space="preserve">, modificado por el </w:t>
      </w:r>
      <w:proofErr w:type="spellStart"/>
      <w:r w:rsidR="000A6671" w:rsidRPr="00797061">
        <w:rPr>
          <w:rStyle w:val="Textoennegrita"/>
          <w:rFonts w:ascii="Arial" w:hAnsi="Arial" w:cs="Arial"/>
          <w:b w:val="0"/>
          <w:sz w:val="22"/>
          <w:szCs w:val="22"/>
        </w:rPr>
        <w:t>articulo</w:t>
      </w:r>
      <w:proofErr w:type="spellEnd"/>
      <w:r w:rsidR="000A6671" w:rsidRPr="00797061">
        <w:rPr>
          <w:rStyle w:val="Textoennegrita"/>
          <w:rFonts w:ascii="Arial" w:hAnsi="Arial" w:cs="Arial"/>
          <w:b w:val="0"/>
          <w:sz w:val="22"/>
          <w:szCs w:val="22"/>
        </w:rPr>
        <w:t xml:space="preserve"> 1 del Decreto 2105 de 2017,</w:t>
      </w:r>
      <w:r w:rsidR="008F2F02" w:rsidRPr="00797061">
        <w:rPr>
          <w:rStyle w:val="Textoennegrita"/>
          <w:rFonts w:ascii="Arial" w:hAnsi="Arial" w:cs="Arial"/>
          <w:b w:val="0"/>
          <w:sz w:val="22"/>
          <w:szCs w:val="22"/>
        </w:rPr>
        <w:t xml:space="preserve"> establece que </w:t>
      </w:r>
      <w:r w:rsidR="007E3538" w:rsidRPr="00797061">
        <w:rPr>
          <w:rStyle w:val="Textoennegrita"/>
          <w:rFonts w:ascii="Arial" w:hAnsi="Arial" w:cs="Arial"/>
          <w:b w:val="0"/>
          <w:sz w:val="22"/>
          <w:szCs w:val="22"/>
        </w:rPr>
        <w:t>p</w:t>
      </w:r>
      <w:r w:rsidR="008F2F02" w:rsidRPr="00797061">
        <w:rPr>
          <w:rStyle w:val="Textoennegrita"/>
          <w:rFonts w:ascii="Arial" w:hAnsi="Arial" w:cs="Arial"/>
          <w:b w:val="0"/>
          <w:sz w:val="22"/>
          <w:szCs w:val="22"/>
        </w:rPr>
        <w:t>ara el reconocimiento de la implementación de la Jornada Única</w:t>
      </w:r>
      <w:r w:rsidR="007E3538" w:rsidRPr="00797061">
        <w:rPr>
          <w:rStyle w:val="Textoennegrita"/>
          <w:rFonts w:ascii="Arial" w:hAnsi="Arial" w:cs="Arial"/>
          <w:b w:val="0"/>
          <w:sz w:val="22"/>
          <w:szCs w:val="22"/>
        </w:rPr>
        <w:t>,</w:t>
      </w:r>
      <w:r w:rsidR="008F2F02" w:rsidRPr="00797061">
        <w:rPr>
          <w:rStyle w:val="Textoennegrita"/>
          <w:rFonts w:ascii="Arial" w:hAnsi="Arial" w:cs="Arial"/>
          <w:b w:val="0"/>
          <w:sz w:val="22"/>
          <w:szCs w:val="22"/>
        </w:rPr>
        <w:t xml:space="preserve"> por parte de las entidades territoriales certificadas, se deben cumplir</w:t>
      </w:r>
      <w:r w:rsidR="00934F08">
        <w:rPr>
          <w:rStyle w:val="Textoennegrita"/>
          <w:rFonts w:ascii="Arial" w:hAnsi="Arial" w:cs="Arial"/>
          <w:b w:val="0"/>
          <w:sz w:val="22"/>
          <w:szCs w:val="22"/>
        </w:rPr>
        <w:t>,</w:t>
      </w:r>
      <w:r w:rsidR="008F2F02" w:rsidRPr="00797061">
        <w:rPr>
          <w:rStyle w:val="Textoennegrita"/>
          <w:rFonts w:ascii="Arial" w:hAnsi="Arial" w:cs="Arial"/>
          <w:b w:val="0"/>
          <w:sz w:val="22"/>
          <w:szCs w:val="22"/>
        </w:rPr>
        <w:t xml:space="preserve"> entre otras</w:t>
      </w:r>
      <w:r w:rsidR="00934F08">
        <w:rPr>
          <w:rStyle w:val="Textoennegrita"/>
          <w:rFonts w:ascii="Arial" w:hAnsi="Arial" w:cs="Arial"/>
          <w:b w:val="0"/>
          <w:sz w:val="22"/>
          <w:szCs w:val="22"/>
        </w:rPr>
        <w:t>,</w:t>
      </w:r>
      <w:r w:rsidR="008F2F02" w:rsidRPr="00797061">
        <w:rPr>
          <w:rStyle w:val="Textoennegrita"/>
          <w:rFonts w:ascii="Arial" w:hAnsi="Arial" w:cs="Arial"/>
          <w:b w:val="0"/>
          <w:sz w:val="22"/>
          <w:szCs w:val="22"/>
        </w:rPr>
        <w:t xml:space="preserve"> con un plan de alimentación escolar en modalidad almuerzo en el marco de la ejecución del </w:t>
      </w:r>
      <w:r w:rsidR="007E3538" w:rsidRPr="00797061">
        <w:rPr>
          <w:rStyle w:val="Textoennegrita"/>
          <w:rFonts w:ascii="Arial" w:hAnsi="Arial" w:cs="Arial"/>
          <w:b w:val="0"/>
          <w:sz w:val="22"/>
          <w:szCs w:val="22"/>
        </w:rPr>
        <w:t>PAE</w:t>
      </w:r>
      <w:r w:rsidR="008F2F02" w:rsidRPr="00797061">
        <w:rPr>
          <w:rStyle w:val="Textoennegrita"/>
          <w:rFonts w:ascii="Arial" w:hAnsi="Arial" w:cs="Arial"/>
          <w:b w:val="0"/>
          <w:sz w:val="22"/>
          <w:szCs w:val="22"/>
        </w:rPr>
        <w:t xml:space="preserve">, para los estudiantes que se encuentren desarrollando la Jornada </w:t>
      </w:r>
      <w:r w:rsidR="007E3538" w:rsidRPr="00797061">
        <w:rPr>
          <w:rStyle w:val="Textoennegrita"/>
          <w:rFonts w:ascii="Arial" w:hAnsi="Arial" w:cs="Arial"/>
          <w:b w:val="0"/>
          <w:sz w:val="22"/>
          <w:szCs w:val="22"/>
        </w:rPr>
        <w:t>Ú</w:t>
      </w:r>
      <w:r w:rsidR="008F2F02" w:rsidRPr="00797061">
        <w:rPr>
          <w:rStyle w:val="Textoennegrita"/>
          <w:rFonts w:ascii="Arial" w:hAnsi="Arial" w:cs="Arial"/>
          <w:b w:val="0"/>
          <w:sz w:val="22"/>
          <w:szCs w:val="22"/>
        </w:rPr>
        <w:t xml:space="preserve">nica, a fin de disminuir el ausentismo y la deserción y fomentar estilos de vida saludables de niños, niñas, adolescentes y jóvenes. </w:t>
      </w:r>
    </w:p>
    <w:p w14:paraId="5360BC19" w14:textId="77777777" w:rsidR="008F2F02" w:rsidRPr="00607D11" w:rsidRDefault="008F2F02" w:rsidP="00607D11">
      <w:pPr>
        <w:pStyle w:val="NormalWeb"/>
        <w:shd w:val="clear" w:color="auto" w:fill="FFFFFF"/>
        <w:spacing w:before="0" w:beforeAutospacing="0" w:after="0" w:afterAutospacing="0"/>
        <w:jc w:val="both"/>
        <w:rPr>
          <w:rStyle w:val="Textoennegrita"/>
          <w:b w:val="0"/>
          <w:color w:val="000000"/>
        </w:rPr>
      </w:pPr>
    </w:p>
    <w:p w14:paraId="411CE419" w14:textId="77777777" w:rsidR="008F2F02" w:rsidRDefault="008F2F02" w:rsidP="00607D11">
      <w:pPr>
        <w:pStyle w:val="NormalWeb"/>
        <w:shd w:val="clear" w:color="auto" w:fill="FFFFFF"/>
        <w:spacing w:before="0" w:beforeAutospacing="0" w:after="0" w:afterAutospacing="0"/>
        <w:jc w:val="both"/>
        <w:rPr>
          <w:rStyle w:val="Textoennegrita"/>
          <w:rFonts w:ascii="Arial" w:hAnsi="Arial" w:cs="Arial"/>
          <w:b w:val="0"/>
          <w:color w:val="000000"/>
          <w:sz w:val="22"/>
          <w:szCs w:val="22"/>
        </w:rPr>
      </w:pPr>
      <w:r w:rsidRPr="00797061">
        <w:rPr>
          <w:rStyle w:val="Textoennegrita"/>
          <w:rFonts w:ascii="Arial" w:hAnsi="Arial" w:cs="Arial"/>
          <w:b w:val="0"/>
          <w:color w:val="000000"/>
          <w:sz w:val="22"/>
          <w:szCs w:val="22"/>
        </w:rPr>
        <w:t xml:space="preserve">3.1.5 El </w:t>
      </w:r>
      <w:r w:rsidR="007E3538" w:rsidRPr="00797061">
        <w:rPr>
          <w:rStyle w:val="Textoennegrita"/>
          <w:rFonts w:ascii="Arial" w:hAnsi="Arial" w:cs="Arial"/>
          <w:b w:val="0"/>
          <w:color w:val="000000"/>
          <w:sz w:val="22"/>
          <w:szCs w:val="22"/>
        </w:rPr>
        <w:t>a</w:t>
      </w:r>
      <w:r w:rsidRPr="00797061">
        <w:rPr>
          <w:rStyle w:val="Textoennegrita"/>
          <w:rFonts w:ascii="Arial" w:hAnsi="Arial" w:cs="Arial"/>
          <w:b w:val="0"/>
          <w:color w:val="000000"/>
          <w:sz w:val="22"/>
          <w:szCs w:val="22"/>
        </w:rPr>
        <w:t xml:space="preserve">rtículo 2.3.3.6.2.1. Decreto </w:t>
      </w:r>
      <w:proofErr w:type="gramStart"/>
      <w:r w:rsidR="00833B93" w:rsidRPr="00797061">
        <w:rPr>
          <w:rStyle w:val="Textoennegrita"/>
          <w:rFonts w:ascii="Arial" w:hAnsi="Arial" w:cs="Arial"/>
          <w:b w:val="0"/>
          <w:color w:val="000000"/>
          <w:sz w:val="22"/>
          <w:szCs w:val="22"/>
        </w:rPr>
        <w:t xml:space="preserve">1075 </w:t>
      </w:r>
      <w:r w:rsidRPr="00797061">
        <w:rPr>
          <w:rStyle w:val="Textoennegrita"/>
          <w:rFonts w:ascii="Arial" w:hAnsi="Arial" w:cs="Arial"/>
          <w:b w:val="0"/>
          <w:color w:val="000000"/>
          <w:sz w:val="22"/>
          <w:szCs w:val="22"/>
        </w:rPr>
        <w:t xml:space="preserve"> de</w:t>
      </w:r>
      <w:proofErr w:type="gramEnd"/>
      <w:r w:rsidRPr="00797061">
        <w:rPr>
          <w:rStyle w:val="Textoennegrita"/>
          <w:rFonts w:ascii="Arial" w:hAnsi="Arial" w:cs="Arial"/>
          <w:b w:val="0"/>
          <w:color w:val="000000"/>
          <w:sz w:val="22"/>
          <w:szCs w:val="22"/>
        </w:rPr>
        <w:t xml:space="preserve"> 201</w:t>
      </w:r>
      <w:r w:rsidR="00833B93" w:rsidRPr="00797061">
        <w:rPr>
          <w:rStyle w:val="Textoennegrita"/>
          <w:rFonts w:ascii="Arial" w:hAnsi="Arial" w:cs="Arial"/>
          <w:b w:val="0"/>
          <w:color w:val="000000"/>
          <w:sz w:val="22"/>
          <w:szCs w:val="22"/>
        </w:rPr>
        <w:t>5</w:t>
      </w:r>
      <w:r w:rsidR="00DE2047" w:rsidRPr="00797061">
        <w:rPr>
          <w:rStyle w:val="Textoennegrita"/>
          <w:rFonts w:ascii="Arial" w:hAnsi="Arial" w:cs="Arial"/>
          <w:b w:val="0"/>
          <w:color w:val="000000"/>
          <w:sz w:val="22"/>
          <w:szCs w:val="22"/>
        </w:rPr>
        <w:t xml:space="preserve"> establece que las </w:t>
      </w:r>
      <w:r w:rsidRPr="00797061">
        <w:rPr>
          <w:rStyle w:val="Textoennegrita"/>
          <w:rFonts w:ascii="Arial" w:hAnsi="Arial" w:cs="Arial"/>
          <w:b w:val="0"/>
          <w:color w:val="000000"/>
          <w:sz w:val="22"/>
          <w:szCs w:val="22"/>
        </w:rPr>
        <w:t>entidades territoriales certificadas en educación, en coordinación con el Gobierno nacional, liderarán el diseño</w:t>
      </w:r>
      <w:r w:rsidR="00DE2047" w:rsidRPr="00797061">
        <w:rPr>
          <w:rStyle w:val="Textoennegrita"/>
          <w:rFonts w:ascii="Arial" w:hAnsi="Arial" w:cs="Arial"/>
          <w:b w:val="0"/>
          <w:color w:val="000000"/>
          <w:sz w:val="22"/>
          <w:szCs w:val="22"/>
        </w:rPr>
        <w:t xml:space="preserve"> </w:t>
      </w:r>
      <w:r w:rsidRPr="00797061">
        <w:rPr>
          <w:rStyle w:val="Textoennegrita"/>
          <w:rFonts w:ascii="Arial" w:hAnsi="Arial" w:cs="Arial"/>
          <w:b w:val="0"/>
          <w:color w:val="000000"/>
          <w:sz w:val="22"/>
          <w:szCs w:val="22"/>
        </w:rPr>
        <w:t>y la ejecución de los planes para la implementación de la Jornada Única, en concordancia con lo</w:t>
      </w:r>
      <w:r w:rsidR="00DE2047" w:rsidRPr="00797061">
        <w:rPr>
          <w:rStyle w:val="Textoennegrita"/>
          <w:rFonts w:ascii="Arial" w:hAnsi="Arial" w:cs="Arial"/>
          <w:b w:val="0"/>
          <w:color w:val="000000"/>
          <w:sz w:val="22"/>
          <w:szCs w:val="22"/>
        </w:rPr>
        <w:t xml:space="preserve"> </w:t>
      </w:r>
      <w:r w:rsidRPr="00797061">
        <w:rPr>
          <w:rStyle w:val="Textoennegrita"/>
          <w:rFonts w:ascii="Arial" w:hAnsi="Arial" w:cs="Arial"/>
          <w:b w:val="0"/>
          <w:color w:val="000000"/>
          <w:sz w:val="22"/>
          <w:szCs w:val="22"/>
        </w:rPr>
        <w:t>dispuesto en el parágrafo del artículo 57 de la Ley 1753 de 2015, modificatorio del artículo 85 de la Ley 115 de 1994.</w:t>
      </w:r>
      <w:r w:rsidR="00DE2047" w:rsidRPr="00797061">
        <w:rPr>
          <w:rStyle w:val="Textoennegrita"/>
          <w:rFonts w:ascii="Arial" w:hAnsi="Arial" w:cs="Arial"/>
          <w:b w:val="0"/>
          <w:color w:val="000000"/>
          <w:sz w:val="22"/>
          <w:szCs w:val="22"/>
        </w:rPr>
        <w:t xml:space="preserve"> </w:t>
      </w:r>
      <w:r w:rsidRPr="00797061">
        <w:rPr>
          <w:rStyle w:val="Textoennegrita"/>
          <w:rFonts w:ascii="Arial" w:hAnsi="Arial" w:cs="Arial"/>
          <w:b w:val="0"/>
          <w:color w:val="000000"/>
          <w:sz w:val="22"/>
          <w:szCs w:val="22"/>
        </w:rPr>
        <w:t>Estos planes deberán contener, como mínimo, las metas a corto, mediano y largo plazo; las acciones que se adelantarán en cada uno de los componentes de la Jornada Única y sus indicadores de ejecución; y los mecanismos de seguimiento y evaluación.</w:t>
      </w:r>
    </w:p>
    <w:p w14:paraId="0C6764D5" w14:textId="77777777" w:rsidR="00CE497F" w:rsidRPr="00FD54DA" w:rsidRDefault="00CE497F" w:rsidP="00607D11">
      <w:pPr>
        <w:pStyle w:val="NormalWeb"/>
        <w:shd w:val="clear" w:color="auto" w:fill="FFFFFF"/>
        <w:spacing w:before="0" w:beforeAutospacing="0" w:after="0" w:afterAutospacing="0"/>
        <w:jc w:val="both"/>
        <w:rPr>
          <w:rStyle w:val="Textoennegrita"/>
          <w:rFonts w:ascii="Arial" w:hAnsi="Arial" w:cs="Arial"/>
          <w:b w:val="0"/>
          <w:color w:val="000000" w:themeColor="text1"/>
          <w:sz w:val="22"/>
          <w:szCs w:val="22"/>
        </w:rPr>
      </w:pPr>
    </w:p>
    <w:p w14:paraId="7593F95F" w14:textId="77777777" w:rsidR="00CE497F" w:rsidRPr="00FD54DA" w:rsidRDefault="00484CBE" w:rsidP="00607D11">
      <w:pPr>
        <w:pStyle w:val="NormalWeb"/>
        <w:shd w:val="clear" w:color="auto" w:fill="FFFFFF"/>
        <w:spacing w:before="0" w:beforeAutospacing="0" w:after="0" w:afterAutospacing="0"/>
        <w:jc w:val="both"/>
        <w:rPr>
          <w:rFonts w:ascii="Arial" w:hAnsi="Arial" w:cs="Arial"/>
          <w:bCs/>
          <w:color w:val="000000" w:themeColor="text1"/>
          <w:sz w:val="22"/>
          <w:szCs w:val="22"/>
          <w:lang w:val="es-ES_tradnl"/>
        </w:rPr>
      </w:pPr>
      <w:r w:rsidRPr="00FD54DA">
        <w:rPr>
          <w:rStyle w:val="Textoennegrita"/>
          <w:rFonts w:ascii="Arial" w:hAnsi="Arial" w:cs="Arial"/>
          <w:b w:val="0"/>
          <w:color w:val="000000" w:themeColor="text1"/>
          <w:sz w:val="22"/>
          <w:szCs w:val="22"/>
        </w:rPr>
        <w:t xml:space="preserve">Bajo este contexto normativo se crea la necesidad de adicionar </w:t>
      </w:r>
      <w:r w:rsidR="00934F08">
        <w:rPr>
          <w:rStyle w:val="Textoennegrita"/>
          <w:rFonts w:ascii="Arial" w:hAnsi="Arial" w:cs="Arial"/>
          <w:b w:val="0"/>
          <w:color w:val="000000" w:themeColor="text1"/>
          <w:sz w:val="22"/>
          <w:szCs w:val="22"/>
        </w:rPr>
        <w:t xml:space="preserve">un inciso en </w:t>
      </w:r>
      <w:r w:rsidRPr="00FD54DA">
        <w:rPr>
          <w:rStyle w:val="Textoennegrita"/>
          <w:rFonts w:ascii="Arial" w:hAnsi="Arial" w:cs="Arial"/>
          <w:b w:val="0"/>
          <w:color w:val="000000" w:themeColor="text1"/>
          <w:sz w:val="22"/>
          <w:szCs w:val="22"/>
        </w:rPr>
        <w:t xml:space="preserve">el artículo 4.1.1.4.3 de la Resolución 29452 de 2017, teniendo en cuenta que implementada la Jornada única por parte de las Entidades Territoriales </w:t>
      </w:r>
      <w:r w:rsidR="00FD454A" w:rsidRPr="00FD54DA">
        <w:rPr>
          <w:rStyle w:val="Textoennegrita"/>
          <w:rFonts w:ascii="Arial" w:hAnsi="Arial" w:cs="Arial"/>
          <w:b w:val="0"/>
          <w:color w:val="000000" w:themeColor="text1"/>
          <w:sz w:val="22"/>
          <w:szCs w:val="22"/>
        </w:rPr>
        <w:t>y de no ser contratada directamente la estrategia por parte de éstas</w:t>
      </w:r>
      <w:r w:rsidR="00C95F27" w:rsidRPr="00FD54DA">
        <w:rPr>
          <w:rStyle w:val="Textoennegrita"/>
          <w:rFonts w:ascii="Arial" w:hAnsi="Arial" w:cs="Arial"/>
          <w:b w:val="0"/>
          <w:color w:val="000000" w:themeColor="text1"/>
          <w:sz w:val="22"/>
          <w:szCs w:val="22"/>
        </w:rPr>
        <w:t>,</w:t>
      </w:r>
      <w:r w:rsidR="00FD454A" w:rsidRPr="00FD54DA">
        <w:rPr>
          <w:rStyle w:val="Textoennegrita"/>
          <w:rFonts w:ascii="Arial" w:hAnsi="Arial" w:cs="Arial"/>
          <w:b w:val="0"/>
          <w:color w:val="000000" w:themeColor="text1"/>
          <w:sz w:val="22"/>
          <w:szCs w:val="22"/>
        </w:rPr>
        <w:t xml:space="preserve"> en aplicación </w:t>
      </w:r>
      <w:r w:rsidR="00C95F27" w:rsidRPr="00FD54DA">
        <w:rPr>
          <w:rStyle w:val="Textoennegrita"/>
          <w:rFonts w:ascii="Arial" w:hAnsi="Arial" w:cs="Arial"/>
          <w:b w:val="0"/>
          <w:color w:val="000000" w:themeColor="text1"/>
          <w:sz w:val="22"/>
          <w:szCs w:val="22"/>
        </w:rPr>
        <w:t>de</w:t>
      </w:r>
      <w:r w:rsidR="00FD454A" w:rsidRPr="00FD54DA">
        <w:rPr>
          <w:rStyle w:val="Textoennegrita"/>
          <w:rFonts w:ascii="Arial" w:hAnsi="Arial" w:cs="Arial"/>
          <w:b w:val="0"/>
          <w:color w:val="000000" w:themeColor="text1"/>
          <w:sz w:val="22"/>
          <w:szCs w:val="22"/>
        </w:rPr>
        <w:t xml:space="preserve"> la </w:t>
      </w:r>
      <w:r w:rsidR="00FD454A" w:rsidRPr="00FD54DA">
        <w:rPr>
          <w:rFonts w:ascii="Arial" w:hAnsi="Arial" w:cs="Arial"/>
          <w:bCs/>
          <w:color w:val="000000" w:themeColor="text1"/>
          <w:sz w:val="22"/>
          <w:szCs w:val="22"/>
          <w:lang w:val="es-ES_tradnl"/>
        </w:rPr>
        <w:t xml:space="preserve">Guía de Lineamientos para la Implementación de Jornada Única en Colombia durante </w:t>
      </w:r>
      <w:r w:rsidR="00C95F27" w:rsidRPr="00FD54DA">
        <w:rPr>
          <w:rFonts w:ascii="Arial" w:hAnsi="Arial" w:cs="Arial"/>
          <w:bCs/>
          <w:color w:val="000000" w:themeColor="text1"/>
          <w:sz w:val="22"/>
          <w:szCs w:val="22"/>
          <w:lang w:val="es-ES_tradnl"/>
        </w:rPr>
        <w:t xml:space="preserve">el año </w:t>
      </w:r>
      <w:r w:rsidR="00FD454A" w:rsidRPr="00FD54DA">
        <w:rPr>
          <w:rFonts w:ascii="Arial" w:hAnsi="Arial" w:cs="Arial"/>
          <w:bCs/>
          <w:color w:val="000000" w:themeColor="text1"/>
          <w:sz w:val="22"/>
          <w:szCs w:val="22"/>
          <w:lang w:val="es-ES_tradnl"/>
        </w:rPr>
        <w:t>2018</w:t>
      </w:r>
      <w:r w:rsidR="00FD54DA" w:rsidRPr="00FD54DA">
        <w:rPr>
          <w:rFonts w:ascii="Arial" w:hAnsi="Arial" w:cs="Arial"/>
          <w:bCs/>
          <w:color w:val="000000" w:themeColor="text1"/>
          <w:sz w:val="22"/>
          <w:szCs w:val="22"/>
          <w:lang w:val="es-ES_tradnl"/>
        </w:rPr>
        <w:t>,</w:t>
      </w:r>
      <w:r w:rsidR="00FD454A" w:rsidRPr="00FD54DA">
        <w:rPr>
          <w:rFonts w:ascii="Arial" w:hAnsi="Arial" w:cs="Arial"/>
          <w:bCs/>
          <w:color w:val="000000" w:themeColor="text1"/>
          <w:sz w:val="22"/>
          <w:szCs w:val="22"/>
          <w:lang w:val="es-ES_tradnl"/>
        </w:rPr>
        <w:t xml:space="preserve"> de acuerdo </w:t>
      </w:r>
      <w:r w:rsidR="00446863" w:rsidRPr="00FD54DA">
        <w:rPr>
          <w:rFonts w:ascii="Arial" w:hAnsi="Arial" w:cs="Arial"/>
          <w:bCs/>
          <w:color w:val="000000" w:themeColor="text1"/>
          <w:sz w:val="22"/>
          <w:szCs w:val="22"/>
          <w:lang w:val="es-ES_tradnl"/>
        </w:rPr>
        <w:t>con</w:t>
      </w:r>
      <w:r w:rsidR="00FD454A" w:rsidRPr="00FD54DA">
        <w:rPr>
          <w:rFonts w:ascii="Arial" w:hAnsi="Arial" w:cs="Arial"/>
          <w:bCs/>
          <w:color w:val="000000" w:themeColor="text1"/>
          <w:sz w:val="22"/>
          <w:szCs w:val="22"/>
          <w:lang w:val="es-ES_tradnl"/>
        </w:rPr>
        <w:t xml:space="preserve"> los criterios establecidos</w:t>
      </w:r>
      <w:r w:rsidR="00C95F27" w:rsidRPr="00FD54DA">
        <w:rPr>
          <w:rFonts w:ascii="Arial" w:hAnsi="Arial" w:cs="Arial"/>
          <w:bCs/>
          <w:color w:val="000000" w:themeColor="text1"/>
          <w:sz w:val="22"/>
          <w:szCs w:val="22"/>
          <w:lang w:val="es-ES_tradnl"/>
        </w:rPr>
        <w:t xml:space="preserve"> en el documento en mención</w:t>
      </w:r>
      <w:r w:rsidR="00A97EC0" w:rsidRPr="00FD54DA">
        <w:rPr>
          <w:rFonts w:ascii="Arial" w:hAnsi="Arial" w:cs="Arial"/>
          <w:bCs/>
          <w:color w:val="000000" w:themeColor="text1"/>
          <w:sz w:val="22"/>
          <w:szCs w:val="22"/>
          <w:lang w:val="es-ES_tradnl"/>
        </w:rPr>
        <w:t>,</w:t>
      </w:r>
      <w:r w:rsidR="00FD454A" w:rsidRPr="00FD54DA">
        <w:rPr>
          <w:rFonts w:ascii="Arial" w:hAnsi="Arial" w:cs="Arial"/>
          <w:bCs/>
          <w:color w:val="000000" w:themeColor="text1"/>
          <w:sz w:val="22"/>
          <w:szCs w:val="22"/>
          <w:lang w:val="es-ES_tradnl"/>
        </w:rPr>
        <w:t xml:space="preserve"> las entidades podrán realizar el suministro de un complemento alimentario jornada mañana/tarde a los estudiantes focalizados en jornada única</w:t>
      </w:r>
      <w:r w:rsidR="00FD54DA" w:rsidRPr="00FD54DA">
        <w:rPr>
          <w:rFonts w:ascii="Arial" w:hAnsi="Arial" w:cs="Arial"/>
          <w:bCs/>
          <w:color w:val="000000" w:themeColor="text1"/>
          <w:sz w:val="22"/>
          <w:szCs w:val="22"/>
          <w:lang w:val="es-ES_tradnl"/>
        </w:rPr>
        <w:t>,</w:t>
      </w:r>
      <w:r w:rsidR="00FD454A" w:rsidRPr="00FD54DA">
        <w:rPr>
          <w:rFonts w:ascii="Arial" w:hAnsi="Arial" w:cs="Arial"/>
          <w:bCs/>
          <w:color w:val="000000" w:themeColor="text1"/>
          <w:sz w:val="22"/>
          <w:szCs w:val="22"/>
          <w:lang w:val="es-ES_tradnl"/>
        </w:rPr>
        <w:t xml:space="preserve"> </w:t>
      </w:r>
      <w:r w:rsidR="00C95F27" w:rsidRPr="00FD54DA">
        <w:rPr>
          <w:rFonts w:ascii="Arial" w:hAnsi="Arial" w:cs="Arial"/>
          <w:bCs/>
          <w:color w:val="000000" w:themeColor="text1"/>
          <w:sz w:val="22"/>
          <w:szCs w:val="22"/>
          <w:lang w:val="es-ES_tradnl"/>
        </w:rPr>
        <w:t>garantizando así</w:t>
      </w:r>
      <w:r w:rsidR="00FD454A" w:rsidRPr="00FD54DA">
        <w:rPr>
          <w:rFonts w:ascii="Arial" w:hAnsi="Arial" w:cs="Arial"/>
          <w:bCs/>
          <w:color w:val="000000" w:themeColor="text1"/>
          <w:sz w:val="22"/>
          <w:szCs w:val="22"/>
          <w:lang w:val="es-ES_tradnl"/>
        </w:rPr>
        <w:t xml:space="preserve"> las metas establecidas tendientes a promover el acceso y permanencia de la población estudiantil</w:t>
      </w:r>
      <w:r w:rsidR="00C95F27" w:rsidRPr="00FD54DA">
        <w:rPr>
          <w:rFonts w:ascii="Arial" w:hAnsi="Arial" w:cs="Arial"/>
          <w:bCs/>
          <w:color w:val="000000" w:themeColor="text1"/>
          <w:sz w:val="22"/>
          <w:szCs w:val="22"/>
          <w:lang w:val="es-ES_tradnl"/>
        </w:rPr>
        <w:t xml:space="preserve"> en todo el territorio nacional. </w:t>
      </w:r>
    </w:p>
    <w:p w14:paraId="48D2A1FB" w14:textId="77777777" w:rsidR="00833B93" w:rsidRPr="00FD54DA" w:rsidRDefault="00DA475F" w:rsidP="00DA475F">
      <w:pPr>
        <w:pStyle w:val="NormalWeb"/>
        <w:shd w:val="clear" w:color="auto" w:fill="FFFFFF"/>
        <w:spacing w:after="0"/>
        <w:jc w:val="both"/>
        <w:rPr>
          <w:rFonts w:ascii="Arial" w:hAnsi="Arial" w:cs="Arial"/>
          <w:bCs/>
          <w:color w:val="000000" w:themeColor="text1"/>
        </w:rPr>
      </w:pPr>
      <w:r w:rsidRPr="00FD54DA">
        <w:rPr>
          <w:rStyle w:val="Textoennegrita"/>
          <w:rFonts w:ascii="Arial" w:hAnsi="Arial" w:cs="Arial"/>
          <w:b w:val="0"/>
          <w:color w:val="000000" w:themeColor="text1"/>
          <w:sz w:val="22"/>
          <w:szCs w:val="22"/>
        </w:rPr>
        <w:t>Debe advertirse que bajo esta condición las Entidades Territoriales c</w:t>
      </w:r>
      <w:r w:rsidRPr="00FD54DA">
        <w:rPr>
          <w:rFonts w:ascii="Arial" w:hAnsi="Arial" w:cs="Arial"/>
          <w:bCs/>
          <w:color w:val="000000" w:themeColor="text1"/>
          <w:sz w:val="22"/>
          <w:szCs w:val="22"/>
        </w:rPr>
        <w:t>on los recursos de cofinanciación que transfiera el MEN, solo se podrá realizar el suministro de un complemento alimentario por titular de derecho.</w:t>
      </w:r>
    </w:p>
    <w:p w14:paraId="539CE663" w14:textId="77777777" w:rsidR="009558FE" w:rsidRPr="007E3538" w:rsidRDefault="00D93978" w:rsidP="009475A9">
      <w:pPr>
        <w:pStyle w:val="Prrafodelista"/>
        <w:numPr>
          <w:ilvl w:val="1"/>
          <w:numId w:val="7"/>
        </w:numPr>
        <w:jc w:val="both"/>
        <w:rPr>
          <w:rFonts w:ascii="Arial" w:hAnsi="Arial" w:cs="Arial"/>
          <w:b/>
          <w:sz w:val="22"/>
          <w:szCs w:val="22"/>
          <w:lang w:val="es-ES"/>
        </w:rPr>
      </w:pPr>
      <w:r w:rsidRPr="007E3538">
        <w:rPr>
          <w:rFonts w:ascii="Arial" w:hAnsi="Arial" w:cs="Arial"/>
          <w:b/>
          <w:sz w:val="22"/>
          <w:szCs w:val="22"/>
          <w:lang w:val="es-ES"/>
        </w:rPr>
        <w:t>Vigencia</w:t>
      </w:r>
      <w:r w:rsidR="009475A9" w:rsidRPr="007E3538">
        <w:rPr>
          <w:rFonts w:ascii="Arial" w:hAnsi="Arial" w:cs="Arial"/>
          <w:b/>
          <w:sz w:val="22"/>
          <w:szCs w:val="22"/>
          <w:lang w:val="es-ES"/>
        </w:rPr>
        <w:t xml:space="preserve"> de la l</w:t>
      </w:r>
      <w:r w:rsidR="009558FE" w:rsidRPr="007E3538">
        <w:rPr>
          <w:rFonts w:ascii="Arial" w:hAnsi="Arial" w:cs="Arial"/>
          <w:b/>
          <w:sz w:val="22"/>
          <w:szCs w:val="22"/>
          <w:lang w:val="es-ES"/>
        </w:rPr>
        <w:t xml:space="preserve">ey o norma reglamentada o desarrollada: </w:t>
      </w:r>
    </w:p>
    <w:p w14:paraId="453F3364" w14:textId="77777777" w:rsidR="009558FE" w:rsidRPr="007E3538" w:rsidRDefault="009558FE" w:rsidP="009558FE">
      <w:pPr>
        <w:spacing w:after="0" w:line="240" w:lineRule="auto"/>
        <w:ind w:left="720"/>
        <w:jc w:val="both"/>
        <w:rPr>
          <w:rFonts w:ascii="Arial" w:eastAsia="Times New Roman" w:hAnsi="Arial" w:cs="Arial"/>
          <w:lang w:val="es-ES" w:eastAsia="es-CO"/>
        </w:rPr>
      </w:pPr>
      <w:r w:rsidRPr="007E3538">
        <w:rPr>
          <w:rFonts w:ascii="Arial" w:eastAsia="Times New Roman" w:hAnsi="Arial" w:cs="Arial"/>
          <w:lang w:val="es-ES" w:eastAsia="es-CO"/>
        </w:rPr>
        <w:t xml:space="preserve"> </w:t>
      </w:r>
    </w:p>
    <w:p w14:paraId="24A34B7C" w14:textId="77777777" w:rsidR="009558FE" w:rsidRDefault="009558FE" w:rsidP="009558FE">
      <w:pPr>
        <w:spacing w:after="0" w:line="240" w:lineRule="auto"/>
        <w:jc w:val="both"/>
        <w:rPr>
          <w:rFonts w:ascii="Arial" w:eastAsia="Times New Roman" w:hAnsi="Arial" w:cs="Arial"/>
          <w:lang w:val="es-ES" w:eastAsia="es-ES"/>
        </w:rPr>
      </w:pPr>
      <w:r w:rsidRPr="0006096E">
        <w:rPr>
          <w:rFonts w:ascii="Arial" w:eastAsia="Times New Roman" w:hAnsi="Arial" w:cs="Arial"/>
          <w:lang w:val="es-ES" w:eastAsia="es-ES"/>
        </w:rPr>
        <w:t xml:space="preserve">De acuerdo con lo </w:t>
      </w:r>
      <w:r w:rsidR="00434DBC">
        <w:rPr>
          <w:rFonts w:ascii="Arial" w:eastAsia="Times New Roman" w:hAnsi="Arial" w:cs="Arial"/>
          <w:lang w:val="es-ES" w:eastAsia="es-ES"/>
        </w:rPr>
        <w:t>sustentado</w:t>
      </w:r>
      <w:r w:rsidRPr="0006096E">
        <w:rPr>
          <w:rFonts w:ascii="Arial" w:eastAsia="Times New Roman" w:hAnsi="Arial" w:cs="Arial"/>
          <w:lang w:val="es-ES" w:eastAsia="es-ES"/>
        </w:rPr>
        <w:t xml:space="preserve"> anteriormente, el proyecto de </w:t>
      </w:r>
      <w:r w:rsidR="00017592" w:rsidRPr="0006096E">
        <w:rPr>
          <w:rFonts w:ascii="Arial" w:eastAsia="Times New Roman" w:hAnsi="Arial" w:cs="Arial"/>
          <w:lang w:val="es-ES" w:eastAsia="es-ES"/>
        </w:rPr>
        <w:t xml:space="preserve">resolución desarrolla el </w:t>
      </w:r>
      <w:r w:rsidR="00934EBF" w:rsidRPr="0006096E">
        <w:rPr>
          <w:rFonts w:ascii="Arial" w:eastAsia="Times New Roman" w:hAnsi="Arial" w:cs="Arial"/>
          <w:lang w:val="es-ES" w:eastAsia="es-ES"/>
        </w:rPr>
        <w:t xml:space="preserve">parágrafo 4 </w:t>
      </w:r>
      <w:r w:rsidR="00934EBF">
        <w:rPr>
          <w:rFonts w:ascii="Arial" w:eastAsia="Times New Roman" w:hAnsi="Arial" w:cs="Arial"/>
          <w:lang w:val="es-ES" w:eastAsia="es-ES"/>
        </w:rPr>
        <w:t xml:space="preserve">del </w:t>
      </w:r>
      <w:r w:rsidR="00017592" w:rsidRPr="0006096E">
        <w:rPr>
          <w:rFonts w:ascii="Arial" w:eastAsia="Times New Roman" w:hAnsi="Arial" w:cs="Arial"/>
          <w:lang w:val="es-ES" w:eastAsia="es-ES"/>
        </w:rPr>
        <w:t>art</w:t>
      </w:r>
      <w:r w:rsidR="007E3538">
        <w:rPr>
          <w:rFonts w:ascii="Arial" w:eastAsia="Times New Roman" w:hAnsi="Arial" w:cs="Arial"/>
          <w:lang w:val="es-ES" w:eastAsia="es-ES"/>
        </w:rPr>
        <w:t>í</w:t>
      </w:r>
      <w:r w:rsidR="00017592" w:rsidRPr="0006096E">
        <w:rPr>
          <w:rFonts w:ascii="Arial" w:eastAsia="Times New Roman" w:hAnsi="Arial" w:cs="Arial"/>
          <w:lang w:val="es-ES" w:eastAsia="es-ES"/>
        </w:rPr>
        <w:t xml:space="preserve">culo 136 de la </w:t>
      </w:r>
      <w:r w:rsidR="00861392" w:rsidRPr="00335E49">
        <w:rPr>
          <w:rFonts w:ascii="Arial" w:eastAsia="Times New Roman" w:hAnsi="Arial" w:cs="Arial"/>
          <w:lang w:val="es-ES" w:eastAsia="es-ES"/>
        </w:rPr>
        <w:t>L</w:t>
      </w:r>
      <w:r w:rsidR="00017592" w:rsidRPr="00335E49">
        <w:rPr>
          <w:rFonts w:ascii="Arial" w:eastAsia="Times New Roman" w:hAnsi="Arial" w:cs="Arial"/>
          <w:lang w:val="es-ES" w:eastAsia="es-ES"/>
        </w:rPr>
        <w:t xml:space="preserve">ey 1450 de 2011 </w:t>
      </w:r>
      <w:r w:rsidR="00017592" w:rsidRPr="0006096E">
        <w:rPr>
          <w:rFonts w:ascii="Arial" w:eastAsia="Times New Roman" w:hAnsi="Arial" w:cs="Arial"/>
          <w:lang w:val="es-ES" w:eastAsia="es-ES"/>
        </w:rPr>
        <w:t xml:space="preserve">y el </w:t>
      </w:r>
      <w:r w:rsidR="00861392">
        <w:rPr>
          <w:rFonts w:ascii="Arial" w:eastAsia="Times New Roman" w:hAnsi="Arial" w:cs="Arial"/>
          <w:lang w:val="es-ES" w:eastAsia="es-ES"/>
        </w:rPr>
        <w:t>D</w:t>
      </w:r>
      <w:r w:rsidR="00017592" w:rsidRPr="0006096E">
        <w:rPr>
          <w:rFonts w:ascii="Arial" w:eastAsia="Times New Roman" w:hAnsi="Arial" w:cs="Arial"/>
          <w:lang w:val="es-ES" w:eastAsia="es-ES"/>
        </w:rPr>
        <w:t>ecreto 1075 de 2015</w:t>
      </w:r>
      <w:r w:rsidR="00090C3C" w:rsidRPr="0006096E">
        <w:rPr>
          <w:rFonts w:ascii="Arial" w:eastAsia="Times New Roman" w:hAnsi="Arial" w:cs="Arial"/>
          <w:lang w:val="es-ES" w:eastAsia="es-ES"/>
        </w:rPr>
        <w:t xml:space="preserve"> </w:t>
      </w:r>
      <w:r w:rsidR="007E3538">
        <w:rPr>
          <w:rFonts w:ascii="Arial" w:eastAsia="Times New Roman" w:hAnsi="Arial" w:cs="Arial"/>
          <w:lang w:val="es-ES" w:eastAsia="es-ES"/>
        </w:rPr>
        <w:t>Ú</w:t>
      </w:r>
      <w:r w:rsidR="00090C3C" w:rsidRPr="0006096E">
        <w:rPr>
          <w:rFonts w:ascii="Arial" w:eastAsia="Times New Roman" w:hAnsi="Arial" w:cs="Arial"/>
          <w:lang w:val="es-ES" w:eastAsia="es-ES"/>
        </w:rPr>
        <w:t xml:space="preserve">nico </w:t>
      </w:r>
      <w:proofErr w:type="spellStart"/>
      <w:r w:rsidR="00090C3C" w:rsidRPr="0006096E">
        <w:rPr>
          <w:rFonts w:ascii="Arial" w:eastAsia="Times New Roman" w:hAnsi="Arial" w:cs="Arial"/>
          <w:lang w:val="es-ES" w:eastAsia="es-ES"/>
        </w:rPr>
        <w:t>Reglametario</w:t>
      </w:r>
      <w:proofErr w:type="spellEnd"/>
      <w:r w:rsidR="00090C3C" w:rsidRPr="0006096E">
        <w:rPr>
          <w:rFonts w:ascii="Arial" w:eastAsia="Times New Roman" w:hAnsi="Arial" w:cs="Arial"/>
          <w:lang w:val="es-ES" w:eastAsia="es-ES"/>
        </w:rPr>
        <w:t xml:space="preserve"> del Sector Educativo en sus artículos </w:t>
      </w:r>
      <w:r w:rsidR="00090C3C" w:rsidRPr="0006096E">
        <w:rPr>
          <w:rStyle w:val="Textoennegrita"/>
          <w:rFonts w:ascii="Arial" w:hAnsi="Arial" w:cs="Arial"/>
          <w:b w:val="0"/>
          <w:color w:val="000000"/>
        </w:rPr>
        <w:t xml:space="preserve">2.3.10.2.1; 2.3.10.3.1 y </w:t>
      </w:r>
      <w:r w:rsidR="00090C3C" w:rsidRPr="0006096E">
        <w:rPr>
          <w:rFonts w:ascii="Arial" w:hAnsi="Arial" w:cs="Arial"/>
          <w:iCs/>
        </w:rPr>
        <w:t>2.3.10.4.3 – numeral 10, así como lo contemplado en el artículo</w:t>
      </w:r>
      <w:r w:rsidR="00090C3C" w:rsidRPr="0006096E">
        <w:rPr>
          <w:rFonts w:ascii="Arial" w:hAnsi="Arial" w:cs="Arial"/>
        </w:rPr>
        <w:t xml:space="preserve"> 2.3.10.4.1.</w:t>
      </w:r>
      <w:r w:rsidR="007E3538">
        <w:rPr>
          <w:rFonts w:ascii="Arial" w:hAnsi="Arial" w:cs="Arial"/>
        </w:rPr>
        <w:t xml:space="preserve">; </w:t>
      </w:r>
      <w:r w:rsidR="007E3538" w:rsidRPr="00AF56F7">
        <w:t>2.3.3.6.1.4</w:t>
      </w:r>
      <w:r w:rsidR="007E3538">
        <w:t xml:space="preserve"> y </w:t>
      </w:r>
      <w:r w:rsidR="007E3538" w:rsidRPr="00AF56F7">
        <w:rPr>
          <w:rFonts w:ascii="Helvetica" w:hAnsi="Helvetica" w:cs="Helvetica"/>
        </w:rPr>
        <w:t>2.3.3.6.2.1</w:t>
      </w:r>
      <w:r w:rsidR="001A0096" w:rsidRPr="0006096E">
        <w:rPr>
          <w:rFonts w:ascii="Arial" w:hAnsi="Arial" w:cs="Arial"/>
        </w:rPr>
        <w:t>, normas que en la actualidad se encuentran vigentes</w:t>
      </w:r>
      <w:r w:rsidR="00090C3C" w:rsidRPr="0006096E">
        <w:rPr>
          <w:rFonts w:ascii="Arial" w:hAnsi="Arial" w:cs="Arial"/>
        </w:rPr>
        <w:t>.</w:t>
      </w:r>
      <w:r w:rsidR="00090C3C" w:rsidRPr="0006096E">
        <w:rPr>
          <w:rStyle w:val="Textoennegrita"/>
          <w:rFonts w:ascii="Arial" w:hAnsi="Arial" w:cs="Arial"/>
          <w:b w:val="0"/>
          <w:color w:val="000000"/>
        </w:rPr>
        <w:t xml:space="preserve"> </w:t>
      </w:r>
      <w:r w:rsidR="00017592" w:rsidRPr="0006096E">
        <w:rPr>
          <w:rFonts w:ascii="Arial" w:eastAsia="Times New Roman" w:hAnsi="Arial" w:cs="Arial"/>
          <w:lang w:val="es-ES" w:eastAsia="es-ES"/>
        </w:rPr>
        <w:t xml:space="preserve"> </w:t>
      </w:r>
      <w:r w:rsidRPr="0006096E">
        <w:rPr>
          <w:rFonts w:ascii="Arial" w:eastAsia="Times New Roman" w:hAnsi="Arial" w:cs="Arial"/>
          <w:lang w:val="es-ES" w:eastAsia="es-ES"/>
        </w:rPr>
        <w:t xml:space="preserve"> </w:t>
      </w:r>
    </w:p>
    <w:p w14:paraId="2793AAD1" w14:textId="77777777" w:rsidR="00BF46FB" w:rsidRPr="0006096E" w:rsidRDefault="00BF46FB" w:rsidP="009558FE">
      <w:pPr>
        <w:spacing w:after="0" w:line="240" w:lineRule="auto"/>
        <w:jc w:val="both"/>
        <w:rPr>
          <w:rFonts w:ascii="Arial" w:eastAsia="Times New Roman" w:hAnsi="Arial" w:cs="Arial"/>
          <w:lang w:val="es-ES" w:eastAsia="es-ES"/>
        </w:rPr>
      </w:pPr>
    </w:p>
    <w:p w14:paraId="670CD470" w14:textId="77777777" w:rsidR="009558FE" w:rsidRPr="0006096E" w:rsidRDefault="009558FE" w:rsidP="009475A9">
      <w:pPr>
        <w:pStyle w:val="Prrafodelista"/>
        <w:numPr>
          <w:ilvl w:val="1"/>
          <w:numId w:val="7"/>
        </w:numPr>
        <w:jc w:val="both"/>
        <w:rPr>
          <w:rFonts w:ascii="Arial" w:hAnsi="Arial" w:cs="Arial"/>
          <w:b/>
          <w:sz w:val="22"/>
          <w:szCs w:val="22"/>
          <w:lang w:val="es-ES" w:eastAsia="es-ES"/>
        </w:rPr>
      </w:pPr>
      <w:r w:rsidRPr="0006096E">
        <w:rPr>
          <w:rFonts w:ascii="Arial" w:hAnsi="Arial" w:cs="Arial"/>
          <w:b/>
          <w:sz w:val="22"/>
          <w:szCs w:val="22"/>
          <w:lang w:val="es-ES" w:eastAsia="es-ES"/>
        </w:rPr>
        <w:t xml:space="preserve">Las disposiciones derogadas, subrogadas, modificadas, adicionadas o sustituidas: </w:t>
      </w:r>
    </w:p>
    <w:p w14:paraId="723EB596" w14:textId="77777777" w:rsidR="009558FE" w:rsidRPr="0006096E" w:rsidRDefault="009558FE" w:rsidP="009558FE">
      <w:pPr>
        <w:spacing w:after="0" w:line="240" w:lineRule="auto"/>
        <w:jc w:val="both"/>
        <w:rPr>
          <w:rFonts w:ascii="Arial" w:eastAsia="Times New Roman" w:hAnsi="Arial" w:cs="Arial"/>
          <w:b/>
          <w:lang w:val="es-ES" w:eastAsia="es-ES"/>
        </w:rPr>
      </w:pPr>
    </w:p>
    <w:p w14:paraId="6AC920B8" w14:textId="77777777" w:rsidR="007A0C1E" w:rsidRPr="0006096E" w:rsidRDefault="007A7509" w:rsidP="007A0C1E">
      <w:pPr>
        <w:autoSpaceDE w:val="0"/>
        <w:autoSpaceDN w:val="0"/>
        <w:adjustRightInd w:val="0"/>
        <w:spacing w:after="0" w:line="240" w:lineRule="auto"/>
        <w:jc w:val="both"/>
        <w:rPr>
          <w:rFonts w:ascii="Arial" w:eastAsia="Times New Roman" w:hAnsi="Arial" w:cs="Arial"/>
          <w:i/>
          <w:lang w:val="es-ES" w:eastAsia="es-ES"/>
        </w:rPr>
      </w:pPr>
      <w:r w:rsidRPr="0006096E">
        <w:rPr>
          <w:rFonts w:ascii="Arial" w:eastAsia="Times New Roman" w:hAnsi="Arial" w:cs="Arial"/>
          <w:lang w:val="es-ES" w:eastAsia="es-ES"/>
        </w:rPr>
        <w:t xml:space="preserve">El proyecto de </w:t>
      </w:r>
      <w:r w:rsidR="007A0C1E" w:rsidRPr="0006096E">
        <w:rPr>
          <w:rFonts w:ascii="Arial" w:eastAsia="Times New Roman" w:hAnsi="Arial" w:cs="Arial"/>
          <w:lang w:val="es-ES" w:eastAsia="es-ES"/>
        </w:rPr>
        <w:t xml:space="preserve">resolución </w:t>
      </w:r>
      <w:r w:rsidR="00B16675">
        <w:rPr>
          <w:rFonts w:ascii="Arial" w:eastAsia="Times New Roman" w:hAnsi="Arial" w:cs="Arial"/>
          <w:lang w:val="es-ES" w:eastAsia="es-ES"/>
        </w:rPr>
        <w:t>adiciona</w:t>
      </w:r>
      <w:r w:rsidR="00934F08">
        <w:rPr>
          <w:rFonts w:ascii="Arial" w:eastAsia="Times New Roman" w:hAnsi="Arial" w:cs="Arial"/>
          <w:lang w:val="es-ES" w:eastAsia="es-ES"/>
        </w:rPr>
        <w:t xml:space="preserve"> un inciso al </w:t>
      </w:r>
      <w:r w:rsidR="00934F08" w:rsidRPr="00FD54DA">
        <w:rPr>
          <w:rStyle w:val="Textoennegrita"/>
          <w:rFonts w:ascii="Arial" w:hAnsi="Arial" w:cs="Arial"/>
          <w:b w:val="0"/>
          <w:color w:val="000000" w:themeColor="text1"/>
        </w:rPr>
        <w:t>artículo 4.1.1.4.3 de la Resolución 29452 de 2017</w:t>
      </w:r>
      <w:r w:rsidR="00934F08">
        <w:rPr>
          <w:rFonts w:ascii="Arial" w:eastAsia="Times New Roman" w:hAnsi="Arial" w:cs="Arial"/>
          <w:lang w:val="es-ES" w:eastAsia="es-ES"/>
        </w:rPr>
        <w:t>, acerca de</w:t>
      </w:r>
      <w:r w:rsidR="00B16675" w:rsidRPr="0006096E">
        <w:rPr>
          <w:rFonts w:ascii="Arial" w:eastAsia="Times New Roman" w:hAnsi="Arial" w:cs="Arial"/>
          <w:lang w:val="es-ES" w:eastAsia="es-ES"/>
        </w:rPr>
        <w:t xml:space="preserve"> </w:t>
      </w:r>
      <w:r w:rsidR="00602F09">
        <w:rPr>
          <w:rFonts w:ascii="Arial" w:eastAsia="Times New Roman" w:hAnsi="Arial" w:cs="Arial"/>
          <w:lang w:val="es-ES" w:eastAsia="es-ES"/>
        </w:rPr>
        <w:t xml:space="preserve">las disposiciones </w:t>
      </w:r>
      <w:r w:rsidR="004A343F">
        <w:rPr>
          <w:rFonts w:ascii="Arial" w:eastAsia="Times New Roman" w:hAnsi="Arial" w:cs="Arial"/>
          <w:lang w:val="es-ES" w:eastAsia="es-ES"/>
        </w:rPr>
        <w:t>de Lineamientos Técnicos – Administrativos del Programa de Alimentación Escolar</w:t>
      </w:r>
      <w:r w:rsidR="005D0B1C">
        <w:rPr>
          <w:rFonts w:ascii="Arial" w:eastAsia="Times New Roman" w:hAnsi="Arial" w:cs="Arial"/>
          <w:lang w:val="es-ES" w:eastAsia="es-ES"/>
        </w:rPr>
        <w:t xml:space="preserve">. </w:t>
      </w:r>
    </w:p>
    <w:p w14:paraId="40F91BF8" w14:textId="77777777" w:rsidR="009475A9" w:rsidRPr="0006096E" w:rsidRDefault="009475A9" w:rsidP="007A0C1E">
      <w:pPr>
        <w:autoSpaceDE w:val="0"/>
        <w:autoSpaceDN w:val="0"/>
        <w:adjustRightInd w:val="0"/>
        <w:spacing w:after="0" w:line="240" w:lineRule="auto"/>
        <w:jc w:val="both"/>
        <w:rPr>
          <w:rFonts w:ascii="Arial" w:eastAsia="Times New Roman" w:hAnsi="Arial" w:cs="Arial"/>
          <w:lang w:val="es-ES" w:eastAsia="es-ES"/>
        </w:rPr>
      </w:pPr>
    </w:p>
    <w:p w14:paraId="2FB2CCF1" w14:textId="77777777" w:rsidR="009475A9" w:rsidRPr="0006096E" w:rsidRDefault="009475A9" w:rsidP="009475A9">
      <w:pPr>
        <w:pStyle w:val="Prrafodelista"/>
        <w:numPr>
          <w:ilvl w:val="1"/>
          <w:numId w:val="7"/>
        </w:numPr>
        <w:autoSpaceDE w:val="0"/>
        <w:autoSpaceDN w:val="0"/>
        <w:adjustRightInd w:val="0"/>
        <w:jc w:val="both"/>
        <w:rPr>
          <w:rFonts w:ascii="Arial" w:hAnsi="Arial" w:cs="Arial"/>
          <w:b/>
          <w:sz w:val="22"/>
          <w:szCs w:val="22"/>
          <w:lang w:val="es-ES" w:eastAsia="es-ES"/>
        </w:rPr>
      </w:pPr>
      <w:r w:rsidRPr="0006096E">
        <w:rPr>
          <w:rFonts w:ascii="Arial" w:hAnsi="Arial" w:cs="Arial"/>
          <w:b/>
          <w:sz w:val="22"/>
          <w:szCs w:val="22"/>
          <w:lang w:val="es-ES" w:eastAsia="es-ES"/>
        </w:rPr>
        <w:t>Revisión y análisis de decisiones judiciales de los órganos de cierre de cada jurisdicción que pudieran tener impacto o ser relevantes para la expedición del acto.</w:t>
      </w:r>
    </w:p>
    <w:p w14:paraId="796CF6D7" w14:textId="77777777" w:rsidR="009475A9" w:rsidRPr="0006096E" w:rsidRDefault="009475A9" w:rsidP="009475A9">
      <w:pPr>
        <w:autoSpaceDE w:val="0"/>
        <w:autoSpaceDN w:val="0"/>
        <w:adjustRightInd w:val="0"/>
        <w:spacing w:after="0" w:line="240" w:lineRule="auto"/>
        <w:jc w:val="both"/>
        <w:rPr>
          <w:rFonts w:ascii="Arial" w:eastAsia="Times New Roman" w:hAnsi="Arial" w:cs="Arial"/>
          <w:lang w:val="es-ES" w:eastAsia="es-ES"/>
        </w:rPr>
      </w:pPr>
    </w:p>
    <w:p w14:paraId="64468645" w14:textId="77777777" w:rsidR="009475A9" w:rsidRPr="0006096E" w:rsidRDefault="009475A9" w:rsidP="009475A9">
      <w:pPr>
        <w:autoSpaceDE w:val="0"/>
        <w:autoSpaceDN w:val="0"/>
        <w:adjustRightInd w:val="0"/>
        <w:spacing w:after="0" w:line="240" w:lineRule="auto"/>
        <w:jc w:val="both"/>
        <w:rPr>
          <w:rFonts w:ascii="Arial" w:eastAsia="Times New Roman" w:hAnsi="Arial" w:cs="Arial"/>
          <w:lang w:val="es-ES" w:eastAsia="es-ES"/>
        </w:rPr>
      </w:pPr>
      <w:r w:rsidRPr="0006096E">
        <w:rPr>
          <w:rFonts w:ascii="Arial" w:eastAsia="Times New Roman" w:hAnsi="Arial" w:cs="Arial"/>
          <w:lang w:val="es-ES" w:eastAsia="es-ES"/>
        </w:rPr>
        <w:t>No se encuentra necesario hacer alusión a ninguna sentencia de los órganos de cierre que verse sobre esta materia.</w:t>
      </w:r>
    </w:p>
    <w:p w14:paraId="009A0220" w14:textId="77777777" w:rsidR="009475A9" w:rsidRPr="0006096E" w:rsidRDefault="009475A9" w:rsidP="009475A9">
      <w:pPr>
        <w:autoSpaceDE w:val="0"/>
        <w:autoSpaceDN w:val="0"/>
        <w:adjustRightInd w:val="0"/>
        <w:spacing w:after="0" w:line="240" w:lineRule="auto"/>
        <w:jc w:val="both"/>
        <w:rPr>
          <w:rFonts w:ascii="Arial" w:eastAsia="Times New Roman" w:hAnsi="Arial" w:cs="Arial"/>
          <w:lang w:val="es-ES" w:eastAsia="es-ES"/>
        </w:rPr>
      </w:pPr>
    </w:p>
    <w:p w14:paraId="2F503F2C" w14:textId="77777777" w:rsidR="009475A9" w:rsidRPr="0006096E" w:rsidRDefault="009475A9" w:rsidP="009475A9">
      <w:pPr>
        <w:pStyle w:val="Prrafodelista"/>
        <w:numPr>
          <w:ilvl w:val="1"/>
          <w:numId w:val="7"/>
        </w:numPr>
        <w:autoSpaceDE w:val="0"/>
        <w:autoSpaceDN w:val="0"/>
        <w:adjustRightInd w:val="0"/>
        <w:jc w:val="both"/>
        <w:rPr>
          <w:rFonts w:ascii="Arial" w:hAnsi="Arial" w:cs="Arial"/>
          <w:b/>
          <w:sz w:val="22"/>
          <w:szCs w:val="22"/>
          <w:lang w:val="es-ES" w:eastAsia="es-ES"/>
        </w:rPr>
      </w:pPr>
      <w:r w:rsidRPr="0006096E">
        <w:rPr>
          <w:rFonts w:ascii="Arial" w:hAnsi="Arial" w:cs="Arial"/>
          <w:b/>
          <w:sz w:val="22"/>
          <w:szCs w:val="22"/>
          <w:lang w:val="es-ES" w:eastAsia="es-ES"/>
        </w:rPr>
        <w:t>Advertencia de cualquier otra circunstancia jurídica que pueda ser relevante para la expedición del acto.</w:t>
      </w:r>
    </w:p>
    <w:p w14:paraId="349441A5" w14:textId="77777777" w:rsidR="009475A9" w:rsidRPr="0006096E" w:rsidRDefault="009475A9" w:rsidP="009475A9">
      <w:pPr>
        <w:pStyle w:val="Prrafodelista"/>
        <w:autoSpaceDE w:val="0"/>
        <w:autoSpaceDN w:val="0"/>
        <w:adjustRightInd w:val="0"/>
        <w:jc w:val="both"/>
        <w:rPr>
          <w:rFonts w:ascii="Arial" w:hAnsi="Arial" w:cs="Arial"/>
          <w:b/>
          <w:sz w:val="22"/>
          <w:szCs w:val="22"/>
          <w:lang w:val="es-ES" w:eastAsia="es-ES"/>
        </w:rPr>
      </w:pPr>
    </w:p>
    <w:p w14:paraId="36A720EF" w14:textId="77777777" w:rsidR="009475A9" w:rsidRPr="0006096E" w:rsidRDefault="009475A9" w:rsidP="009475A9">
      <w:pPr>
        <w:autoSpaceDE w:val="0"/>
        <w:autoSpaceDN w:val="0"/>
        <w:adjustRightInd w:val="0"/>
        <w:spacing w:after="0" w:line="240" w:lineRule="auto"/>
        <w:jc w:val="both"/>
        <w:rPr>
          <w:rFonts w:ascii="Arial" w:eastAsia="Times New Roman" w:hAnsi="Arial" w:cs="Arial"/>
          <w:lang w:val="es-ES" w:eastAsia="es-ES"/>
        </w:rPr>
      </w:pPr>
      <w:r w:rsidRPr="0006096E">
        <w:rPr>
          <w:rFonts w:ascii="Arial" w:eastAsia="Times New Roman" w:hAnsi="Arial" w:cs="Arial"/>
          <w:lang w:val="es-ES" w:eastAsia="es-ES"/>
        </w:rPr>
        <w:t xml:space="preserve">No se encuentra necesario presentar circunstancias jurídicas particulares en relación con el objeto del proyecto de </w:t>
      </w:r>
      <w:r w:rsidR="00090C3C" w:rsidRPr="0006096E">
        <w:rPr>
          <w:rFonts w:ascii="Arial" w:eastAsia="Times New Roman" w:hAnsi="Arial" w:cs="Arial"/>
          <w:lang w:val="es-ES" w:eastAsia="es-ES"/>
        </w:rPr>
        <w:t>resolución.</w:t>
      </w:r>
    </w:p>
    <w:p w14:paraId="44A745AE" w14:textId="77777777" w:rsidR="007A7509" w:rsidRPr="0006096E" w:rsidRDefault="007A7509" w:rsidP="009558FE">
      <w:pPr>
        <w:autoSpaceDE w:val="0"/>
        <w:autoSpaceDN w:val="0"/>
        <w:adjustRightInd w:val="0"/>
        <w:spacing w:after="0" w:line="240" w:lineRule="auto"/>
        <w:jc w:val="both"/>
        <w:rPr>
          <w:rFonts w:ascii="Arial" w:eastAsia="Times New Roman" w:hAnsi="Arial" w:cs="Arial"/>
          <w:lang w:val="es-ES" w:eastAsia="es-ES"/>
        </w:rPr>
      </w:pPr>
    </w:p>
    <w:p w14:paraId="60290611" w14:textId="77777777" w:rsidR="00974594" w:rsidRPr="003E2829" w:rsidRDefault="009475A9" w:rsidP="00C84DEE">
      <w:pPr>
        <w:pStyle w:val="Prrafodelista"/>
        <w:numPr>
          <w:ilvl w:val="0"/>
          <w:numId w:val="7"/>
        </w:numPr>
        <w:autoSpaceDE w:val="0"/>
        <w:autoSpaceDN w:val="0"/>
        <w:adjustRightInd w:val="0"/>
        <w:jc w:val="both"/>
        <w:rPr>
          <w:rFonts w:ascii="Arial" w:hAnsi="Arial" w:cs="Arial"/>
          <w:b/>
          <w:sz w:val="22"/>
          <w:szCs w:val="22"/>
          <w:lang w:val="es-ES" w:eastAsia="es-ES"/>
        </w:rPr>
      </w:pPr>
      <w:r w:rsidRPr="0006096E">
        <w:rPr>
          <w:rFonts w:ascii="Arial" w:hAnsi="Arial" w:cs="Arial"/>
          <w:b/>
          <w:sz w:val="22"/>
          <w:szCs w:val="22"/>
          <w:lang w:val="es-ES" w:eastAsia="es-ES"/>
        </w:rPr>
        <w:t>Impacto económico.</w:t>
      </w:r>
    </w:p>
    <w:p w14:paraId="20DA9C8F" w14:textId="77777777" w:rsidR="0093255E" w:rsidRDefault="0093255E" w:rsidP="00C84DEE">
      <w:pPr>
        <w:spacing w:after="0" w:line="240" w:lineRule="auto"/>
        <w:jc w:val="both"/>
        <w:rPr>
          <w:rFonts w:ascii="Arial" w:eastAsia="Times New Roman" w:hAnsi="Arial" w:cs="Arial"/>
        </w:rPr>
      </w:pPr>
    </w:p>
    <w:p w14:paraId="7DB4E061" w14:textId="6FDB41F7" w:rsidR="00172E8D" w:rsidRDefault="009558FE" w:rsidP="00C84DEE">
      <w:pPr>
        <w:spacing w:after="0" w:line="240" w:lineRule="auto"/>
        <w:jc w:val="both"/>
        <w:rPr>
          <w:rFonts w:ascii="Arial" w:eastAsia="Times New Roman" w:hAnsi="Arial" w:cs="Arial"/>
        </w:rPr>
      </w:pPr>
      <w:r w:rsidRPr="0006096E">
        <w:rPr>
          <w:rFonts w:ascii="Arial" w:eastAsia="Times New Roman" w:hAnsi="Arial" w:cs="Arial"/>
        </w:rPr>
        <w:t xml:space="preserve">En la justificación técnica se evidencia que el objetivo del proyecto de </w:t>
      </w:r>
      <w:r w:rsidR="00EC159C" w:rsidRPr="0006096E">
        <w:rPr>
          <w:rFonts w:ascii="Arial" w:eastAsia="Times New Roman" w:hAnsi="Arial" w:cs="Arial"/>
        </w:rPr>
        <w:t xml:space="preserve">resolución </w:t>
      </w:r>
      <w:r w:rsidRPr="0006096E">
        <w:rPr>
          <w:rFonts w:ascii="Arial" w:eastAsia="Times New Roman" w:hAnsi="Arial" w:cs="Arial"/>
        </w:rPr>
        <w:t>es</w:t>
      </w:r>
      <w:r w:rsidR="00493B21" w:rsidRPr="0006096E">
        <w:rPr>
          <w:rFonts w:ascii="Arial" w:eastAsia="Times New Roman" w:hAnsi="Arial" w:cs="Arial"/>
        </w:rPr>
        <w:t xml:space="preserve"> </w:t>
      </w:r>
      <w:r w:rsidR="00EC159C" w:rsidRPr="0006096E">
        <w:rPr>
          <w:rFonts w:ascii="Arial" w:eastAsia="Times New Roman" w:hAnsi="Arial" w:cs="Arial"/>
        </w:rPr>
        <w:t>actualizar los lineamientos técnicos administrativos del PAE</w:t>
      </w:r>
      <w:r w:rsidR="005D0B1C">
        <w:rPr>
          <w:rFonts w:ascii="Arial" w:eastAsia="Times New Roman" w:hAnsi="Arial" w:cs="Arial"/>
        </w:rPr>
        <w:t xml:space="preserve">, actualización </w:t>
      </w:r>
      <w:r w:rsidR="00C469A8" w:rsidRPr="0006096E">
        <w:rPr>
          <w:rFonts w:ascii="Arial" w:eastAsia="Times New Roman" w:hAnsi="Arial" w:cs="Arial"/>
        </w:rPr>
        <w:t xml:space="preserve">que </w:t>
      </w:r>
      <w:r w:rsidR="00151149" w:rsidRPr="0006096E">
        <w:rPr>
          <w:rFonts w:ascii="Arial" w:eastAsia="Times New Roman" w:hAnsi="Arial" w:cs="Arial"/>
        </w:rPr>
        <w:t xml:space="preserve">no </w:t>
      </w:r>
      <w:r w:rsidR="0006194F">
        <w:rPr>
          <w:rFonts w:ascii="Arial" w:eastAsia="Times New Roman" w:hAnsi="Arial" w:cs="Arial"/>
        </w:rPr>
        <w:t>implica ningún costo adicional a</w:t>
      </w:r>
      <w:r w:rsidR="00BC7448">
        <w:rPr>
          <w:rFonts w:ascii="Arial" w:eastAsia="Times New Roman" w:hAnsi="Arial" w:cs="Arial"/>
        </w:rPr>
        <w:t xml:space="preserve"> este Ministerio.</w:t>
      </w:r>
    </w:p>
    <w:p w14:paraId="1F10DF8D" w14:textId="77777777" w:rsidR="00172E8D" w:rsidRPr="00607D11" w:rsidRDefault="00172E8D" w:rsidP="009558FE">
      <w:pPr>
        <w:autoSpaceDE w:val="0"/>
        <w:autoSpaceDN w:val="0"/>
        <w:adjustRightInd w:val="0"/>
        <w:spacing w:after="0" w:line="240" w:lineRule="auto"/>
        <w:jc w:val="both"/>
        <w:rPr>
          <w:rFonts w:ascii="Arial" w:eastAsia="Times New Roman" w:hAnsi="Arial" w:cs="Arial"/>
          <w:lang w:eastAsia="es-ES"/>
        </w:rPr>
      </w:pPr>
    </w:p>
    <w:p w14:paraId="655CF6DE" w14:textId="77777777" w:rsidR="009558FE" w:rsidRPr="0006096E" w:rsidRDefault="009475A9" w:rsidP="009475A9">
      <w:pPr>
        <w:pStyle w:val="Prrafodelista"/>
        <w:numPr>
          <w:ilvl w:val="0"/>
          <w:numId w:val="7"/>
        </w:numPr>
        <w:autoSpaceDE w:val="0"/>
        <w:autoSpaceDN w:val="0"/>
        <w:adjustRightInd w:val="0"/>
        <w:jc w:val="both"/>
        <w:rPr>
          <w:rFonts w:ascii="Arial" w:hAnsi="Arial" w:cs="Arial"/>
          <w:b/>
          <w:sz w:val="22"/>
          <w:szCs w:val="22"/>
          <w:lang w:val="es-ES" w:eastAsia="es-ES"/>
        </w:rPr>
      </w:pPr>
      <w:r w:rsidRPr="0006096E">
        <w:rPr>
          <w:rFonts w:ascii="Arial" w:hAnsi="Arial" w:cs="Arial"/>
          <w:b/>
          <w:sz w:val="22"/>
          <w:szCs w:val="22"/>
          <w:lang w:val="es-ES" w:eastAsia="es-ES"/>
        </w:rPr>
        <w:t>Disponibilidad presupuestal</w:t>
      </w:r>
      <w:r w:rsidR="009558FE" w:rsidRPr="0006096E">
        <w:rPr>
          <w:rFonts w:ascii="Arial" w:hAnsi="Arial" w:cs="Arial"/>
          <w:b/>
          <w:sz w:val="22"/>
          <w:szCs w:val="22"/>
          <w:lang w:val="es-ES" w:eastAsia="es-ES"/>
        </w:rPr>
        <w:t>.</w:t>
      </w:r>
    </w:p>
    <w:p w14:paraId="3A7789E6" w14:textId="77777777" w:rsidR="009558FE" w:rsidRPr="00607D11" w:rsidRDefault="009558FE" w:rsidP="009558FE">
      <w:pPr>
        <w:autoSpaceDE w:val="0"/>
        <w:autoSpaceDN w:val="0"/>
        <w:adjustRightInd w:val="0"/>
        <w:spacing w:after="0" w:line="240" w:lineRule="auto"/>
        <w:jc w:val="both"/>
        <w:rPr>
          <w:rFonts w:ascii="Arial" w:eastAsia="Times New Roman" w:hAnsi="Arial" w:cs="Arial"/>
          <w:lang w:val="es-ES" w:eastAsia="es-ES"/>
        </w:rPr>
      </w:pPr>
    </w:p>
    <w:p w14:paraId="16F221EF" w14:textId="77777777" w:rsidR="00DB5D1F" w:rsidRPr="00607D11" w:rsidRDefault="0006096E" w:rsidP="00607D11">
      <w:pPr>
        <w:rPr>
          <w:rFonts w:ascii="Arial" w:eastAsia="Times New Roman" w:hAnsi="Arial" w:cs="Arial"/>
          <w:lang w:eastAsia="es-ES"/>
        </w:rPr>
      </w:pPr>
      <w:r w:rsidRPr="0006096E">
        <w:rPr>
          <w:rFonts w:ascii="Arial" w:eastAsia="Times New Roman" w:hAnsi="Arial" w:cs="Arial"/>
          <w:lang w:eastAsia="es-ES"/>
        </w:rPr>
        <w:t>No Aplica</w:t>
      </w:r>
      <w:r>
        <w:rPr>
          <w:rFonts w:ascii="Arial" w:eastAsia="Times New Roman" w:hAnsi="Arial" w:cs="Arial"/>
          <w:lang w:eastAsia="es-ES"/>
        </w:rPr>
        <w:t>.</w:t>
      </w:r>
    </w:p>
    <w:p w14:paraId="620C9E72" w14:textId="77777777" w:rsidR="009558FE" w:rsidRPr="0006096E" w:rsidRDefault="00DC1C47" w:rsidP="00DC1C47">
      <w:pPr>
        <w:pStyle w:val="Prrafodelista"/>
        <w:numPr>
          <w:ilvl w:val="0"/>
          <w:numId w:val="7"/>
        </w:numPr>
        <w:autoSpaceDE w:val="0"/>
        <w:autoSpaceDN w:val="0"/>
        <w:adjustRightInd w:val="0"/>
        <w:jc w:val="both"/>
        <w:rPr>
          <w:rFonts w:ascii="Arial" w:hAnsi="Arial" w:cs="Arial"/>
          <w:b/>
          <w:sz w:val="22"/>
          <w:szCs w:val="22"/>
          <w:lang w:val="es-ES" w:eastAsia="es-ES"/>
        </w:rPr>
      </w:pPr>
      <w:r w:rsidRPr="0006096E">
        <w:rPr>
          <w:rFonts w:ascii="Arial" w:hAnsi="Arial" w:cs="Arial"/>
          <w:b/>
          <w:sz w:val="22"/>
          <w:szCs w:val="22"/>
          <w:lang w:eastAsia="es-ES"/>
        </w:rPr>
        <w:t>I</w:t>
      </w:r>
      <w:proofErr w:type="spellStart"/>
      <w:r w:rsidRPr="0006096E">
        <w:rPr>
          <w:rFonts w:ascii="Arial" w:hAnsi="Arial" w:cs="Arial"/>
          <w:b/>
          <w:sz w:val="22"/>
          <w:szCs w:val="22"/>
          <w:lang w:val="es-ES" w:eastAsia="es-ES"/>
        </w:rPr>
        <w:t>mpacto</w:t>
      </w:r>
      <w:proofErr w:type="spellEnd"/>
      <w:r w:rsidRPr="0006096E">
        <w:rPr>
          <w:rFonts w:ascii="Arial" w:hAnsi="Arial" w:cs="Arial"/>
          <w:b/>
          <w:sz w:val="22"/>
          <w:szCs w:val="22"/>
          <w:lang w:val="es-ES" w:eastAsia="es-ES"/>
        </w:rPr>
        <w:t xml:space="preserve"> medioambiental o sobre el patrimonio cultural de la Nación</w:t>
      </w:r>
      <w:r w:rsidR="009558FE" w:rsidRPr="0006096E">
        <w:rPr>
          <w:rFonts w:ascii="Arial" w:hAnsi="Arial" w:cs="Arial"/>
          <w:b/>
          <w:sz w:val="22"/>
          <w:szCs w:val="22"/>
          <w:lang w:val="es-ES" w:eastAsia="es-ES"/>
        </w:rPr>
        <w:t>.</w:t>
      </w:r>
    </w:p>
    <w:p w14:paraId="19276657" w14:textId="77777777" w:rsidR="009558FE" w:rsidRPr="00607D11" w:rsidRDefault="009558FE" w:rsidP="009558FE">
      <w:pPr>
        <w:autoSpaceDE w:val="0"/>
        <w:autoSpaceDN w:val="0"/>
        <w:adjustRightInd w:val="0"/>
        <w:spacing w:after="0" w:line="240" w:lineRule="auto"/>
        <w:jc w:val="both"/>
        <w:rPr>
          <w:rFonts w:ascii="Arial" w:eastAsia="Times New Roman" w:hAnsi="Arial" w:cs="Arial"/>
          <w:lang w:val="es-ES" w:eastAsia="es-ES"/>
        </w:rPr>
      </w:pPr>
    </w:p>
    <w:p w14:paraId="178DD2CD" w14:textId="77777777" w:rsidR="009558FE" w:rsidRPr="0006096E" w:rsidRDefault="00C83D6B" w:rsidP="009558FE">
      <w:pPr>
        <w:autoSpaceDE w:val="0"/>
        <w:autoSpaceDN w:val="0"/>
        <w:adjustRightInd w:val="0"/>
        <w:spacing w:after="0" w:line="240" w:lineRule="auto"/>
        <w:jc w:val="both"/>
        <w:rPr>
          <w:rFonts w:ascii="Arial" w:eastAsia="Times New Roman" w:hAnsi="Arial" w:cs="Arial"/>
          <w:lang w:val="es-ES" w:eastAsia="es-ES"/>
        </w:rPr>
      </w:pPr>
      <w:r w:rsidRPr="0006096E">
        <w:rPr>
          <w:rFonts w:ascii="Arial" w:eastAsia="Times New Roman" w:hAnsi="Arial" w:cs="Arial"/>
          <w:lang w:val="es-ES" w:eastAsia="es-ES"/>
        </w:rPr>
        <w:t>La presente resolución no genera impacto sobre el ambiente ni sobre el patrimonio cultural de la Nación</w:t>
      </w:r>
      <w:r w:rsidR="009558FE" w:rsidRPr="0006096E">
        <w:rPr>
          <w:rFonts w:ascii="Arial" w:eastAsia="Times New Roman" w:hAnsi="Arial" w:cs="Arial"/>
          <w:lang w:val="es-ES" w:eastAsia="es-ES"/>
        </w:rPr>
        <w:t>.</w:t>
      </w:r>
    </w:p>
    <w:p w14:paraId="36DCC8FB" w14:textId="77777777" w:rsidR="009558FE" w:rsidRPr="0006096E" w:rsidRDefault="009558FE" w:rsidP="009558FE">
      <w:pPr>
        <w:autoSpaceDE w:val="0"/>
        <w:autoSpaceDN w:val="0"/>
        <w:adjustRightInd w:val="0"/>
        <w:spacing w:after="0" w:line="240" w:lineRule="auto"/>
        <w:jc w:val="both"/>
        <w:rPr>
          <w:rFonts w:ascii="Arial" w:eastAsia="Times New Roman" w:hAnsi="Arial" w:cs="Arial"/>
          <w:lang w:val="es-ES" w:eastAsia="es-ES"/>
        </w:rPr>
      </w:pPr>
    </w:p>
    <w:p w14:paraId="4F171C1A" w14:textId="77777777" w:rsidR="00CE4DA4" w:rsidRPr="0006096E" w:rsidRDefault="00CE4DA4" w:rsidP="00CE4DA4">
      <w:pPr>
        <w:pStyle w:val="Prrafodelista"/>
        <w:numPr>
          <w:ilvl w:val="0"/>
          <w:numId w:val="7"/>
        </w:numPr>
        <w:ind w:right="-1"/>
        <w:jc w:val="both"/>
        <w:rPr>
          <w:rFonts w:ascii="Arial" w:hAnsi="Arial" w:cs="Arial"/>
          <w:b/>
          <w:sz w:val="22"/>
          <w:szCs w:val="22"/>
        </w:rPr>
      </w:pPr>
      <w:r w:rsidRPr="0006096E">
        <w:rPr>
          <w:rFonts w:ascii="Arial" w:hAnsi="Arial" w:cs="Arial"/>
          <w:b/>
          <w:sz w:val="22"/>
          <w:szCs w:val="22"/>
        </w:rPr>
        <w:t xml:space="preserve">Consulta previa y publicidad </w:t>
      </w:r>
    </w:p>
    <w:p w14:paraId="449DDFE5" w14:textId="77777777" w:rsidR="00CE4DA4" w:rsidRPr="0006096E" w:rsidRDefault="00CE4DA4" w:rsidP="009558FE">
      <w:pPr>
        <w:autoSpaceDE w:val="0"/>
        <w:autoSpaceDN w:val="0"/>
        <w:adjustRightInd w:val="0"/>
        <w:spacing w:after="0" w:line="240" w:lineRule="auto"/>
        <w:jc w:val="both"/>
        <w:rPr>
          <w:rFonts w:ascii="Arial" w:eastAsia="Times New Roman" w:hAnsi="Arial" w:cs="Arial"/>
          <w:lang w:val="es-ES" w:eastAsia="es-ES"/>
        </w:rPr>
      </w:pPr>
    </w:p>
    <w:p w14:paraId="77A334D9" w14:textId="77777777" w:rsidR="007E3538" w:rsidRDefault="00CE4DA4" w:rsidP="00607D11">
      <w:pPr>
        <w:pStyle w:val="Prrafodelista"/>
        <w:numPr>
          <w:ilvl w:val="1"/>
          <w:numId w:val="7"/>
        </w:numPr>
        <w:autoSpaceDE w:val="0"/>
        <w:autoSpaceDN w:val="0"/>
        <w:adjustRightInd w:val="0"/>
        <w:jc w:val="both"/>
        <w:rPr>
          <w:rFonts w:ascii="Arial" w:hAnsi="Arial" w:cs="Arial"/>
          <w:b/>
          <w:sz w:val="22"/>
          <w:szCs w:val="22"/>
          <w:lang w:val="es-ES" w:eastAsia="es-ES"/>
        </w:rPr>
      </w:pPr>
      <w:r w:rsidRPr="0006096E">
        <w:rPr>
          <w:rFonts w:ascii="Arial" w:hAnsi="Arial" w:cs="Arial"/>
          <w:b/>
          <w:sz w:val="22"/>
          <w:szCs w:val="22"/>
          <w:lang w:val="es-ES" w:eastAsia="es-ES"/>
        </w:rPr>
        <w:t>Consulta previa</w:t>
      </w:r>
    </w:p>
    <w:p w14:paraId="4B2F4ECF" w14:textId="77777777" w:rsidR="007E3538" w:rsidRPr="00607D11" w:rsidRDefault="007E3538" w:rsidP="00CE4DA4">
      <w:pPr>
        <w:autoSpaceDE w:val="0"/>
        <w:autoSpaceDN w:val="0"/>
        <w:adjustRightInd w:val="0"/>
        <w:spacing w:after="0" w:line="240" w:lineRule="auto"/>
        <w:jc w:val="both"/>
        <w:rPr>
          <w:rFonts w:ascii="Arial" w:hAnsi="Arial" w:cs="Arial"/>
          <w:lang w:val="es-ES" w:eastAsia="es-ES"/>
        </w:rPr>
      </w:pPr>
    </w:p>
    <w:p w14:paraId="70EF3D47" w14:textId="77777777" w:rsidR="00CE4DA4" w:rsidRPr="007E3538" w:rsidRDefault="00CE4DA4" w:rsidP="00CE4DA4">
      <w:pPr>
        <w:autoSpaceDE w:val="0"/>
        <w:autoSpaceDN w:val="0"/>
        <w:adjustRightInd w:val="0"/>
        <w:spacing w:after="0" w:line="240" w:lineRule="auto"/>
        <w:jc w:val="both"/>
        <w:rPr>
          <w:rFonts w:ascii="Arial" w:eastAsia="Times New Roman" w:hAnsi="Arial" w:cs="Arial"/>
          <w:lang w:val="es-ES" w:eastAsia="es-ES"/>
        </w:rPr>
      </w:pPr>
      <w:r w:rsidRPr="007E3538">
        <w:rPr>
          <w:rFonts w:ascii="Arial" w:eastAsia="Times New Roman" w:hAnsi="Arial" w:cs="Arial"/>
          <w:lang w:val="es-ES" w:eastAsia="es-ES"/>
        </w:rPr>
        <w:t xml:space="preserve">No aplica. </w:t>
      </w:r>
    </w:p>
    <w:p w14:paraId="250EC415" w14:textId="77777777" w:rsidR="00CE4DA4" w:rsidRPr="00607D11" w:rsidRDefault="00CE4DA4" w:rsidP="00CE4DA4">
      <w:pPr>
        <w:autoSpaceDE w:val="0"/>
        <w:autoSpaceDN w:val="0"/>
        <w:adjustRightInd w:val="0"/>
        <w:spacing w:after="0" w:line="240" w:lineRule="auto"/>
        <w:jc w:val="both"/>
        <w:rPr>
          <w:rFonts w:ascii="Arial" w:eastAsia="Times New Roman" w:hAnsi="Arial" w:cs="Arial"/>
          <w:lang w:val="es-ES" w:eastAsia="es-ES"/>
        </w:rPr>
      </w:pPr>
    </w:p>
    <w:p w14:paraId="428513B3" w14:textId="77777777" w:rsidR="00CE4DA4" w:rsidRPr="0006096E" w:rsidRDefault="00CE4DA4" w:rsidP="00CE4DA4">
      <w:pPr>
        <w:pStyle w:val="Prrafodelista"/>
        <w:numPr>
          <w:ilvl w:val="1"/>
          <w:numId w:val="7"/>
        </w:numPr>
        <w:autoSpaceDE w:val="0"/>
        <w:autoSpaceDN w:val="0"/>
        <w:adjustRightInd w:val="0"/>
        <w:jc w:val="both"/>
        <w:rPr>
          <w:rFonts w:ascii="Arial" w:hAnsi="Arial" w:cs="Arial"/>
          <w:b/>
          <w:sz w:val="22"/>
          <w:szCs w:val="22"/>
          <w:lang w:val="es-ES" w:eastAsia="es-ES"/>
        </w:rPr>
      </w:pPr>
      <w:r w:rsidRPr="0006096E">
        <w:rPr>
          <w:rFonts w:ascii="Arial" w:hAnsi="Arial" w:cs="Arial"/>
          <w:b/>
          <w:sz w:val="22"/>
          <w:szCs w:val="22"/>
          <w:lang w:val="es-ES" w:eastAsia="es-ES"/>
        </w:rPr>
        <w:t>Publicidad</w:t>
      </w:r>
    </w:p>
    <w:p w14:paraId="06518B1B" w14:textId="77777777" w:rsidR="00CE4DA4" w:rsidRPr="0006096E" w:rsidRDefault="00CE4DA4" w:rsidP="00CE4DA4">
      <w:pPr>
        <w:autoSpaceDE w:val="0"/>
        <w:autoSpaceDN w:val="0"/>
        <w:adjustRightInd w:val="0"/>
        <w:spacing w:after="0" w:line="240" w:lineRule="auto"/>
        <w:jc w:val="both"/>
        <w:rPr>
          <w:rFonts w:ascii="Arial" w:eastAsia="Times New Roman" w:hAnsi="Arial" w:cs="Arial"/>
          <w:b/>
          <w:lang w:val="es-ES" w:eastAsia="es-ES"/>
        </w:rPr>
      </w:pPr>
    </w:p>
    <w:p w14:paraId="01522C75" w14:textId="77777777" w:rsidR="00BA3D52" w:rsidRPr="00607D11" w:rsidRDefault="00CE4DA4" w:rsidP="00CE4DA4">
      <w:pPr>
        <w:autoSpaceDE w:val="0"/>
        <w:autoSpaceDN w:val="0"/>
        <w:adjustRightInd w:val="0"/>
        <w:spacing w:after="0" w:line="240" w:lineRule="auto"/>
        <w:jc w:val="both"/>
        <w:rPr>
          <w:rFonts w:ascii="Arial" w:eastAsia="Times New Roman" w:hAnsi="Arial" w:cs="Arial"/>
          <w:color w:val="000000" w:themeColor="text1"/>
          <w:lang w:val="es-ES" w:eastAsia="es-ES"/>
        </w:rPr>
      </w:pPr>
      <w:r w:rsidRPr="0006096E">
        <w:rPr>
          <w:rFonts w:ascii="Arial" w:eastAsia="Times New Roman" w:hAnsi="Arial" w:cs="Arial"/>
          <w:lang w:val="es-ES" w:eastAsia="es-ES"/>
        </w:rPr>
        <w:t>Conforme a lo establecido en el artículo 8, numeral 8º del Código de Procedimiento Administrativo y de lo Contencioso Administrati</w:t>
      </w:r>
      <w:r w:rsidRPr="00607D11">
        <w:rPr>
          <w:rFonts w:ascii="Arial" w:eastAsia="Times New Roman" w:hAnsi="Arial" w:cs="Arial"/>
          <w:color w:val="000000" w:themeColor="text1"/>
          <w:lang w:val="es-ES" w:eastAsia="es-ES"/>
        </w:rPr>
        <w:t xml:space="preserve">vo, el proyecto de </w:t>
      </w:r>
      <w:r w:rsidR="00EC159C" w:rsidRPr="00607D11">
        <w:rPr>
          <w:rFonts w:ascii="Arial" w:eastAsia="Times New Roman" w:hAnsi="Arial" w:cs="Arial"/>
          <w:color w:val="000000" w:themeColor="text1"/>
          <w:lang w:val="es-ES" w:eastAsia="es-ES"/>
        </w:rPr>
        <w:t xml:space="preserve">resolución </w:t>
      </w:r>
      <w:r w:rsidRPr="00607D11">
        <w:rPr>
          <w:rFonts w:ascii="Arial" w:eastAsia="Times New Roman" w:hAnsi="Arial" w:cs="Arial"/>
          <w:color w:val="000000" w:themeColor="text1"/>
          <w:lang w:val="es-ES" w:eastAsia="es-ES"/>
        </w:rPr>
        <w:t xml:space="preserve">fue publicado en la página Web del Ministerio </w:t>
      </w:r>
      <w:r w:rsidR="008932F8" w:rsidRPr="00607D11">
        <w:rPr>
          <w:rFonts w:ascii="Arial" w:eastAsia="Times New Roman" w:hAnsi="Arial" w:cs="Arial"/>
          <w:color w:val="000000" w:themeColor="text1"/>
          <w:lang w:val="es-ES" w:eastAsia="es-ES"/>
        </w:rPr>
        <w:t xml:space="preserve">desde </w:t>
      </w:r>
      <w:commentRangeStart w:id="3"/>
      <w:r w:rsidR="008932F8" w:rsidRPr="00607D11">
        <w:rPr>
          <w:rFonts w:ascii="Arial" w:eastAsia="Times New Roman" w:hAnsi="Arial" w:cs="Arial"/>
          <w:color w:val="000000" w:themeColor="text1"/>
          <w:lang w:val="es-ES" w:eastAsia="es-ES"/>
        </w:rPr>
        <w:t>el</w:t>
      </w:r>
      <w:r w:rsidR="00B16675" w:rsidRPr="00607D11">
        <w:rPr>
          <w:rFonts w:ascii="Arial" w:eastAsia="Times New Roman" w:hAnsi="Arial" w:cs="Arial"/>
          <w:color w:val="000000" w:themeColor="text1"/>
          <w:lang w:val="es-ES" w:eastAsia="es-ES"/>
        </w:rPr>
        <w:t xml:space="preserve"> </w:t>
      </w:r>
      <w:proofErr w:type="spellStart"/>
      <w:r w:rsidR="00B16675">
        <w:rPr>
          <w:rFonts w:ascii="Arial" w:eastAsia="Times New Roman" w:hAnsi="Arial" w:cs="Arial"/>
          <w:color w:val="FF0000"/>
          <w:lang w:val="es-ES" w:eastAsia="es-ES"/>
        </w:rPr>
        <w:t>xxxxxxxxxxxx</w:t>
      </w:r>
      <w:proofErr w:type="spellEnd"/>
      <w:r w:rsidR="008932F8" w:rsidRPr="00607D11">
        <w:rPr>
          <w:rFonts w:ascii="Arial" w:eastAsia="Times New Roman" w:hAnsi="Arial" w:cs="Arial"/>
          <w:color w:val="FF0000"/>
          <w:lang w:val="es-ES" w:eastAsia="es-ES"/>
        </w:rPr>
        <w:t xml:space="preserve"> </w:t>
      </w:r>
      <w:r w:rsidR="008932F8" w:rsidRPr="00607D11">
        <w:rPr>
          <w:rFonts w:ascii="Arial" w:eastAsia="Times New Roman" w:hAnsi="Arial" w:cs="Arial"/>
          <w:color w:val="000000" w:themeColor="text1"/>
          <w:lang w:val="es-ES" w:eastAsia="es-ES"/>
        </w:rPr>
        <w:t xml:space="preserve">hasta el </w:t>
      </w:r>
      <w:proofErr w:type="spellStart"/>
      <w:r w:rsidR="00B16675">
        <w:rPr>
          <w:rFonts w:ascii="Arial" w:eastAsia="Times New Roman" w:hAnsi="Arial" w:cs="Arial"/>
          <w:color w:val="FF0000"/>
          <w:lang w:val="es-ES" w:eastAsia="es-ES"/>
        </w:rPr>
        <w:t>xxxxxxxx</w:t>
      </w:r>
      <w:proofErr w:type="spellEnd"/>
      <w:r w:rsidR="008932F8" w:rsidRPr="00607D11">
        <w:rPr>
          <w:rFonts w:ascii="Arial" w:eastAsia="Times New Roman" w:hAnsi="Arial" w:cs="Arial"/>
          <w:color w:val="FF0000"/>
          <w:lang w:val="es-ES" w:eastAsia="es-ES"/>
        </w:rPr>
        <w:t xml:space="preserve"> de 201</w:t>
      </w:r>
      <w:r w:rsidR="00B16675">
        <w:rPr>
          <w:rFonts w:ascii="Arial" w:eastAsia="Times New Roman" w:hAnsi="Arial" w:cs="Arial"/>
          <w:color w:val="FF0000"/>
          <w:lang w:val="es-ES" w:eastAsia="es-ES"/>
        </w:rPr>
        <w:t>8</w:t>
      </w:r>
      <w:r w:rsidR="008932F8" w:rsidRPr="00607D11">
        <w:rPr>
          <w:rFonts w:ascii="Arial" w:eastAsia="Times New Roman" w:hAnsi="Arial" w:cs="Arial"/>
          <w:color w:val="000000" w:themeColor="text1"/>
          <w:lang w:val="es-ES" w:eastAsia="es-ES"/>
        </w:rPr>
        <w:t xml:space="preserve">; </w:t>
      </w:r>
      <w:r w:rsidR="00A32735" w:rsidRPr="00607D11">
        <w:rPr>
          <w:rFonts w:ascii="Arial" w:eastAsia="Times New Roman" w:hAnsi="Arial" w:cs="Arial"/>
          <w:color w:val="000000" w:themeColor="text1"/>
          <w:lang w:val="es-ES" w:eastAsia="es-ES"/>
        </w:rPr>
        <w:t xml:space="preserve">en dicho lapso de tiempo </w:t>
      </w:r>
      <w:r w:rsidR="008932F8" w:rsidRPr="00607D11">
        <w:rPr>
          <w:rFonts w:ascii="Arial" w:eastAsia="Times New Roman" w:hAnsi="Arial" w:cs="Arial"/>
          <w:color w:val="000000" w:themeColor="text1"/>
          <w:lang w:val="es-ES" w:eastAsia="es-ES"/>
        </w:rPr>
        <w:t>se recibieron</w:t>
      </w:r>
      <w:r w:rsidR="008932F8" w:rsidRPr="00607D11">
        <w:rPr>
          <w:rFonts w:ascii="Arial" w:eastAsia="Times New Roman" w:hAnsi="Arial" w:cs="Arial"/>
          <w:color w:val="FF0000"/>
          <w:lang w:val="es-ES" w:eastAsia="es-ES"/>
        </w:rPr>
        <w:t xml:space="preserve"> </w:t>
      </w:r>
      <w:proofErr w:type="spellStart"/>
      <w:r w:rsidR="00B16675">
        <w:rPr>
          <w:rFonts w:ascii="Arial" w:eastAsia="Times New Roman" w:hAnsi="Arial" w:cs="Arial"/>
          <w:color w:val="FF0000"/>
          <w:lang w:val="es-ES" w:eastAsia="es-ES"/>
        </w:rPr>
        <w:t>xxxxxx</w:t>
      </w:r>
      <w:proofErr w:type="spellEnd"/>
      <w:r w:rsidR="00B16675" w:rsidRPr="00607D11">
        <w:rPr>
          <w:rFonts w:ascii="Arial" w:eastAsia="Times New Roman" w:hAnsi="Arial" w:cs="Arial"/>
          <w:color w:val="FF0000"/>
          <w:lang w:val="es-ES" w:eastAsia="es-ES"/>
        </w:rPr>
        <w:t xml:space="preserve"> </w:t>
      </w:r>
      <w:r w:rsidR="008932F8" w:rsidRPr="00607D11">
        <w:rPr>
          <w:rFonts w:ascii="Arial" w:eastAsia="Times New Roman" w:hAnsi="Arial" w:cs="Arial"/>
          <w:color w:val="000000" w:themeColor="text1"/>
          <w:lang w:val="es-ES" w:eastAsia="es-ES"/>
        </w:rPr>
        <w:t>obs</w:t>
      </w:r>
      <w:commentRangeEnd w:id="3"/>
      <w:r w:rsidR="00E942AC">
        <w:rPr>
          <w:rStyle w:val="Refdecomentario"/>
        </w:rPr>
        <w:commentReference w:id="3"/>
      </w:r>
      <w:r w:rsidR="008932F8" w:rsidRPr="00607D11">
        <w:rPr>
          <w:rFonts w:ascii="Arial" w:eastAsia="Times New Roman" w:hAnsi="Arial" w:cs="Arial"/>
          <w:color w:val="000000" w:themeColor="text1"/>
          <w:lang w:val="es-ES" w:eastAsia="es-ES"/>
        </w:rPr>
        <w:t>ervaciones</w:t>
      </w:r>
      <w:r w:rsidR="007C4A14" w:rsidRPr="00607D11">
        <w:rPr>
          <w:rFonts w:ascii="Arial" w:eastAsia="Times New Roman" w:hAnsi="Arial" w:cs="Arial"/>
          <w:color w:val="000000" w:themeColor="text1"/>
          <w:lang w:val="es-ES" w:eastAsia="es-ES"/>
        </w:rPr>
        <w:t xml:space="preserve">, de las cuales </w:t>
      </w:r>
      <w:proofErr w:type="spellStart"/>
      <w:r w:rsidR="00B16675">
        <w:rPr>
          <w:rFonts w:ascii="Arial" w:eastAsia="Times New Roman" w:hAnsi="Arial" w:cs="Arial"/>
          <w:color w:val="FF0000"/>
          <w:lang w:val="es-ES" w:eastAsia="es-ES"/>
        </w:rPr>
        <w:t>xxxx</w:t>
      </w:r>
      <w:proofErr w:type="spellEnd"/>
      <w:r w:rsidR="00B16675" w:rsidRPr="00607D11">
        <w:rPr>
          <w:rFonts w:ascii="Arial" w:eastAsia="Times New Roman" w:hAnsi="Arial" w:cs="Arial"/>
          <w:color w:val="FF0000"/>
          <w:lang w:val="es-ES" w:eastAsia="es-ES"/>
        </w:rPr>
        <w:t xml:space="preserve"> </w:t>
      </w:r>
      <w:r w:rsidR="007C4A14" w:rsidRPr="00607D11">
        <w:rPr>
          <w:rFonts w:ascii="Arial" w:eastAsia="Times New Roman" w:hAnsi="Arial" w:cs="Arial"/>
          <w:color w:val="000000" w:themeColor="text1"/>
          <w:lang w:val="es-ES" w:eastAsia="es-ES"/>
        </w:rPr>
        <w:t xml:space="preserve">se analizaron con viabilidad técnica </w:t>
      </w:r>
      <w:r w:rsidR="005B71EF" w:rsidRPr="00607D11">
        <w:rPr>
          <w:rFonts w:ascii="Arial" w:eastAsia="Times New Roman" w:hAnsi="Arial" w:cs="Arial"/>
          <w:color w:val="000000" w:themeColor="text1"/>
          <w:lang w:val="es-ES" w:eastAsia="es-ES"/>
        </w:rPr>
        <w:t>y se incluyeron en la Resolución de Lineamientos</w:t>
      </w:r>
      <w:r w:rsidR="00A32735" w:rsidRPr="00607D11">
        <w:rPr>
          <w:rFonts w:ascii="Arial" w:eastAsia="Times New Roman" w:hAnsi="Arial" w:cs="Arial"/>
          <w:color w:val="000000" w:themeColor="text1"/>
          <w:lang w:val="es-ES" w:eastAsia="es-ES"/>
        </w:rPr>
        <w:t>;</w:t>
      </w:r>
      <w:r w:rsidR="007C4A14" w:rsidRPr="00607D11">
        <w:rPr>
          <w:rFonts w:ascii="Arial" w:eastAsia="Times New Roman" w:hAnsi="Arial" w:cs="Arial"/>
          <w:color w:val="000000" w:themeColor="text1"/>
          <w:lang w:val="es-ES" w:eastAsia="es-ES"/>
        </w:rPr>
        <w:t xml:space="preserve"> sin viabilidad técnica </w:t>
      </w:r>
      <w:r w:rsidR="00B16675">
        <w:rPr>
          <w:rFonts w:ascii="Arial" w:eastAsia="Times New Roman" w:hAnsi="Arial" w:cs="Arial"/>
          <w:color w:val="FF0000"/>
          <w:lang w:val="es-ES" w:eastAsia="es-ES"/>
        </w:rPr>
        <w:t xml:space="preserve">xx </w:t>
      </w:r>
      <w:r w:rsidR="007C4A14" w:rsidRPr="00607D11">
        <w:rPr>
          <w:rFonts w:ascii="Arial" w:eastAsia="Times New Roman" w:hAnsi="Arial" w:cs="Arial"/>
          <w:color w:val="000000" w:themeColor="text1"/>
          <w:lang w:val="es-ES" w:eastAsia="es-ES"/>
        </w:rPr>
        <w:t xml:space="preserve">observaciones; de igual manera </w:t>
      </w:r>
      <w:r w:rsidR="00833B93">
        <w:rPr>
          <w:rFonts w:ascii="Arial" w:eastAsia="Times New Roman" w:hAnsi="Arial" w:cs="Arial"/>
          <w:color w:val="FF0000"/>
          <w:lang w:val="es-ES" w:eastAsia="es-ES"/>
        </w:rPr>
        <w:t>xxx</w:t>
      </w:r>
      <w:r w:rsidR="00833B93" w:rsidRPr="00607D11">
        <w:rPr>
          <w:rFonts w:ascii="Arial" w:eastAsia="Times New Roman" w:hAnsi="Arial" w:cs="Arial"/>
          <w:color w:val="FF0000"/>
          <w:lang w:val="es-ES" w:eastAsia="es-ES"/>
        </w:rPr>
        <w:t xml:space="preserve"> </w:t>
      </w:r>
      <w:r w:rsidR="007C4A14" w:rsidRPr="00607D11">
        <w:rPr>
          <w:rFonts w:ascii="Arial" w:eastAsia="Times New Roman" w:hAnsi="Arial" w:cs="Arial"/>
          <w:color w:val="000000" w:themeColor="text1"/>
          <w:lang w:val="es-ES" w:eastAsia="es-ES"/>
        </w:rPr>
        <w:t>observaciones correspondieron a aclaraciones que no requerían cambios en el lineamiento</w:t>
      </w:r>
      <w:r w:rsidR="005B71EF" w:rsidRPr="00607D11">
        <w:rPr>
          <w:rFonts w:ascii="Arial" w:eastAsia="Times New Roman" w:hAnsi="Arial" w:cs="Arial"/>
          <w:color w:val="000000" w:themeColor="text1"/>
          <w:lang w:val="es-ES" w:eastAsia="es-ES"/>
        </w:rPr>
        <w:t>, las cuales no fueron incluidas en los ajustes a dichos lineamientos</w:t>
      </w:r>
      <w:r w:rsidR="007C4A14" w:rsidRPr="00607D11">
        <w:rPr>
          <w:rFonts w:ascii="Arial" w:eastAsia="Times New Roman" w:hAnsi="Arial" w:cs="Arial"/>
          <w:color w:val="000000" w:themeColor="text1"/>
          <w:lang w:val="es-ES" w:eastAsia="es-ES"/>
        </w:rPr>
        <w:t>.</w:t>
      </w:r>
    </w:p>
    <w:p w14:paraId="488026F9" w14:textId="77777777" w:rsidR="005B71EF" w:rsidRDefault="005B71EF" w:rsidP="00CE4DA4">
      <w:pPr>
        <w:autoSpaceDE w:val="0"/>
        <w:autoSpaceDN w:val="0"/>
        <w:adjustRightInd w:val="0"/>
        <w:spacing w:after="0" w:line="240" w:lineRule="auto"/>
        <w:jc w:val="both"/>
        <w:rPr>
          <w:rFonts w:ascii="Arial" w:eastAsia="Times New Roman" w:hAnsi="Arial" w:cs="Arial"/>
          <w:lang w:val="es-ES" w:eastAsia="es-ES"/>
        </w:rPr>
      </w:pPr>
    </w:p>
    <w:p w14:paraId="7763E736" w14:textId="77777777" w:rsidR="007E3538" w:rsidRDefault="007E3538" w:rsidP="00CE4DA4">
      <w:pPr>
        <w:autoSpaceDE w:val="0"/>
        <w:autoSpaceDN w:val="0"/>
        <w:adjustRightInd w:val="0"/>
        <w:spacing w:after="0" w:line="240" w:lineRule="auto"/>
        <w:jc w:val="both"/>
        <w:rPr>
          <w:rFonts w:ascii="Arial" w:eastAsia="Times New Roman" w:hAnsi="Arial" w:cs="Arial"/>
          <w:lang w:val="es-ES" w:eastAsia="es-ES"/>
        </w:rPr>
      </w:pPr>
    </w:p>
    <w:p w14:paraId="4EA9F63B" w14:textId="77777777" w:rsidR="007E3538" w:rsidRDefault="007E3538" w:rsidP="00CE4DA4">
      <w:pPr>
        <w:autoSpaceDE w:val="0"/>
        <w:autoSpaceDN w:val="0"/>
        <w:adjustRightInd w:val="0"/>
        <w:spacing w:after="0" w:line="240" w:lineRule="auto"/>
        <w:jc w:val="both"/>
        <w:rPr>
          <w:rFonts w:ascii="Arial" w:eastAsia="Times New Roman" w:hAnsi="Arial" w:cs="Arial"/>
          <w:lang w:val="es-ES" w:eastAsia="es-ES"/>
        </w:rPr>
      </w:pPr>
    </w:p>
    <w:p w14:paraId="695819C3" w14:textId="77777777" w:rsidR="007E3538" w:rsidRDefault="007E3538" w:rsidP="00CE4DA4">
      <w:pPr>
        <w:autoSpaceDE w:val="0"/>
        <w:autoSpaceDN w:val="0"/>
        <w:adjustRightInd w:val="0"/>
        <w:spacing w:after="0" w:line="240" w:lineRule="auto"/>
        <w:jc w:val="both"/>
        <w:rPr>
          <w:rFonts w:ascii="Arial" w:eastAsia="Times New Roman" w:hAnsi="Arial" w:cs="Arial"/>
          <w:lang w:val="es-ES" w:eastAsia="es-ES"/>
        </w:rPr>
      </w:pPr>
    </w:p>
    <w:p w14:paraId="73E12FFE" w14:textId="77777777" w:rsidR="00857286" w:rsidRPr="0006096E" w:rsidRDefault="00857286" w:rsidP="00857286">
      <w:pPr>
        <w:pStyle w:val="Default"/>
        <w:jc w:val="both"/>
        <w:rPr>
          <w:color w:val="auto"/>
          <w:sz w:val="22"/>
          <w:szCs w:val="22"/>
        </w:rPr>
      </w:pPr>
      <w:r w:rsidRPr="0006096E">
        <w:rPr>
          <w:color w:val="auto"/>
          <w:sz w:val="22"/>
          <w:szCs w:val="22"/>
        </w:rPr>
        <w:t>Visto bueno memoria justificativa,</w:t>
      </w:r>
    </w:p>
    <w:p w14:paraId="20FB2188" w14:textId="77777777" w:rsidR="00857286" w:rsidRPr="0006096E" w:rsidRDefault="00857286" w:rsidP="00857286">
      <w:pPr>
        <w:pStyle w:val="Default"/>
        <w:jc w:val="both"/>
        <w:rPr>
          <w:color w:val="auto"/>
          <w:sz w:val="22"/>
          <w:szCs w:val="22"/>
        </w:rPr>
      </w:pPr>
    </w:p>
    <w:p w14:paraId="5D42146E" w14:textId="77777777" w:rsidR="00857286" w:rsidRDefault="00857286" w:rsidP="00857286">
      <w:pPr>
        <w:pStyle w:val="Default"/>
        <w:jc w:val="both"/>
        <w:rPr>
          <w:color w:val="auto"/>
          <w:sz w:val="22"/>
          <w:szCs w:val="22"/>
        </w:rPr>
      </w:pPr>
    </w:p>
    <w:p w14:paraId="4B169860" w14:textId="77777777" w:rsidR="00D93978" w:rsidRPr="0006096E" w:rsidRDefault="00D93978" w:rsidP="00857286">
      <w:pPr>
        <w:pStyle w:val="Default"/>
        <w:jc w:val="both"/>
        <w:rPr>
          <w:color w:val="auto"/>
          <w:sz w:val="22"/>
          <w:szCs w:val="22"/>
        </w:rPr>
      </w:pPr>
    </w:p>
    <w:p w14:paraId="3CE0819A" w14:textId="77777777" w:rsidR="00836C69" w:rsidRPr="0006096E" w:rsidRDefault="00836C69" w:rsidP="00857286">
      <w:pPr>
        <w:pStyle w:val="Default"/>
        <w:jc w:val="both"/>
        <w:rPr>
          <w:color w:val="auto"/>
          <w:sz w:val="22"/>
          <w:szCs w:val="22"/>
        </w:rPr>
      </w:pPr>
    </w:p>
    <w:p w14:paraId="0BD8CBE9" w14:textId="77777777" w:rsidR="00857286" w:rsidRPr="0006096E" w:rsidRDefault="00085A74" w:rsidP="00857286">
      <w:pPr>
        <w:pStyle w:val="Default"/>
        <w:jc w:val="both"/>
        <w:rPr>
          <w:b/>
          <w:color w:val="auto"/>
          <w:sz w:val="22"/>
          <w:szCs w:val="22"/>
        </w:rPr>
      </w:pPr>
      <w:r>
        <w:rPr>
          <w:b/>
          <w:color w:val="auto"/>
          <w:sz w:val="22"/>
          <w:szCs w:val="22"/>
        </w:rPr>
        <w:t>JUAN ESTEBAN QUIÑONE</w:t>
      </w:r>
      <w:r w:rsidR="00E229AD">
        <w:rPr>
          <w:b/>
          <w:color w:val="auto"/>
          <w:sz w:val="22"/>
          <w:szCs w:val="22"/>
        </w:rPr>
        <w:t>S</w:t>
      </w:r>
      <w:r>
        <w:rPr>
          <w:b/>
          <w:color w:val="auto"/>
          <w:sz w:val="22"/>
          <w:szCs w:val="22"/>
        </w:rPr>
        <w:t xml:space="preserve"> IDÁRRAGA</w:t>
      </w:r>
    </w:p>
    <w:p w14:paraId="171370C1" w14:textId="77777777" w:rsidR="00857286" w:rsidRPr="0006096E" w:rsidRDefault="00857286" w:rsidP="00857286">
      <w:pPr>
        <w:pStyle w:val="Default"/>
        <w:jc w:val="both"/>
        <w:rPr>
          <w:color w:val="auto"/>
          <w:sz w:val="22"/>
          <w:szCs w:val="22"/>
        </w:rPr>
      </w:pPr>
      <w:r w:rsidRPr="0006096E">
        <w:rPr>
          <w:color w:val="auto"/>
          <w:sz w:val="22"/>
          <w:szCs w:val="22"/>
        </w:rPr>
        <w:t xml:space="preserve">Subdirector de </w:t>
      </w:r>
      <w:r w:rsidR="00EC159C" w:rsidRPr="0006096E">
        <w:rPr>
          <w:color w:val="auto"/>
          <w:sz w:val="22"/>
          <w:szCs w:val="22"/>
        </w:rPr>
        <w:t>Permanencia</w:t>
      </w:r>
      <w:r w:rsidRPr="0006096E">
        <w:rPr>
          <w:color w:val="auto"/>
          <w:sz w:val="22"/>
          <w:szCs w:val="22"/>
        </w:rPr>
        <w:t xml:space="preserve"> </w:t>
      </w:r>
    </w:p>
    <w:p w14:paraId="5FD95E0C" w14:textId="77777777" w:rsidR="00324838" w:rsidRDefault="00324838" w:rsidP="00CE4DA4">
      <w:pPr>
        <w:autoSpaceDE w:val="0"/>
        <w:autoSpaceDN w:val="0"/>
        <w:adjustRightInd w:val="0"/>
        <w:spacing w:after="0" w:line="240" w:lineRule="auto"/>
        <w:jc w:val="both"/>
        <w:rPr>
          <w:rFonts w:ascii="Arial" w:eastAsia="Times New Roman" w:hAnsi="Arial" w:cs="Arial"/>
          <w:lang w:val="es-ES" w:eastAsia="es-ES"/>
        </w:rPr>
      </w:pPr>
    </w:p>
    <w:p w14:paraId="30F9EC92" w14:textId="77777777" w:rsidR="007E3538" w:rsidRPr="0006096E" w:rsidRDefault="007E3538" w:rsidP="00CE4DA4">
      <w:pPr>
        <w:autoSpaceDE w:val="0"/>
        <w:autoSpaceDN w:val="0"/>
        <w:adjustRightInd w:val="0"/>
        <w:spacing w:after="0" w:line="240" w:lineRule="auto"/>
        <w:jc w:val="both"/>
        <w:rPr>
          <w:rFonts w:ascii="Arial" w:eastAsia="Times New Roman" w:hAnsi="Arial" w:cs="Arial"/>
          <w:lang w:val="es-ES" w:eastAsia="es-ES"/>
        </w:rPr>
      </w:pPr>
    </w:p>
    <w:p w14:paraId="7EF55A54" w14:textId="77777777" w:rsidR="006118EA" w:rsidRDefault="006118EA" w:rsidP="00CE4DA4">
      <w:pPr>
        <w:autoSpaceDE w:val="0"/>
        <w:autoSpaceDN w:val="0"/>
        <w:adjustRightInd w:val="0"/>
        <w:spacing w:after="0" w:line="240" w:lineRule="auto"/>
        <w:jc w:val="both"/>
        <w:rPr>
          <w:rFonts w:ascii="Arial" w:eastAsia="Times New Roman" w:hAnsi="Arial" w:cs="Arial"/>
          <w:lang w:val="es-ES" w:eastAsia="es-ES"/>
        </w:rPr>
      </w:pPr>
    </w:p>
    <w:p w14:paraId="259738AF" w14:textId="77777777" w:rsidR="00D93978" w:rsidRPr="0006096E" w:rsidRDefault="00D93978" w:rsidP="00CE4DA4">
      <w:pPr>
        <w:autoSpaceDE w:val="0"/>
        <w:autoSpaceDN w:val="0"/>
        <w:adjustRightInd w:val="0"/>
        <w:spacing w:after="0" w:line="240" w:lineRule="auto"/>
        <w:jc w:val="both"/>
        <w:rPr>
          <w:rFonts w:ascii="Arial" w:eastAsia="Times New Roman" w:hAnsi="Arial" w:cs="Arial"/>
          <w:lang w:val="es-ES" w:eastAsia="es-ES"/>
        </w:rPr>
      </w:pPr>
    </w:p>
    <w:p w14:paraId="35666844" w14:textId="77777777" w:rsidR="00857286" w:rsidRPr="0006096E" w:rsidRDefault="00857286" w:rsidP="00857286">
      <w:pPr>
        <w:pStyle w:val="Default"/>
        <w:jc w:val="both"/>
        <w:rPr>
          <w:color w:val="auto"/>
          <w:sz w:val="22"/>
          <w:szCs w:val="22"/>
        </w:rPr>
      </w:pPr>
      <w:r w:rsidRPr="0006096E">
        <w:rPr>
          <w:color w:val="auto"/>
          <w:sz w:val="22"/>
          <w:szCs w:val="22"/>
        </w:rPr>
        <w:t xml:space="preserve">Visto bueno viabilidad Jurídica, </w:t>
      </w:r>
    </w:p>
    <w:p w14:paraId="34BAD89D" w14:textId="77777777" w:rsidR="00857286" w:rsidRPr="0006096E" w:rsidRDefault="00857286" w:rsidP="00607D11">
      <w:pPr>
        <w:pStyle w:val="Default"/>
        <w:jc w:val="both"/>
        <w:rPr>
          <w:color w:val="auto"/>
          <w:sz w:val="22"/>
          <w:szCs w:val="22"/>
        </w:rPr>
      </w:pPr>
    </w:p>
    <w:p w14:paraId="7F14C5B0" w14:textId="77777777" w:rsidR="00857286" w:rsidRPr="0006096E" w:rsidRDefault="00857286" w:rsidP="00607D11">
      <w:pPr>
        <w:pStyle w:val="Default"/>
        <w:jc w:val="both"/>
        <w:rPr>
          <w:color w:val="auto"/>
          <w:sz w:val="22"/>
          <w:szCs w:val="22"/>
        </w:rPr>
      </w:pPr>
    </w:p>
    <w:p w14:paraId="5AF0FC27" w14:textId="77777777" w:rsidR="00836C69" w:rsidRDefault="00836C69" w:rsidP="00607D11">
      <w:pPr>
        <w:pStyle w:val="Default"/>
        <w:jc w:val="both"/>
        <w:rPr>
          <w:color w:val="auto"/>
          <w:sz w:val="22"/>
          <w:szCs w:val="22"/>
        </w:rPr>
      </w:pPr>
    </w:p>
    <w:p w14:paraId="6A0650E3" w14:textId="77777777" w:rsidR="00D93978" w:rsidRPr="0006096E" w:rsidRDefault="00D93978" w:rsidP="00607D11">
      <w:pPr>
        <w:pStyle w:val="Default"/>
        <w:jc w:val="both"/>
        <w:rPr>
          <w:color w:val="auto"/>
          <w:sz w:val="22"/>
          <w:szCs w:val="22"/>
        </w:rPr>
      </w:pPr>
    </w:p>
    <w:p w14:paraId="0F5A03D0" w14:textId="77777777" w:rsidR="00857286" w:rsidRPr="0006096E" w:rsidRDefault="00D93978" w:rsidP="00857286">
      <w:pPr>
        <w:pStyle w:val="Default"/>
        <w:jc w:val="both"/>
        <w:rPr>
          <w:b/>
          <w:color w:val="auto"/>
          <w:sz w:val="22"/>
          <w:szCs w:val="22"/>
        </w:rPr>
      </w:pPr>
      <w:r>
        <w:rPr>
          <w:b/>
          <w:color w:val="auto"/>
          <w:sz w:val="22"/>
          <w:szCs w:val="22"/>
        </w:rPr>
        <w:t>MARTHA LUCÍA TRUJILLO CALDERÓN</w:t>
      </w:r>
    </w:p>
    <w:p w14:paraId="0B50F2E5" w14:textId="77777777" w:rsidR="00857286" w:rsidRPr="0006096E" w:rsidRDefault="00857286" w:rsidP="00857286">
      <w:pPr>
        <w:pStyle w:val="Default"/>
        <w:jc w:val="both"/>
        <w:rPr>
          <w:rFonts w:eastAsia="Times New Roman"/>
          <w:sz w:val="22"/>
          <w:szCs w:val="22"/>
          <w:lang w:eastAsia="es-ES"/>
        </w:rPr>
      </w:pPr>
      <w:r w:rsidRPr="0006096E">
        <w:rPr>
          <w:color w:val="auto"/>
          <w:sz w:val="22"/>
          <w:szCs w:val="22"/>
        </w:rPr>
        <w:t>Jefe de la Oficina Asesora Jurídica</w:t>
      </w:r>
    </w:p>
    <w:sectPr w:rsidR="00857286" w:rsidRPr="0006096E" w:rsidSect="00FA4E60">
      <w:headerReference w:type="default" r:id="rId14"/>
      <w:footerReference w:type="default" r:id="rId15"/>
      <w:pgSz w:w="12240" w:h="15840"/>
      <w:pgMar w:top="1701" w:right="1134" w:bottom="1701" w:left="1701" w:header="708" w:footer="38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Dayan Eliana Gonzalez" w:date="2018-05-25T11:14:00Z" w:initials="DEG">
    <w:p w14:paraId="5675E65E" w14:textId="63766E05" w:rsidR="00E942AC" w:rsidRDefault="00E942AC">
      <w:pPr>
        <w:pStyle w:val="Textocomentario"/>
      </w:pPr>
      <w:r>
        <w:rPr>
          <w:rStyle w:val="Refdecomentario"/>
        </w:rPr>
        <w:annotationRef/>
      </w:r>
      <w:r>
        <w:t>Una vez la Subdirección de Permanencia solicite a comunicaciones la publicación del presente proyecto normativo, deberán señalarse las fechas de publicación.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75E6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5E65E" w16cid:durableId="1ED1FC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2B59C" w14:textId="77777777" w:rsidR="00662DDA" w:rsidRDefault="00662DDA" w:rsidP="00CD6908">
      <w:pPr>
        <w:spacing w:after="0" w:line="240" w:lineRule="auto"/>
      </w:pPr>
      <w:r>
        <w:separator/>
      </w:r>
    </w:p>
  </w:endnote>
  <w:endnote w:type="continuationSeparator" w:id="0">
    <w:p w14:paraId="77460085" w14:textId="77777777" w:rsidR="00662DDA" w:rsidRDefault="00662DDA"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94EF" w14:textId="77777777" w:rsidR="007A0C1E" w:rsidRPr="00BA3D52" w:rsidRDefault="007A0C1E" w:rsidP="00287448">
    <w:pPr>
      <w:spacing w:after="0" w:line="240" w:lineRule="auto"/>
      <w:jc w:val="center"/>
      <w:rPr>
        <w:rFonts w:ascii="Helvetica" w:eastAsia="Times New Roman" w:hAnsi="Helvetica" w:cs="Arial"/>
        <w:b/>
        <w:bCs/>
        <w:color w:val="333333"/>
        <w:sz w:val="16"/>
        <w:szCs w:val="19"/>
        <w:shd w:val="clear" w:color="auto" w:fill="FFFFFF"/>
        <w:lang w:val="es-ES_tradnl" w:eastAsia="es-ES"/>
      </w:rPr>
    </w:pPr>
    <w:r w:rsidRPr="00BA3D52">
      <w:rPr>
        <w:rFonts w:ascii="Helvetica" w:eastAsia="Times New Roman" w:hAnsi="Helvetica" w:cs="Arial"/>
        <w:b/>
        <w:bCs/>
        <w:color w:val="333333"/>
        <w:sz w:val="16"/>
        <w:szCs w:val="19"/>
        <w:shd w:val="clear" w:color="auto" w:fill="FFFFFF"/>
        <w:lang w:val="es-ES_tradnl" w:eastAsia="es-ES"/>
      </w:rPr>
      <w:t>Calle 43 No. 57 - 14 Centro Administrativo Nacional, CAN, Bogotá, D.C.</w:t>
    </w:r>
  </w:p>
  <w:p w14:paraId="2D8D7FC0" w14:textId="77777777" w:rsidR="007A0C1E" w:rsidRPr="00BA3D52" w:rsidRDefault="007A0C1E" w:rsidP="00287448">
    <w:pPr>
      <w:spacing w:after="0" w:line="240" w:lineRule="auto"/>
      <w:jc w:val="center"/>
      <w:rPr>
        <w:rFonts w:ascii="Helvetica" w:eastAsia="Times New Roman" w:hAnsi="Helvetica" w:cs="Arial"/>
        <w:b/>
        <w:bCs/>
        <w:color w:val="333333"/>
        <w:sz w:val="16"/>
        <w:szCs w:val="19"/>
        <w:shd w:val="clear" w:color="auto" w:fill="FFFFFF"/>
        <w:lang w:val="es-ES_tradnl" w:eastAsia="es-ES"/>
      </w:rPr>
    </w:pPr>
    <w:r w:rsidRPr="00BA3D52">
      <w:rPr>
        <w:rFonts w:ascii="Helvetica" w:eastAsia="Times New Roman" w:hAnsi="Helvetica" w:cs="Arial"/>
        <w:b/>
        <w:bCs/>
        <w:color w:val="333333"/>
        <w:sz w:val="16"/>
        <w:szCs w:val="19"/>
        <w:shd w:val="clear" w:color="auto" w:fill="FFFFFF"/>
        <w:lang w:val="es-ES_tradnl" w:eastAsia="es-ES"/>
      </w:rPr>
      <w:t>PBX: +57 (1) 222 2800 -  Fax 222 4953</w:t>
    </w:r>
  </w:p>
  <w:p w14:paraId="286AA405" w14:textId="77777777" w:rsidR="007A0C1E" w:rsidRPr="00BA3D52" w:rsidRDefault="007A0C1E" w:rsidP="00287448">
    <w:pPr>
      <w:spacing w:after="0" w:line="240" w:lineRule="auto"/>
      <w:jc w:val="center"/>
      <w:rPr>
        <w:rFonts w:ascii="Helvetica" w:eastAsia="Times New Roman" w:hAnsi="Helvetica" w:cs="Times New Roman"/>
        <w:sz w:val="18"/>
        <w:szCs w:val="20"/>
        <w:lang w:val="es-ES_tradnl" w:eastAsia="es-ES"/>
      </w:rPr>
    </w:pPr>
    <w:r w:rsidRPr="00BA3D52">
      <w:rPr>
        <w:rFonts w:ascii="Helvetica" w:eastAsia="Times New Roman" w:hAnsi="Helvetica" w:cs="Arial"/>
        <w:b/>
        <w:bCs/>
        <w:color w:val="333333"/>
        <w:sz w:val="16"/>
        <w:szCs w:val="19"/>
        <w:shd w:val="clear" w:color="auto" w:fill="FFFFFF"/>
        <w:lang w:val="es-ES_tradnl" w:eastAsia="es-ES"/>
      </w:rPr>
      <w:t>www.mineducacion.gov.co - atencio</w:t>
    </w:r>
    <w:r>
      <w:rPr>
        <w:rFonts w:ascii="Helvetica" w:eastAsia="Times New Roman" w:hAnsi="Helvetica" w:cs="Arial"/>
        <w:b/>
        <w:bCs/>
        <w:color w:val="333333"/>
        <w:sz w:val="16"/>
        <w:szCs w:val="19"/>
        <w:shd w:val="clear" w:color="auto" w:fill="FFFFFF"/>
        <w:lang w:val="es-ES_tradnl" w:eastAsia="es-ES"/>
      </w:rPr>
      <w:t>nalciudadano@mineducacion.gov.co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39A54" w14:textId="77777777" w:rsidR="00662DDA" w:rsidRDefault="00662DDA" w:rsidP="00CD6908">
      <w:pPr>
        <w:spacing w:after="0" w:line="240" w:lineRule="auto"/>
      </w:pPr>
      <w:r>
        <w:separator/>
      </w:r>
    </w:p>
  </w:footnote>
  <w:footnote w:type="continuationSeparator" w:id="0">
    <w:p w14:paraId="0EFDE960" w14:textId="77777777" w:rsidR="00662DDA" w:rsidRDefault="00662DDA"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3B985" w14:textId="3886F779" w:rsidR="007A0C1E" w:rsidRDefault="00622BB9" w:rsidP="0077490D">
    <w:pPr>
      <w:pStyle w:val="Encabezado"/>
      <w:jc w:val="right"/>
    </w:pPr>
    <w:r>
      <w:rPr>
        <w:noProof/>
        <w:lang w:eastAsia="es-CO"/>
      </w:rPr>
      <w:drawing>
        <wp:anchor distT="0" distB="0" distL="114300" distR="114300" simplePos="0" relativeHeight="251660288" behindDoc="0" locked="0" layoutInCell="1" allowOverlap="1" wp14:anchorId="377CE97D" wp14:editId="73879364">
          <wp:simplePos x="0" y="0"/>
          <wp:positionH relativeFrom="margin">
            <wp:posOffset>-223520</wp:posOffset>
          </wp:positionH>
          <wp:positionV relativeFrom="margin">
            <wp:posOffset>-843247</wp:posOffset>
          </wp:positionV>
          <wp:extent cx="6059805" cy="6724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GOB.png"/>
                  <pic:cNvPicPr/>
                </pic:nvPicPr>
                <pic:blipFill rotWithShape="1">
                  <a:blip r:embed="rId1">
                    <a:extLst>
                      <a:ext uri="{28A0092B-C50C-407E-A947-70E740481C1C}">
                        <a14:useLocalDpi xmlns:a14="http://schemas.microsoft.com/office/drawing/2010/main" val="0"/>
                      </a:ext>
                    </a:extLst>
                  </a:blip>
                  <a:srcRect l="6468" t="16514" r="6468" b="15710"/>
                  <a:stretch/>
                </pic:blipFill>
                <pic:spPr bwMode="auto">
                  <a:xfrm>
                    <a:off x="0" y="0"/>
                    <a:ext cx="6059805" cy="672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762"/>
    <w:multiLevelType w:val="multilevel"/>
    <w:tmpl w:val="8FD69C1E"/>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EE7C36"/>
    <w:multiLevelType w:val="multilevel"/>
    <w:tmpl w:val="60E239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13979BF"/>
    <w:multiLevelType w:val="hybridMultilevel"/>
    <w:tmpl w:val="FE4AE592"/>
    <w:lvl w:ilvl="0" w:tplc="C82AA4F8">
      <w:start w:val="1"/>
      <w:numFmt w:val="decimal"/>
      <w:lvlText w:val="%1."/>
      <w:lvlJc w:val="left"/>
      <w:pPr>
        <w:ind w:left="780" w:hanging="720"/>
      </w:pPr>
      <w:rPr>
        <w:rFonts w:ascii="Arial" w:eastAsia="Times New Roman" w:hAnsi="Arial" w:cs="Arial"/>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19A63745"/>
    <w:multiLevelType w:val="hybridMultilevel"/>
    <w:tmpl w:val="1A6AA1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256330"/>
    <w:multiLevelType w:val="hybridMultilevel"/>
    <w:tmpl w:val="E870BF92"/>
    <w:lvl w:ilvl="0" w:tplc="F06AD3D6">
      <w:start w:val="1"/>
      <w:numFmt w:val="decimal"/>
      <w:lvlText w:val="%1."/>
      <w:lvlJc w:val="left"/>
      <w:pPr>
        <w:ind w:left="720" w:hanging="72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3246C02"/>
    <w:multiLevelType w:val="hybridMultilevel"/>
    <w:tmpl w:val="9926E31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4807355"/>
    <w:multiLevelType w:val="hybridMultilevel"/>
    <w:tmpl w:val="E4DA43A2"/>
    <w:lvl w:ilvl="0" w:tplc="05E0BC8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59E57AE0"/>
    <w:multiLevelType w:val="hybridMultilevel"/>
    <w:tmpl w:val="C8B8BDD4"/>
    <w:lvl w:ilvl="0" w:tplc="094892F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D154403"/>
    <w:multiLevelType w:val="hybridMultilevel"/>
    <w:tmpl w:val="E19E0814"/>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9" w15:restartNumberingAfterBreak="0">
    <w:nsid w:val="6A0F16D7"/>
    <w:multiLevelType w:val="hybridMultilevel"/>
    <w:tmpl w:val="523A009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757D1C69"/>
    <w:multiLevelType w:val="hybridMultilevel"/>
    <w:tmpl w:val="8910C5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4"/>
  </w:num>
  <w:num w:numId="5">
    <w:abstractNumId w:val="7"/>
  </w:num>
  <w:num w:numId="6">
    <w:abstractNumId w:val="1"/>
  </w:num>
  <w:num w:numId="7">
    <w:abstractNumId w:val="0"/>
  </w:num>
  <w:num w:numId="8">
    <w:abstractNumId w:val="6"/>
  </w:num>
  <w:num w:numId="9">
    <w:abstractNumId w:val="9"/>
  </w:num>
  <w:num w:numId="10">
    <w:abstractNumId w:val="3"/>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yan Eliana Gonzalez">
    <w15:presenceInfo w15:providerId="AD" w15:userId="S-1-5-21-797332336-63391822-1267956476-42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08"/>
    <w:rsid w:val="00001C8B"/>
    <w:rsid w:val="00003227"/>
    <w:rsid w:val="0000731C"/>
    <w:rsid w:val="00017592"/>
    <w:rsid w:val="00023B58"/>
    <w:rsid w:val="0004086C"/>
    <w:rsid w:val="0006096E"/>
    <w:rsid w:val="0006194F"/>
    <w:rsid w:val="00076ACA"/>
    <w:rsid w:val="00077B40"/>
    <w:rsid w:val="00085A74"/>
    <w:rsid w:val="00090C3C"/>
    <w:rsid w:val="000A27E5"/>
    <w:rsid w:val="000A6671"/>
    <w:rsid w:val="000B2423"/>
    <w:rsid w:val="000D21EC"/>
    <w:rsid w:val="000D6009"/>
    <w:rsid w:val="000E0FA8"/>
    <w:rsid w:val="000F6438"/>
    <w:rsid w:val="00116A07"/>
    <w:rsid w:val="00125BF4"/>
    <w:rsid w:val="00131E70"/>
    <w:rsid w:val="00134014"/>
    <w:rsid w:val="00142754"/>
    <w:rsid w:val="00151149"/>
    <w:rsid w:val="00172E8D"/>
    <w:rsid w:val="00193DEF"/>
    <w:rsid w:val="00195CDA"/>
    <w:rsid w:val="001A0096"/>
    <w:rsid w:val="001A37D0"/>
    <w:rsid w:val="001A49A9"/>
    <w:rsid w:val="001C27AE"/>
    <w:rsid w:val="001E6A54"/>
    <w:rsid w:val="001E7A34"/>
    <w:rsid w:val="001F349D"/>
    <w:rsid w:val="00207161"/>
    <w:rsid w:val="00217741"/>
    <w:rsid w:val="00241CAD"/>
    <w:rsid w:val="002677D0"/>
    <w:rsid w:val="00284CAB"/>
    <w:rsid w:val="00285705"/>
    <w:rsid w:val="00287383"/>
    <w:rsid w:val="00287448"/>
    <w:rsid w:val="00293B67"/>
    <w:rsid w:val="002A04AE"/>
    <w:rsid w:val="002C5FA9"/>
    <w:rsid w:val="002D1AC7"/>
    <w:rsid w:val="002D2298"/>
    <w:rsid w:val="002D4601"/>
    <w:rsid w:val="002D62E0"/>
    <w:rsid w:val="00323AE7"/>
    <w:rsid w:val="00324838"/>
    <w:rsid w:val="00335E49"/>
    <w:rsid w:val="0034082B"/>
    <w:rsid w:val="00346E46"/>
    <w:rsid w:val="00370FD8"/>
    <w:rsid w:val="003727D0"/>
    <w:rsid w:val="003B208C"/>
    <w:rsid w:val="003B2E1B"/>
    <w:rsid w:val="003E2829"/>
    <w:rsid w:val="003F5145"/>
    <w:rsid w:val="003F6715"/>
    <w:rsid w:val="0041128B"/>
    <w:rsid w:val="0041658C"/>
    <w:rsid w:val="00421E04"/>
    <w:rsid w:val="00427CBD"/>
    <w:rsid w:val="00433AE8"/>
    <w:rsid w:val="00434DBC"/>
    <w:rsid w:val="00437D80"/>
    <w:rsid w:val="00437FA8"/>
    <w:rsid w:val="00446863"/>
    <w:rsid w:val="00460EC2"/>
    <w:rsid w:val="00465224"/>
    <w:rsid w:val="00467BA7"/>
    <w:rsid w:val="00473D99"/>
    <w:rsid w:val="00474D86"/>
    <w:rsid w:val="00476C82"/>
    <w:rsid w:val="0048450E"/>
    <w:rsid w:val="00484CBE"/>
    <w:rsid w:val="004913EC"/>
    <w:rsid w:val="00493B21"/>
    <w:rsid w:val="004A343F"/>
    <w:rsid w:val="004B1F12"/>
    <w:rsid w:val="004C39EE"/>
    <w:rsid w:val="004D2039"/>
    <w:rsid w:val="004D4228"/>
    <w:rsid w:val="00503C7B"/>
    <w:rsid w:val="0051520D"/>
    <w:rsid w:val="00524591"/>
    <w:rsid w:val="005245DC"/>
    <w:rsid w:val="005263B4"/>
    <w:rsid w:val="00541B66"/>
    <w:rsid w:val="00557661"/>
    <w:rsid w:val="00591025"/>
    <w:rsid w:val="005B71EF"/>
    <w:rsid w:val="005C0774"/>
    <w:rsid w:val="005D0B1C"/>
    <w:rsid w:val="005D2238"/>
    <w:rsid w:val="005E00A6"/>
    <w:rsid w:val="005E3242"/>
    <w:rsid w:val="00602F09"/>
    <w:rsid w:val="00604021"/>
    <w:rsid w:val="0060418D"/>
    <w:rsid w:val="006041B1"/>
    <w:rsid w:val="00607D11"/>
    <w:rsid w:val="006118EA"/>
    <w:rsid w:val="00616F1A"/>
    <w:rsid w:val="00622BB9"/>
    <w:rsid w:val="00627F7C"/>
    <w:rsid w:val="00631F1C"/>
    <w:rsid w:val="0064638A"/>
    <w:rsid w:val="00662DDA"/>
    <w:rsid w:val="0066593D"/>
    <w:rsid w:val="00684EBA"/>
    <w:rsid w:val="006A3250"/>
    <w:rsid w:val="006A75CA"/>
    <w:rsid w:val="006B6198"/>
    <w:rsid w:val="006D2C7F"/>
    <w:rsid w:val="006D4CB7"/>
    <w:rsid w:val="006E6059"/>
    <w:rsid w:val="006E6C40"/>
    <w:rsid w:val="006F7D0F"/>
    <w:rsid w:val="00723883"/>
    <w:rsid w:val="007333F8"/>
    <w:rsid w:val="00742BEA"/>
    <w:rsid w:val="00745E10"/>
    <w:rsid w:val="00754431"/>
    <w:rsid w:val="0077490D"/>
    <w:rsid w:val="00790CDA"/>
    <w:rsid w:val="00797061"/>
    <w:rsid w:val="007979CA"/>
    <w:rsid w:val="007A0C1E"/>
    <w:rsid w:val="007A2AA0"/>
    <w:rsid w:val="007A2B5D"/>
    <w:rsid w:val="007A7509"/>
    <w:rsid w:val="007B2A70"/>
    <w:rsid w:val="007C0EF1"/>
    <w:rsid w:val="007C4A14"/>
    <w:rsid w:val="007C6BE4"/>
    <w:rsid w:val="007D113D"/>
    <w:rsid w:val="007D37F4"/>
    <w:rsid w:val="007E3538"/>
    <w:rsid w:val="007F257C"/>
    <w:rsid w:val="008014A4"/>
    <w:rsid w:val="00832621"/>
    <w:rsid w:val="00833B93"/>
    <w:rsid w:val="00836C69"/>
    <w:rsid w:val="008531F5"/>
    <w:rsid w:val="00857286"/>
    <w:rsid w:val="00861392"/>
    <w:rsid w:val="008677E9"/>
    <w:rsid w:val="008718D3"/>
    <w:rsid w:val="008755E4"/>
    <w:rsid w:val="008932F8"/>
    <w:rsid w:val="008A2C60"/>
    <w:rsid w:val="008A4CC0"/>
    <w:rsid w:val="008B18C4"/>
    <w:rsid w:val="008D4300"/>
    <w:rsid w:val="008E6105"/>
    <w:rsid w:val="008F27C3"/>
    <w:rsid w:val="008F2F02"/>
    <w:rsid w:val="00913450"/>
    <w:rsid w:val="0093255E"/>
    <w:rsid w:val="00934EBF"/>
    <w:rsid w:val="00934F08"/>
    <w:rsid w:val="009475A9"/>
    <w:rsid w:val="0095160E"/>
    <w:rsid w:val="009529B1"/>
    <w:rsid w:val="009558FE"/>
    <w:rsid w:val="00960F15"/>
    <w:rsid w:val="00965223"/>
    <w:rsid w:val="00966EBF"/>
    <w:rsid w:val="00974594"/>
    <w:rsid w:val="00991F09"/>
    <w:rsid w:val="00997B23"/>
    <w:rsid w:val="009B32B0"/>
    <w:rsid w:val="009D3E3E"/>
    <w:rsid w:val="009D7C6E"/>
    <w:rsid w:val="009E54C1"/>
    <w:rsid w:val="009E54FB"/>
    <w:rsid w:val="009F5BD5"/>
    <w:rsid w:val="00A21258"/>
    <w:rsid w:val="00A23419"/>
    <w:rsid w:val="00A32735"/>
    <w:rsid w:val="00A4373B"/>
    <w:rsid w:val="00A87506"/>
    <w:rsid w:val="00A95BCA"/>
    <w:rsid w:val="00A97EC0"/>
    <w:rsid w:val="00AB394E"/>
    <w:rsid w:val="00AC2E87"/>
    <w:rsid w:val="00AF132B"/>
    <w:rsid w:val="00AF45D6"/>
    <w:rsid w:val="00AF486A"/>
    <w:rsid w:val="00AF64B4"/>
    <w:rsid w:val="00B03366"/>
    <w:rsid w:val="00B11FB1"/>
    <w:rsid w:val="00B16675"/>
    <w:rsid w:val="00B203A3"/>
    <w:rsid w:val="00B3166D"/>
    <w:rsid w:val="00B33BCF"/>
    <w:rsid w:val="00B458A2"/>
    <w:rsid w:val="00B62CFE"/>
    <w:rsid w:val="00B7070B"/>
    <w:rsid w:val="00B77839"/>
    <w:rsid w:val="00B94A36"/>
    <w:rsid w:val="00BA034B"/>
    <w:rsid w:val="00BA3D52"/>
    <w:rsid w:val="00BC7448"/>
    <w:rsid w:val="00BD2FDD"/>
    <w:rsid w:val="00BE4EC6"/>
    <w:rsid w:val="00BF46FB"/>
    <w:rsid w:val="00C242FB"/>
    <w:rsid w:val="00C469A8"/>
    <w:rsid w:val="00C55269"/>
    <w:rsid w:val="00C83D6B"/>
    <w:rsid w:val="00C84DEE"/>
    <w:rsid w:val="00C95E1E"/>
    <w:rsid w:val="00C95F27"/>
    <w:rsid w:val="00CB72C7"/>
    <w:rsid w:val="00CD3240"/>
    <w:rsid w:val="00CD4D29"/>
    <w:rsid w:val="00CD535C"/>
    <w:rsid w:val="00CD6468"/>
    <w:rsid w:val="00CD6908"/>
    <w:rsid w:val="00CE497F"/>
    <w:rsid w:val="00CE4DA4"/>
    <w:rsid w:val="00D214C2"/>
    <w:rsid w:val="00D4470B"/>
    <w:rsid w:val="00D460AB"/>
    <w:rsid w:val="00D56BB6"/>
    <w:rsid w:val="00D57957"/>
    <w:rsid w:val="00D57CC7"/>
    <w:rsid w:val="00D603A6"/>
    <w:rsid w:val="00D64902"/>
    <w:rsid w:val="00D80B90"/>
    <w:rsid w:val="00D91847"/>
    <w:rsid w:val="00D93978"/>
    <w:rsid w:val="00DA475F"/>
    <w:rsid w:val="00DA5BE2"/>
    <w:rsid w:val="00DA6936"/>
    <w:rsid w:val="00DB5D1F"/>
    <w:rsid w:val="00DC1C47"/>
    <w:rsid w:val="00DD1D48"/>
    <w:rsid w:val="00DE2047"/>
    <w:rsid w:val="00E03B9F"/>
    <w:rsid w:val="00E10B3B"/>
    <w:rsid w:val="00E16399"/>
    <w:rsid w:val="00E229AD"/>
    <w:rsid w:val="00E344BB"/>
    <w:rsid w:val="00E532CA"/>
    <w:rsid w:val="00E5732C"/>
    <w:rsid w:val="00E70475"/>
    <w:rsid w:val="00E754FB"/>
    <w:rsid w:val="00E80306"/>
    <w:rsid w:val="00E807BD"/>
    <w:rsid w:val="00E942AC"/>
    <w:rsid w:val="00EA6C66"/>
    <w:rsid w:val="00EC159C"/>
    <w:rsid w:val="00EC402D"/>
    <w:rsid w:val="00ED107D"/>
    <w:rsid w:val="00ED667D"/>
    <w:rsid w:val="00EE1318"/>
    <w:rsid w:val="00F001B0"/>
    <w:rsid w:val="00F15BFE"/>
    <w:rsid w:val="00F25F0C"/>
    <w:rsid w:val="00F30FBD"/>
    <w:rsid w:val="00F32A42"/>
    <w:rsid w:val="00F35DBB"/>
    <w:rsid w:val="00F4655B"/>
    <w:rsid w:val="00F55996"/>
    <w:rsid w:val="00F671A1"/>
    <w:rsid w:val="00F762CA"/>
    <w:rsid w:val="00F85169"/>
    <w:rsid w:val="00FA4E60"/>
    <w:rsid w:val="00FB1236"/>
    <w:rsid w:val="00FD454A"/>
    <w:rsid w:val="00FD54DA"/>
    <w:rsid w:val="00FE73C4"/>
    <w:rsid w:val="00FF50A7"/>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BB79FA"/>
  <w15:docId w15:val="{14BD5CB0-B59F-40DF-8050-881A3B95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styleId="Textoennegrita">
    <w:name w:val="Strong"/>
    <w:basedOn w:val="Fuentedeprrafopredeter"/>
    <w:uiPriority w:val="22"/>
    <w:qFormat/>
    <w:rsid w:val="00287448"/>
    <w:rPr>
      <w:b/>
      <w:bCs/>
    </w:rPr>
  </w:style>
  <w:style w:type="character" w:styleId="Hipervnculo">
    <w:name w:val="Hyperlink"/>
    <w:basedOn w:val="Fuentedeprrafopredeter"/>
    <w:uiPriority w:val="99"/>
    <w:unhideWhenUsed/>
    <w:rsid w:val="00287448"/>
    <w:rPr>
      <w:color w:val="0000FF" w:themeColor="hyperlink"/>
      <w:u w:val="single"/>
    </w:rPr>
  </w:style>
  <w:style w:type="paragraph" w:styleId="Sinespaciado">
    <w:name w:val="No Spacing"/>
    <w:link w:val="SinespaciadoCar"/>
    <w:qFormat/>
    <w:rsid w:val="00BA3D52"/>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rsid w:val="00BA3D52"/>
    <w:rPr>
      <w:rFonts w:ascii="PMingLiU" w:eastAsiaTheme="minorEastAsia" w:hAnsi="PMingLiU"/>
      <w:lang w:val="es-ES_tradnl" w:eastAsia="es-ES"/>
    </w:rPr>
  </w:style>
  <w:style w:type="table" w:styleId="Cuadrculaclara-nfasis2">
    <w:name w:val="Light Grid Accent 2"/>
    <w:basedOn w:val="Tablanormal"/>
    <w:uiPriority w:val="62"/>
    <w:rsid w:val="00F001B0"/>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Textonotapie">
    <w:name w:val="footnote text"/>
    <w:basedOn w:val="Normal"/>
    <w:link w:val="TextonotapieCar"/>
    <w:rsid w:val="002C5FA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2C5FA9"/>
    <w:rPr>
      <w:rFonts w:ascii="Times New Roman" w:eastAsia="Times New Roman" w:hAnsi="Times New Roman" w:cs="Times New Roman"/>
      <w:sz w:val="20"/>
      <w:szCs w:val="20"/>
      <w:lang w:val="es-ES" w:eastAsia="es-ES"/>
    </w:rPr>
  </w:style>
  <w:style w:type="character" w:styleId="Refdenotaalpie">
    <w:name w:val="footnote reference"/>
    <w:uiPriority w:val="99"/>
    <w:rsid w:val="002C5FA9"/>
    <w:rPr>
      <w:vertAlign w:val="superscript"/>
    </w:rPr>
  </w:style>
  <w:style w:type="table" w:styleId="Cuadrculamedia1-nfasis2">
    <w:name w:val="Medium Grid 1 Accent 2"/>
    <w:basedOn w:val="Tablanormal"/>
    <w:uiPriority w:val="67"/>
    <w:rsid w:val="00FE73C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uadrculamedia1-nfasis21">
    <w:name w:val="Cuadrícula media 1 - Énfasis 21"/>
    <w:basedOn w:val="Tablanormal"/>
    <w:next w:val="Cuadrculamedia1-nfasis2"/>
    <w:uiPriority w:val="67"/>
    <w:rsid w:val="00DA6936"/>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Prrafodelista">
    <w:name w:val="List Paragraph"/>
    <w:basedOn w:val="Normal"/>
    <w:uiPriority w:val="34"/>
    <w:qFormat/>
    <w:rsid w:val="00631F1C"/>
    <w:pPr>
      <w:spacing w:after="0" w:line="240" w:lineRule="auto"/>
      <w:ind w:left="720"/>
      <w:contextualSpacing/>
    </w:pPr>
    <w:rPr>
      <w:rFonts w:ascii="Times New Roman" w:eastAsia="Times New Roman" w:hAnsi="Times New Roman" w:cs="Times New Roman"/>
      <w:sz w:val="24"/>
      <w:szCs w:val="24"/>
      <w:lang w:eastAsia="es-CO"/>
    </w:rPr>
  </w:style>
  <w:style w:type="paragraph" w:customStyle="1" w:styleId="Default">
    <w:name w:val="Default"/>
    <w:rsid w:val="00857286"/>
    <w:pPr>
      <w:autoSpaceDE w:val="0"/>
      <w:autoSpaceDN w:val="0"/>
      <w:adjustRightInd w:val="0"/>
      <w:spacing w:after="0" w:line="240" w:lineRule="auto"/>
    </w:pPr>
    <w:rPr>
      <w:rFonts w:ascii="Arial" w:eastAsia="Cambria" w:hAnsi="Arial" w:cs="Arial"/>
      <w:color w:val="000000"/>
      <w:sz w:val="24"/>
      <w:szCs w:val="24"/>
      <w:lang w:val="es-ES"/>
    </w:rPr>
  </w:style>
  <w:style w:type="character" w:styleId="Refdecomentario">
    <w:name w:val="annotation reference"/>
    <w:basedOn w:val="Fuentedeprrafopredeter"/>
    <w:uiPriority w:val="99"/>
    <w:semiHidden/>
    <w:unhideWhenUsed/>
    <w:rsid w:val="00960F15"/>
    <w:rPr>
      <w:sz w:val="16"/>
      <w:szCs w:val="16"/>
    </w:rPr>
  </w:style>
  <w:style w:type="paragraph" w:styleId="Textocomentario">
    <w:name w:val="annotation text"/>
    <w:basedOn w:val="Normal"/>
    <w:link w:val="TextocomentarioCar"/>
    <w:uiPriority w:val="99"/>
    <w:semiHidden/>
    <w:unhideWhenUsed/>
    <w:rsid w:val="00960F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0F15"/>
    <w:rPr>
      <w:sz w:val="20"/>
      <w:szCs w:val="20"/>
    </w:rPr>
  </w:style>
  <w:style w:type="paragraph" w:styleId="Asuntodelcomentario">
    <w:name w:val="annotation subject"/>
    <w:basedOn w:val="Textocomentario"/>
    <w:next w:val="Textocomentario"/>
    <w:link w:val="AsuntodelcomentarioCar"/>
    <w:uiPriority w:val="99"/>
    <w:semiHidden/>
    <w:unhideWhenUsed/>
    <w:rsid w:val="00960F15"/>
    <w:rPr>
      <w:b/>
      <w:bCs/>
    </w:rPr>
  </w:style>
  <w:style w:type="character" w:customStyle="1" w:styleId="AsuntodelcomentarioCar">
    <w:name w:val="Asunto del comentario Car"/>
    <w:basedOn w:val="TextocomentarioCar"/>
    <w:link w:val="Asuntodelcomentario"/>
    <w:uiPriority w:val="99"/>
    <w:semiHidden/>
    <w:rsid w:val="00960F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2344">
      <w:bodyDiv w:val="1"/>
      <w:marLeft w:val="0"/>
      <w:marRight w:val="0"/>
      <w:marTop w:val="0"/>
      <w:marBottom w:val="0"/>
      <w:divBdr>
        <w:top w:val="none" w:sz="0" w:space="0" w:color="auto"/>
        <w:left w:val="none" w:sz="0" w:space="0" w:color="auto"/>
        <w:bottom w:val="none" w:sz="0" w:space="0" w:color="auto"/>
        <w:right w:val="none" w:sz="0" w:space="0" w:color="auto"/>
      </w:divBdr>
    </w:div>
    <w:div w:id="1410729932">
      <w:bodyDiv w:val="1"/>
      <w:marLeft w:val="0"/>
      <w:marRight w:val="0"/>
      <w:marTop w:val="0"/>
      <w:marBottom w:val="0"/>
      <w:divBdr>
        <w:top w:val="none" w:sz="0" w:space="0" w:color="auto"/>
        <w:left w:val="none" w:sz="0" w:space="0" w:color="auto"/>
        <w:bottom w:val="none" w:sz="0" w:space="0" w:color="auto"/>
        <w:right w:val="none" w:sz="0" w:space="0" w:color="auto"/>
      </w:divBdr>
    </w:div>
    <w:div w:id="1445081316">
      <w:bodyDiv w:val="1"/>
      <w:marLeft w:val="0"/>
      <w:marRight w:val="0"/>
      <w:marTop w:val="0"/>
      <w:marBottom w:val="0"/>
      <w:divBdr>
        <w:top w:val="none" w:sz="0" w:space="0" w:color="auto"/>
        <w:left w:val="none" w:sz="0" w:space="0" w:color="auto"/>
        <w:bottom w:val="none" w:sz="0" w:space="0" w:color="auto"/>
        <w:right w:val="none" w:sz="0" w:space="0" w:color="auto"/>
      </w:divBdr>
    </w:div>
    <w:div w:id="17424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5FFA4E9553A9147914B15990BA5C3B4" ma:contentTypeVersion="0" ma:contentTypeDescription="Crear nuevo documento." ma:contentTypeScope="" ma:versionID="724501f63ef048854a3f3d493aaf63fc">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7BAF-83DE-41C1-B395-1F20D40869FA}">
  <ds:schemaRefs>
    <ds:schemaRef ds:uri="http://schemas.microsoft.com/office/2006/metadata/properties"/>
  </ds:schemaRefs>
</ds:datastoreItem>
</file>

<file path=customXml/itemProps2.xml><?xml version="1.0" encoding="utf-8"?>
<ds:datastoreItem xmlns:ds="http://schemas.openxmlformats.org/officeDocument/2006/customXml" ds:itemID="{181E1930-395B-46E1-A98F-0A1ED2FC3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0033FF-22FC-4C59-A288-D92E5EE7F9E8}">
  <ds:schemaRefs>
    <ds:schemaRef ds:uri="http://schemas.microsoft.com/sharepoint/v3/contenttype/forms"/>
  </ds:schemaRefs>
</ds:datastoreItem>
</file>

<file path=customXml/itemProps4.xml><?xml version="1.0" encoding="utf-8"?>
<ds:datastoreItem xmlns:ds="http://schemas.openxmlformats.org/officeDocument/2006/customXml" ds:itemID="{3D1FD05F-1623-46B7-825C-FB801229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9966</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Acosta Gutierrez</dc:creator>
  <cp:lastModifiedBy>Lorena Patricia Sanchez Huertas</cp:lastModifiedBy>
  <cp:revision>2</cp:revision>
  <cp:lastPrinted>2015-11-27T15:02:00Z</cp:lastPrinted>
  <dcterms:created xsi:type="dcterms:W3CDTF">2018-06-18T14:40:00Z</dcterms:created>
  <dcterms:modified xsi:type="dcterms:W3CDTF">2018-06-18T14:40:00Z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0x01010015FFA4E9553A9147914B15990BA5C3B4</vt:lpwstr>
  </property>
  <property fmtid="{D5CDD505-2E9C-101B-9397-08002B2CF9AE}" pid="3" name="IdNivel">
    <vt:lpwstr>NIVEL-1</vt:lpwstr>
  </property>
  <property fmtid="{D5CDD505-2E9C-101B-9397-08002B2CF9AE}" pid="4" name="IdTipoDoc">
    <vt:lpwstr>TIPODOC-1</vt:lpwstr>
  </property>
  <property fmtid="{D5CDD505-2E9C-101B-9397-08002B2CF9AE}" pid="5" name="IdDocTMS">
    <vt:lpwstr>DOCTMS-1</vt:lpwstr>
  </property>
  <property fmtid="{D5CDD505-2E9C-101B-9397-08002B2CF9AE}" pid="6" name="PublicarPDF">
    <vt:lpwstr>1</vt:lpwstr>
  </property>
</Properties>
</file>