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2C2B" w14:textId="77777777" w:rsidR="00B2138D" w:rsidRPr="009C43B5" w:rsidRDefault="00B2138D" w:rsidP="00B2138D">
      <w:pPr>
        <w:autoSpaceDE w:val="0"/>
        <w:autoSpaceDN w:val="0"/>
        <w:adjustRightInd w:val="0"/>
        <w:jc w:val="center"/>
        <w:rPr>
          <w:rFonts w:cs="Arial"/>
          <w:b/>
        </w:rPr>
      </w:pPr>
      <w:bookmarkStart w:id="0" w:name="_GoBack"/>
      <w:bookmarkEnd w:id="0"/>
      <w:r w:rsidRPr="009C43B5">
        <w:rPr>
          <w:rFonts w:cs="Arial"/>
          <w:b/>
        </w:rPr>
        <w:t>(                                         )</w:t>
      </w:r>
    </w:p>
    <w:p w14:paraId="31832AD7" w14:textId="77777777" w:rsidR="00B2138D" w:rsidRPr="009C43B5" w:rsidRDefault="00B2138D" w:rsidP="00B2138D">
      <w:pPr>
        <w:rPr>
          <w:rFonts w:cs="Arial"/>
        </w:rPr>
      </w:pPr>
    </w:p>
    <w:p w14:paraId="100F3CF2" w14:textId="77777777" w:rsidR="00B2138D" w:rsidRPr="009C43B5" w:rsidRDefault="00B2138D" w:rsidP="00B2138D">
      <w:pPr>
        <w:jc w:val="center"/>
        <w:rPr>
          <w:rFonts w:cs="Arial"/>
        </w:rPr>
      </w:pPr>
    </w:p>
    <w:p w14:paraId="5FF42372" w14:textId="04B1581D" w:rsidR="00B2138D" w:rsidRPr="009C43B5" w:rsidRDefault="00B2138D" w:rsidP="00E47B14">
      <w:pPr>
        <w:jc w:val="center"/>
        <w:rPr>
          <w:rFonts w:cs="Arial"/>
        </w:rPr>
      </w:pPr>
      <w:r w:rsidRPr="009C43B5">
        <w:rPr>
          <w:rFonts w:cs="Arial"/>
        </w:rPr>
        <w:t>«</w:t>
      </w:r>
      <w:bookmarkStart w:id="1" w:name="_Hlk514160555"/>
      <w:r w:rsidRPr="009C43B5">
        <w:rPr>
          <w:rFonts w:cs="Arial"/>
        </w:rPr>
        <w:t xml:space="preserve">Por la cual se </w:t>
      </w:r>
      <w:r>
        <w:rPr>
          <w:rFonts w:cs="Arial"/>
        </w:rPr>
        <w:t>modifica</w:t>
      </w:r>
      <w:r w:rsidRPr="009C43B5">
        <w:rPr>
          <w:rFonts w:cs="Arial"/>
        </w:rPr>
        <w:t xml:space="preserve"> la Resolución No. 29452 de 2017 “Lineamientos Técnicos </w:t>
      </w:r>
      <w:r w:rsidR="00163341">
        <w:rPr>
          <w:rFonts w:cs="Arial"/>
        </w:rPr>
        <w:t>-</w:t>
      </w:r>
      <w:r w:rsidRPr="009C43B5">
        <w:rPr>
          <w:rFonts w:cs="Arial"/>
        </w:rPr>
        <w:t xml:space="preserve"> Administrativos, los Estándares</w:t>
      </w:r>
      <w:r w:rsidR="00E47B14">
        <w:rPr>
          <w:rFonts w:cs="Arial"/>
        </w:rPr>
        <w:t xml:space="preserve"> y las Condiciones Mínimas del Programa de Alimentación </w:t>
      </w:r>
      <w:r w:rsidRPr="009C43B5">
        <w:rPr>
          <w:rFonts w:cs="Arial"/>
        </w:rPr>
        <w:t xml:space="preserve">Escolar </w:t>
      </w:r>
      <w:r w:rsidR="00163341">
        <w:rPr>
          <w:rFonts w:cs="Arial"/>
        </w:rPr>
        <w:t>-</w:t>
      </w:r>
      <w:r w:rsidRPr="009C43B5">
        <w:rPr>
          <w:rFonts w:cs="Arial"/>
        </w:rPr>
        <w:t xml:space="preserve"> PAE” »</w:t>
      </w:r>
    </w:p>
    <w:p w14:paraId="3400C114" w14:textId="77777777" w:rsidR="00B2138D" w:rsidRPr="009C43B5" w:rsidRDefault="00B2138D" w:rsidP="00B2138D">
      <w:pPr>
        <w:rPr>
          <w:rFonts w:cs="Arial"/>
        </w:rPr>
      </w:pPr>
    </w:p>
    <w:bookmarkEnd w:id="1"/>
    <w:p w14:paraId="1BFBEEFD" w14:textId="77777777" w:rsidR="00B2138D" w:rsidRPr="009C43B5" w:rsidRDefault="00B2138D" w:rsidP="00B2138D">
      <w:pPr>
        <w:rPr>
          <w:rFonts w:cs="Arial"/>
        </w:rPr>
      </w:pPr>
    </w:p>
    <w:p w14:paraId="2B0C27C5" w14:textId="77777777" w:rsidR="00B2138D" w:rsidRPr="009C43B5" w:rsidRDefault="00B2138D" w:rsidP="00B2138D">
      <w:pPr>
        <w:jc w:val="center"/>
        <w:rPr>
          <w:rFonts w:cs="Arial"/>
          <w:b/>
        </w:rPr>
      </w:pPr>
      <w:r w:rsidRPr="009C43B5">
        <w:rPr>
          <w:rFonts w:cs="Arial"/>
          <w:b/>
        </w:rPr>
        <w:t>LA MINISTRA DE EDUCACIÓN NACIONAL,</w:t>
      </w:r>
    </w:p>
    <w:p w14:paraId="0C5E6B77" w14:textId="77777777" w:rsidR="00B2138D" w:rsidRPr="009C43B5" w:rsidRDefault="00B2138D" w:rsidP="00B2138D">
      <w:pPr>
        <w:jc w:val="center"/>
        <w:rPr>
          <w:rFonts w:cs="Arial"/>
          <w:b/>
        </w:rPr>
      </w:pPr>
    </w:p>
    <w:p w14:paraId="1D4D5EDE" w14:textId="77777777" w:rsidR="00B2138D" w:rsidRPr="009C43B5" w:rsidRDefault="00B2138D" w:rsidP="00B2138D">
      <w:pPr>
        <w:rPr>
          <w:rFonts w:cs="Arial"/>
          <w:b/>
        </w:rPr>
      </w:pPr>
    </w:p>
    <w:p w14:paraId="3C3D2BB0" w14:textId="77777777" w:rsidR="00B2138D" w:rsidRPr="009C43B5" w:rsidRDefault="00B2138D" w:rsidP="00B2138D">
      <w:pPr>
        <w:jc w:val="center"/>
        <w:rPr>
          <w:rFonts w:cs="Arial"/>
        </w:rPr>
      </w:pPr>
      <w:r w:rsidRPr="009C43B5">
        <w:rPr>
          <w:rFonts w:cs="Arial"/>
        </w:rPr>
        <w:t>En ejercicio de sus facultades legales, en especial las conferidas por el parágrafo 4 del artículo 136 de la Ley 1450 de 2011, y los artículos 2.3.10.2.1 – numeral 5, 2.3.10.3.1, y 2.3.10.4.2 numeral 1 del  Decreto 1075 de 2015, y</w:t>
      </w:r>
    </w:p>
    <w:p w14:paraId="11C1CBE4" w14:textId="77777777" w:rsidR="00B2138D" w:rsidRPr="009C43B5" w:rsidRDefault="00B2138D" w:rsidP="00B2138D">
      <w:pPr>
        <w:rPr>
          <w:rFonts w:cs="Arial"/>
        </w:rPr>
      </w:pPr>
    </w:p>
    <w:p w14:paraId="52B7B235" w14:textId="77777777" w:rsidR="00B2138D" w:rsidRPr="009C43B5" w:rsidRDefault="00B2138D" w:rsidP="00B2138D">
      <w:pPr>
        <w:rPr>
          <w:rFonts w:cs="Arial"/>
        </w:rPr>
      </w:pPr>
    </w:p>
    <w:p w14:paraId="6C3C86EC" w14:textId="77777777" w:rsidR="00B2138D" w:rsidRPr="009C43B5" w:rsidRDefault="00B2138D" w:rsidP="00B2138D">
      <w:pPr>
        <w:jc w:val="center"/>
        <w:rPr>
          <w:rFonts w:cs="Arial"/>
          <w:b/>
        </w:rPr>
      </w:pPr>
      <w:r w:rsidRPr="009C43B5">
        <w:rPr>
          <w:rFonts w:cs="Arial"/>
          <w:b/>
        </w:rPr>
        <w:t>CONSIDERANDO</w:t>
      </w:r>
    </w:p>
    <w:p w14:paraId="69110C9C" w14:textId="77777777" w:rsidR="00B2138D" w:rsidRPr="009C43B5" w:rsidRDefault="00B2138D" w:rsidP="00B2138D">
      <w:pPr>
        <w:jc w:val="center"/>
        <w:rPr>
          <w:rStyle w:val="Textoennegrita"/>
          <w:rFonts w:cs="Arial"/>
          <w:bCs w:val="0"/>
        </w:rPr>
      </w:pPr>
    </w:p>
    <w:p w14:paraId="4E1DA6B2" w14:textId="77777777" w:rsidR="00B2138D" w:rsidRPr="009C43B5" w:rsidRDefault="00B2138D" w:rsidP="00B2138D">
      <w:pPr>
        <w:pStyle w:val="NormalWeb"/>
        <w:shd w:val="clear" w:color="auto" w:fill="FFFFFF"/>
        <w:spacing w:before="0" w:beforeAutospacing="0" w:after="0" w:afterAutospacing="0"/>
        <w:jc w:val="both"/>
        <w:rPr>
          <w:rFonts w:ascii="Arial" w:hAnsi="Arial" w:cs="Arial"/>
        </w:rPr>
      </w:pPr>
      <w:r w:rsidRPr="00D91EE4">
        <w:rPr>
          <w:rStyle w:val="Textoennegrita"/>
          <w:rFonts w:ascii="Arial" w:eastAsiaTheme="minorEastAsia" w:hAnsi="Arial" w:cs="Arial"/>
          <w:b w:val="0"/>
          <w:color w:val="000000"/>
        </w:rPr>
        <w:t xml:space="preserve">Que la Ley 1450 de 2011 </w:t>
      </w:r>
      <w:r w:rsidRPr="00D91EE4">
        <w:rPr>
          <w:rStyle w:val="Textoennegrita"/>
          <w:rFonts w:ascii="Arial" w:eastAsiaTheme="minorEastAsia" w:hAnsi="Arial" w:cs="Arial"/>
          <w:b w:val="0"/>
          <w:i/>
        </w:rPr>
        <w:t>«</w:t>
      </w:r>
      <w:r w:rsidRPr="00D91EE4">
        <w:rPr>
          <w:rStyle w:val="Textoennegrita"/>
          <w:rFonts w:ascii="Arial" w:eastAsiaTheme="minorEastAsia" w:hAnsi="Arial" w:cs="Arial"/>
          <w:b w:val="0"/>
          <w:i/>
          <w:color w:val="000000"/>
        </w:rPr>
        <w:t>Por la cual se expide el Plan Nacional de Desarrollo, 2010-2014»</w:t>
      </w:r>
      <w:r w:rsidRPr="00D91EE4">
        <w:rPr>
          <w:rStyle w:val="Textoennegrita"/>
          <w:rFonts w:ascii="Arial" w:eastAsiaTheme="minorEastAsia" w:hAnsi="Arial" w:cs="Arial"/>
          <w:b w:val="0"/>
          <w:color w:val="000000"/>
        </w:rPr>
        <w:t>, dispuso en el parágrafo 4 del art</w:t>
      </w:r>
      <w:r w:rsidRPr="00D91EE4">
        <w:rPr>
          <w:rStyle w:val="Textoennegrita"/>
          <w:rFonts w:ascii="Arial" w:eastAsiaTheme="minorEastAsia" w:hAnsi="Arial" w:cs="Arial"/>
          <w:b w:val="0"/>
        </w:rPr>
        <w:t>ículo 136, trasladar</w:t>
      </w:r>
      <w:r w:rsidRPr="009C43B5">
        <w:rPr>
          <w:rStyle w:val="Textoennegrita"/>
          <w:rFonts w:ascii="Arial" w:eastAsiaTheme="minorEastAsia" w:hAnsi="Arial" w:cs="Arial"/>
        </w:rPr>
        <w:t xml:space="preserve"> </w:t>
      </w:r>
      <w:r w:rsidRPr="009C43B5">
        <w:rPr>
          <w:rFonts w:ascii="Arial" w:hAnsi="Arial" w:cs="Arial"/>
        </w:rPr>
        <w:t xml:space="preserve">del Instituto Colombiano de Bienestar Familiar (ICBF) al Ministerio de Educación Nacional (MEN) la orientación, ejecución y articulación </w:t>
      </w:r>
      <w:r w:rsidRPr="00D91EE4">
        <w:rPr>
          <w:rStyle w:val="Textoennegrita"/>
          <w:rFonts w:ascii="Arial" w:eastAsiaTheme="minorEastAsia" w:hAnsi="Arial" w:cs="Arial"/>
          <w:b w:val="0"/>
        </w:rPr>
        <w:t xml:space="preserve">del </w:t>
      </w:r>
      <w:r w:rsidRPr="009C43B5">
        <w:rPr>
          <w:rFonts w:ascii="Arial" w:hAnsi="Arial" w:cs="Arial"/>
        </w:rPr>
        <w:t xml:space="preserve">Programa de Alimentación Escolar –PAE, con el fin de alcanzar coberturas universales, y señaló que el MEN debe realizar la revisión, actualización y definición de los lineamientos técnicos - administrativos, los estándares y las condiciones para la prestación del servicio y la ejecución del Programa, que serán aplicados por las entidades territoriales, los actores y operadores de dicho Programa. </w:t>
      </w:r>
    </w:p>
    <w:p w14:paraId="6290D553" w14:textId="77777777" w:rsidR="00B2138D" w:rsidRPr="009C43B5" w:rsidRDefault="00B2138D" w:rsidP="00B2138D">
      <w:pPr>
        <w:pStyle w:val="NormalWeb"/>
        <w:shd w:val="clear" w:color="auto" w:fill="FFFFFF"/>
        <w:spacing w:before="0" w:beforeAutospacing="0" w:after="0" w:afterAutospacing="0"/>
        <w:jc w:val="both"/>
        <w:rPr>
          <w:rFonts w:ascii="Arial" w:hAnsi="Arial" w:cs="Arial"/>
        </w:rPr>
      </w:pPr>
    </w:p>
    <w:p w14:paraId="6954C91C" w14:textId="77777777" w:rsidR="00B2138D" w:rsidRPr="009C43B5" w:rsidRDefault="00B2138D" w:rsidP="00B2138D">
      <w:pPr>
        <w:pStyle w:val="NormalWeb"/>
        <w:shd w:val="clear" w:color="auto" w:fill="FFFFFF"/>
        <w:spacing w:before="0" w:beforeAutospacing="0" w:after="0" w:afterAutospacing="0"/>
        <w:jc w:val="both"/>
        <w:rPr>
          <w:rFonts w:ascii="Arial" w:hAnsi="Arial" w:cs="Arial"/>
        </w:rPr>
      </w:pPr>
      <w:r w:rsidRPr="009C43B5">
        <w:rPr>
          <w:rFonts w:ascii="Arial" w:hAnsi="Arial" w:cs="Arial"/>
        </w:rPr>
        <w:t xml:space="preserve">Que en cuanto a la financiación del PAE, la norma en mención estableció que se financiará </w:t>
      </w:r>
      <w:r w:rsidRPr="009C43B5">
        <w:rPr>
          <w:rFonts w:ascii="Arial" w:hAnsi="Arial" w:cs="Arial"/>
          <w:i/>
        </w:rPr>
        <w:t>«con recursos de diferentes fuentes. El MEN cofinanciará sobre la base de los estándares mínimos definidos para su prestación, para lo cual podrá celebrar contratos de aporte en los términos del artículo 127 del Decreto 2388 de 1979 y promoverá esquemas de bolsa común con los recursos de las diferentes fuentes que concurran en el financiamiento del Programa. Las entidades territoriales podrán ampliar cupos y/o cualificar la complementación con recursos diferentes a las asignaciones del SGP. En ningún caso podrá haber ampliación de coberturas y/o cualificación del Programa, mientras no se garantice la continuidad de los recursos destinados a financiar dicha ampliación y/o cualificación».</w:t>
      </w:r>
    </w:p>
    <w:p w14:paraId="74B42FF4" w14:textId="77777777" w:rsidR="00B2138D" w:rsidRPr="009C43B5" w:rsidRDefault="00B2138D" w:rsidP="00B2138D">
      <w:pPr>
        <w:autoSpaceDE w:val="0"/>
        <w:autoSpaceDN w:val="0"/>
        <w:adjustRightInd w:val="0"/>
        <w:jc w:val="both"/>
        <w:rPr>
          <w:rFonts w:cs="Arial"/>
          <w:i/>
          <w:iCs/>
        </w:rPr>
      </w:pPr>
    </w:p>
    <w:p w14:paraId="3FA09C5A" w14:textId="77777777" w:rsidR="00B2138D" w:rsidRPr="009C43B5" w:rsidRDefault="00B2138D" w:rsidP="00B2138D">
      <w:pPr>
        <w:autoSpaceDE w:val="0"/>
        <w:autoSpaceDN w:val="0"/>
        <w:adjustRightInd w:val="0"/>
        <w:jc w:val="both"/>
        <w:rPr>
          <w:rFonts w:cs="Arial"/>
          <w:iCs/>
        </w:rPr>
      </w:pPr>
      <w:r w:rsidRPr="009C43B5">
        <w:rPr>
          <w:rFonts w:cs="Arial"/>
          <w:iCs/>
        </w:rPr>
        <w:t xml:space="preserve">Que el numeral 5 del artículo 2.3.10.2.1 del Decreto </w:t>
      </w:r>
      <w:r>
        <w:rPr>
          <w:rFonts w:cs="Arial"/>
          <w:iCs/>
        </w:rPr>
        <w:t>1075</w:t>
      </w:r>
      <w:r w:rsidRPr="009C43B5">
        <w:rPr>
          <w:rFonts w:cs="Arial"/>
          <w:iCs/>
        </w:rPr>
        <w:t xml:space="preserve"> de 2015 - Único Reglamentario del Sector Educación- define los </w:t>
      </w:r>
      <w:r w:rsidRPr="009C43B5">
        <w:rPr>
          <w:rFonts w:cs="Arial"/>
          <w:i/>
          <w:iCs/>
        </w:rPr>
        <w:t>«Lineamientos Técnicos – Administrativos»</w:t>
      </w:r>
      <w:r w:rsidRPr="009C43B5">
        <w:rPr>
          <w:rFonts w:cs="Arial"/>
          <w:iCs/>
        </w:rPr>
        <w:t xml:space="preserve"> como el </w:t>
      </w:r>
      <w:r w:rsidRPr="009C43B5">
        <w:rPr>
          <w:rFonts w:cs="Arial"/>
          <w:i/>
          <w:iCs/>
        </w:rPr>
        <w:t>«documento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r w:rsidRPr="009C43B5">
        <w:rPr>
          <w:rFonts w:cs="Arial"/>
          <w:iCs/>
        </w:rPr>
        <w:t xml:space="preserve">» y establece en su artículo 2.3.10.3.1 que esos lineamientos contendrán además </w:t>
      </w:r>
      <w:r w:rsidRPr="009C43B5">
        <w:rPr>
          <w:rFonts w:cs="Arial"/>
          <w:i/>
          <w:iCs/>
        </w:rPr>
        <w:t xml:space="preserve">«los estándares y las condiciones </w:t>
      </w:r>
      <w:r w:rsidRPr="009C43B5">
        <w:rPr>
          <w:rFonts w:cs="Arial"/>
          <w:i/>
          <w:iCs/>
        </w:rPr>
        <w:lastRenderedPageBreak/>
        <w:t>mínimas para la prestación del servicio y la ejecución del PAE, los cuales serán de obligatorio cumplimiento y aplicación para las Entidades Territoriales, los actores y los operadores de este Programa»</w:t>
      </w:r>
      <w:r w:rsidRPr="009C43B5">
        <w:rPr>
          <w:rFonts w:cs="Arial"/>
          <w:iCs/>
        </w:rPr>
        <w:t xml:space="preserve">. </w:t>
      </w:r>
    </w:p>
    <w:p w14:paraId="0F9AF427" w14:textId="77777777" w:rsidR="00B2138D" w:rsidRPr="009C43B5" w:rsidRDefault="00B2138D" w:rsidP="00B2138D">
      <w:pPr>
        <w:autoSpaceDE w:val="0"/>
        <w:autoSpaceDN w:val="0"/>
        <w:adjustRightInd w:val="0"/>
        <w:jc w:val="both"/>
        <w:rPr>
          <w:rFonts w:cs="Arial"/>
          <w:iCs/>
        </w:rPr>
      </w:pPr>
    </w:p>
    <w:p w14:paraId="46952C46" w14:textId="77777777" w:rsidR="00B2138D" w:rsidRPr="009C43B5" w:rsidRDefault="00B2138D" w:rsidP="00B2138D">
      <w:pPr>
        <w:autoSpaceDE w:val="0"/>
        <w:autoSpaceDN w:val="0"/>
        <w:adjustRightInd w:val="0"/>
        <w:jc w:val="both"/>
        <w:rPr>
          <w:rFonts w:cs="Arial"/>
          <w:iCs/>
        </w:rPr>
      </w:pPr>
      <w:r w:rsidRPr="009C43B5">
        <w:rPr>
          <w:rFonts w:cs="Arial"/>
          <w:iCs/>
        </w:rPr>
        <w:t xml:space="preserve">Que el numeral 10 del artículo 2.3.10.4.3 del Decreto 1075 de 2015 establece dentro de las funciones de las entidades territoriales, que estas deben </w:t>
      </w:r>
      <w:r w:rsidRPr="009C43B5">
        <w:rPr>
          <w:rFonts w:cs="Arial"/>
          <w:i/>
          <w:iCs/>
        </w:rPr>
        <w:t>«Ejecutar directa o indirectamente el PAE con sujeción a los lineamientos, estándares y condiciones mínimas señaladas por el Ministerio de Educación Nacional»</w:t>
      </w:r>
      <w:r w:rsidRPr="009C43B5">
        <w:rPr>
          <w:rFonts w:cs="Arial"/>
          <w:iCs/>
        </w:rPr>
        <w:t>.</w:t>
      </w:r>
    </w:p>
    <w:p w14:paraId="63D0446E" w14:textId="77777777" w:rsidR="00B2138D" w:rsidRPr="009C43B5" w:rsidRDefault="00B2138D" w:rsidP="00B2138D">
      <w:pPr>
        <w:autoSpaceDE w:val="0"/>
        <w:autoSpaceDN w:val="0"/>
        <w:adjustRightInd w:val="0"/>
        <w:jc w:val="both"/>
        <w:rPr>
          <w:rFonts w:cs="Arial"/>
          <w:iCs/>
        </w:rPr>
      </w:pPr>
    </w:p>
    <w:p w14:paraId="47DE2958" w14:textId="553D3109" w:rsidR="00B2138D" w:rsidRPr="009C43B5" w:rsidRDefault="00B2138D" w:rsidP="00B2138D">
      <w:pPr>
        <w:autoSpaceDE w:val="0"/>
        <w:autoSpaceDN w:val="0"/>
        <w:adjustRightInd w:val="0"/>
        <w:jc w:val="both"/>
        <w:rPr>
          <w:rFonts w:cs="Arial"/>
          <w:bCs/>
          <w:iCs/>
          <w:lang w:val="es-CO"/>
        </w:rPr>
      </w:pPr>
      <w:r>
        <w:rPr>
          <w:rFonts w:cs="Arial"/>
          <w:iCs/>
        </w:rPr>
        <w:t xml:space="preserve">Que </w:t>
      </w:r>
      <w:r w:rsidRPr="009C43B5">
        <w:rPr>
          <w:rFonts w:cs="Arial"/>
          <w:iCs/>
        </w:rPr>
        <w:t xml:space="preserve">teniendo en cuenta que </w:t>
      </w:r>
      <w:r w:rsidRPr="00674D6C">
        <w:rPr>
          <w:rFonts w:cs="Arial"/>
          <w:bCs/>
          <w:iCs/>
          <w:lang w:val="es-CO"/>
        </w:rPr>
        <w:t xml:space="preserve">el artículo 2.3.3.6.1.4. del Decreto 1075 de 2015, modificado por el </w:t>
      </w:r>
      <w:r w:rsidR="00277360" w:rsidRPr="00674D6C">
        <w:rPr>
          <w:rFonts w:cs="Arial"/>
          <w:bCs/>
          <w:iCs/>
          <w:lang w:val="es-CO"/>
        </w:rPr>
        <w:t>artículo</w:t>
      </w:r>
      <w:r w:rsidRPr="00674D6C">
        <w:rPr>
          <w:rFonts w:cs="Arial"/>
          <w:bCs/>
          <w:iCs/>
          <w:lang w:val="es-CO"/>
        </w:rPr>
        <w:t xml:space="preserve"> 1 del Decreto 2105 de 2017, establece que para el </w:t>
      </w:r>
      <w:r w:rsidRPr="009C43B5">
        <w:rPr>
          <w:rFonts w:cs="Arial"/>
          <w:bCs/>
          <w:iCs/>
          <w:lang w:val="es-CO"/>
        </w:rPr>
        <w:t>reconocimiento de la implementación de la Jornada Única, por parte de las entidades territoriales certificadas, se deben cumplir</w:t>
      </w:r>
      <w:r>
        <w:rPr>
          <w:rFonts w:cs="Arial"/>
          <w:bCs/>
          <w:iCs/>
          <w:lang w:val="es-CO"/>
        </w:rPr>
        <w:t>,</w:t>
      </w:r>
      <w:r w:rsidRPr="009C43B5">
        <w:rPr>
          <w:rFonts w:cs="Arial"/>
          <w:bCs/>
          <w:iCs/>
          <w:lang w:val="es-CO"/>
        </w:rPr>
        <w:t xml:space="preserve"> entre otras</w:t>
      </w:r>
      <w:r>
        <w:rPr>
          <w:rFonts w:cs="Arial"/>
          <w:bCs/>
          <w:iCs/>
          <w:lang w:val="es-CO"/>
        </w:rPr>
        <w:t>,</w:t>
      </w:r>
      <w:r w:rsidRPr="009C43B5">
        <w:rPr>
          <w:rFonts w:cs="Arial"/>
          <w:bCs/>
          <w:iCs/>
          <w:lang w:val="es-CO"/>
        </w:rPr>
        <w:t xml:space="preserve"> con un plan de alimentación escolar en modalidad almuerzo en el marco de la ejecución del PAE, para los estudiantes que se encuentren desarrollando la Jornada Única, a fin de disminuir el ausentismo y la deserción y fomentar estilos de vida saludables de niños, niñas, adolescentes y jóvenes</w:t>
      </w:r>
      <w:r>
        <w:rPr>
          <w:rFonts w:cs="Arial"/>
          <w:bCs/>
          <w:iCs/>
          <w:lang w:val="es-CO"/>
        </w:rPr>
        <w:t>;</w:t>
      </w:r>
      <w:r w:rsidRPr="009C43B5">
        <w:rPr>
          <w:rFonts w:cs="Arial"/>
          <w:bCs/>
          <w:iCs/>
          <w:lang w:val="es-CO"/>
        </w:rPr>
        <w:t xml:space="preserve"> y conforme lo establecido en el artículo 2.3.3.6.2.1 del Decreto 1075 de 2015</w:t>
      </w:r>
      <w:r>
        <w:rPr>
          <w:rFonts w:cs="Arial"/>
          <w:bCs/>
          <w:iCs/>
          <w:lang w:val="es-CO"/>
        </w:rPr>
        <w:t>,</w:t>
      </w:r>
      <w:r w:rsidRPr="009C43B5">
        <w:rPr>
          <w:rFonts w:cs="Arial"/>
          <w:bCs/>
          <w:iCs/>
          <w:lang w:val="es-CO"/>
        </w:rPr>
        <w:t xml:space="preserve"> las entidades territoriales certificadas en educación, en coordinación con el Gobierno nacional, liderarán el diseño y la ejecución de los planes para la implementación de la Jornada Única, en concordancia con lo dispuesto en el parágrafo del artículo 57 de la Ley 1753 de 2015, modificatorio del artículo 85 de la Ley 115 de 1994. Estos planes deberán contener, como mínimo, las metas a corto, mediano y largo plazo; las acciones que se adelantarán en cada uno de los componentes de la Jornada Única y sus indicadores de ejecución; y los mecanismos de seguimiento y evaluación.</w:t>
      </w:r>
    </w:p>
    <w:p w14:paraId="30E4F8B3" w14:textId="77777777" w:rsidR="00B2138D" w:rsidRPr="009C43B5" w:rsidRDefault="00B2138D" w:rsidP="00B2138D">
      <w:pPr>
        <w:autoSpaceDE w:val="0"/>
        <w:autoSpaceDN w:val="0"/>
        <w:adjustRightInd w:val="0"/>
        <w:jc w:val="both"/>
        <w:rPr>
          <w:rFonts w:cs="Arial"/>
          <w:iCs/>
          <w:lang w:val="es-CO"/>
        </w:rPr>
      </w:pPr>
    </w:p>
    <w:p w14:paraId="5B25BBCC" w14:textId="278F1132" w:rsidR="00B2138D" w:rsidRPr="009C43B5" w:rsidRDefault="00B2138D" w:rsidP="00B2138D">
      <w:pPr>
        <w:pStyle w:val="NormalWeb"/>
        <w:shd w:val="clear" w:color="auto" w:fill="FFFFFF"/>
        <w:spacing w:before="0" w:beforeAutospacing="0" w:after="0" w:afterAutospacing="0"/>
        <w:jc w:val="both"/>
        <w:rPr>
          <w:rFonts w:ascii="Arial" w:hAnsi="Arial" w:cs="Arial"/>
          <w:bCs/>
        </w:rPr>
      </w:pPr>
      <w:r>
        <w:rPr>
          <w:rFonts w:ascii="Arial" w:hAnsi="Arial" w:cs="Arial"/>
          <w:iCs/>
        </w:rPr>
        <w:t xml:space="preserve">Que </w:t>
      </w:r>
      <w:r w:rsidRPr="009C43B5">
        <w:rPr>
          <w:rFonts w:ascii="Arial" w:hAnsi="Arial" w:cs="Arial"/>
          <w:iCs/>
        </w:rPr>
        <w:t>en este sentido,</w:t>
      </w:r>
      <w:r w:rsidRPr="000408D9">
        <w:rPr>
          <w:rFonts w:ascii="Arial" w:hAnsi="Arial" w:cs="Arial"/>
          <w:iCs/>
        </w:rPr>
        <w:t xml:space="preserve"> </w:t>
      </w:r>
      <w:r w:rsidRPr="000408D9">
        <w:rPr>
          <w:rStyle w:val="Textoennegrita"/>
          <w:rFonts w:ascii="Arial" w:hAnsi="Arial" w:cs="Arial"/>
          <w:b w:val="0"/>
        </w:rPr>
        <w:t>se crea la necesidad de adicionar el artículo 4.1.1.4.3 de la Resolución</w:t>
      </w:r>
      <w:r w:rsidRPr="00D91EE4">
        <w:rPr>
          <w:rStyle w:val="Textoennegrita"/>
          <w:rFonts w:ascii="Arial" w:hAnsi="Arial" w:cs="Arial"/>
          <w:b w:val="0"/>
        </w:rPr>
        <w:t xml:space="preserve"> 29452 de 2017, teniendo en cuenta que implementada la Jornada única por parte de las Entidades Territoriales</w:t>
      </w:r>
      <w:r w:rsidR="000408D9">
        <w:rPr>
          <w:rStyle w:val="Textoennegrita"/>
          <w:rFonts w:ascii="Arial" w:hAnsi="Arial" w:cs="Arial"/>
          <w:b w:val="0"/>
        </w:rPr>
        <w:t>,</w:t>
      </w:r>
      <w:r w:rsidRPr="00D91EE4">
        <w:rPr>
          <w:rStyle w:val="Textoennegrita"/>
          <w:rFonts w:ascii="Arial" w:hAnsi="Arial" w:cs="Arial"/>
          <w:b w:val="0"/>
        </w:rPr>
        <w:t xml:space="preserve"> y de no ser contratada directamente la estrategia por parte de éstas en aplicación de la</w:t>
      </w:r>
      <w:r w:rsidRPr="009C43B5">
        <w:rPr>
          <w:rStyle w:val="Textoennegrita"/>
          <w:rFonts w:ascii="Arial" w:hAnsi="Arial" w:cs="Arial"/>
        </w:rPr>
        <w:t xml:space="preserve"> </w:t>
      </w:r>
      <w:r w:rsidRPr="009C43B5">
        <w:rPr>
          <w:rFonts w:ascii="Arial" w:hAnsi="Arial" w:cs="Arial"/>
          <w:bCs/>
        </w:rPr>
        <w:t>Guía de Lineamientos para la Implementación de Jornada Única en Colombia durante el año 2018 de acuerdo a los criterios establecidos en el documento en mención</w:t>
      </w:r>
      <w:r>
        <w:rPr>
          <w:rFonts w:ascii="Arial" w:hAnsi="Arial" w:cs="Arial"/>
          <w:bCs/>
        </w:rPr>
        <w:t>,</w:t>
      </w:r>
      <w:r w:rsidRPr="009C43B5">
        <w:rPr>
          <w:rFonts w:ascii="Arial" w:hAnsi="Arial" w:cs="Arial"/>
          <w:bCs/>
        </w:rPr>
        <w:t xml:space="preserve"> las entidades podrán realizar el suministro de un complemento alimentario jornada mañana/tarde a los estudiantes focalizados en jornada única</w:t>
      </w:r>
      <w:r w:rsidR="000408D9">
        <w:rPr>
          <w:rFonts w:ascii="Arial" w:hAnsi="Arial" w:cs="Arial"/>
          <w:bCs/>
        </w:rPr>
        <w:t>,</w:t>
      </w:r>
      <w:r w:rsidRPr="009C43B5">
        <w:rPr>
          <w:rFonts w:ascii="Arial" w:hAnsi="Arial" w:cs="Arial"/>
          <w:bCs/>
        </w:rPr>
        <w:t xml:space="preserve"> garantizando así</w:t>
      </w:r>
      <w:r>
        <w:rPr>
          <w:rFonts w:ascii="Arial" w:hAnsi="Arial" w:cs="Arial"/>
          <w:bCs/>
        </w:rPr>
        <w:t>,</w:t>
      </w:r>
      <w:r w:rsidRPr="009C43B5">
        <w:rPr>
          <w:rFonts w:ascii="Arial" w:hAnsi="Arial" w:cs="Arial"/>
          <w:bCs/>
        </w:rPr>
        <w:t xml:space="preserve"> las metas establecidas tendientes a promover el acceso y permanencia de la población estudiantil en todo el territorio nacional. </w:t>
      </w:r>
    </w:p>
    <w:p w14:paraId="51A279F8" w14:textId="77777777" w:rsidR="00B2138D" w:rsidRPr="009C43B5" w:rsidRDefault="00B2138D" w:rsidP="00B2138D">
      <w:pPr>
        <w:pStyle w:val="NormalWeb"/>
        <w:shd w:val="clear" w:color="auto" w:fill="FFFFFF"/>
        <w:spacing w:before="0" w:beforeAutospacing="0" w:after="0" w:afterAutospacing="0"/>
        <w:jc w:val="both"/>
        <w:rPr>
          <w:rFonts w:ascii="Arial" w:hAnsi="Arial" w:cs="Arial"/>
          <w:bCs/>
        </w:rPr>
      </w:pPr>
    </w:p>
    <w:p w14:paraId="612DF868" w14:textId="3693665C" w:rsidR="00B2138D" w:rsidRPr="009C43B5" w:rsidRDefault="00B2138D" w:rsidP="00B2138D">
      <w:pPr>
        <w:autoSpaceDE w:val="0"/>
        <w:autoSpaceDN w:val="0"/>
        <w:adjustRightInd w:val="0"/>
        <w:jc w:val="both"/>
        <w:rPr>
          <w:rFonts w:cs="Arial"/>
          <w:iCs/>
        </w:rPr>
      </w:pPr>
      <w:r w:rsidRPr="000408D9">
        <w:rPr>
          <w:rStyle w:val="Textoennegrita"/>
          <w:rFonts w:cs="Arial"/>
          <w:b w:val="0"/>
        </w:rPr>
        <w:t>Que bajo esta condición, las Entidades Territoriales c</w:t>
      </w:r>
      <w:r w:rsidRPr="000408D9">
        <w:rPr>
          <w:rFonts w:cs="Arial"/>
          <w:bCs/>
        </w:rPr>
        <w:t>on</w:t>
      </w:r>
      <w:r w:rsidRPr="009C43B5">
        <w:rPr>
          <w:rFonts w:cs="Arial"/>
          <w:bCs/>
        </w:rPr>
        <w:t xml:space="preserve"> los recursos de cofinanciación que transfiera el </w:t>
      </w:r>
      <w:r w:rsidR="003E1CFC" w:rsidRPr="009C43B5">
        <w:rPr>
          <w:rFonts w:cs="Arial"/>
          <w:bCs/>
        </w:rPr>
        <w:t>M</w:t>
      </w:r>
      <w:r w:rsidR="003E1CFC">
        <w:rPr>
          <w:rFonts w:cs="Arial"/>
          <w:bCs/>
        </w:rPr>
        <w:t>inisterio de Educación Nacional</w:t>
      </w:r>
      <w:r w:rsidRPr="009C43B5">
        <w:rPr>
          <w:rFonts w:cs="Arial"/>
          <w:bCs/>
        </w:rPr>
        <w:t>, solo podrá</w:t>
      </w:r>
      <w:r>
        <w:rPr>
          <w:rFonts w:cs="Arial"/>
          <w:bCs/>
        </w:rPr>
        <w:t>n</w:t>
      </w:r>
      <w:r w:rsidRPr="009C43B5">
        <w:rPr>
          <w:rFonts w:cs="Arial"/>
          <w:bCs/>
        </w:rPr>
        <w:t xml:space="preserve"> realizar el suministro de un complemento alimentario por titular de derecho</w:t>
      </w:r>
      <w:r>
        <w:rPr>
          <w:rFonts w:cs="Arial"/>
          <w:bCs/>
        </w:rPr>
        <w:t>.</w:t>
      </w:r>
    </w:p>
    <w:p w14:paraId="3B9F9B67" w14:textId="77777777" w:rsidR="00B2138D" w:rsidRPr="009C43B5" w:rsidRDefault="00B2138D" w:rsidP="00B2138D">
      <w:pPr>
        <w:autoSpaceDE w:val="0"/>
        <w:autoSpaceDN w:val="0"/>
        <w:adjustRightInd w:val="0"/>
        <w:rPr>
          <w:rFonts w:cs="Arial"/>
          <w:iCs/>
        </w:rPr>
      </w:pPr>
    </w:p>
    <w:p w14:paraId="75198E4A" w14:textId="77777777" w:rsidR="00B2138D" w:rsidRPr="009C43B5" w:rsidRDefault="00B2138D" w:rsidP="00B2138D">
      <w:pPr>
        <w:autoSpaceDE w:val="0"/>
        <w:autoSpaceDN w:val="0"/>
        <w:adjustRightInd w:val="0"/>
        <w:rPr>
          <w:rFonts w:cs="Arial"/>
          <w:iCs/>
        </w:rPr>
      </w:pPr>
      <w:r w:rsidRPr="009C43B5">
        <w:rPr>
          <w:rFonts w:cs="Arial"/>
          <w:iCs/>
        </w:rPr>
        <w:t xml:space="preserve">Que en mérito de lo expuesto, </w:t>
      </w:r>
    </w:p>
    <w:p w14:paraId="70749ED9" w14:textId="77777777" w:rsidR="00B2138D" w:rsidRPr="009C43B5" w:rsidRDefault="00B2138D" w:rsidP="00B2138D">
      <w:pPr>
        <w:autoSpaceDE w:val="0"/>
        <w:autoSpaceDN w:val="0"/>
        <w:adjustRightInd w:val="0"/>
        <w:jc w:val="center"/>
        <w:rPr>
          <w:rFonts w:cs="Arial"/>
          <w:b/>
          <w:bCs/>
        </w:rPr>
      </w:pPr>
    </w:p>
    <w:p w14:paraId="44FECF50" w14:textId="77777777" w:rsidR="00B2138D" w:rsidRPr="009C43B5" w:rsidRDefault="00B2138D" w:rsidP="00B2138D">
      <w:pPr>
        <w:autoSpaceDE w:val="0"/>
        <w:autoSpaceDN w:val="0"/>
        <w:adjustRightInd w:val="0"/>
        <w:jc w:val="center"/>
        <w:rPr>
          <w:rFonts w:cs="Arial"/>
          <w:b/>
          <w:bCs/>
        </w:rPr>
      </w:pPr>
      <w:r w:rsidRPr="009C43B5">
        <w:rPr>
          <w:rFonts w:cs="Arial"/>
          <w:b/>
          <w:bCs/>
        </w:rPr>
        <w:t>RESUELVE</w:t>
      </w:r>
    </w:p>
    <w:p w14:paraId="7E63F9DD" w14:textId="77777777" w:rsidR="00B2138D" w:rsidRPr="009C43B5" w:rsidRDefault="00B2138D" w:rsidP="00B2138D">
      <w:pPr>
        <w:autoSpaceDE w:val="0"/>
        <w:autoSpaceDN w:val="0"/>
        <w:adjustRightInd w:val="0"/>
        <w:jc w:val="center"/>
        <w:rPr>
          <w:rFonts w:cs="Arial"/>
          <w:b/>
          <w:bCs/>
        </w:rPr>
      </w:pPr>
    </w:p>
    <w:p w14:paraId="5C759044" w14:textId="77777777" w:rsidR="00B2138D" w:rsidRPr="009C43B5" w:rsidRDefault="00B2138D" w:rsidP="00B2138D">
      <w:pPr>
        <w:pStyle w:val="western"/>
        <w:shd w:val="clear" w:color="auto" w:fill="FFFFFF"/>
        <w:jc w:val="both"/>
        <w:rPr>
          <w:rFonts w:ascii="Arial" w:eastAsiaTheme="minorEastAsia" w:hAnsi="Arial" w:cs="Arial"/>
          <w:b/>
          <w:bCs/>
          <w:i/>
          <w:iCs/>
          <w:sz w:val="24"/>
          <w:szCs w:val="24"/>
          <w:lang w:eastAsia="es-ES"/>
        </w:rPr>
      </w:pPr>
      <w:bookmarkStart w:id="2" w:name="_Toc302903368"/>
      <w:r w:rsidRPr="009C43B5">
        <w:rPr>
          <w:rFonts w:ascii="Arial" w:eastAsiaTheme="minorEastAsia" w:hAnsi="Arial" w:cs="Arial"/>
          <w:b/>
          <w:bCs/>
          <w:i/>
          <w:iCs/>
          <w:sz w:val="24"/>
          <w:szCs w:val="24"/>
          <w:lang w:eastAsia="es-ES"/>
        </w:rPr>
        <w:t>Artículo 1. Adicionar</w:t>
      </w:r>
      <w:r>
        <w:rPr>
          <w:rFonts w:ascii="Arial" w:eastAsiaTheme="minorEastAsia" w:hAnsi="Arial" w:cs="Arial"/>
          <w:b/>
          <w:bCs/>
          <w:i/>
          <w:iCs/>
          <w:sz w:val="24"/>
          <w:szCs w:val="24"/>
          <w:lang w:eastAsia="es-ES"/>
        </w:rPr>
        <w:t xml:space="preserve"> al </w:t>
      </w:r>
      <w:r w:rsidRPr="009C43B5">
        <w:rPr>
          <w:rFonts w:ascii="Arial" w:eastAsiaTheme="minorEastAsia" w:hAnsi="Arial" w:cs="Arial"/>
          <w:b/>
          <w:bCs/>
          <w:i/>
          <w:iCs/>
          <w:sz w:val="24"/>
          <w:szCs w:val="24"/>
          <w:lang w:eastAsia="es-ES"/>
        </w:rPr>
        <w:t>artículo 4.1.1.4.3. de la Resolución 29452 de 2017</w:t>
      </w:r>
      <w:r>
        <w:rPr>
          <w:rFonts w:ascii="Arial" w:eastAsiaTheme="minorEastAsia" w:hAnsi="Arial" w:cs="Arial"/>
          <w:b/>
          <w:bCs/>
          <w:i/>
          <w:iCs/>
          <w:sz w:val="24"/>
          <w:szCs w:val="24"/>
          <w:lang w:eastAsia="es-ES"/>
        </w:rPr>
        <w:t xml:space="preserve"> correspondiente al </w:t>
      </w:r>
      <w:r w:rsidRPr="009C43B5">
        <w:rPr>
          <w:rFonts w:ascii="Arial" w:eastAsiaTheme="minorEastAsia" w:hAnsi="Arial" w:cs="Arial"/>
          <w:b/>
          <w:bCs/>
          <w:i/>
          <w:iCs/>
          <w:sz w:val="24"/>
          <w:szCs w:val="24"/>
          <w:lang w:eastAsia="es-ES"/>
        </w:rPr>
        <w:t>Complemento alimentario almuerzo</w:t>
      </w:r>
      <w:r>
        <w:rPr>
          <w:rFonts w:ascii="Arial" w:eastAsiaTheme="minorEastAsia" w:hAnsi="Arial" w:cs="Arial"/>
          <w:b/>
          <w:bCs/>
          <w:i/>
          <w:iCs/>
          <w:sz w:val="24"/>
          <w:szCs w:val="24"/>
          <w:lang w:eastAsia="es-ES"/>
        </w:rPr>
        <w:t>, el siguiente inciso:</w:t>
      </w:r>
    </w:p>
    <w:p w14:paraId="252C59A5" w14:textId="51D57184" w:rsidR="00B2138D" w:rsidRPr="009C43B5" w:rsidRDefault="00B2138D">
      <w:pPr>
        <w:pStyle w:val="western"/>
        <w:shd w:val="clear" w:color="auto" w:fill="FFFFFF"/>
        <w:jc w:val="both"/>
        <w:rPr>
          <w:rFonts w:ascii="Arial" w:hAnsi="Arial" w:cs="Arial"/>
          <w:color w:val="000000"/>
          <w:sz w:val="24"/>
          <w:szCs w:val="24"/>
          <w:lang w:val="es-ES_tradnl"/>
        </w:rPr>
      </w:pPr>
      <w:r w:rsidRPr="009C43B5">
        <w:rPr>
          <w:rFonts w:ascii="Arial" w:hAnsi="Arial" w:cs="Arial"/>
          <w:color w:val="000000"/>
          <w:sz w:val="24"/>
          <w:szCs w:val="24"/>
          <w:lang w:val="es-ES_tradnl"/>
        </w:rPr>
        <w:t xml:space="preserve">Teniendo en cuenta que las entidades territoriales deben establecer un plan de alimentación en modalidad almuerzo para la jornada única en el marco del Decreto </w:t>
      </w:r>
      <w:r w:rsidR="00AD55F2">
        <w:rPr>
          <w:rFonts w:ascii="Arial" w:hAnsi="Arial" w:cs="Arial"/>
          <w:color w:val="000000"/>
          <w:sz w:val="24"/>
          <w:szCs w:val="24"/>
          <w:lang w:val="es-ES_tradnl"/>
        </w:rPr>
        <w:t xml:space="preserve">1075 de 2015 </w:t>
      </w:r>
      <w:r w:rsidR="00AD55F2" w:rsidRPr="00277360">
        <w:rPr>
          <w:rFonts w:ascii="Arial" w:hAnsi="Arial" w:cs="Arial"/>
          <w:color w:val="000000"/>
          <w:sz w:val="24"/>
          <w:szCs w:val="24"/>
          <w:lang w:val="es-ES_tradnl"/>
        </w:rPr>
        <w:t>Único Reglamentario del Sector Educación</w:t>
      </w:r>
      <w:r w:rsidR="00AD55F2">
        <w:rPr>
          <w:rFonts w:ascii="Arial" w:hAnsi="Arial" w:cs="Arial"/>
          <w:color w:val="000000"/>
          <w:sz w:val="24"/>
          <w:szCs w:val="24"/>
          <w:lang w:val="es-ES_tradnl"/>
        </w:rPr>
        <w:t>, modificado parcialmente por el Decreto 2105 de 2017</w:t>
      </w:r>
      <w:r w:rsidR="00277360">
        <w:rPr>
          <w:rFonts w:ascii="Arial" w:hAnsi="Arial" w:cs="Arial"/>
          <w:color w:val="000000"/>
          <w:sz w:val="24"/>
          <w:szCs w:val="24"/>
          <w:lang w:val="es-ES_tradnl"/>
        </w:rPr>
        <w:t xml:space="preserve">, éstas </w:t>
      </w:r>
      <w:r w:rsidRPr="009C43B5">
        <w:rPr>
          <w:rFonts w:ascii="Arial" w:hAnsi="Arial" w:cs="Arial"/>
          <w:color w:val="000000"/>
          <w:sz w:val="24"/>
          <w:szCs w:val="24"/>
          <w:lang w:val="es-ES_tradnl"/>
        </w:rPr>
        <w:t>deberán especificar en su Plan de Implementación de Jornada Única</w:t>
      </w:r>
      <w:r w:rsidR="005677E1">
        <w:rPr>
          <w:rFonts w:ascii="Arial" w:hAnsi="Arial" w:cs="Arial"/>
          <w:color w:val="000000"/>
          <w:sz w:val="24"/>
          <w:szCs w:val="24"/>
          <w:lang w:val="es-ES_tradnl"/>
        </w:rPr>
        <w:t xml:space="preserve"> </w:t>
      </w:r>
      <w:r w:rsidRPr="009C43B5">
        <w:rPr>
          <w:rFonts w:ascii="Arial" w:hAnsi="Arial" w:cs="Arial"/>
          <w:color w:val="000000"/>
          <w:sz w:val="24"/>
          <w:szCs w:val="24"/>
          <w:lang w:val="es-ES_tradnl"/>
        </w:rPr>
        <w:t>-PIJU</w:t>
      </w:r>
      <w:r>
        <w:rPr>
          <w:rFonts w:ascii="Arial" w:hAnsi="Arial" w:cs="Arial"/>
          <w:color w:val="000000"/>
          <w:sz w:val="24"/>
          <w:szCs w:val="24"/>
          <w:lang w:val="es-ES_tradnl"/>
        </w:rPr>
        <w:t>-</w:t>
      </w:r>
      <w:r w:rsidRPr="009C43B5">
        <w:rPr>
          <w:rFonts w:ascii="Arial" w:hAnsi="Arial" w:cs="Arial"/>
          <w:color w:val="000000"/>
          <w:sz w:val="24"/>
          <w:szCs w:val="24"/>
          <w:lang w:val="es-ES_tradnl"/>
        </w:rPr>
        <w:t xml:space="preserve"> las estrategias que utilizarán para garantizar su cumplimiento. Lo anterior conforme a las posibilidades que se </w:t>
      </w:r>
      <w:r w:rsidRPr="009C43B5">
        <w:rPr>
          <w:rFonts w:ascii="Arial" w:hAnsi="Arial" w:cs="Arial"/>
          <w:color w:val="000000"/>
          <w:sz w:val="24"/>
          <w:szCs w:val="24"/>
          <w:lang w:val="es-ES_tradnl"/>
        </w:rPr>
        <w:lastRenderedPageBreak/>
        <w:t>establecen en la “Guía de Lineamientos para la Implementación de Jornada Única en Colombia durante 2018”. Una vez se garantice este complemento almuerzo, las entidades territoriales podrán realizar el suministro de un complemento alimentario jornada mañana/tarde a los estudiantes focalizados en jornada única.</w:t>
      </w:r>
    </w:p>
    <w:p w14:paraId="3177D9B9" w14:textId="77777777" w:rsidR="00B2138D" w:rsidRPr="009C43B5" w:rsidRDefault="00B2138D" w:rsidP="00B2138D">
      <w:pPr>
        <w:pStyle w:val="western"/>
        <w:shd w:val="clear" w:color="auto" w:fill="FFFFFF"/>
        <w:jc w:val="both"/>
        <w:rPr>
          <w:rFonts w:ascii="Arial" w:hAnsi="Arial" w:cs="Arial"/>
          <w:color w:val="000000"/>
          <w:sz w:val="24"/>
          <w:szCs w:val="24"/>
          <w:lang w:val="es-ES_tradnl"/>
        </w:rPr>
      </w:pPr>
      <w:r w:rsidRPr="009C43B5">
        <w:rPr>
          <w:rFonts w:ascii="Arial" w:hAnsi="Arial" w:cs="Arial"/>
          <w:color w:val="000000"/>
          <w:sz w:val="24"/>
          <w:szCs w:val="24"/>
          <w:lang w:val="es-ES_tradnl"/>
        </w:rPr>
        <w:t xml:space="preserve">En todo caso, las entidades territoriales que a la fecha tengan contratado el Programa de Alimentación Escolar y estén prestando la modalidad almuerzo, deberán mantener esta estrategia durante la implementación de la jornada única. </w:t>
      </w:r>
    </w:p>
    <w:p w14:paraId="5DE84C52" w14:textId="52C258A1" w:rsidR="00B2138D" w:rsidRPr="009C43B5" w:rsidRDefault="00B2138D" w:rsidP="00B2138D">
      <w:pPr>
        <w:autoSpaceDE w:val="0"/>
        <w:autoSpaceDN w:val="0"/>
        <w:adjustRightInd w:val="0"/>
        <w:jc w:val="both"/>
        <w:rPr>
          <w:rFonts w:cs="Arial"/>
          <w:b/>
          <w:bCs/>
        </w:rPr>
      </w:pPr>
      <w:r w:rsidRPr="009C43B5">
        <w:rPr>
          <w:rFonts w:cs="Arial"/>
          <w:b/>
          <w:bCs/>
        </w:rPr>
        <w:t>Artículo 2.</w:t>
      </w:r>
      <w:r w:rsidRPr="009C43B5">
        <w:rPr>
          <w:rFonts w:cs="Arial"/>
          <w:b/>
          <w:bCs/>
          <w:i/>
        </w:rPr>
        <w:t xml:space="preserve"> Vigencia.</w:t>
      </w:r>
      <w:r w:rsidRPr="009C43B5">
        <w:rPr>
          <w:rFonts w:cs="Arial"/>
          <w:bCs/>
        </w:rPr>
        <w:t xml:space="preserve"> </w:t>
      </w:r>
      <w:r w:rsidRPr="009C43B5">
        <w:rPr>
          <w:rFonts w:cs="Arial"/>
        </w:rPr>
        <w:t xml:space="preserve">La presente resolución rige a partir de la fecha de su </w:t>
      </w:r>
      <w:r w:rsidR="00BE65A7">
        <w:rPr>
          <w:rFonts w:cs="Arial"/>
        </w:rPr>
        <w:t>publicación</w:t>
      </w:r>
      <w:r w:rsidRPr="009C43B5">
        <w:rPr>
          <w:rFonts w:cs="Arial"/>
        </w:rPr>
        <w:t>.</w:t>
      </w:r>
    </w:p>
    <w:p w14:paraId="33C4D5E2" w14:textId="77777777" w:rsidR="00B2138D" w:rsidRPr="009C43B5" w:rsidRDefault="00B2138D" w:rsidP="00B2138D">
      <w:pPr>
        <w:autoSpaceDE w:val="0"/>
        <w:autoSpaceDN w:val="0"/>
        <w:adjustRightInd w:val="0"/>
        <w:jc w:val="both"/>
        <w:rPr>
          <w:rFonts w:cs="Arial"/>
          <w:b/>
          <w:bCs/>
        </w:rPr>
      </w:pPr>
    </w:p>
    <w:p w14:paraId="4A98B8D0" w14:textId="77777777" w:rsidR="00B2138D" w:rsidRPr="009C43B5" w:rsidRDefault="00B2138D" w:rsidP="00B2138D">
      <w:pPr>
        <w:autoSpaceDE w:val="0"/>
        <w:autoSpaceDN w:val="0"/>
        <w:adjustRightInd w:val="0"/>
        <w:jc w:val="both"/>
        <w:rPr>
          <w:rFonts w:cs="Arial"/>
          <w:b/>
          <w:bCs/>
        </w:rPr>
      </w:pPr>
    </w:p>
    <w:p w14:paraId="5FF6CDF7" w14:textId="77777777" w:rsidR="00B2138D" w:rsidRPr="009C43B5" w:rsidRDefault="00B2138D" w:rsidP="00B2138D">
      <w:pPr>
        <w:autoSpaceDE w:val="0"/>
        <w:autoSpaceDN w:val="0"/>
        <w:adjustRightInd w:val="0"/>
        <w:jc w:val="center"/>
        <w:rPr>
          <w:rFonts w:cs="Arial"/>
          <w:b/>
          <w:bCs/>
        </w:rPr>
      </w:pPr>
      <w:r w:rsidRPr="009C43B5">
        <w:rPr>
          <w:rFonts w:cs="Arial"/>
          <w:b/>
          <w:bCs/>
        </w:rPr>
        <w:t>PUBLÍQUESE Y CÚMPLASE</w:t>
      </w:r>
    </w:p>
    <w:p w14:paraId="1A4864BC" w14:textId="77777777" w:rsidR="00B2138D" w:rsidRPr="009C43B5" w:rsidRDefault="00B2138D" w:rsidP="00E47B14">
      <w:pPr>
        <w:autoSpaceDE w:val="0"/>
        <w:autoSpaceDN w:val="0"/>
        <w:adjustRightInd w:val="0"/>
        <w:jc w:val="both"/>
        <w:rPr>
          <w:rFonts w:cs="Arial"/>
          <w:b/>
          <w:bCs/>
        </w:rPr>
      </w:pPr>
    </w:p>
    <w:p w14:paraId="664D3844" w14:textId="77777777" w:rsidR="00B2138D" w:rsidRPr="009C43B5" w:rsidRDefault="00B2138D" w:rsidP="00E47B14">
      <w:pPr>
        <w:jc w:val="both"/>
        <w:rPr>
          <w:rFonts w:cs="Arial"/>
          <w:bCs/>
        </w:rPr>
      </w:pPr>
    </w:p>
    <w:p w14:paraId="3B747CD8" w14:textId="06071AB0" w:rsidR="00B2138D" w:rsidRPr="009C43B5" w:rsidRDefault="00B2138D" w:rsidP="00E47B14">
      <w:pPr>
        <w:jc w:val="both"/>
        <w:rPr>
          <w:rFonts w:cs="Arial"/>
          <w:bCs/>
        </w:rPr>
      </w:pPr>
      <w:r w:rsidRPr="009C43B5">
        <w:rPr>
          <w:rFonts w:cs="Arial"/>
          <w:bCs/>
        </w:rPr>
        <w:t xml:space="preserve">Dada en Bogotá D C., </w:t>
      </w:r>
      <w:r w:rsidR="00E47B14">
        <w:rPr>
          <w:rFonts w:cs="Arial"/>
          <w:bCs/>
        </w:rPr>
        <w:t>a los</w:t>
      </w:r>
    </w:p>
    <w:p w14:paraId="7EE632C5" w14:textId="77777777" w:rsidR="00B2138D" w:rsidRPr="009C43B5" w:rsidRDefault="00B2138D" w:rsidP="00E47B14">
      <w:pPr>
        <w:jc w:val="both"/>
        <w:rPr>
          <w:rFonts w:cs="Arial"/>
          <w:bCs/>
        </w:rPr>
      </w:pPr>
    </w:p>
    <w:bookmarkEnd w:id="2"/>
    <w:p w14:paraId="6036BAA2" w14:textId="77777777" w:rsidR="00B2138D" w:rsidRPr="009C43B5" w:rsidRDefault="00B2138D" w:rsidP="00E47B14">
      <w:pPr>
        <w:jc w:val="both"/>
        <w:rPr>
          <w:rFonts w:cs="Arial"/>
          <w:bCs/>
        </w:rPr>
      </w:pPr>
    </w:p>
    <w:p w14:paraId="2EA2B77D" w14:textId="77777777" w:rsidR="00B2138D" w:rsidRPr="009C43B5" w:rsidRDefault="00B2138D" w:rsidP="00E47B14">
      <w:pPr>
        <w:jc w:val="both"/>
        <w:rPr>
          <w:rFonts w:cs="Arial"/>
          <w:bCs/>
        </w:rPr>
      </w:pPr>
    </w:p>
    <w:p w14:paraId="3365F9B2" w14:textId="77777777" w:rsidR="00B2138D" w:rsidRPr="009C43B5" w:rsidRDefault="00B2138D" w:rsidP="00E47B14">
      <w:pPr>
        <w:jc w:val="both"/>
        <w:rPr>
          <w:rFonts w:cs="Arial"/>
          <w:b/>
          <w:bCs/>
          <w:color w:val="000000" w:themeColor="text1"/>
        </w:rPr>
      </w:pPr>
      <w:r w:rsidRPr="009C43B5">
        <w:rPr>
          <w:rFonts w:cs="Arial"/>
          <w:b/>
          <w:bCs/>
          <w:color w:val="000000" w:themeColor="text1"/>
        </w:rPr>
        <w:t>LA MINISTRA DE EDUCACIÓN NACIONAL</w:t>
      </w:r>
      <w:r>
        <w:rPr>
          <w:rFonts w:cs="Arial"/>
          <w:b/>
          <w:bCs/>
          <w:color w:val="000000" w:themeColor="text1"/>
        </w:rPr>
        <w:t>,</w:t>
      </w:r>
    </w:p>
    <w:p w14:paraId="6A28FFD9" w14:textId="77777777" w:rsidR="00B2138D" w:rsidRPr="009C43B5" w:rsidRDefault="00B2138D" w:rsidP="00E47B14">
      <w:pPr>
        <w:jc w:val="both"/>
        <w:rPr>
          <w:rFonts w:cs="Arial"/>
          <w:b/>
          <w:bCs/>
          <w:color w:val="000000" w:themeColor="text1"/>
        </w:rPr>
      </w:pPr>
    </w:p>
    <w:p w14:paraId="41EC0E09" w14:textId="77777777" w:rsidR="00B2138D" w:rsidRPr="009C43B5" w:rsidRDefault="00B2138D" w:rsidP="00E47B14">
      <w:pPr>
        <w:jc w:val="both"/>
        <w:rPr>
          <w:rFonts w:cs="Arial"/>
          <w:b/>
          <w:bCs/>
          <w:color w:val="000000" w:themeColor="text1"/>
        </w:rPr>
      </w:pPr>
    </w:p>
    <w:p w14:paraId="17E33FD2" w14:textId="77777777" w:rsidR="00B2138D" w:rsidRPr="009C43B5" w:rsidRDefault="00B2138D" w:rsidP="00E47B14">
      <w:pPr>
        <w:jc w:val="both"/>
        <w:rPr>
          <w:rFonts w:cs="Arial"/>
          <w:b/>
          <w:bCs/>
          <w:color w:val="000000" w:themeColor="text1"/>
        </w:rPr>
      </w:pPr>
    </w:p>
    <w:p w14:paraId="041418E2" w14:textId="77777777" w:rsidR="00B2138D" w:rsidRPr="009C43B5" w:rsidRDefault="00B2138D" w:rsidP="00E47B14">
      <w:pPr>
        <w:jc w:val="both"/>
        <w:rPr>
          <w:rFonts w:cs="Arial"/>
          <w:b/>
          <w:bCs/>
          <w:color w:val="000000" w:themeColor="text1"/>
        </w:rPr>
      </w:pPr>
    </w:p>
    <w:p w14:paraId="120B556B" w14:textId="77777777" w:rsidR="00B2138D" w:rsidRDefault="00B2138D" w:rsidP="00E47B14">
      <w:pPr>
        <w:jc w:val="both"/>
        <w:rPr>
          <w:rFonts w:cs="Arial"/>
          <w:b/>
          <w:bCs/>
          <w:color w:val="000000" w:themeColor="text1"/>
        </w:rPr>
      </w:pPr>
    </w:p>
    <w:p w14:paraId="5097D4E5" w14:textId="77777777" w:rsidR="00E47B14" w:rsidRPr="009C43B5" w:rsidRDefault="00E47B14" w:rsidP="00E47B14">
      <w:pPr>
        <w:jc w:val="both"/>
        <w:rPr>
          <w:rFonts w:cs="Arial"/>
          <w:b/>
          <w:bCs/>
          <w:color w:val="000000" w:themeColor="text1"/>
        </w:rPr>
      </w:pPr>
    </w:p>
    <w:p w14:paraId="57D8B001" w14:textId="77777777" w:rsidR="00B2138D" w:rsidRPr="009C43B5" w:rsidRDefault="00B2138D" w:rsidP="00E47B14">
      <w:pPr>
        <w:jc w:val="right"/>
        <w:rPr>
          <w:rFonts w:cs="Arial"/>
          <w:b/>
          <w:bCs/>
          <w:color w:val="000000" w:themeColor="text1"/>
        </w:rPr>
      </w:pPr>
      <w:r w:rsidRPr="009C43B5">
        <w:rPr>
          <w:rFonts w:cs="Arial"/>
          <w:b/>
          <w:bCs/>
          <w:color w:val="000000" w:themeColor="text1"/>
        </w:rPr>
        <w:t>YANETH GIHA TOVAR</w:t>
      </w:r>
    </w:p>
    <w:p w14:paraId="2EE4F0CE" w14:textId="77777777" w:rsidR="00B2138D" w:rsidRPr="009C43B5" w:rsidRDefault="00B2138D" w:rsidP="00E47B14">
      <w:pPr>
        <w:rPr>
          <w:rFonts w:cs="Arial"/>
          <w:b/>
          <w:bCs/>
          <w:color w:val="000000" w:themeColor="text1"/>
        </w:rPr>
      </w:pPr>
    </w:p>
    <w:p w14:paraId="1FF6CB88" w14:textId="77777777" w:rsidR="00B2138D" w:rsidRPr="009C43B5" w:rsidRDefault="00B2138D" w:rsidP="00E47B14">
      <w:pPr>
        <w:jc w:val="both"/>
        <w:rPr>
          <w:rFonts w:cs="Arial"/>
          <w:bCs/>
          <w:i/>
          <w:color w:val="000000" w:themeColor="text1"/>
        </w:rPr>
      </w:pPr>
    </w:p>
    <w:p w14:paraId="59EAD8D3" w14:textId="77777777" w:rsidR="00B2138D" w:rsidRPr="009C43B5" w:rsidRDefault="00B2138D" w:rsidP="00E47B14">
      <w:pPr>
        <w:jc w:val="both"/>
        <w:rPr>
          <w:rFonts w:cs="Arial"/>
          <w:bCs/>
          <w:i/>
          <w:color w:val="000000" w:themeColor="text1"/>
        </w:rPr>
      </w:pPr>
    </w:p>
    <w:p w14:paraId="218D0E3D" w14:textId="150C07C5" w:rsidR="00B2138D" w:rsidRPr="009C43B5" w:rsidRDefault="00B2138D" w:rsidP="00B2138D">
      <w:pPr>
        <w:ind w:left="567" w:hanging="567"/>
        <w:jc w:val="both"/>
        <w:rPr>
          <w:rFonts w:eastAsiaTheme="majorEastAsia" w:cs="Arial"/>
          <w:bCs/>
          <w:color w:val="000000" w:themeColor="text1"/>
          <w:sz w:val="16"/>
          <w:szCs w:val="16"/>
        </w:rPr>
      </w:pPr>
      <w:r w:rsidRPr="009C43B5">
        <w:rPr>
          <w:rFonts w:eastAsiaTheme="majorEastAsia" w:cs="Arial"/>
          <w:bCs/>
          <w:color w:val="000000" w:themeColor="text1"/>
          <w:sz w:val="16"/>
          <w:szCs w:val="16"/>
        </w:rPr>
        <w:t>Aprobó:</w:t>
      </w:r>
      <w:r w:rsidRPr="009C43B5">
        <w:rPr>
          <w:rFonts w:eastAsiaTheme="majorEastAsia" w:cs="Arial"/>
          <w:bCs/>
          <w:color w:val="000000" w:themeColor="text1"/>
          <w:sz w:val="16"/>
          <w:szCs w:val="16"/>
        </w:rPr>
        <w:tab/>
        <w:t xml:space="preserve"> </w:t>
      </w:r>
      <w:r w:rsidR="00473D5B">
        <w:rPr>
          <w:rFonts w:eastAsiaTheme="majorEastAsia" w:cs="Arial"/>
          <w:bCs/>
          <w:color w:val="000000" w:themeColor="text1"/>
          <w:sz w:val="16"/>
          <w:szCs w:val="16"/>
        </w:rPr>
        <w:tab/>
      </w:r>
      <w:r w:rsidRPr="009C43B5">
        <w:rPr>
          <w:rFonts w:eastAsiaTheme="majorEastAsia" w:cs="Arial"/>
          <w:bCs/>
          <w:color w:val="000000" w:themeColor="text1"/>
          <w:sz w:val="16"/>
          <w:szCs w:val="16"/>
        </w:rPr>
        <w:t>Helga Hernández Reyes - Viceministra de Educación Preescolar, Básica y Media (E)</w:t>
      </w:r>
    </w:p>
    <w:p w14:paraId="3B68101A" w14:textId="0992BB0E" w:rsidR="00B2138D" w:rsidRPr="009C43B5" w:rsidRDefault="00B2138D" w:rsidP="00B2138D">
      <w:pPr>
        <w:ind w:left="567" w:hanging="567"/>
        <w:jc w:val="both"/>
        <w:rPr>
          <w:rFonts w:eastAsiaTheme="majorEastAsia" w:cs="Arial"/>
          <w:bCs/>
          <w:color w:val="000000" w:themeColor="text1"/>
          <w:sz w:val="16"/>
          <w:szCs w:val="16"/>
        </w:rPr>
      </w:pPr>
      <w:r w:rsidRPr="009C43B5">
        <w:rPr>
          <w:rFonts w:eastAsiaTheme="majorEastAsia" w:cs="Arial"/>
          <w:bCs/>
          <w:color w:val="000000" w:themeColor="text1"/>
          <w:sz w:val="16"/>
          <w:szCs w:val="16"/>
        </w:rPr>
        <w:tab/>
        <w:t xml:space="preserve"> </w:t>
      </w:r>
      <w:r w:rsidR="00473D5B">
        <w:rPr>
          <w:rFonts w:eastAsiaTheme="majorEastAsia" w:cs="Arial"/>
          <w:bCs/>
          <w:color w:val="000000" w:themeColor="text1"/>
          <w:sz w:val="16"/>
          <w:szCs w:val="16"/>
        </w:rPr>
        <w:tab/>
      </w:r>
      <w:r w:rsidRPr="009C43B5">
        <w:rPr>
          <w:rFonts w:eastAsiaTheme="majorEastAsia" w:cs="Arial"/>
          <w:bCs/>
          <w:color w:val="000000" w:themeColor="text1"/>
          <w:sz w:val="16"/>
          <w:szCs w:val="16"/>
        </w:rPr>
        <w:t>Liliana María Zapata Bustamante- Secretaria General</w:t>
      </w:r>
    </w:p>
    <w:p w14:paraId="223E9C66" w14:textId="77777777" w:rsidR="00B2138D" w:rsidRPr="009C43B5" w:rsidRDefault="00B2138D" w:rsidP="00B2138D">
      <w:pPr>
        <w:jc w:val="both"/>
        <w:rPr>
          <w:rFonts w:eastAsiaTheme="majorEastAsia" w:cs="Arial"/>
          <w:bCs/>
          <w:color w:val="000000" w:themeColor="text1"/>
          <w:sz w:val="16"/>
          <w:szCs w:val="16"/>
        </w:rPr>
      </w:pPr>
      <w:r w:rsidRPr="009C43B5">
        <w:rPr>
          <w:rFonts w:eastAsiaTheme="majorEastAsia" w:cs="Arial"/>
          <w:bCs/>
          <w:color w:val="000000" w:themeColor="text1"/>
          <w:sz w:val="16"/>
          <w:szCs w:val="16"/>
        </w:rPr>
        <w:tab/>
      </w:r>
    </w:p>
    <w:p w14:paraId="5702BE8F" w14:textId="5D1EBB30" w:rsidR="00B2138D" w:rsidRPr="009C43B5" w:rsidRDefault="00B2138D" w:rsidP="00B2138D">
      <w:pPr>
        <w:jc w:val="both"/>
        <w:rPr>
          <w:rFonts w:eastAsiaTheme="majorEastAsia" w:cs="Arial"/>
          <w:bCs/>
          <w:color w:val="000000" w:themeColor="text1"/>
          <w:sz w:val="16"/>
          <w:szCs w:val="16"/>
        </w:rPr>
      </w:pPr>
      <w:r w:rsidRPr="009C43B5">
        <w:rPr>
          <w:rFonts w:eastAsiaTheme="majorEastAsia" w:cs="Arial"/>
          <w:bCs/>
          <w:color w:val="000000" w:themeColor="text1"/>
          <w:sz w:val="16"/>
          <w:szCs w:val="16"/>
        </w:rPr>
        <w:t xml:space="preserve">Revisó: </w:t>
      </w:r>
      <w:r w:rsidR="00473D5B">
        <w:rPr>
          <w:rFonts w:eastAsiaTheme="majorEastAsia" w:cs="Arial"/>
          <w:bCs/>
          <w:color w:val="000000" w:themeColor="text1"/>
          <w:sz w:val="16"/>
          <w:szCs w:val="16"/>
        </w:rPr>
        <w:tab/>
      </w:r>
      <w:r w:rsidRPr="009C43B5">
        <w:rPr>
          <w:rFonts w:eastAsiaTheme="majorEastAsia" w:cs="Arial"/>
          <w:bCs/>
          <w:color w:val="000000" w:themeColor="text1"/>
          <w:sz w:val="16"/>
          <w:szCs w:val="16"/>
        </w:rPr>
        <w:t>Natalia Niño Fierro – Directora de Cobertura y Equidad</w:t>
      </w:r>
    </w:p>
    <w:p w14:paraId="1F55550F" w14:textId="77777777" w:rsidR="00B2138D" w:rsidRPr="009C43B5" w:rsidRDefault="00B2138D" w:rsidP="00E47B14">
      <w:pPr>
        <w:ind w:left="567" w:firstLine="141"/>
        <w:jc w:val="both"/>
        <w:rPr>
          <w:rFonts w:eastAsiaTheme="majorEastAsia" w:cs="Arial"/>
          <w:bCs/>
          <w:color w:val="000000" w:themeColor="text1"/>
          <w:sz w:val="16"/>
          <w:szCs w:val="16"/>
        </w:rPr>
      </w:pPr>
      <w:r w:rsidRPr="009C43B5">
        <w:rPr>
          <w:rFonts w:eastAsiaTheme="majorEastAsia" w:cs="Arial"/>
          <w:bCs/>
          <w:color w:val="000000" w:themeColor="text1"/>
          <w:sz w:val="16"/>
          <w:szCs w:val="16"/>
        </w:rPr>
        <w:t>Juan Esteban Quiñones Idárraga – Subdirector de Permanencia</w:t>
      </w:r>
    </w:p>
    <w:p w14:paraId="27ACE383" w14:textId="77777777" w:rsidR="00B2138D" w:rsidRPr="009C43B5" w:rsidRDefault="00B2138D" w:rsidP="00E47B14">
      <w:pPr>
        <w:ind w:left="567" w:firstLine="141"/>
        <w:jc w:val="both"/>
        <w:rPr>
          <w:rFonts w:eastAsiaTheme="majorEastAsia" w:cs="Arial"/>
          <w:bCs/>
          <w:color w:val="000000" w:themeColor="text1"/>
          <w:sz w:val="16"/>
          <w:szCs w:val="16"/>
        </w:rPr>
      </w:pPr>
      <w:r w:rsidRPr="009C43B5">
        <w:rPr>
          <w:rFonts w:eastAsiaTheme="majorEastAsia" w:cs="Arial"/>
          <w:bCs/>
          <w:color w:val="000000" w:themeColor="text1"/>
          <w:sz w:val="16"/>
          <w:szCs w:val="16"/>
        </w:rPr>
        <w:t>Samir Hernando Eljaiek – Asesor Viceministerio de Educación Preescolar, Básica y Media</w:t>
      </w:r>
    </w:p>
    <w:p w14:paraId="2EA0E1DF" w14:textId="2AB3C65B" w:rsidR="00B2138D" w:rsidRPr="009C43B5" w:rsidRDefault="00B2138D" w:rsidP="00E47B14">
      <w:pPr>
        <w:ind w:left="567" w:firstLine="141"/>
        <w:jc w:val="both"/>
        <w:rPr>
          <w:rFonts w:eastAsiaTheme="majorEastAsia" w:cs="Arial"/>
          <w:bCs/>
          <w:color w:val="000000" w:themeColor="text1"/>
          <w:sz w:val="16"/>
          <w:szCs w:val="16"/>
        </w:rPr>
      </w:pPr>
      <w:r w:rsidRPr="009C43B5">
        <w:rPr>
          <w:rFonts w:eastAsiaTheme="majorEastAsia" w:cs="Arial"/>
          <w:bCs/>
          <w:color w:val="000000" w:themeColor="text1"/>
          <w:sz w:val="16"/>
          <w:szCs w:val="16"/>
        </w:rPr>
        <w:t xml:space="preserve">Martha Lucía Trujillo </w:t>
      </w:r>
      <w:r w:rsidR="003E1CFC">
        <w:rPr>
          <w:rFonts w:eastAsiaTheme="majorEastAsia" w:cs="Arial"/>
          <w:bCs/>
          <w:color w:val="000000" w:themeColor="text1"/>
          <w:sz w:val="16"/>
          <w:szCs w:val="16"/>
        </w:rPr>
        <w:t xml:space="preserve">Calderón </w:t>
      </w:r>
      <w:r w:rsidRPr="009C43B5">
        <w:rPr>
          <w:rFonts w:eastAsiaTheme="majorEastAsia" w:cs="Arial"/>
          <w:bCs/>
          <w:color w:val="000000" w:themeColor="text1"/>
          <w:sz w:val="16"/>
          <w:szCs w:val="16"/>
        </w:rPr>
        <w:t>- Jefe Oficina Asesora Jurídica</w:t>
      </w:r>
    </w:p>
    <w:p w14:paraId="1876B168" w14:textId="2EDE4635" w:rsidR="00B2138D" w:rsidRDefault="00B2138D" w:rsidP="00B2138D">
      <w:pPr>
        <w:jc w:val="both"/>
        <w:rPr>
          <w:rFonts w:eastAsiaTheme="majorEastAsia" w:cs="Arial"/>
          <w:bCs/>
          <w:color w:val="000000" w:themeColor="text1"/>
          <w:sz w:val="16"/>
          <w:szCs w:val="16"/>
        </w:rPr>
      </w:pPr>
      <w:r>
        <w:rPr>
          <w:rFonts w:eastAsiaTheme="majorEastAsia" w:cs="Arial"/>
          <w:bCs/>
          <w:color w:val="000000" w:themeColor="text1"/>
          <w:sz w:val="16"/>
          <w:szCs w:val="16"/>
        </w:rPr>
        <w:t xml:space="preserve">             </w:t>
      </w:r>
      <w:r w:rsidR="00473D5B">
        <w:rPr>
          <w:rFonts w:eastAsiaTheme="majorEastAsia" w:cs="Arial"/>
          <w:bCs/>
          <w:color w:val="000000" w:themeColor="text1"/>
          <w:sz w:val="16"/>
          <w:szCs w:val="16"/>
        </w:rPr>
        <w:tab/>
      </w:r>
      <w:r>
        <w:rPr>
          <w:rFonts w:eastAsiaTheme="majorEastAsia" w:cs="Arial"/>
          <w:bCs/>
          <w:color w:val="000000" w:themeColor="text1"/>
          <w:sz w:val="16"/>
          <w:szCs w:val="16"/>
        </w:rPr>
        <w:t xml:space="preserve">Eliana Gonzalez Barrera – Coordinadora Grupo Normatividad </w:t>
      </w:r>
      <w:r w:rsidRPr="009C43B5">
        <w:rPr>
          <w:rFonts w:eastAsiaTheme="majorEastAsia" w:cs="Arial"/>
          <w:bCs/>
          <w:color w:val="000000" w:themeColor="text1"/>
          <w:sz w:val="16"/>
          <w:szCs w:val="16"/>
        </w:rPr>
        <w:t>Oficina Asesora Jurídica</w:t>
      </w:r>
    </w:p>
    <w:p w14:paraId="55C9EA1C" w14:textId="79F86A47" w:rsidR="00E47B14" w:rsidRPr="009C43B5" w:rsidRDefault="00E47B14" w:rsidP="00B2138D">
      <w:pPr>
        <w:jc w:val="both"/>
        <w:rPr>
          <w:rFonts w:eastAsiaTheme="majorEastAsia" w:cs="Arial"/>
          <w:bCs/>
          <w:color w:val="000000" w:themeColor="text1"/>
          <w:sz w:val="16"/>
          <w:szCs w:val="16"/>
        </w:rPr>
      </w:pPr>
      <w:r>
        <w:rPr>
          <w:rFonts w:eastAsiaTheme="majorEastAsia" w:cs="Arial"/>
          <w:bCs/>
          <w:color w:val="000000" w:themeColor="text1"/>
          <w:sz w:val="16"/>
          <w:szCs w:val="16"/>
        </w:rPr>
        <w:tab/>
        <w:t xml:space="preserve">Silvio Harold Rosero Arce – Abogado Grupo Normatividad </w:t>
      </w:r>
      <w:r w:rsidRPr="009C43B5">
        <w:rPr>
          <w:rFonts w:eastAsiaTheme="majorEastAsia" w:cs="Arial"/>
          <w:bCs/>
          <w:color w:val="000000" w:themeColor="text1"/>
          <w:sz w:val="16"/>
          <w:szCs w:val="16"/>
        </w:rPr>
        <w:t>Oficina Asesora Jurídica</w:t>
      </w:r>
    </w:p>
    <w:p w14:paraId="6F2480AE" w14:textId="34D3B9C7" w:rsidR="008E5B77" w:rsidRDefault="00B2138D" w:rsidP="00B21C1E">
      <w:r w:rsidRPr="009C43B5">
        <w:rPr>
          <w:rFonts w:eastAsiaTheme="majorEastAsia" w:cs="Arial"/>
          <w:bCs/>
          <w:color w:val="000000" w:themeColor="text1"/>
          <w:sz w:val="16"/>
          <w:szCs w:val="16"/>
        </w:rPr>
        <w:t>Elaboró:</w:t>
      </w:r>
      <w:r w:rsidRPr="009C43B5">
        <w:rPr>
          <w:rFonts w:eastAsiaTheme="majorEastAsia" w:cs="Arial"/>
          <w:bCs/>
          <w:color w:val="000000" w:themeColor="text1"/>
          <w:sz w:val="16"/>
          <w:szCs w:val="16"/>
        </w:rPr>
        <w:tab/>
        <w:t xml:space="preserve">Equipo PAE - Subdirección de Permanencia </w:t>
      </w:r>
    </w:p>
    <w:p w14:paraId="66697DC2" w14:textId="77777777" w:rsidR="008E5B77" w:rsidRDefault="008E5B77" w:rsidP="00B21C1E"/>
    <w:p w14:paraId="42227956" w14:textId="77777777" w:rsidR="0031760B" w:rsidRPr="0031760B" w:rsidRDefault="0031760B">
      <w:pPr>
        <w:tabs>
          <w:tab w:val="left" w:pos="1920"/>
        </w:tabs>
      </w:pPr>
    </w:p>
    <w:sectPr w:rsidR="0031760B" w:rsidRPr="0031760B" w:rsidSect="0031760B">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645A" w14:textId="77777777" w:rsidR="00F92CAF" w:rsidRDefault="00F92CAF">
      <w:r>
        <w:separator/>
      </w:r>
    </w:p>
  </w:endnote>
  <w:endnote w:type="continuationSeparator" w:id="0">
    <w:p w14:paraId="7B36E6AC" w14:textId="77777777" w:rsidR="00F92CAF" w:rsidRDefault="00F9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6873" w14:textId="77777777" w:rsidR="001C0B7B" w:rsidRDefault="001C0B7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EB51" w14:textId="77777777" w:rsidR="00424C3D" w:rsidRDefault="00424C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9E27" w14:textId="77777777" w:rsidR="00424C3D" w:rsidRDefault="00424C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AEB7" w14:textId="77777777" w:rsidR="00F92CAF" w:rsidRDefault="00F92CAF">
      <w:r>
        <w:separator/>
      </w:r>
    </w:p>
  </w:footnote>
  <w:footnote w:type="continuationSeparator" w:id="0">
    <w:p w14:paraId="036A6BB2" w14:textId="77777777" w:rsidR="00F92CAF" w:rsidRDefault="00F9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F08F"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F588619"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96E93"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021D595C" w14:textId="77777777" w:rsidR="001C0B7B" w:rsidRDefault="001C0B7B">
    <w:pPr>
      <w:jc w:val="center"/>
      <w:rPr>
        <w:b/>
      </w:rPr>
    </w:pPr>
  </w:p>
  <w:p w14:paraId="3AF9BDAB"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482F"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9EE1926" w14:textId="77777777" w:rsidR="001C0B7B" w:rsidRDefault="001C0B7B">
    <w:pPr>
      <w:jc w:val="center"/>
      <w:rPr>
        <w:sz w:val="22"/>
      </w:rPr>
    </w:pPr>
  </w:p>
  <w:p w14:paraId="5E4790FB" w14:textId="77777777" w:rsidR="001C0B7B" w:rsidRDefault="001C0B7B">
    <w:pPr>
      <w:jc w:val="center"/>
      <w:rPr>
        <w:snapToGrid w:val="0"/>
        <w:color w:val="000000"/>
        <w:sz w:val="18"/>
      </w:rPr>
    </w:pPr>
  </w:p>
  <w:p w14:paraId="7A91E6A4"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2CEF" w14:textId="16FFF4B9" w:rsidR="007912D4" w:rsidRPr="007912D4" w:rsidRDefault="0031760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D42D49">
      <w:rPr>
        <w:rStyle w:val="Nmerodepgina"/>
        <w:b/>
        <w:noProof/>
        <w:lang w:val="pt-BR"/>
      </w:rPr>
      <w:t>3</w:t>
    </w:r>
    <w:r>
      <w:rPr>
        <w:rStyle w:val="Nmerodepgina"/>
        <w:b/>
      </w:rPr>
      <w:fldChar w:fldCharType="end"/>
    </w:r>
    <w:r w:rsidR="007912D4">
      <w:rPr>
        <w:rStyle w:val="Nmerodepgina"/>
        <w:b/>
      </w:rPr>
      <w:t xml:space="preserve">                        </w:t>
    </w:r>
    <w:r>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15C5CC73" w14:textId="6695FE7F" w:rsidR="001C0B7B" w:rsidRPr="007912D4" w:rsidRDefault="001C0B7B" w:rsidP="0031760B">
    <w:pPr>
      <w:pStyle w:val="Encabezado"/>
      <w:jc w:val="left"/>
      <w:rPr>
        <w:b/>
        <w:lang w:val="es-ES"/>
      </w:rPr>
    </w:pPr>
  </w:p>
  <w:p w14:paraId="60410448" w14:textId="41F18100" w:rsidR="001C0B7B" w:rsidRPr="00D91EE4" w:rsidRDefault="001C0B7B" w:rsidP="006D5003">
    <w:pPr>
      <w:jc w:val="both"/>
      <w:rPr>
        <w:b/>
        <w:sz w:val="16"/>
        <w:szCs w:val="16"/>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91B4"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14:paraId="394E3A50" w14:textId="4AD9150E" w:rsidR="001C0B7B" w:rsidRPr="00674D6C" w:rsidRDefault="001C0B7B" w:rsidP="00674D6C">
    <w:pPr>
      <w:jc w:val="both"/>
      <w:rPr>
        <w:rFonts w:cs="Arial"/>
        <w:sz w:val="16"/>
        <w:szCs w:val="16"/>
      </w:rPr>
    </w:pPr>
    <w:r w:rsidRPr="00682F10">
      <w:rPr>
        <w:rFonts w:eastAsiaTheme="minorHAnsi" w:cs="Arial"/>
        <w:sz w:val="16"/>
        <w:szCs w:val="16"/>
        <w:lang w:val="es-CO" w:eastAsia="en-US"/>
      </w:rPr>
      <w:t>Continuación de la Resolución</w:t>
    </w:r>
    <w:r w:rsidR="00682F10" w:rsidRPr="00682F10">
      <w:rPr>
        <w:rFonts w:eastAsiaTheme="minorHAnsi" w:cs="Arial"/>
        <w:sz w:val="16"/>
        <w:szCs w:val="16"/>
        <w:lang w:val="es-CO" w:eastAsia="en-US"/>
      </w:rPr>
      <w:t xml:space="preserve">: </w:t>
    </w:r>
    <w:r w:rsidR="00682F10" w:rsidRPr="00D91EE4">
      <w:rPr>
        <w:rFonts w:cs="Arial"/>
        <w:i/>
        <w:sz w:val="16"/>
        <w:szCs w:val="16"/>
      </w:rPr>
      <w:t>«Por la cual se modifica la Resolución No. 29452 de 2017 “Lineamientos Técnicos - Administrativos, los Estándares y las Condiciones Mínimas del Programa de Alimentación Escolar - PAE”</w:t>
    </w:r>
    <w:r w:rsidR="00682F10" w:rsidRPr="00D91EE4">
      <w:rPr>
        <w:rFonts w:cs="Arial"/>
        <w:sz w:val="16"/>
        <w:szCs w:val="16"/>
      </w:rPr>
      <w:t xml:space="preserve"> »</w:t>
    </w:r>
  </w:p>
  <w:p w14:paraId="091FE815" w14:textId="3C6BFA90"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233A" w14:textId="77777777" w:rsidR="001C0B7B" w:rsidRDefault="001C0B7B"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0A7F"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14:paraId="28B76C3E" w14:textId="3F513B1C" w:rsidR="001C0B7B" w:rsidRDefault="001C0B7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2DEDD31F" w14:textId="77777777" w:rsidR="001C0B7B" w:rsidRDefault="001C0B7B" w:rsidP="006D5003">
    <w:pPr>
      <w:pStyle w:val="Encabezado"/>
      <w:jc w:val="center"/>
      <w:rPr>
        <w:b/>
        <w:sz w:val="24"/>
      </w:rPr>
    </w:pPr>
    <w:r>
      <w:rPr>
        <w:b/>
        <w:sz w:val="24"/>
      </w:rPr>
      <w:t>MINISTERIO DE EDUCACIÓN NACIONAL</w:t>
    </w:r>
  </w:p>
  <w:p w14:paraId="1666778F" w14:textId="77777777" w:rsidR="001C0B7B" w:rsidRDefault="001C0B7B" w:rsidP="0031760B">
    <w:pPr>
      <w:pStyle w:val="Encabezado"/>
      <w:jc w:val="left"/>
      <w:rPr>
        <w:b/>
        <w:sz w:val="24"/>
      </w:rPr>
    </w:pPr>
  </w:p>
  <w:p w14:paraId="2B095BC0" w14:textId="5CE5C601" w:rsidR="008E5B77" w:rsidRDefault="008E5B77" w:rsidP="008E5B77">
    <w:pPr>
      <w:tabs>
        <w:tab w:val="left" w:pos="1590"/>
        <w:tab w:val="center" w:pos="4472"/>
      </w:tabs>
      <w:ind w:right="-106"/>
      <w:rPr>
        <w:rFonts w:cs="Arial"/>
        <w:b/>
      </w:rPr>
    </w:pPr>
    <w:r>
      <w:rPr>
        <w:rFonts w:cs="Arial"/>
        <w:b/>
      </w:rPr>
      <w:tab/>
    </w:r>
    <w:r>
      <w:rPr>
        <w:rFonts w:cs="Arial"/>
        <w:b/>
      </w:rPr>
      <w:tab/>
      <w:t>RESOLUCIÓN No.</w:t>
    </w:r>
  </w:p>
  <w:p w14:paraId="49C72101" w14:textId="77777777" w:rsidR="0031760B" w:rsidRDefault="0031760B" w:rsidP="0031760B">
    <w:pPr>
      <w:pStyle w:val="Encabezado"/>
      <w:rPr>
        <w:rFonts w:cs="Arial"/>
        <w:b/>
        <w:sz w:val="24"/>
        <w:szCs w:val="24"/>
        <w:lang w:val="es-ES"/>
      </w:rPr>
    </w:pPr>
  </w:p>
  <w:p w14:paraId="578EE704" w14:textId="7A6EE159" w:rsidR="0031760B" w:rsidRDefault="0031760B" w:rsidP="00D71916">
    <w:pPr>
      <w:pStyle w:val="Encabezado"/>
      <w:rPr>
        <w:rFonts w:cs="Arial"/>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408D9"/>
    <w:rsid w:val="000436BC"/>
    <w:rsid w:val="00046FB4"/>
    <w:rsid w:val="0004708E"/>
    <w:rsid w:val="000600C6"/>
    <w:rsid w:val="00062B3D"/>
    <w:rsid w:val="000634F6"/>
    <w:rsid w:val="00081D61"/>
    <w:rsid w:val="00091663"/>
    <w:rsid w:val="000A3682"/>
    <w:rsid w:val="000B0539"/>
    <w:rsid w:val="000B238F"/>
    <w:rsid w:val="000B598E"/>
    <w:rsid w:val="000C07D0"/>
    <w:rsid w:val="000C09E1"/>
    <w:rsid w:val="000C1481"/>
    <w:rsid w:val="000C396A"/>
    <w:rsid w:val="000C4BE0"/>
    <w:rsid w:val="000E2ABB"/>
    <w:rsid w:val="000F4412"/>
    <w:rsid w:val="00105FCB"/>
    <w:rsid w:val="00107ECE"/>
    <w:rsid w:val="001116CE"/>
    <w:rsid w:val="00122A55"/>
    <w:rsid w:val="00132F9E"/>
    <w:rsid w:val="001477A9"/>
    <w:rsid w:val="00151098"/>
    <w:rsid w:val="00163341"/>
    <w:rsid w:val="00166243"/>
    <w:rsid w:val="00167C0A"/>
    <w:rsid w:val="00173418"/>
    <w:rsid w:val="00182829"/>
    <w:rsid w:val="00183B22"/>
    <w:rsid w:val="00197B7E"/>
    <w:rsid w:val="001B140A"/>
    <w:rsid w:val="001C0019"/>
    <w:rsid w:val="001C0B7B"/>
    <w:rsid w:val="001C7F74"/>
    <w:rsid w:val="001D1D5B"/>
    <w:rsid w:val="001F2004"/>
    <w:rsid w:val="001F2417"/>
    <w:rsid w:val="001F2F2F"/>
    <w:rsid w:val="001F6671"/>
    <w:rsid w:val="00203349"/>
    <w:rsid w:val="0022279E"/>
    <w:rsid w:val="00233AAE"/>
    <w:rsid w:val="002502E7"/>
    <w:rsid w:val="00255099"/>
    <w:rsid w:val="002613C9"/>
    <w:rsid w:val="002617A0"/>
    <w:rsid w:val="0027361E"/>
    <w:rsid w:val="00274CF1"/>
    <w:rsid w:val="00276D79"/>
    <w:rsid w:val="00277360"/>
    <w:rsid w:val="00277626"/>
    <w:rsid w:val="00293096"/>
    <w:rsid w:val="00294680"/>
    <w:rsid w:val="00296B2D"/>
    <w:rsid w:val="002B3252"/>
    <w:rsid w:val="002C6654"/>
    <w:rsid w:val="002D08C4"/>
    <w:rsid w:val="002D2C4C"/>
    <w:rsid w:val="002D70E9"/>
    <w:rsid w:val="002D74BB"/>
    <w:rsid w:val="002F1838"/>
    <w:rsid w:val="002F30F5"/>
    <w:rsid w:val="002F5115"/>
    <w:rsid w:val="003022A2"/>
    <w:rsid w:val="003174EF"/>
    <w:rsid w:val="0031760B"/>
    <w:rsid w:val="00330BEC"/>
    <w:rsid w:val="00336DDE"/>
    <w:rsid w:val="003371DE"/>
    <w:rsid w:val="00341738"/>
    <w:rsid w:val="00342FC5"/>
    <w:rsid w:val="003435E3"/>
    <w:rsid w:val="00355512"/>
    <w:rsid w:val="00364B0C"/>
    <w:rsid w:val="00373348"/>
    <w:rsid w:val="003734B3"/>
    <w:rsid w:val="00373BBF"/>
    <w:rsid w:val="00374385"/>
    <w:rsid w:val="003743C3"/>
    <w:rsid w:val="00387E3B"/>
    <w:rsid w:val="003A1868"/>
    <w:rsid w:val="003B04C9"/>
    <w:rsid w:val="003D4F86"/>
    <w:rsid w:val="003E16E2"/>
    <w:rsid w:val="003E1CFC"/>
    <w:rsid w:val="003E4EEE"/>
    <w:rsid w:val="003F141D"/>
    <w:rsid w:val="0041745B"/>
    <w:rsid w:val="00424C3D"/>
    <w:rsid w:val="004277FC"/>
    <w:rsid w:val="00427999"/>
    <w:rsid w:val="00443C58"/>
    <w:rsid w:val="00456B32"/>
    <w:rsid w:val="004578CF"/>
    <w:rsid w:val="00473D5B"/>
    <w:rsid w:val="0047699F"/>
    <w:rsid w:val="00477940"/>
    <w:rsid w:val="00482606"/>
    <w:rsid w:val="00485E5B"/>
    <w:rsid w:val="004B20AE"/>
    <w:rsid w:val="004C1F8F"/>
    <w:rsid w:val="004C4C70"/>
    <w:rsid w:val="004C75B8"/>
    <w:rsid w:val="004C79C4"/>
    <w:rsid w:val="004D00DB"/>
    <w:rsid w:val="004F06EE"/>
    <w:rsid w:val="004F0C2C"/>
    <w:rsid w:val="004F2C7F"/>
    <w:rsid w:val="00501F5E"/>
    <w:rsid w:val="00502E42"/>
    <w:rsid w:val="005156C0"/>
    <w:rsid w:val="00530C40"/>
    <w:rsid w:val="0053178E"/>
    <w:rsid w:val="00532C7C"/>
    <w:rsid w:val="00553556"/>
    <w:rsid w:val="00560DA4"/>
    <w:rsid w:val="005617B9"/>
    <w:rsid w:val="00567145"/>
    <w:rsid w:val="005677E1"/>
    <w:rsid w:val="00582C46"/>
    <w:rsid w:val="00584C80"/>
    <w:rsid w:val="00586BCB"/>
    <w:rsid w:val="0059604D"/>
    <w:rsid w:val="005A6FF9"/>
    <w:rsid w:val="005A7385"/>
    <w:rsid w:val="005B1456"/>
    <w:rsid w:val="005B4C65"/>
    <w:rsid w:val="005C0958"/>
    <w:rsid w:val="005D2AA0"/>
    <w:rsid w:val="005E6022"/>
    <w:rsid w:val="005E69D9"/>
    <w:rsid w:val="005F0724"/>
    <w:rsid w:val="005F648B"/>
    <w:rsid w:val="005F6A89"/>
    <w:rsid w:val="00601E76"/>
    <w:rsid w:val="006056F2"/>
    <w:rsid w:val="006152F6"/>
    <w:rsid w:val="00624515"/>
    <w:rsid w:val="0062519D"/>
    <w:rsid w:val="006276D4"/>
    <w:rsid w:val="00637A92"/>
    <w:rsid w:val="00642F55"/>
    <w:rsid w:val="006452EF"/>
    <w:rsid w:val="00655FD5"/>
    <w:rsid w:val="0066120D"/>
    <w:rsid w:val="0067218E"/>
    <w:rsid w:val="00674D6C"/>
    <w:rsid w:val="00682F10"/>
    <w:rsid w:val="006837D0"/>
    <w:rsid w:val="006A0B31"/>
    <w:rsid w:val="006A0C22"/>
    <w:rsid w:val="006B0FCC"/>
    <w:rsid w:val="006B61F7"/>
    <w:rsid w:val="006C12B0"/>
    <w:rsid w:val="006C398F"/>
    <w:rsid w:val="006C5C0C"/>
    <w:rsid w:val="006D3EF3"/>
    <w:rsid w:val="006D5003"/>
    <w:rsid w:val="006D7823"/>
    <w:rsid w:val="006F6244"/>
    <w:rsid w:val="00705B54"/>
    <w:rsid w:val="00706C0E"/>
    <w:rsid w:val="00717413"/>
    <w:rsid w:val="00717AA0"/>
    <w:rsid w:val="007204CB"/>
    <w:rsid w:val="0072240F"/>
    <w:rsid w:val="00723B92"/>
    <w:rsid w:val="00726A52"/>
    <w:rsid w:val="00727B37"/>
    <w:rsid w:val="00732CAE"/>
    <w:rsid w:val="00736FAA"/>
    <w:rsid w:val="007370B0"/>
    <w:rsid w:val="00744636"/>
    <w:rsid w:val="00744BFB"/>
    <w:rsid w:val="007650E9"/>
    <w:rsid w:val="00771FA9"/>
    <w:rsid w:val="007912D4"/>
    <w:rsid w:val="00791EEA"/>
    <w:rsid w:val="007A1FE9"/>
    <w:rsid w:val="007B50C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7526"/>
    <w:rsid w:val="00890DA6"/>
    <w:rsid w:val="00892C28"/>
    <w:rsid w:val="00894F57"/>
    <w:rsid w:val="008A6223"/>
    <w:rsid w:val="008B173C"/>
    <w:rsid w:val="008B3E92"/>
    <w:rsid w:val="008B75E8"/>
    <w:rsid w:val="008C3667"/>
    <w:rsid w:val="008D7837"/>
    <w:rsid w:val="008E5B77"/>
    <w:rsid w:val="008F4DC2"/>
    <w:rsid w:val="008F5D4E"/>
    <w:rsid w:val="0090723F"/>
    <w:rsid w:val="0091023B"/>
    <w:rsid w:val="009123B2"/>
    <w:rsid w:val="009124EB"/>
    <w:rsid w:val="0092076F"/>
    <w:rsid w:val="00942696"/>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51E07"/>
    <w:rsid w:val="00A54222"/>
    <w:rsid w:val="00A6411A"/>
    <w:rsid w:val="00A64F32"/>
    <w:rsid w:val="00A67EC6"/>
    <w:rsid w:val="00A845EC"/>
    <w:rsid w:val="00A91789"/>
    <w:rsid w:val="00A94F74"/>
    <w:rsid w:val="00A96027"/>
    <w:rsid w:val="00AA6A24"/>
    <w:rsid w:val="00AB0228"/>
    <w:rsid w:val="00AC6348"/>
    <w:rsid w:val="00AD3745"/>
    <w:rsid w:val="00AD3FB6"/>
    <w:rsid w:val="00AD55F2"/>
    <w:rsid w:val="00AD7307"/>
    <w:rsid w:val="00AE1903"/>
    <w:rsid w:val="00AE310D"/>
    <w:rsid w:val="00AE4AF4"/>
    <w:rsid w:val="00AF6865"/>
    <w:rsid w:val="00B04DE8"/>
    <w:rsid w:val="00B11FDE"/>
    <w:rsid w:val="00B2138D"/>
    <w:rsid w:val="00B21C1E"/>
    <w:rsid w:val="00B3203F"/>
    <w:rsid w:val="00B5120E"/>
    <w:rsid w:val="00B5257D"/>
    <w:rsid w:val="00B662AF"/>
    <w:rsid w:val="00B70D97"/>
    <w:rsid w:val="00B720AF"/>
    <w:rsid w:val="00B816DE"/>
    <w:rsid w:val="00B9661F"/>
    <w:rsid w:val="00B96F7D"/>
    <w:rsid w:val="00BA5017"/>
    <w:rsid w:val="00BA76CA"/>
    <w:rsid w:val="00BA7762"/>
    <w:rsid w:val="00BB0016"/>
    <w:rsid w:val="00BB40AD"/>
    <w:rsid w:val="00BC411B"/>
    <w:rsid w:val="00BC7CE8"/>
    <w:rsid w:val="00BE5562"/>
    <w:rsid w:val="00BE65A7"/>
    <w:rsid w:val="00BF03D0"/>
    <w:rsid w:val="00C01792"/>
    <w:rsid w:val="00C17B0D"/>
    <w:rsid w:val="00C23AC9"/>
    <w:rsid w:val="00C304AB"/>
    <w:rsid w:val="00C34565"/>
    <w:rsid w:val="00C35264"/>
    <w:rsid w:val="00C41822"/>
    <w:rsid w:val="00C44643"/>
    <w:rsid w:val="00C52798"/>
    <w:rsid w:val="00C52CBC"/>
    <w:rsid w:val="00C57808"/>
    <w:rsid w:val="00C6020D"/>
    <w:rsid w:val="00C74694"/>
    <w:rsid w:val="00CB2414"/>
    <w:rsid w:val="00CC6ED8"/>
    <w:rsid w:val="00CC7231"/>
    <w:rsid w:val="00CD75F2"/>
    <w:rsid w:val="00CE7E19"/>
    <w:rsid w:val="00CF0458"/>
    <w:rsid w:val="00CF0BE6"/>
    <w:rsid w:val="00CF7BE9"/>
    <w:rsid w:val="00D03774"/>
    <w:rsid w:val="00D04F79"/>
    <w:rsid w:val="00D21076"/>
    <w:rsid w:val="00D4028A"/>
    <w:rsid w:val="00D42D49"/>
    <w:rsid w:val="00D54251"/>
    <w:rsid w:val="00D71916"/>
    <w:rsid w:val="00D77A71"/>
    <w:rsid w:val="00D8109A"/>
    <w:rsid w:val="00D810E1"/>
    <w:rsid w:val="00D85194"/>
    <w:rsid w:val="00D87B85"/>
    <w:rsid w:val="00D91973"/>
    <w:rsid w:val="00D91EE4"/>
    <w:rsid w:val="00DA00C2"/>
    <w:rsid w:val="00DB29E1"/>
    <w:rsid w:val="00DB3B6B"/>
    <w:rsid w:val="00DB3EC0"/>
    <w:rsid w:val="00DB66A5"/>
    <w:rsid w:val="00DC6224"/>
    <w:rsid w:val="00DE406D"/>
    <w:rsid w:val="00DF3321"/>
    <w:rsid w:val="00E02B18"/>
    <w:rsid w:val="00E120BA"/>
    <w:rsid w:val="00E1564C"/>
    <w:rsid w:val="00E17A0D"/>
    <w:rsid w:val="00E216F1"/>
    <w:rsid w:val="00E21C8C"/>
    <w:rsid w:val="00E2538D"/>
    <w:rsid w:val="00E377B3"/>
    <w:rsid w:val="00E45AF7"/>
    <w:rsid w:val="00E47B14"/>
    <w:rsid w:val="00E538E8"/>
    <w:rsid w:val="00E744CB"/>
    <w:rsid w:val="00E763E7"/>
    <w:rsid w:val="00E80B09"/>
    <w:rsid w:val="00E81C3B"/>
    <w:rsid w:val="00E9336C"/>
    <w:rsid w:val="00E9755C"/>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24BB"/>
    <w:rsid w:val="00F251EC"/>
    <w:rsid w:val="00F31502"/>
    <w:rsid w:val="00F3261B"/>
    <w:rsid w:val="00F343F8"/>
    <w:rsid w:val="00F34F31"/>
    <w:rsid w:val="00F37196"/>
    <w:rsid w:val="00F437BB"/>
    <w:rsid w:val="00F468EB"/>
    <w:rsid w:val="00F5201A"/>
    <w:rsid w:val="00F5397F"/>
    <w:rsid w:val="00F56B8B"/>
    <w:rsid w:val="00F577FE"/>
    <w:rsid w:val="00F61547"/>
    <w:rsid w:val="00F61D7F"/>
    <w:rsid w:val="00F642D8"/>
    <w:rsid w:val="00F8113A"/>
    <w:rsid w:val="00F9106F"/>
    <w:rsid w:val="00F92CAF"/>
    <w:rsid w:val="00F93448"/>
    <w:rsid w:val="00FA0998"/>
    <w:rsid w:val="00FA1004"/>
    <w:rsid w:val="00FB5422"/>
    <w:rsid w:val="00FB616F"/>
    <w:rsid w:val="00FB72ED"/>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western">
    <w:name w:val="western"/>
    <w:basedOn w:val="Normal"/>
    <w:rsid w:val="00B2138D"/>
    <w:pPr>
      <w:spacing w:before="100" w:beforeAutospacing="1" w:after="100" w:afterAutospacing="1"/>
    </w:pPr>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7A75-5252-411F-95FB-31A27883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Lorena Patricia Sanchez Huertas</cp:lastModifiedBy>
  <cp:revision>2</cp:revision>
  <cp:lastPrinted>2017-03-29T23:52:00Z</cp:lastPrinted>
  <dcterms:created xsi:type="dcterms:W3CDTF">2018-06-18T14:50:00Z</dcterms:created>
  <dcterms:modified xsi:type="dcterms:W3CDTF">2018-06-18T14:50:00Z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