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6013F" w14:textId="77777777" w:rsidR="008F5501" w:rsidRPr="00383312" w:rsidRDefault="008F5501" w:rsidP="008F5501">
      <w:pPr>
        <w:tabs>
          <w:tab w:val="left" w:pos="-720"/>
        </w:tabs>
        <w:suppressAutoHyphens/>
        <w:jc w:val="center"/>
        <w:rPr>
          <w:rFonts w:cs="Arial"/>
        </w:rPr>
      </w:pPr>
    </w:p>
    <w:p w14:paraId="12EAA45B" w14:textId="77777777" w:rsidR="008F5501" w:rsidRPr="00383312" w:rsidRDefault="008F5501" w:rsidP="008F5501">
      <w:pPr>
        <w:tabs>
          <w:tab w:val="left" w:pos="-720"/>
        </w:tabs>
        <w:suppressAutoHyphens/>
        <w:jc w:val="center"/>
        <w:rPr>
          <w:rFonts w:cs="Arial"/>
        </w:rPr>
      </w:pPr>
      <w:r w:rsidRPr="00383312">
        <w:rPr>
          <w:rFonts w:cs="Arial"/>
        </w:rPr>
        <w:t>(                                                      )</w:t>
      </w:r>
    </w:p>
    <w:p w14:paraId="4EB00210" w14:textId="77777777" w:rsidR="008F5501" w:rsidRPr="00383312" w:rsidRDefault="008F5501" w:rsidP="008F5501">
      <w:pPr>
        <w:tabs>
          <w:tab w:val="left" w:pos="-720"/>
        </w:tabs>
        <w:suppressAutoHyphens/>
        <w:jc w:val="center"/>
        <w:rPr>
          <w:rFonts w:cs="Arial"/>
        </w:rPr>
      </w:pPr>
    </w:p>
    <w:p w14:paraId="514BF2D5" w14:textId="77777777" w:rsidR="008F5501" w:rsidRPr="00383312" w:rsidRDefault="008F5501" w:rsidP="008F5501">
      <w:pPr>
        <w:rPr>
          <w:rFonts w:cs="Arial"/>
          <w:b/>
        </w:rPr>
      </w:pPr>
    </w:p>
    <w:p w14:paraId="69AFB91B" w14:textId="0CC24996" w:rsidR="008F5501" w:rsidRPr="00383312" w:rsidRDefault="0000108C" w:rsidP="008F5501">
      <w:pPr>
        <w:jc w:val="center"/>
        <w:rPr>
          <w:rFonts w:cs="Arial"/>
        </w:rPr>
      </w:pPr>
      <w:r w:rsidRPr="00383312">
        <w:rPr>
          <w:rFonts w:cs="Arial"/>
        </w:rPr>
        <w:t>«</w:t>
      </w:r>
      <w:r w:rsidR="008F5501" w:rsidRPr="00383312">
        <w:rPr>
          <w:rFonts w:cs="Arial"/>
        </w:rPr>
        <w:t xml:space="preserve">Por la cual se establece el Reglamento Interno de Recaudo de Cartera de las obligaciones a favor del Ministerio de Educación Nacional y se deroga la </w:t>
      </w:r>
      <w:r w:rsidR="006170C9" w:rsidRPr="00383312">
        <w:rPr>
          <w:rFonts w:cs="Arial"/>
        </w:rPr>
        <w:t xml:space="preserve">Resolución </w:t>
      </w:r>
      <w:r w:rsidR="008F5501" w:rsidRPr="00383312">
        <w:rPr>
          <w:rFonts w:cs="Arial"/>
        </w:rPr>
        <w:t>676 de 2007.</w:t>
      </w:r>
      <w:r w:rsidRPr="00383312">
        <w:rPr>
          <w:rFonts w:cs="Arial"/>
        </w:rPr>
        <w:t>»</w:t>
      </w:r>
    </w:p>
    <w:p w14:paraId="155D37F3" w14:textId="77777777" w:rsidR="008F5501" w:rsidRPr="00383312" w:rsidRDefault="008F5501" w:rsidP="008F5501">
      <w:pPr>
        <w:jc w:val="both"/>
        <w:rPr>
          <w:rFonts w:cs="Arial"/>
        </w:rPr>
      </w:pPr>
    </w:p>
    <w:p w14:paraId="34381169" w14:textId="77777777" w:rsidR="008F5501" w:rsidRPr="00383312" w:rsidRDefault="008F5501" w:rsidP="008F5501">
      <w:pPr>
        <w:jc w:val="center"/>
        <w:rPr>
          <w:rFonts w:cs="Arial"/>
          <w:b/>
        </w:rPr>
      </w:pPr>
      <w:r w:rsidRPr="00383312">
        <w:rPr>
          <w:rFonts w:cs="Arial"/>
          <w:b/>
        </w:rPr>
        <w:t>EL MINISTRO DE EDUCACIÓN NACIONAL</w:t>
      </w:r>
    </w:p>
    <w:p w14:paraId="6600C275" w14:textId="77777777" w:rsidR="008F5501" w:rsidRPr="00383312" w:rsidRDefault="008F5501" w:rsidP="008F5501">
      <w:pPr>
        <w:rPr>
          <w:rFonts w:cs="Arial"/>
          <w:b/>
        </w:rPr>
      </w:pPr>
    </w:p>
    <w:p w14:paraId="5E78CB7F" w14:textId="540181DF" w:rsidR="008F5501" w:rsidRPr="00383312" w:rsidRDefault="006170C9" w:rsidP="00AE14B7">
      <w:pPr>
        <w:jc w:val="center"/>
        <w:rPr>
          <w:rFonts w:cs="Arial"/>
        </w:rPr>
      </w:pPr>
      <w:r w:rsidRPr="00383312">
        <w:rPr>
          <w:rFonts w:cs="Arial"/>
        </w:rPr>
        <w:t>En ejercicio de las facultades constitucionales y legales, y en especial las consagradas en el artículo 2, numeral 1º de la Ley 1066 de 2006 y el artículo 3.1.1 del Decreto 1625 de 2016,</w:t>
      </w:r>
    </w:p>
    <w:p w14:paraId="58E0205A" w14:textId="77777777" w:rsidR="00AE14B7" w:rsidRPr="00383312" w:rsidRDefault="00AE14B7" w:rsidP="00AE14B7">
      <w:pPr>
        <w:jc w:val="center"/>
        <w:rPr>
          <w:rFonts w:cs="Arial"/>
        </w:rPr>
      </w:pPr>
    </w:p>
    <w:p w14:paraId="5B23B91A" w14:textId="77777777" w:rsidR="008F5501" w:rsidRPr="00383312" w:rsidRDefault="008F5501" w:rsidP="008F5501">
      <w:pPr>
        <w:jc w:val="center"/>
        <w:rPr>
          <w:rFonts w:cs="Arial"/>
          <w:b/>
        </w:rPr>
      </w:pPr>
      <w:r w:rsidRPr="00383312">
        <w:rPr>
          <w:rFonts w:cs="Arial"/>
          <w:b/>
        </w:rPr>
        <w:t>CONSIDERANDO</w:t>
      </w:r>
    </w:p>
    <w:p w14:paraId="0480FEDA" w14:textId="77777777" w:rsidR="008F5501" w:rsidRPr="00383312" w:rsidRDefault="008F5501" w:rsidP="008F5501">
      <w:pPr>
        <w:jc w:val="both"/>
        <w:rPr>
          <w:rFonts w:cs="Arial"/>
        </w:rPr>
      </w:pPr>
    </w:p>
    <w:p w14:paraId="63BDB3F4" w14:textId="77777777" w:rsidR="008F5501" w:rsidRPr="00383312" w:rsidRDefault="008F5501" w:rsidP="008F5501">
      <w:pPr>
        <w:jc w:val="both"/>
        <w:rPr>
          <w:rFonts w:cs="Arial"/>
        </w:rPr>
      </w:pPr>
      <w:r w:rsidRPr="00383312">
        <w:rPr>
          <w:rFonts w:cs="Arial"/>
        </w:rPr>
        <w:t xml:space="preserve">Que la Constitución Política en su artículo 116 establece que excepcionalmente la ley podrá atribuir funciones jurisdiccionales a determinadas autoridades administrativas. </w:t>
      </w:r>
    </w:p>
    <w:p w14:paraId="7FAD91C5" w14:textId="77777777" w:rsidR="008F5501" w:rsidRPr="00383312" w:rsidRDefault="008F5501" w:rsidP="008F5501">
      <w:pPr>
        <w:jc w:val="both"/>
        <w:rPr>
          <w:rFonts w:cs="Arial"/>
        </w:rPr>
      </w:pPr>
    </w:p>
    <w:p w14:paraId="40BE359E" w14:textId="13E81685" w:rsidR="008F5501" w:rsidRPr="00383312" w:rsidRDefault="008F5501" w:rsidP="008F5501">
      <w:pPr>
        <w:jc w:val="both"/>
        <w:rPr>
          <w:rFonts w:cs="Arial"/>
        </w:rPr>
      </w:pPr>
      <w:r w:rsidRPr="00383312">
        <w:rPr>
          <w:rFonts w:cs="Arial"/>
        </w:rPr>
        <w:t xml:space="preserve">Que con la expedición de la </w:t>
      </w:r>
      <w:r w:rsidR="006170C9" w:rsidRPr="00383312">
        <w:rPr>
          <w:rFonts w:cs="Arial"/>
        </w:rPr>
        <w:t>L</w:t>
      </w:r>
      <w:r w:rsidRPr="00383312">
        <w:rPr>
          <w:rFonts w:cs="Arial"/>
        </w:rPr>
        <w:t>ey 1066 de 2006, se dictan normas para la normalización de la cartera pública, otorgando en su artículo 5</w:t>
      </w:r>
      <w:r w:rsidR="00A27292" w:rsidRPr="00383312">
        <w:rPr>
          <w:rFonts w:cs="Arial"/>
        </w:rPr>
        <w:t>,</w:t>
      </w:r>
      <w:r w:rsidRPr="00383312">
        <w:rPr>
          <w:rFonts w:cs="Arial"/>
        </w:rPr>
        <w:t xml:space="preserve"> la facultad de ejercer Jurisdicción Coactiva a las entidades públicas, para hacer exigibles las obligaciones a su favor, debiendo seguir el procedimiento descrito en el Estatuto Tributario. </w:t>
      </w:r>
    </w:p>
    <w:p w14:paraId="5C1BBC66" w14:textId="77777777" w:rsidR="008F5501" w:rsidRPr="00383312" w:rsidRDefault="008F5501" w:rsidP="008F5501">
      <w:pPr>
        <w:jc w:val="both"/>
        <w:rPr>
          <w:rFonts w:cs="Arial"/>
        </w:rPr>
      </w:pPr>
    </w:p>
    <w:p w14:paraId="2F177244" w14:textId="21D92D13" w:rsidR="008F5501" w:rsidRPr="00383312" w:rsidRDefault="008F5501" w:rsidP="008F5501">
      <w:pPr>
        <w:jc w:val="both"/>
        <w:rPr>
          <w:rFonts w:cs="Arial"/>
        </w:rPr>
      </w:pPr>
      <w:r w:rsidRPr="00383312">
        <w:rPr>
          <w:rFonts w:cs="Arial"/>
        </w:rPr>
        <w:t>Que el numeral 1 del artículo 2</w:t>
      </w:r>
      <w:r w:rsidR="00757884" w:rsidRPr="00383312">
        <w:rPr>
          <w:rFonts w:cs="Arial"/>
        </w:rPr>
        <w:t xml:space="preserve"> </w:t>
      </w:r>
      <w:r w:rsidRPr="00383312">
        <w:rPr>
          <w:rFonts w:cs="Arial"/>
        </w:rPr>
        <w:t xml:space="preserve">de la precitada ley, señaló la obligación para dichas entidades de establecer el reglamento interno del Recaudo de Cartera. </w:t>
      </w:r>
    </w:p>
    <w:p w14:paraId="3187730B" w14:textId="77777777" w:rsidR="008F5501" w:rsidRPr="00383312" w:rsidRDefault="008F5501" w:rsidP="008F5501">
      <w:pPr>
        <w:jc w:val="both"/>
        <w:rPr>
          <w:rFonts w:cs="Arial"/>
        </w:rPr>
      </w:pPr>
    </w:p>
    <w:p w14:paraId="34554CC1" w14:textId="4086D04F" w:rsidR="008F5501" w:rsidRPr="00383312" w:rsidRDefault="008F5501" w:rsidP="008F5501">
      <w:pPr>
        <w:jc w:val="both"/>
        <w:rPr>
          <w:rFonts w:cs="Arial"/>
        </w:rPr>
      </w:pPr>
      <w:r w:rsidRPr="00383312">
        <w:rPr>
          <w:rFonts w:cs="Arial"/>
        </w:rPr>
        <w:t xml:space="preserve">Que el Ministerio de Educación Nacional, en cumplimiento a lo ordenado por la Ley 1066 de 2006 y su </w:t>
      </w:r>
      <w:r w:rsidR="00A27292" w:rsidRPr="00383312">
        <w:rPr>
          <w:rFonts w:cs="Arial"/>
        </w:rPr>
        <w:t xml:space="preserve">norma reglamentaria compilada en la Parte 1, Libro 3 del Decreto  1625 </w:t>
      </w:r>
      <w:r w:rsidRPr="00383312">
        <w:rPr>
          <w:rFonts w:cs="Arial"/>
        </w:rPr>
        <w:t>de 20</w:t>
      </w:r>
      <w:r w:rsidR="00A27292" w:rsidRPr="00383312">
        <w:rPr>
          <w:rFonts w:cs="Arial"/>
        </w:rPr>
        <w:t>1</w:t>
      </w:r>
      <w:r w:rsidRPr="00383312">
        <w:rPr>
          <w:rFonts w:cs="Arial"/>
        </w:rPr>
        <w:t>6,</w:t>
      </w:r>
      <w:r w:rsidR="00A27292" w:rsidRPr="00383312">
        <w:rPr>
          <w:rFonts w:cs="Arial"/>
        </w:rPr>
        <w:t xml:space="preserve"> Único Reglamentario en materia Tributaria </w:t>
      </w:r>
      <w:r w:rsidRPr="00383312">
        <w:rPr>
          <w:rFonts w:cs="Arial"/>
        </w:rPr>
        <w:t xml:space="preserve"> expidió el Reglamento </w:t>
      </w:r>
      <w:r w:rsidRPr="00383312">
        <w:t>interno</w:t>
      </w:r>
      <w:r w:rsidRPr="00383312">
        <w:rPr>
          <w:rFonts w:cs="Arial"/>
        </w:rPr>
        <w:t xml:space="preserve"> del Recaudo de Cartera a través de la Resolución 676 de 2007</w:t>
      </w:r>
      <w:r w:rsidRPr="00383312">
        <w:rPr>
          <w:rFonts w:cs="Arial"/>
          <w:vanish/>
        </w:rPr>
        <w:t>iademicos sera a trav{o de cartera a trav{es de la Resolucis actividades y funciones administrativas</w:t>
      </w:r>
      <w:r w:rsidRPr="00383312">
        <w:rPr>
          <w:rFonts w:cs="Arial"/>
        </w:rPr>
        <w:t xml:space="preserve">. </w:t>
      </w:r>
    </w:p>
    <w:p w14:paraId="476E6732" w14:textId="77777777" w:rsidR="008F5501" w:rsidRPr="00383312" w:rsidRDefault="008F5501" w:rsidP="008F5501">
      <w:pPr>
        <w:jc w:val="both"/>
        <w:rPr>
          <w:rFonts w:cs="Arial"/>
        </w:rPr>
      </w:pPr>
    </w:p>
    <w:p w14:paraId="7179D642" w14:textId="77777777" w:rsidR="008F5501" w:rsidRPr="00383312" w:rsidRDefault="008F5501" w:rsidP="008F5501">
      <w:pPr>
        <w:pStyle w:val="Textocomentario"/>
        <w:jc w:val="both"/>
        <w:rPr>
          <w:rFonts w:ascii="Arial" w:hAnsi="Arial" w:cs="Arial"/>
          <w:sz w:val="24"/>
          <w:szCs w:val="24"/>
        </w:rPr>
      </w:pPr>
      <w:r w:rsidRPr="00383312">
        <w:rPr>
          <w:rFonts w:ascii="Arial" w:hAnsi="Arial" w:cs="Arial"/>
          <w:sz w:val="24"/>
          <w:szCs w:val="24"/>
        </w:rPr>
        <w:t>Que se hace necesario modificar el reglamento interno a fin de establecer las competencias de las dependencias del Ministerio de Educación Nacional en la materia y la actualización normativa, entre otros aspectos.</w:t>
      </w:r>
    </w:p>
    <w:p w14:paraId="6A1D8DCC" w14:textId="77777777" w:rsidR="008F5501" w:rsidRPr="00383312" w:rsidRDefault="008F5501" w:rsidP="008F5501">
      <w:pPr>
        <w:jc w:val="both"/>
        <w:rPr>
          <w:rFonts w:cs="Arial"/>
        </w:rPr>
      </w:pPr>
    </w:p>
    <w:p w14:paraId="0AD5B3A3" w14:textId="77777777" w:rsidR="008F5501" w:rsidRPr="00383312" w:rsidRDefault="008F5501" w:rsidP="008F5501">
      <w:pPr>
        <w:rPr>
          <w:rFonts w:cs="Arial"/>
        </w:rPr>
      </w:pPr>
      <w:r w:rsidRPr="00383312">
        <w:rPr>
          <w:rFonts w:cs="Arial"/>
        </w:rPr>
        <w:t>En mérito de lo expuesto, el Ministro de Educación Nacional:</w:t>
      </w:r>
    </w:p>
    <w:p w14:paraId="4359369A" w14:textId="77777777" w:rsidR="008F5501" w:rsidRPr="00383312" w:rsidRDefault="008F5501" w:rsidP="008F5501">
      <w:pPr>
        <w:jc w:val="center"/>
        <w:rPr>
          <w:rFonts w:cs="Arial"/>
          <w:b/>
        </w:rPr>
      </w:pPr>
    </w:p>
    <w:p w14:paraId="5090893C" w14:textId="77777777" w:rsidR="008F5501" w:rsidRPr="00383312" w:rsidRDefault="008F5501" w:rsidP="008F5501">
      <w:pPr>
        <w:jc w:val="center"/>
        <w:rPr>
          <w:rFonts w:cs="Arial"/>
          <w:b/>
        </w:rPr>
      </w:pPr>
      <w:r w:rsidRPr="00383312">
        <w:rPr>
          <w:rFonts w:cs="Arial"/>
          <w:b/>
        </w:rPr>
        <w:t>RESUELVE</w:t>
      </w:r>
    </w:p>
    <w:p w14:paraId="53EDB416" w14:textId="77777777" w:rsidR="008F5501" w:rsidRPr="00383312" w:rsidRDefault="008F5501" w:rsidP="008F5501">
      <w:pPr>
        <w:jc w:val="center"/>
        <w:rPr>
          <w:rFonts w:cs="Arial"/>
          <w:b/>
        </w:rPr>
      </w:pPr>
    </w:p>
    <w:p w14:paraId="08BD57A3" w14:textId="77777777" w:rsidR="008F5501" w:rsidRPr="00383312" w:rsidRDefault="008F5501" w:rsidP="008F5501">
      <w:pPr>
        <w:jc w:val="center"/>
        <w:rPr>
          <w:rFonts w:cs="Arial"/>
          <w:b/>
        </w:rPr>
      </w:pPr>
      <w:r w:rsidRPr="00383312">
        <w:rPr>
          <w:rFonts w:cs="Arial"/>
          <w:b/>
        </w:rPr>
        <w:t xml:space="preserve">CAPITULO I. </w:t>
      </w:r>
    </w:p>
    <w:p w14:paraId="62D7B23F" w14:textId="77777777" w:rsidR="008F5501" w:rsidRPr="00383312" w:rsidRDefault="008F5501" w:rsidP="008F5501">
      <w:pPr>
        <w:jc w:val="center"/>
        <w:rPr>
          <w:rFonts w:cs="Arial"/>
          <w:b/>
        </w:rPr>
      </w:pPr>
    </w:p>
    <w:p w14:paraId="07DE1745" w14:textId="476151E7" w:rsidR="008F5501" w:rsidRPr="00383312" w:rsidRDefault="008F5501" w:rsidP="008F5501">
      <w:pPr>
        <w:jc w:val="center"/>
        <w:rPr>
          <w:rFonts w:cs="Arial"/>
          <w:b/>
        </w:rPr>
      </w:pPr>
      <w:r w:rsidRPr="00383312">
        <w:rPr>
          <w:rFonts w:cs="Arial"/>
          <w:b/>
        </w:rPr>
        <w:t xml:space="preserve">DISPOSICIONES GENERALES </w:t>
      </w:r>
    </w:p>
    <w:p w14:paraId="6E2F799F" w14:textId="77777777" w:rsidR="008F5501" w:rsidRPr="00383312" w:rsidRDefault="008F5501" w:rsidP="008F5501">
      <w:pPr>
        <w:rPr>
          <w:rFonts w:cs="Arial"/>
          <w:b/>
        </w:rPr>
      </w:pPr>
    </w:p>
    <w:p w14:paraId="2E59B483" w14:textId="7F568A85" w:rsidR="008F5501" w:rsidRPr="00383312" w:rsidRDefault="008F5501" w:rsidP="008F5501">
      <w:pPr>
        <w:jc w:val="both"/>
        <w:rPr>
          <w:rFonts w:cs="Arial"/>
        </w:rPr>
      </w:pPr>
      <w:r w:rsidRPr="00383312">
        <w:rPr>
          <w:rFonts w:cs="Arial"/>
          <w:b/>
        </w:rPr>
        <w:t>Artículo 1.</w:t>
      </w:r>
      <w:r w:rsidR="00757884" w:rsidRPr="00383312">
        <w:rPr>
          <w:rFonts w:cs="Arial"/>
          <w:b/>
        </w:rPr>
        <w:t xml:space="preserve"> </w:t>
      </w:r>
      <w:r w:rsidR="00C316DF" w:rsidRPr="00383312">
        <w:rPr>
          <w:rFonts w:cs="Arial"/>
          <w:b/>
          <w:i/>
        </w:rPr>
        <w:t>Objeto</w:t>
      </w:r>
      <w:r w:rsidRPr="00383312">
        <w:rPr>
          <w:rFonts w:cs="Arial"/>
        </w:rPr>
        <w:t>. Establecer el procedimiento administrativo de cobro coactivo de conformidad con lo establecido en la Ley 1066 de 2006, el Decreto Reglamentario 4473 de 2006 y demás normas concordantes.</w:t>
      </w:r>
    </w:p>
    <w:p w14:paraId="426EC0DC" w14:textId="77777777" w:rsidR="008F5501" w:rsidRPr="00383312" w:rsidRDefault="008F5501" w:rsidP="008F5501">
      <w:pPr>
        <w:pStyle w:val="Default"/>
        <w:jc w:val="both"/>
        <w:rPr>
          <w:bCs/>
          <w:color w:val="auto"/>
        </w:rPr>
      </w:pPr>
    </w:p>
    <w:p w14:paraId="2DE98566" w14:textId="09BD200B" w:rsidR="00A27292" w:rsidRPr="00383312" w:rsidRDefault="008F5501" w:rsidP="008F5501">
      <w:pPr>
        <w:pStyle w:val="Default"/>
        <w:jc w:val="both"/>
        <w:rPr>
          <w:bCs/>
          <w:color w:val="auto"/>
        </w:rPr>
      </w:pPr>
      <w:r w:rsidRPr="00383312">
        <w:rPr>
          <w:b/>
          <w:bCs/>
          <w:color w:val="auto"/>
        </w:rPr>
        <w:t>Artículo 2.</w:t>
      </w:r>
      <w:r w:rsidR="00C316DF" w:rsidRPr="00383312">
        <w:rPr>
          <w:b/>
          <w:bCs/>
          <w:color w:val="auto"/>
        </w:rPr>
        <w:t xml:space="preserve"> </w:t>
      </w:r>
      <w:r w:rsidR="00C316DF" w:rsidRPr="00383312">
        <w:rPr>
          <w:b/>
          <w:bCs/>
          <w:i/>
          <w:color w:val="auto"/>
        </w:rPr>
        <w:t>Definici</w:t>
      </w:r>
      <w:r w:rsidR="00A27292" w:rsidRPr="00383312">
        <w:rPr>
          <w:b/>
          <w:bCs/>
          <w:i/>
          <w:color w:val="auto"/>
        </w:rPr>
        <w:t>ones</w:t>
      </w:r>
      <w:r w:rsidR="00C316DF" w:rsidRPr="00383312">
        <w:rPr>
          <w:b/>
          <w:bCs/>
          <w:i/>
          <w:color w:val="auto"/>
        </w:rPr>
        <w:t>.</w:t>
      </w:r>
      <w:r w:rsidR="00A27292" w:rsidRPr="00383312">
        <w:rPr>
          <w:b/>
          <w:bCs/>
          <w:i/>
          <w:color w:val="auto"/>
        </w:rPr>
        <w:t xml:space="preserve"> </w:t>
      </w:r>
      <w:r w:rsidR="00A27292" w:rsidRPr="00383312">
        <w:rPr>
          <w:bCs/>
          <w:color w:val="auto"/>
        </w:rPr>
        <w:t xml:space="preserve">Para la adecuada interpretación y aplicación de la presente resolución, se deberán tener en cuenta las siguientes definiciones: </w:t>
      </w:r>
    </w:p>
    <w:p w14:paraId="72AF6CD9" w14:textId="77777777" w:rsidR="00A27292" w:rsidRPr="00383312" w:rsidRDefault="00A27292" w:rsidP="008F5501">
      <w:pPr>
        <w:pStyle w:val="Default"/>
        <w:jc w:val="both"/>
        <w:rPr>
          <w:bCs/>
          <w:color w:val="auto"/>
        </w:rPr>
      </w:pPr>
    </w:p>
    <w:p w14:paraId="4EEFB605" w14:textId="21F9BC3E" w:rsidR="008F5501" w:rsidRPr="00383312" w:rsidRDefault="00A27292" w:rsidP="008F5501">
      <w:pPr>
        <w:pStyle w:val="Default"/>
        <w:jc w:val="both"/>
        <w:rPr>
          <w:color w:val="auto"/>
        </w:rPr>
      </w:pPr>
      <w:r w:rsidRPr="00383312">
        <w:rPr>
          <w:bCs/>
          <w:color w:val="auto"/>
        </w:rPr>
        <w:lastRenderedPageBreak/>
        <w:t>1. Procedimiento administrativo coactivo:</w:t>
      </w:r>
      <w:r w:rsidRPr="00383312">
        <w:rPr>
          <w:b/>
          <w:bCs/>
          <w:i/>
          <w:color w:val="auto"/>
        </w:rPr>
        <w:t xml:space="preserve"> </w:t>
      </w:r>
      <w:r w:rsidR="009C55CB" w:rsidRPr="00383312">
        <w:rPr>
          <w:color w:val="auto"/>
        </w:rPr>
        <w:t xml:space="preserve">Trámite </w:t>
      </w:r>
      <w:r w:rsidR="00520674" w:rsidRPr="00383312">
        <w:rPr>
          <w:color w:val="auto"/>
        </w:rPr>
        <w:t>de naturaleza</w:t>
      </w:r>
      <w:r w:rsidR="00C316DF" w:rsidRPr="00383312">
        <w:rPr>
          <w:color w:val="auto"/>
        </w:rPr>
        <w:t xml:space="preserve"> </w:t>
      </w:r>
      <w:r w:rsidR="008F5501" w:rsidRPr="00383312">
        <w:rPr>
          <w:color w:val="auto"/>
        </w:rPr>
        <w:t>especial</w:t>
      </w:r>
      <w:r w:rsidR="00C316DF" w:rsidRPr="00383312">
        <w:rPr>
          <w:color w:val="auto"/>
        </w:rPr>
        <w:t>,</w:t>
      </w:r>
      <w:r w:rsidR="00520674" w:rsidRPr="00383312">
        <w:rPr>
          <w:color w:val="auto"/>
        </w:rPr>
        <w:t xml:space="preserve"> el cual se encuentra conformado por dos etapas, la persuasiva y la coactiva,</w:t>
      </w:r>
      <w:r w:rsidR="008F5501" w:rsidRPr="00383312">
        <w:rPr>
          <w:color w:val="auto"/>
        </w:rPr>
        <w:t xml:space="preserve"> por medio del cual</w:t>
      </w:r>
      <w:r w:rsidRPr="00383312">
        <w:rPr>
          <w:color w:val="auto"/>
        </w:rPr>
        <w:t xml:space="preserve">, el Ministerio de Educación Nacional exige el pago de las obligaciones a su favor </w:t>
      </w:r>
      <w:r w:rsidR="008F5501" w:rsidRPr="00383312">
        <w:rPr>
          <w:color w:val="auto"/>
        </w:rPr>
        <w:t xml:space="preserve">sin necesidad de acudir a la justicia ordinaria. </w:t>
      </w:r>
    </w:p>
    <w:p w14:paraId="5D26BAF3" w14:textId="77777777" w:rsidR="00A27292" w:rsidRPr="00383312" w:rsidRDefault="00A27292" w:rsidP="008F5501">
      <w:pPr>
        <w:pStyle w:val="Default"/>
        <w:jc w:val="both"/>
        <w:rPr>
          <w:color w:val="auto"/>
        </w:rPr>
      </w:pPr>
    </w:p>
    <w:p w14:paraId="7CA7CE92" w14:textId="77777777" w:rsidR="00520674" w:rsidRPr="00383312" w:rsidRDefault="00A27292" w:rsidP="00520674">
      <w:pPr>
        <w:pStyle w:val="Default"/>
        <w:jc w:val="both"/>
        <w:rPr>
          <w:color w:val="auto"/>
        </w:rPr>
      </w:pPr>
      <w:r w:rsidRPr="00383312">
        <w:rPr>
          <w:color w:val="auto"/>
        </w:rPr>
        <w:t>2. Documentos que prestan mérito ejecutivo</w:t>
      </w:r>
      <w:r w:rsidR="008C4F32" w:rsidRPr="00383312">
        <w:rPr>
          <w:color w:val="auto"/>
        </w:rPr>
        <w:t>: son aquellos que contienen una obligación expresa</w:t>
      </w:r>
      <w:r w:rsidR="00962E81" w:rsidRPr="00383312">
        <w:rPr>
          <w:color w:val="auto"/>
        </w:rPr>
        <w:t>, clara y exigible a favor del Ministerio de Educación Nacional</w:t>
      </w:r>
      <w:r w:rsidR="00BF643D" w:rsidRPr="00383312">
        <w:rPr>
          <w:color w:val="auto"/>
        </w:rPr>
        <w:t>, y</w:t>
      </w:r>
      <w:r w:rsidR="00962E81" w:rsidRPr="00383312">
        <w:rPr>
          <w:color w:val="auto"/>
        </w:rPr>
        <w:t xml:space="preserve"> que en razón a ello, puede</w:t>
      </w:r>
      <w:r w:rsidR="00562C46" w:rsidRPr="00383312">
        <w:rPr>
          <w:color w:val="auto"/>
        </w:rPr>
        <w:t>n</w:t>
      </w:r>
      <w:r w:rsidR="00962E81" w:rsidRPr="00383312">
        <w:rPr>
          <w:color w:val="auto"/>
        </w:rPr>
        <w:t xml:space="preserve"> </w:t>
      </w:r>
      <w:r w:rsidR="00BF643D" w:rsidRPr="00383312">
        <w:rPr>
          <w:color w:val="auto"/>
        </w:rPr>
        <w:t xml:space="preserve">cobrarse </w:t>
      </w:r>
      <w:r w:rsidR="00962E81" w:rsidRPr="00383312">
        <w:rPr>
          <w:color w:val="auto"/>
        </w:rPr>
        <w:t xml:space="preserve">a través del procedimiento administrativo coactivo. </w:t>
      </w:r>
      <w:r w:rsidR="00520674" w:rsidRPr="00383312">
        <w:rPr>
          <w:color w:val="auto"/>
        </w:rPr>
        <w:t>También las resoluciones de pensión de jubilación y a cargo de las entidades concurrentes, de conformidad con lo establecido en la Ley 33 de 1985, la Ley 1066 de 2006 y sus decretos reglamentarios.</w:t>
      </w:r>
    </w:p>
    <w:p w14:paraId="31DEF404" w14:textId="3E25D86D" w:rsidR="00A27292" w:rsidRPr="00383312" w:rsidRDefault="00A27292" w:rsidP="008F5501">
      <w:pPr>
        <w:pStyle w:val="Default"/>
        <w:jc w:val="both"/>
        <w:rPr>
          <w:color w:val="auto"/>
        </w:rPr>
      </w:pPr>
    </w:p>
    <w:p w14:paraId="37FFDACE" w14:textId="39C23202" w:rsidR="00962E81" w:rsidRPr="00383312" w:rsidRDefault="00962E81" w:rsidP="008F5501">
      <w:pPr>
        <w:pStyle w:val="Default"/>
        <w:jc w:val="both"/>
        <w:rPr>
          <w:color w:val="auto"/>
        </w:rPr>
      </w:pPr>
      <w:r w:rsidRPr="00383312">
        <w:rPr>
          <w:color w:val="auto"/>
        </w:rPr>
        <w:t xml:space="preserve">Son ejemplo de estos documentos, los mencionados en los artículos 828 del Estatuto Tributario, 99 de la Ley 1437 de 2011, 469 de la Ley 1464 de 2012 y demás disposiciones que las modifiquen o adicionen. </w:t>
      </w:r>
    </w:p>
    <w:p w14:paraId="6D79DB16" w14:textId="77777777" w:rsidR="008F5501" w:rsidRPr="00383312" w:rsidRDefault="008F5501" w:rsidP="008F5501">
      <w:pPr>
        <w:jc w:val="center"/>
        <w:rPr>
          <w:rFonts w:cs="Arial"/>
          <w:b/>
          <w:lang w:val="es-CO"/>
        </w:rPr>
      </w:pPr>
    </w:p>
    <w:p w14:paraId="40690D28" w14:textId="77777777" w:rsidR="008F5501" w:rsidRPr="00383312" w:rsidRDefault="008F5501" w:rsidP="008F5501">
      <w:pPr>
        <w:jc w:val="both"/>
        <w:rPr>
          <w:rFonts w:cs="Arial"/>
        </w:rPr>
      </w:pPr>
      <w:r w:rsidRPr="00383312">
        <w:rPr>
          <w:rFonts w:cs="Arial"/>
        </w:rPr>
        <w:t>A continuación, se describen algunas de las acreencias:</w:t>
      </w:r>
    </w:p>
    <w:p w14:paraId="192A82D6" w14:textId="77777777" w:rsidR="008F5501" w:rsidRPr="00383312" w:rsidRDefault="008F5501" w:rsidP="008F5501">
      <w:pPr>
        <w:jc w:val="both"/>
        <w:rPr>
          <w:rFonts w:cs="Arial"/>
        </w:rPr>
      </w:pPr>
    </w:p>
    <w:p w14:paraId="0EEA1447" w14:textId="77777777" w:rsidR="008F5501" w:rsidRPr="00383312" w:rsidRDefault="008F5501" w:rsidP="008F5501">
      <w:pPr>
        <w:pStyle w:val="Prrafodelista"/>
        <w:numPr>
          <w:ilvl w:val="0"/>
          <w:numId w:val="12"/>
        </w:numPr>
        <w:jc w:val="both"/>
        <w:rPr>
          <w:rFonts w:cs="Arial"/>
          <w:lang w:val="es-CO"/>
        </w:rPr>
      </w:pPr>
      <w:r w:rsidRPr="00383312">
        <w:rPr>
          <w:rFonts w:cs="Arial"/>
          <w:lang w:val="es-CO"/>
        </w:rPr>
        <w:t>Aportes parafiscales de Ley 21</w:t>
      </w:r>
    </w:p>
    <w:p w14:paraId="451894AD" w14:textId="77777777" w:rsidR="008F5501" w:rsidRPr="00383312" w:rsidRDefault="008F5501" w:rsidP="008F5501">
      <w:pPr>
        <w:pStyle w:val="Prrafodelista"/>
        <w:numPr>
          <w:ilvl w:val="0"/>
          <w:numId w:val="12"/>
        </w:numPr>
        <w:jc w:val="both"/>
        <w:rPr>
          <w:rFonts w:cs="Arial"/>
          <w:lang w:val="es-CO"/>
        </w:rPr>
      </w:pPr>
      <w:r w:rsidRPr="00383312">
        <w:rPr>
          <w:rFonts w:cs="Arial"/>
          <w:lang w:val="es-CO"/>
        </w:rPr>
        <w:t>Multas por sanciones disciplinarias</w:t>
      </w:r>
    </w:p>
    <w:p w14:paraId="5B0C831E" w14:textId="77777777" w:rsidR="008F5501" w:rsidRPr="00383312" w:rsidRDefault="008F5501" w:rsidP="008F5501">
      <w:pPr>
        <w:pStyle w:val="Prrafodelista"/>
        <w:numPr>
          <w:ilvl w:val="0"/>
          <w:numId w:val="12"/>
        </w:numPr>
        <w:jc w:val="both"/>
        <w:rPr>
          <w:rFonts w:cs="Arial"/>
          <w:lang w:val="es-CO"/>
        </w:rPr>
      </w:pPr>
      <w:r w:rsidRPr="00383312">
        <w:rPr>
          <w:rFonts w:cs="Arial"/>
          <w:lang w:val="es-CO"/>
        </w:rPr>
        <w:t>Reintegro por liquidación de contratos y convenios</w:t>
      </w:r>
    </w:p>
    <w:p w14:paraId="0A0F00AD" w14:textId="77777777" w:rsidR="008F5501" w:rsidRPr="00383312" w:rsidRDefault="008F5501" w:rsidP="008F5501">
      <w:pPr>
        <w:pStyle w:val="Prrafodelista"/>
        <w:numPr>
          <w:ilvl w:val="0"/>
          <w:numId w:val="12"/>
        </w:numPr>
        <w:jc w:val="both"/>
        <w:rPr>
          <w:rFonts w:cs="Arial"/>
          <w:lang w:val="es-CO"/>
        </w:rPr>
      </w:pPr>
      <w:r w:rsidRPr="00383312">
        <w:rPr>
          <w:rFonts w:cs="Arial"/>
          <w:lang w:val="es-CO"/>
        </w:rPr>
        <w:t>Multas y sanciones derivados de los procesos de contratación.</w:t>
      </w:r>
    </w:p>
    <w:p w14:paraId="7C999A1A" w14:textId="77777777" w:rsidR="008F5501" w:rsidRPr="00383312" w:rsidRDefault="008F5501" w:rsidP="008F5501">
      <w:pPr>
        <w:pStyle w:val="Prrafodelista"/>
        <w:numPr>
          <w:ilvl w:val="0"/>
          <w:numId w:val="12"/>
        </w:numPr>
        <w:jc w:val="both"/>
        <w:rPr>
          <w:rFonts w:cs="Arial"/>
          <w:lang w:val="es-CO"/>
        </w:rPr>
      </w:pPr>
      <w:r w:rsidRPr="00383312">
        <w:rPr>
          <w:rFonts w:cs="Arial"/>
          <w:lang w:val="es-CO"/>
        </w:rPr>
        <w:t>Reintegro por pagos adicionales a los trabajadores del MEN</w:t>
      </w:r>
    </w:p>
    <w:p w14:paraId="2BB9CC8F" w14:textId="77777777" w:rsidR="008F5501" w:rsidRPr="00383312" w:rsidRDefault="008F5501" w:rsidP="008F5501">
      <w:pPr>
        <w:pStyle w:val="Prrafodelista"/>
        <w:numPr>
          <w:ilvl w:val="0"/>
          <w:numId w:val="12"/>
        </w:numPr>
        <w:jc w:val="both"/>
        <w:rPr>
          <w:rFonts w:cs="Arial"/>
          <w:lang w:val="es-CO"/>
        </w:rPr>
      </w:pPr>
      <w:r w:rsidRPr="00383312">
        <w:rPr>
          <w:rFonts w:cs="Arial"/>
          <w:lang w:val="es-CO"/>
        </w:rPr>
        <w:t>Reintegro de cuentas por cobrar a FOMAG, sobre los embargos hechos al MEN</w:t>
      </w:r>
    </w:p>
    <w:p w14:paraId="11E96032" w14:textId="77777777" w:rsidR="008F5501" w:rsidRPr="00383312" w:rsidRDefault="008F5501" w:rsidP="008F5501">
      <w:pPr>
        <w:pStyle w:val="Prrafodelista"/>
        <w:numPr>
          <w:ilvl w:val="0"/>
          <w:numId w:val="12"/>
        </w:numPr>
        <w:jc w:val="both"/>
        <w:rPr>
          <w:rFonts w:cs="Arial"/>
          <w:lang w:val="es-CO"/>
        </w:rPr>
      </w:pPr>
      <w:r w:rsidRPr="00383312">
        <w:rPr>
          <w:rFonts w:cs="Arial"/>
          <w:lang w:val="es-CO"/>
        </w:rPr>
        <w:t xml:space="preserve">Cuotas partes pensionales a favor de FOMAG que consten en las respectivas resoluciones de pensión de jubilación y a cargo de las entidades concurrentes., de conformidad con lo establecido en la Ley 33 de 1985, la Ley 1066 de 2006 y sus decretos reglamentarios. </w:t>
      </w:r>
    </w:p>
    <w:p w14:paraId="411C1443" w14:textId="633659B4" w:rsidR="008F5501" w:rsidRPr="00383312" w:rsidRDefault="008F5501" w:rsidP="008F5501">
      <w:pPr>
        <w:pStyle w:val="Prrafodelista"/>
        <w:numPr>
          <w:ilvl w:val="0"/>
          <w:numId w:val="12"/>
        </w:numPr>
        <w:jc w:val="both"/>
        <w:rPr>
          <w:rFonts w:cs="Arial"/>
          <w:lang w:val="es-CO"/>
        </w:rPr>
      </w:pPr>
      <w:r w:rsidRPr="00383312">
        <w:rPr>
          <w:rFonts w:cs="Arial"/>
          <w:lang w:val="es-CO"/>
        </w:rPr>
        <w:t>Aportes periódicos, pasivo pensional, padres cotizantes dependientes, cuotas de afiliación, ascenso en el escalafón e incremento salarial a favor de FOMAG.</w:t>
      </w:r>
    </w:p>
    <w:p w14:paraId="6D422DB9" w14:textId="77777777" w:rsidR="008F5501" w:rsidRPr="00383312" w:rsidRDefault="008F5501" w:rsidP="008F5501">
      <w:pPr>
        <w:jc w:val="both"/>
        <w:rPr>
          <w:rFonts w:cs="Arial"/>
        </w:rPr>
      </w:pPr>
    </w:p>
    <w:p w14:paraId="03F046AC" w14:textId="56B83833" w:rsidR="008F5501" w:rsidRPr="00383312" w:rsidRDefault="008F5501" w:rsidP="008F5501">
      <w:pPr>
        <w:jc w:val="both"/>
        <w:rPr>
          <w:rFonts w:cs="Arial"/>
        </w:rPr>
      </w:pPr>
      <w:r w:rsidRPr="00383312">
        <w:rPr>
          <w:rFonts w:cs="Arial"/>
          <w:b/>
        </w:rPr>
        <w:t xml:space="preserve">Artículo </w:t>
      </w:r>
      <w:r w:rsidR="000629A2" w:rsidRPr="00383312">
        <w:rPr>
          <w:rFonts w:cs="Arial"/>
          <w:b/>
        </w:rPr>
        <w:t>3</w:t>
      </w:r>
      <w:r w:rsidRPr="00383312">
        <w:rPr>
          <w:rFonts w:cs="Arial"/>
          <w:b/>
        </w:rPr>
        <w:t>.</w:t>
      </w:r>
      <w:r w:rsidRPr="00383312">
        <w:rPr>
          <w:rFonts w:cs="Arial"/>
        </w:rPr>
        <w:t xml:space="preserve"> </w:t>
      </w:r>
      <w:r w:rsidRPr="00383312">
        <w:rPr>
          <w:rFonts w:cs="Arial"/>
          <w:b/>
          <w:i/>
        </w:rPr>
        <w:t>Acreencias</w:t>
      </w:r>
      <w:r w:rsidRPr="00383312">
        <w:rPr>
          <w:rFonts w:cs="Arial"/>
          <w:b/>
        </w:rPr>
        <w:t>.</w:t>
      </w:r>
      <w:r w:rsidRPr="00383312">
        <w:rPr>
          <w:rFonts w:cs="Arial"/>
        </w:rPr>
        <w:t xml:space="preserve"> De acuerdo con lo señalado en el artículo 98 del Código de Procedimiento Administrativo y de lo Contencioso Administrativo, , </w:t>
      </w:r>
      <w:r w:rsidR="0079746B" w:rsidRPr="00383312">
        <w:rPr>
          <w:rFonts w:cs="Arial"/>
        </w:rPr>
        <w:t>el jefe de la Oficina Asesora Jurídica</w:t>
      </w:r>
      <w:r w:rsidR="00AD5F0A" w:rsidRPr="00383312">
        <w:rPr>
          <w:rFonts w:cs="Arial"/>
        </w:rPr>
        <w:t xml:space="preserve"> o el Comité de Cartera</w:t>
      </w:r>
      <w:r w:rsidR="0079746B" w:rsidRPr="00383312">
        <w:rPr>
          <w:rFonts w:cs="Arial"/>
        </w:rPr>
        <w:t xml:space="preserve"> </w:t>
      </w:r>
      <w:r w:rsidRPr="00383312">
        <w:rPr>
          <w:rFonts w:cs="Arial"/>
        </w:rPr>
        <w:t>determinará qué acreencias u obligaciones a favor del Ministerio de Educación Nacional, se realizan por jurisdicción coactiva o se acude ante la jurisdicción ordinaria.</w:t>
      </w:r>
    </w:p>
    <w:p w14:paraId="121AC19F" w14:textId="0A893DEA" w:rsidR="005E738B" w:rsidRPr="00383312" w:rsidRDefault="005E738B" w:rsidP="008F5501">
      <w:pPr>
        <w:jc w:val="both"/>
        <w:rPr>
          <w:rFonts w:cs="Arial"/>
        </w:rPr>
      </w:pPr>
    </w:p>
    <w:p w14:paraId="4E18EB3C" w14:textId="72462EF5" w:rsidR="005E738B" w:rsidRPr="00383312" w:rsidRDefault="0004012F" w:rsidP="008F5501">
      <w:pPr>
        <w:jc w:val="both"/>
        <w:rPr>
          <w:rFonts w:cs="Arial"/>
        </w:rPr>
      </w:pPr>
      <w:r w:rsidRPr="00383312">
        <w:rPr>
          <w:rFonts w:cs="Arial"/>
          <w:b/>
        </w:rPr>
        <w:t>Artículo</w:t>
      </w:r>
      <w:r w:rsidR="005E738B" w:rsidRPr="00383312">
        <w:rPr>
          <w:rFonts w:cs="Arial"/>
          <w:b/>
        </w:rPr>
        <w:t xml:space="preserve"> 4. </w:t>
      </w:r>
      <w:r w:rsidR="005E738B" w:rsidRPr="00383312">
        <w:rPr>
          <w:rFonts w:cs="Arial"/>
          <w:b/>
          <w:i/>
        </w:rPr>
        <w:t>Dependencia responsable del procedimiento administrativo de cobro coactivo.</w:t>
      </w:r>
      <w:r w:rsidR="005E738B" w:rsidRPr="00383312">
        <w:rPr>
          <w:rFonts w:cs="Arial"/>
        </w:rPr>
        <w:t xml:space="preserve"> La Oficina Asesora Jurídica del Ministerio de Educación Nacional, será el área competente para realizar el procedimiento administrativo de cobro coactivo en sus dos etapas, persuasivo y cobro coactivo</w:t>
      </w:r>
      <w:r w:rsidR="008169B7" w:rsidRPr="00383312">
        <w:rPr>
          <w:rFonts w:cs="Arial"/>
        </w:rPr>
        <w:t xml:space="preserve">, </w:t>
      </w:r>
      <w:r w:rsidR="008169B7" w:rsidRPr="00383312">
        <w:t>por medio de un profesional en derecho vinculado a la planta de la entidad, el cual no podrá delegar dicha competencia</w:t>
      </w:r>
      <w:r w:rsidR="005E738B" w:rsidRPr="00383312">
        <w:rPr>
          <w:rFonts w:cs="Arial"/>
        </w:rPr>
        <w:t>.</w:t>
      </w:r>
      <w:r w:rsidR="008169B7" w:rsidRPr="00383312">
        <w:rPr>
          <w:rFonts w:cs="Arial"/>
        </w:rPr>
        <w:t xml:space="preserve"> </w:t>
      </w:r>
    </w:p>
    <w:p w14:paraId="48163B75" w14:textId="6657909E" w:rsidR="005E738B" w:rsidRPr="00383312" w:rsidRDefault="005E738B" w:rsidP="008F5501">
      <w:pPr>
        <w:jc w:val="both"/>
        <w:rPr>
          <w:rFonts w:cs="Arial"/>
        </w:rPr>
      </w:pPr>
    </w:p>
    <w:p w14:paraId="171A7C75" w14:textId="7A41E365" w:rsidR="00842E82" w:rsidRPr="00383312" w:rsidRDefault="00842E82" w:rsidP="00842E82">
      <w:pPr>
        <w:pStyle w:val="Default"/>
        <w:jc w:val="both"/>
        <w:rPr>
          <w:color w:val="auto"/>
          <w:sz w:val="23"/>
          <w:szCs w:val="23"/>
        </w:rPr>
      </w:pPr>
      <w:r w:rsidRPr="00383312">
        <w:rPr>
          <w:b/>
          <w:bCs/>
          <w:color w:val="auto"/>
        </w:rPr>
        <w:t xml:space="preserve">Artículo 5. </w:t>
      </w:r>
      <w:r w:rsidRPr="00383312">
        <w:rPr>
          <w:b/>
          <w:bCs/>
          <w:i/>
          <w:color w:val="auto"/>
        </w:rPr>
        <w:t>Actuación y representación del deudor</w:t>
      </w:r>
      <w:r w:rsidRPr="00383312">
        <w:rPr>
          <w:b/>
          <w:bCs/>
          <w:color w:val="auto"/>
        </w:rPr>
        <w:t xml:space="preserve">. </w:t>
      </w:r>
      <w:r w:rsidRPr="00383312">
        <w:rPr>
          <w:bCs/>
          <w:color w:val="auto"/>
        </w:rPr>
        <w:t xml:space="preserve">Los deudores que sean sometidos al </w:t>
      </w:r>
      <w:r w:rsidRPr="00383312">
        <w:rPr>
          <w:color w:val="auto"/>
        </w:rPr>
        <w:t>proceso administrativo de cobro coactivo</w:t>
      </w:r>
      <w:r w:rsidRPr="00383312">
        <w:rPr>
          <w:bCs/>
          <w:color w:val="auto"/>
        </w:rPr>
        <w:t xml:space="preserve"> </w:t>
      </w:r>
      <w:r w:rsidRPr="00383312">
        <w:rPr>
          <w:color w:val="auto"/>
        </w:rPr>
        <w:t xml:space="preserve">pueden intervenir de forma personal o por medio de apoderado, de conformidad con lo establecido en los artículos 555 y 556 del Estatuto Tributario. </w:t>
      </w:r>
    </w:p>
    <w:p w14:paraId="26B8B740" w14:textId="77777777" w:rsidR="008169B7" w:rsidRPr="00383312" w:rsidRDefault="008169B7" w:rsidP="00842E82">
      <w:pPr>
        <w:pStyle w:val="Default"/>
        <w:jc w:val="both"/>
        <w:rPr>
          <w:color w:val="auto"/>
        </w:rPr>
      </w:pPr>
    </w:p>
    <w:p w14:paraId="6E256559" w14:textId="14980306" w:rsidR="00842E82" w:rsidRPr="00383312" w:rsidRDefault="00842E82" w:rsidP="00842E82">
      <w:pPr>
        <w:pStyle w:val="Default"/>
        <w:jc w:val="both"/>
        <w:rPr>
          <w:color w:val="auto"/>
        </w:rPr>
      </w:pPr>
      <w:r w:rsidRPr="00383312">
        <w:rPr>
          <w:color w:val="auto"/>
        </w:rPr>
        <w:t>En caso, de actuar mediante tercero, se aplicará lo contenido en el artículo 5 de la Ley 962 de 2005.</w:t>
      </w:r>
      <w:r w:rsidRPr="00383312" w:rsidDel="00B954F7">
        <w:rPr>
          <w:color w:val="auto"/>
        </w:rPr>
        <w:t xml:space="preserve"> </w:t>
      </w:r>
    </w:p>
    <w:p w14:paraId="414B9533" w14:textId="2BAE0729" w:rsidR="00842E82" w:rsidRPr="00383312" w:rsidRDefault="00842E82" w:rsidP="00842E82">
      <w:pPr>
        <w:jc w:val="both"/>
        <w:rPr>
          <w:rFonts w:cs="Arial"/>
        </w:rPr>
      </w:pPr>
    </w:p>
    <w:p w14:paraId="33D3E02B" w14:textId="77777777" w:rsidR="008F5501" w:rsidRPr="00383312" w:rsidRDefault="008F5501" w:rsidP="008F5501">
      <w:pPr>
        <w:pStyle w:val="Default"/>
        <w:rPr>
          <w:b/>
          <w:bCs/>
          <w:color w:val="auto"/>
        </w:rPr>
      </w:pPr>
    </w:p>
    <w:p w14:paraId="474A5E51" w14:textId="68782683" w:rsidR="008F5501" w:rsidRPr="00383312" w:rsidRDefault="008F5501" w:rsidP="008F5501">
      <w:pPr>
        <w:pStyle w:val="Default"/>
        <w:jc w:val="center"/>
        <w:rPr>
          <w:b/>
          <w:bCs/>
          <w:color w:val="auto"/>
        </w:rPr>
      </w:pPr>
      <w:r w:rsidRPr="00383312">
        <w:rPr>
          <w:b/>
          <w:bCs/>
          <w:color w:val="auto"/>
        </w:rPr>
        <w:t>CAP</w:t>
      </w:r>
      <w:r w:rsidR="00922E60" w:rsidRPr="00383312">
        <w:rPr>
          <w:b/>
          <w:bCs/>
          <w:color w:val="auto"/>
        </w:rPr>
        <w:t>Í</w:t>
      </w:r>
      <w:r w:rsidRPr="00383312">
        <w:rPr>
          <w:b/>
          <w:bCs/>
          <w:color w:val="auto"/>
        </w:rPr>
        <w:t xml:space="preserve">TULO II </w:t>
      </w:r>
    </w:p>
    <w:p w14:paraId="0B112A29" w14:textId="4493A2EB" w:rsidR="008F5501" w:rsidRPr="00383312" w:rsidRDefault="0079746B" w:rsidP="008F5501">
      <w:pPr>
        <w:pStyle w:val="Default"/>
        <w:jc w:val="center"/>
        <w:rPr>
          <w:color w:val="auto"/>
        </w:rPr>
      </w:pPr>
      <w:r w:rsidRPr="00383312">
        <w:rPr>
          <w:b/>
          <w:bCs/>
          <w:color w:val="auto"/>
        </w:rPr>
        <w:t>PROCEDIMIENTO ADMINISTRATIVO DE COBRO COACTIVO</w:t>
      </w:r>
      <w:r w:rsidR="00C12145" w:rsidRPr="00383312">
        <w:rPr>
          <w:b/>
          <w:bCs/>
          <w:color w:val="auto"/>
        </w:rPr>
        <w:t xml:space="preserve"> </w:t>
      </w:r>
    </w:p>
    <w:p w14:paraId="2C8B2D7A" w14:textId="77777777" w:rsidR="008F5501" w:rsidRPr="00383312" w:rsidRDefault="008F5501" w:rsidP="008F5501">
      <w:pPr>
        <w:pStyle w:val="Default"/>
        <w:rPr>
          <w:b/>
          <w:bCs/>
          <w:color w:val="auto"/>
        </w:rPr>
      </w:pPr>
    </w:p>
    <w:p w14:paraId="58A95600" w14:textId="7C015C03" w:rsidR="00C12145" w:rsidRPr="00383312" w:rsidRDefault="00C12145" w:rsidP="00C12145">
      <w:pPr>
        <w:jc w:val="both"/>
      </w:pPr>
      <w:r w:rsidRPr="00383312">
        <w:rPr>
          <w:rFonts w:cs="Arial"/>
          <w:b/>
        </w:rPr>
        <w:lastRenderedPageBreak/>
        <w:t xml:space="preserve">Artículo </w:t>
      </w:r>
      <w:r w:rsidR="00842E82" w:rsidRPr="00383312">
        <w:rPr>
          <w:rFonts w:cs="Arial"/>
          <w:b/>
        </w:rPr>
        <w:t>6</w:t>
      </w:r>
      <w:r w:rsidRPr="00383312">
        <w:rPr>
          <w:rFonts w:cs="Arial"/>
          <w:b/>
        </w:rPr>
        <w:t xml:space="preserve">. </w:t>
      </w:r>
      <w:r w:rsidRPr="00383312">
        <w:rPr>
          <w:rFonts w:cs="Arial"/>
          <w:b/>
          <w:i/>
        </w:rPr>
        <w:t>Etapas</w:t>
      </w:r>
      <w:r w:rsidRPr="00383312">
        <w:rPr>
          <w:rFonts w:cs="Arial"/>
          <w:i/>
        </w:rPr>
        <w:t>.</w:t>
      </w:r>
      <w:r w:rsidRPr="00383312">
        <w:rPr>
          <w:rFonts w:cs="Arial"/>
        </w:rPr>
        <w:t xml:space="preserve"> El </w:t>
      </w:r>
      <w:r w:rsidR="000629A2" w:rsidRPr="00383312">
        <w:rPr>
          <w:rFonts w:cs="Arial"/>
        </w:rPr>
        <w:t>procedimiento administrativo de cobro coactivo</w:t>
      </w:r>
      <w:r w:rsidR="00AD5F0A" w:rsidRPr="00383312">
        <w:rPr>
          <w:rFonts w:cs="Arial"/>
        </w:rPr>
        <w:t xml:space="preserve"> </w:t>
      </w:r>
      <w:r w:rsidRPr="00383312">
        <w:rPr>
          <w:rFonts w:cs="Arial"/>
        </w:rPr>
        <w:t xml:space="preserve">por parte del Ministerio de Educación Nacional </w:t>
      </w:r>
      <w:r w:rsidR="0004012F" w:rsidRPr="00383312">
        <w:rPr>
          <w:rFonts w:cs="Arial"/>
        </w:rPr>
        <w:t>se encuentra conformado por</w:t>
      </w:r>
      <w:r w:rsidRPr="00383312">
        <w:rPr>
          <w:rFonts w:cs="Arial"/>
        </w:rPr>
        <w:t xml:space="preserve"> dos etapas: el cobro persuasivo y el de cobro coactivo.</w:t>
      </w:r>
    </w:p>
    <w:p w14:paraId="222FE867" w14:textId="77777777" w:rsidR="00C12145" w:rsidRPr="00383312" w:rsidRDefault="00C12145" w:rsidP="008F5501">
      <w:pPr>
        <w:pStyle w:val="Default"/>
        <w:jc w:val="both"/>
        <w:rPr>
          <w:color w:val="auto"/>
        </w:rPr>
      </w:pPr>
    </w:p>
    <w:p w14:paraId="71A002EA" w14:textId="5C90FE72" w:rsidR="00F23D87" w:rsidRPr="00383312" w:rsidRDefault="00F23D87" w:rsidP="000629A2">
      <w:pPr>
        <w:pStyle w:val="Default"/>
        <w:jc w:val="center"/>
        <w:rPr>
          <w:b/>
          <w:bCs/>
          <w:color w:val="auto"/>
        </w:rPr>
      </w:pPr>
      <w:r w:rsidRPr="00383312">
        <w:rPr>
          <w:b/>
          <w:bCs/>
          <w:color w:val="auto"/>
        </w:rPr>
        <w:t>CAPÍTULO I</w:t>
      </w:r>
      <w:r w:rsidR="000629A2" w:rsidRPr="00383312">
        <w:rPr>
          <w:b/>
          <w:bCs/>
          <w:color w:val="auto"/>
        </w:rPr>
        <w:t>II</w:t>
      </w:r>
      <w:r w:rsidRPr="00383312">
        <w:rPr>
          <w:b/>
          <w:bCs/>
          <w:color w:val="auto"/>
        </w:rPr>
        <w:t xml:space="preserve"> </w:t>
      </w:r>
    </w:p>
    <w:p w14:paraId="0629BB08" w14:textId="77777777" w:rsidR="00F23D87" w:rsidRPr="00383312" w:rsidRDefault="00F23D87" w:rsidP="000629A2">
      <w:pPr>
        <w:pStyle w:val="Default"/>
        <w:jc w:val="center"/>
        <w:rPr>
          <w:b/>
          <w:bCs/>
          <w:color w:val="auto"/>
        </w:rPr>
      </w:pPr>
      <w:r w:rsidRPr="00383312">
        <w:rPr>
          <w:b/>
          <w:bCs/>
          <w:color w:val="auto"/>
        </w:rPr>
        <w:t>COBRO PERSUASIVO</w:t>
      </w:r>
    </w:p>
    <w:p w14:paraId="2CB9C445" w14:textId="77777777" w:rsidR="00F23D87" w:rsidRPr="00383312" w:rsidRDefault="00F23D87" w:rsidP="000629A2">
      <w:pPr>
        <w:pStyle w:val="Default"/>
        <w:jc w:val="center"/>
        <w:rPr>
          <w:b/>
          <w:bCs/>
          <w:color w:val="auto"/>
        </w:rPr>
      </w:pPr>
    </w:p>
    <w:p w14:paraId="411D781A" w14:textId="1A0CC266" w:rsidR="00D82264" w:rsidRPr="00383312" w:rsidRDefault="00634AAB" w:rsidP="00D82264">
      <w:pPr>
        <w:jc w:val="both"/>
        <w:rPr>
          <w:rFonts w:cs="Arial"/>
        </w:rPr>
      </w:pPr>
      <w:r w:rsidRPr="00383312">
        <w:rPr>
          <w:b/>
          <w:bCs/>
        </w:rPr>
        <w:t xml:space="preserve">Artículo </w:t>
      </w:r>
      <w:r w:rsidR="00842E82" w:rsidRPr="00383312">
        <w:rPr>
          <w:b/>
          <w:bCs/>
        </w:rPr>
        <w:t>7</w:t>
      </w:r>
      <w:r w:rsidRPr="00383312">
        <w:rPr>
          <w:b/>
          <w:bCs/>
        </w:rPr>
        <w:t xml:space="preserve">. </w:t>
      </w:r>
      <w:r w:rsidRPr="00383312">
        <w:rPr>
          <w:b/>
          <w:bCs/>
          <w:i/>
        </w:rPr>
        <w:t xml:space="preserve">Finalidad. </w:t>
      </w:r>
      <w:r w:rsidR="00AD5F0A" w:rsidRPr="00383312">
        <w:rPr>
          <w:bCs/>
        </w:rPr>
        <w:t>El cobro persuasivo</w:t>
      </w:r>
      <w:r w:rsidR="00AD5F0A" w:rsidRPr="00383312">
        <w:rPr>
          <w:b/>
          <w:bCs/>
        </w:rPr>
        <w:t xml:space="preserve"> </w:t>
      </w:r>
      <w:r w:rsidR="00AD5F0A" w:rsidRPr="00383312">
        <w:rPr>
          <w:rFonts w:cs="Arial"/>
        </w:rPr>
        <w:t>e</w:t>
      </w:r>
      <w:r w:rsidR="00D82264" w:rsidRPr="00383312">
        <w:rPr>
          <w:rFonts w:cs="Arial"/>
        </w:rPr>
        <w:t xml:space="preserve">s la actuación administrativa mediante la cual, el Ministerio de Educación Nacional en su calidad de acreedor, por medio de la Oficina Asesora Jurídica, invita al deudor a pagar voluntariamente sus obligaciones, previo a librar mandamiento de pago, con el fin de evitar un desgaste administrativo y los costos que conlleva esta acción, y en general, a solucionar el conflicto de una manera consensual y beneficiosa para las partes. </w:t>
      </w:r>
    </w:p>
    <w:p w14:paraId="7A392E31" w14:textId="673325EA" w:rsidR="00F23D87" w:rsidRPr="00383312" w:rsidRDefault="00F23D87" w:rsidP="00F23D87">
      <w:pPr>
        <w:pStyle w:val="Default"/>
        <w:jc w:val="both"/>
        <w:rPr>
          <w:b/>
          <w:bCs/>
          <w:i/>
          <w:color w:val="auto"/>
          <w:lang w:val="es-ES"/>
        </w:rPr>
      </w:pPr>
    </w:p>
    <w:p w14:paraId="74E7F820" w14:textId="77777777" w:rsidR="002F5B2B" w:rsidRPr="00383312" w:rsidRDefault="00FC5F6B" w:rsidP="002F5B2B">
      <w:pPr>
        <w:tabs>
          <w:tab w:val="left" w:pos="3000"/>
        </w:tabs>
        <w:jc w:val="both"/>
        <w:rPr>
          <w:rFonts w:cs="Arial"/>
        </w:rPr>
      </w:pPr>
      <w:r w:rsidRPr="00383312">
        <w:rPr>
          <w:rFonts w:cs="Arial"/>
          <w:b/>
        </w:rPr>
        <w:t>Artículo 8.</w:t>
      </w:r>
      <w:r w:rsidRPr="00383312">
        <w:rPr>
          <w:rFonts w:cs="Arial"/>
        </w:rPr>
        <w:t xml:space="preserve"> </w:t>
      </w:r>
      <w:r w:rsidR="002F5B2B" w:rsidRPr="00383312">
        <w:rPr>
          <w:rFonts w:cs="Arial"/>
          <w:b/>
          <w:i/>
        </w:rPr>
        <w:t>Análisis del título ejecutivo.</w:t>
      </w:r>
      <w:r w:rsidR="002F5B2B" w:rsidRPr="00383312">
        <w:rPr>
          <w:rFonts w:cs="Arial"/>
        </w:rPr>
        <w:t xml:space="preserve"> Previo a dar apertura a la etapa persuasiva, el funcionario ejecutor deberá verificar:</w:t>
      </w:r>
    </w:p>
    <w:p w14:paraId="0226CF9A" w14:textId="77777777" w:rsidR="002F5B2B" w:rsidRPr="00383312" w:rsidRDefault="002F5B2B" w:rsidP="002F5B2B">
      <w:pPr>
        <w:tabs>
          <w:tab w:val="left" w:pos="3000"/>
        </w:tabs>
        <w:jc w:val="both"/>
        <w:rPr>
          <w:rFonts w:cs="Arial"/>
        </w:rPr>
      </w:pPr>
    </w:p>
    <w:p w14:paraId="25F6F0AF" w14:textId="77777777" w:rsidR="002F5B2B" w:rsidRPr="00383312" w:rsidRDefault="002F5B2B" w:rsidP="002F5B2B">
      <w:pPr>
        <w:pStyle w:val="Prrafodelista"/>
        <w:numPr>
          <w:ilvl w:val="0"/>
          <w:numId w:val="4"/>
        </w:numPr>
        <w:tabs>
          <w:tab w:val="left" w:pos="3000"/>
        </w:tabs>
        <w:ind w:right="230"/>
        <w:jc w:val="both"/>
        <w:rPr>
          <w:rFonts w:cs="Arial"/>
        </w:rPr>
      </w:pPr>
      <w:r w:rsidRPr="00383312">
        <w:rPr>
          <w:rFonts w:cs="Arial"/>
        </w:rPr>
        <w:t>Que el acto administrativo cuente con los requisitos establecidos en el artículo 422 del Código General del Proceso.</w:t>
      </w:r>
    </w:p>
    <w:p w14:paraId="0D7C23B9" w14:textId="77777777" w:rsidR="002F5B2B" w:rsidRPr="00383312" w:rsidRDefault="002F5B2B" w:rsidP="002F5B2B">
      <w:pPr>
        <w:pStyle w:val="Prrafodelista"/>
        <w:numPr>
          <w:ilvl w:val="0"/>
          <w:numId w:val="4"/>
        </w:numPr>
        <w:tabs>
          <w:tab w:val="left" w:pos="3000"/>
        </w:tabs>
        <w:ind w:right="230"/>
        <w:jc w:val="both"/>
        <w:rPr>
          <w:rFonts w:cs="Arial"/>
        </w:rPr>
      </w:pPr>
      <w:r w:rsidRPr="00383312">
        <w:rPr>
          <w:rFonts w:cs="Arial"/>
        </w:rPr>
        <w:t>Que el acto administrativo haya sido notificado.</w:t>
      </w:r>
    </w:p>
    <w:p w14:paraId="6E7338E3" w14:textId="77777777" w:rsidR="002F5B2B" w:rsidRPr="00383312" w:rsidRDefault="002F5B2B" w:rsidP="002F5B2B">
      <w:pPr>
        <w:pStyle w:val="Prrafodelista"/>
        <w:numPr>
          <w:ilvl w:val="0"/>
          <w:numId w:val="4"/>
        </w:numPr>
        <w:tabs>
          <w:tab w:val="left" w:pos="3000"/>
        </w:tabs>
        <w:ind w:right="230"/>
        <w:jc w:val="both"/>
        <w:rPr>
          <w:rFonts w:cs="Arial"/>
        </w:rPr>
      </w:pPr>
      <w:r w:rsidRPr="00383312">
        <w:rPr>
          <w:rFonts w:cs="Arial"/>
        </w:rPr>
        <w:t xml:space="preserve">Que el título se encuentre en firme y ejecutoriado. </w:t>
      </w:r>
    </w:p>
    <w:p w14:paraId="555A3DA5" w14:textId="77777777" w:rsidR="002F5B2B" w:rsidRPr="00383312" w:rsidRDefault="002F5B2B" w:rsidP="002F5B2B">
      <w:pPr>
        <w:pStyle w:val="Prrafodelista"/>
        <w:numPr>
          <w:ilvl w:val="0"/>
          <w:numId w:val="4"/>
        </w:numPr>
        <w:tabs>
          <w:tab w:val="left" w:pos="3000"/>
        </w:tabs>
        <w:ind w:right="230"/>
        <w:jc w:val="both"/>
        <w:rPr>
          <w:rFonts w:cs="Arial"/>
        </w:rPr>
      </w:pPr>
      <w:r w:rsidRPr="00383312">
        <w:rPr>
          <w:rFonts w:cs="Arial"/>
        </w:rPr>
        <w:t>Que el título no se encuentre prescrito. En caso de que lo esté, se deberá enviar al Comité de Cartera para que estudie y evalúe si la acreencia a favor del Ministerio constituye cartera de imposible recaudo.</w:t>
      </w:r>
    </w:p>
    <w:p w14:paraId="01FBD36A" w14:textId="77777777" w:rsidR="002F5B2B" w:rsidRPr="00383312" w:rsidRDefault="002F5B2B" w:rsidP="002F5B2B">
      <w:pPr>
        <w:tabs>
          <w:tab w:val="left" w:pos="3000"/>
        </w:tabs>
        <w:ind w:left="360" w:right="230"/>
        <w:jc w:val="both"/>
        <w:rPr>
          <w:rFonts w:cs="Arial"/>
        </w:rPr>
      </w:pPr>
    </w:p>
    <w:p w14:paraId="34EA2F46" w14:textId="77777777" w:rsidR="002F5B2B" w:rsidRPr="00383312" w:rsidRDefault="002F5B2B" w:rsidP="002F5B2B">
      <w:pPr>
        <w:tabs>
          <w:tab w:val="left" w:pos="3000"/>
        </w:tabs>
        <w:ind w:right="230"/>
        <w:jc w:val="both"/>
        <w:rPr>
          <w:rFonts w:cs="Arial"/>
        </w:rPr>
      </w:pPr>
      <w:r w:rsidRPr="00383312">
        <w:rPr>
          <w:rFonts w:cs="Arial"/>
        </w:rPr>
        <w:t>De encontrarse que hace falta algún requisito, el funcionario ejecutor solicitará que éstos sean aportados por el área correspondiente dentro de los quince (15) días siguientes, a la fecha de envío de la comunicación.</w:t>
      </w:r>
    </w:p>
    <w:p w14:paraId="172458E4" w14:textId="77777777" w:rsidR="002F5B2B" w:rsidRPr="00383312" w:rsidRDefault="002F5B2B" w:rsidP="002F5B2B">
      <w:pPr>
        <w:pStyle w:val="estilo1"/>
        <w:spacing w:before="0" w:beforeAutospacing="0" w:after="0" w:afterAutospacing="0"/>
        <w:ind w:right="230"/>
        <w:jc w:val="both"/>
        <w:rPr>
          <w:rFonts w:ascii="Arial" w:hAnsi="Arial" w:cs="Arial"/>
        </w:rPr>
      </w:pPr>
    </w:p>
    <w:p w14:paraId="6872DFBE" w14:textId="77777777" w:rsidR="002F5B2B" w:rsidRPr="00383312" w:rsidRDefault="002F5B2B" w:rsidP="002F5B2B">
      <w:pPr>
        <w:pStyle w:val="estilo1"/>
        <w:spacing w:before="0" w:beforeAutospacing="0" w:after="0" w:afterAutospacing="0"/>
        <w:ind w:right="230"/>
        <w:jc w:val="both"/>
        <w:rPr>
          <w:rFonts w:ascii="Arial" w:hAnsi="Arial" w:cs="Arial"/>
        </w:rPr>
      </w:pPr>
      <w:r w:rsidRPr="00383312">
        <w:rPr>
          <w:rFonts w:ascii="Arial" w:hAnsi="Arial" w:cs="Arial"/>
        </w:rPr>
        <w:t>De no allegarse la documentación faltante dentro del término establecido en el inciso anterior, se procederá a la devolución al área correspondiente de la totalidad de los documentos inicialmente enviados para el cobro, informándole que no se puede iniciar el trámite hasta no tener el lleno de los requisitos descritos en el presente artículo.</w:t>
      </w:r>
    </w:p>
    <w:p w14:paraId="19FE6FB7" w14:textId="77777777" w:rsidR="002F5B2B" w:rsidRPr="00383312" w:rsidRDefault="002F5B2B" w:rsidP="002F5B2B">
      <w:pPr>
        <w:pStyle w:val="estilo1"/>
        <w:spacing w:before="0" w:beforeAutospacing="0" w:after="0" w:afterAutospacing="0"/>
        <w:ind w:right="230"/>
        <w:jc w:val="both"/>
        <w:rPr>
          <w:rFonts w:ascii="Arial" w:hAnsi="Arial" w:cs="Arial"/>
        </w:rPr>
      </w:pPr>
    </w:p>
    <w:p w14:paraId="506F3B40" w14:textId="01B1D4AD" w:rsidR="00FC5F6B" w:rsidRPr="00383312" w:rsidRDefault="002F5B2B" w:rsidP="002F5B2B">
      <w:pPr>
        <w:pStyle w:val="estilo1"/>
        <w:spacing w:before="0" w:beforeAutospacing="0" w:after="0" w:afterAutospacing="0"/>
        <w:ind w:right="230"/>
        <w:jc w:val="both"/>
        <w:rPr>
          <w:rFonts w:ascii="Arial" w:hAnsi="Arial" w:cs="Arial"/>
        </w:rPr>
      </w:pPr>
      <w:r w:rsidRPr="00383312">
        <w:rPr>
          <w:rFonts w:ascii="Arial" w:hAnsi="Arial" w:cs="Arial"/>
        </w:rPr>
        <w:t>Una vez se encuentren reunidos todos los requisitos, el funcionario ejecutor procederá a dar apertura al cobro persuasivo.</w:t>
      </w:r>
    </w:p>
    <w:p w14:paraId="43F416C6" w14:textId="77777777" w:rsidR="002F5B2B" w:rsidRPr="00383312" w:rsidRDefault="002F5B2B" w:rsidP="002F5B2B">
      <w:pPr>
        <w:pStyle w:val="estilo1"/>
        <w:spacing w:before="0" w:beforeAutospacing="0" w:after="0" w:afterAutospacing="0"/>
        <w:ind w:left="360" w:right="230"/>
        <w:jc w:val="both"/>
        <w:rPr>
          <w:rFonts w:ascii="Arial" w:hAnsi="Arial" w:cs="Arial"/>
        </w:rPr>
      </w:pPr>
    </w:p>
    <w:p w14:paraId="606DCDEA" w14:textId="0E5C45B7" w:rsidR="002F5B2B" w:rsidRPr="00383312" w:rsidRDefault="00DB1357" w:rsidP="002F5B2B">
      <w:pPr>
        <w:tabs>
          <w:tab w:val="left" w:pos="3000"/>
        </w:tabs>
        <w:ind w:right="222"/>
        <w:jc w:val="both"/>
        <w:rPr>
          <w:rFonts w:cs="Arial"/>
        </w:rPr>
      </w:pPr>
      <w:r w:rsidRPr="00383312">
        <w:rPr>
          <w:rFonts w:cs="Arial"/>
          <w:b/>
        </w:rPr>
        <w:t xml:space="preserve">Artículo </w:t>
      </w:r>
      <w:r w:rsidR="00FC5F6B" w:rsidRPr="00383312">
        <w:rPr>
          <w:rFonts w:cs="Arial"/>
          <w:b/>
        </w:rPr>
        <w:t>9</w:t>
      </w:r>
      <w:r w:rsidRPr="00383312">
        <w:rPr>
          <w:rFonts w:cs="Arial"/>
          <w:b/>
        </w:rPr>
        <w:t>.</w:t>
      </w:r>
      <w:r w:rsidR="002F5B2B" w:rsidRPr="00383312">
        <w:rPr>
          <w:rFonts w:cs="Arial"/>
          <w:b/>
        </w:rPr>
        <w:t xml:space="preserve"> </w:t>
      </w:r>
      <w:r w:rsidR="002F5B2B" w:rsidRPr="00383312">
        <w:rPr>
          <w:rFonts w:cs="Arial"/>
          <w:b/>
          <w:i/>
        </w:rPr>
        <w:t>Auto que avoca conocimiento</w:t>
      </w:r>
      <w:r w:rsidR="002F5B2B" w:rsidRPr="00383312">
        <w:rPr>
          <w:rFonts w:cs="Arial"/>
          <w:b/>
        </w:rPr>
        <w:t>.</w:t>
      </w:r>
      <w:r w:rsidR="002F5B2B" w:rsidRPr="00383312">
        <w:rPr>
          <w:rFonts w:cs="Arial"/>
        </w:rPr>
        <w:t xml:space="preserve"> El funcionario ejecutor deberá, dentro de los diez (10) días siguientes a la fecha de recibo del título ejecutivo a cobrar, emitir el auto por el cual avoca conocimiento del proceso y da apertura a la etapa persuasiva, el cual deberá tener como mínimos lo siguiente: </w:t>
      </w:r>
    </w:p>
    <w:p w14:paraId="6F817D3F" w14:textId="77777777" w:rsidR="002F5B2B" w:rsidRPr="00383312" w:rsidRDefault="002F5B2B" w:rsidP="002F5B2B">
      <w:pPr>
        <w:tabs>
          <w:tab w:val="left" w:pos="3000"/>
        </w:tabs>
        <w:ind w:right="222"/>
        <w:jc w:val="both"/>
        <w:rPr>
          <w:rFonts w:cs="Arial"/>
        </w:rPr>
      </w:pPr>
    </w:p>
    <w:p w14:paraId="55AEC1A9" w14:textId="77777777" w:rsidR="002F5B2B" w:rsidRPr="00383312" w:rsidRDefault="002F5B2B" w:rsidP="002F5B2B">
      <w:pPr>
        <w:pStyle w:val="estilo1"/>
        <w:numPr>
          <w:ilvl w:val="0"/>
          <w:numId w:val="5"/>
        </w:numPr>
        <w:spacing w:before="0" w:beforeAutospacing="0" w:after="0" w:afterAutospacing="0"/>
        <w:ind w:right="230"/>
        <w:jc w:val="both"/>
        <w:rPr>
          <w:rFonts w:ascii="Arial" w:hAnsi="Arial" w:cs="Arial"/>
        </w:rPr>
      </w:pPr>
      <w:r w:rsidRPr="00383312">
        <w:rPr>
          <w:rFonts w:ascii="Arial" w:hAnsi="Arial" w:cs="Arial"/>
        </w:rPr>
        <w:t>El número de radicación del proceso.</w:t>
      </w:r>
    </w:p>
    <w:p w14:paraId="2C486044" w14:textId="77777777" w:rsidR="002F5B2B" w:rsidRPr="00383312" w:rsidRDefault="002F5B2B" w:rsidP="002F5B2B">
      <w:pPr>
        <w:pStyle w:val="estilo1"/>
        <w:numPr>
          <w:ilvl w:val="0"/>
          <w:numId w:val="5"/>
        </w:numPr>
        <w:spacing w:before="0" w:beforeAutospacing="0" w:after="0" w:afterAutospacing="0"/>
        <w:ind w:right="230"/>
        <w:jc w:val="both"/>
        <w:rPr>
          <w:rFonts w:ascii="Arial" w:hAnsi="Arial" w:cs="Arial"/>
        </w:rPr>
      </w:pPr>
      <w:r w:rsidRPr="00383312">
        <w:rPr>
          <w:rFonts w:ascii="Arial" w:hAnsi="Arial" w:cs="Arial"/>
        </w:rPr>
        <w:t>La identificación plena del sujeto pasivo de la acción de cobro. Nombre o razón social, número de identificación, según el deudor sea una persona natural o jurídica.</w:t>
      </w:r>
    </w:p>
    <w:p w14:paraId="6FA1CB72" w14:textId="77777777" w:rsidR="002F5B2B" w:rsidRPr="00383312" w:rsidRDefault="002F5B2B" w:rsidP="002F5B2B">
      <w:pPr>
        <w:pStyle w:val="estilo1"/>
        <w:numPr>
          <w:ilvl w:val="0"/>
          <w:numId w:val="5"/>
        </w:numPr>
        <w:spacing w:before="0" w:beforeAutospacing="0" w:after="0" w:afterAutospacing="0"/>
        <w:ind w:right="230"/>
        <w:jc w:val="both"/>
        <w:rPr>
          <w:rFonts w:ascii="Arial" w:hAnsi="Arial" w:cs="Arial"/>
        </w:rPr>
      </w:pPr>
      <w:r w:rsidRPr="00383312">
        <w:rPr>
          <w:rFonts w:ascii="Arial" w:hAnsi="Arial" w:cs="Arial"/>
        </w:rPr>
        <w:t>Los fundamentos de derecho que otorgan al Ministerio de Educación Nacional la facultad de ejercer jurisdicción coactiva, al igual que la facultad otorgada al funcionario ejecutor para iniciar la acción.</w:t>
      </w:r>
    </w:p>
    <w:p w14:paraId="2D06BDD7" w14:textId="77777777" w:rsidR="002F5B2B" w:rsidRPr="00383312" w:rsidRDefault="002F5B2B" w:rsidP="002F5B2B">
      <w:pPr>
        <w:pStyle w:val="estilo1"/>
        <w:numPr>
          <w:ilvl w:val="0"/>
          <w:numId w:val="5"/>
        </w:numPr>
        <w:spacing w:before="0" w:beforeAutospacing="0" w:after="0" w:afterAutospacing="0"/>
        <w:ind w:right="230"/>
        <w:jc w:val="both"/>
        <w:rPr>
          <w:rFonts w:ascii="Arial" w:hAnsi="Arial" w:cs="Arial"/>
        </w:rPr>
      </w:pPr>
      <w:r w:rsidRPr="00383312">
        <w:rPr>
          <w:rFonts w:ascii="Arial" w:hAnsi="Arial" w:cs="Arial"/>
        </w:rPr>
        <w:t>La naturaleza de la obligación a cobrar.</w:t>
      </w:r>
    </w:p>
    <w:p w14:paraId="2AADCD82" w14:textId="27835887" w:rsidR="00DB1357" w:rsidRPr="00383312" w:rsidRDefault="00DB1357" w:rsidP="002F5B2B">
      <w:pPr>
        <w:tabs>
          <w:tab w:val="left" w:pos="3000"/>
        </w:tabs>
        <w:jc w:val="both"/>
        <w:rPr>
          <w:rFonts w:cs="Arial"/>
          <w:b/>
        </w:rPr>
      </w:pPr>
      <w:r w:rsidRPr="00383312">
        <w:rPr>
          <w:rFonts w:cs="Arial"/>
          <w:b/>
        </w:rPr>
        <w:t xml:space="preserve"> </w:t>
      </w:r>
    </w:p>
    <w:p w14:paraId="68B1C765" w14:textId="58FFDADD" w:rsidR="00DB1357" w:rsidRPr="00383312" w:rsidRDefault="00DB1357" w:rsidP="00DB1357">
      <w:pPr>
        <w:jc w:val="both"/>
        <w:rPr>
          <w:rFonts w:cs="Arial"/>
        </w:rPr>
      </w:pPr>
      <w:r w:rsidRPr="00383312">
        <w:rPr>
          <w:rFonts w:cs="Arial"/>
          <w:b/>
        </w:rPr>
        <w:t xml:space="preserve">Artículo </w:t>
      </w:r>
      <w:r w:rsidR="002F5B2B" w:rsidRPr="00383312">
        <w:rPr>
          <w:rFonts w:cs="Arial"/>
          <w:b/>
        </w:rPr>
        <w:t>10</w:t>
      </w:r>
      <w:r w:rsidRPr="00383312">
        <w:rPr>
          <w:rFonts w:cs="Arial"/>
          <w:b/>
        </w:rPr>
        <w:t xml:space="preserve">. </w:t>
      </w:r>
      <w:r w:rsidRPr="00383312">
        <w:rPr>
          <w:rFonts w:cs="Arial"/>
          <w:b/>
          <w:i/>
        </w:rPr>
        <w:t>Procedimiento.</w:t>
      </w:r>
      <w:r w:rsidRPr="00383312">
        <w:rPr>
          <w:rFonts w:cs="Arial"/>
          <w:b/>
        </w:rPr>
        <w:t xml:space="preserve"> </w:t>
      </w:r>
      <w:r w:rsidRPr="00383312">
        <w:rPr>
          <w:rFonts w:cs="Arial"/>
        </w:rPr>
        <w:t xml:space="preserve">Para la ejecución de la etapa de cobro persuasivo, el funcionario ejecutor deberá: </w:t>
      </w:r>
    </w:p>
    <w:p w14:paraId="073B5F5D" w14:textId="77777777" w:rsidR="00DB1357" w:rsidRPr="00383312" w:rsidRDefault="00DB1357" w:rsidP="00DB1357">
      <w:pPr>
        <w:jc w:val="both"/>
        <w:rPr>
          <w:rFonts w:cs="Arial"/>
        </w:rPr>
      </w:pPr>
    </w:p>
    <w:p w14:paraId="0BC614F5" w14:textId="77777777" w:rsidR="00DB1357" w:rsidRPr="00383312" w:rsidRDefault="00DB1357" w:rsidP="00A62AB7">
      <w:pPr>
        <w:pStyle w:val="Prrafodelista"/>
        <w:numPr>
          <w:ilvl w:val="0"/>
          <w:numId w:val="10"/>
        </w:numPr>
        <w:ind w:left="360"/>
        <w:jc w:val="both"/>
        <w:rPr>
          <w:rFonts w:cs="Arial"/>
        </w:rPr>
      </w:pPr>
      <w:r w:rsidRPr="00383312">
        <w:rPr>
          <w:rFonts w:cs="Arial"/>
        </w:rPr>
        <w:t>Contactar al deudor por uno de los medios definidos en este reglamento con el fin de invitarlo a que realice el pago de la obligación.</w:t>
      </w:r>
    </w:p>
    <w:p w14:paraId="491EA7E3" w14:textId="77777777" w:rsidR="00DB1357" w:rsidRPr="00383312" w:rsidRDefault="00DB1357" w:rsidP="00A62AB7">
      <w:pPr>
        <w:pStyle w:val="Prrafodelista"/>
        <w:numPr>
          <w:ilvl w:val="0"/>
          <w:numId w:val="10"/>
        </w:numPr>
        <w:ind w:left="360"/>
        <w:jc w:val="both"/>
        <w:rPr>
          <w:rFonts w:cs="Arial"/>
        </w:rPr>
      </w:pPr>
      <w:r w:rsidRPr="00383312">
        <w:rPr>
          <w:rFonts w:cs="Arial"/>
        </w:rPr>
        <w:t xml:space="preserve">Remitir por lo menos dos (2) comunicaciones escritas al deudor requiriendo el pago; la cual deberá contener como mínimo lo siguiente: </w:t>
      </w:r>
    </w:p>
    <w:p w14:paraId="381B81BD" w14:textId="77777777" w:rsidR="00DB1357" w:rsidRPr="00383312" w:rsidRDefault="00DB1357" w:rsidP="00DB1357">
      <w:pPr>
        <w:jc w:val="both"/>
        <w:rPr>
          <w:rFonts w:cs="Arial"/>
        </w:rPr>
      </w:pPr>
    </w:p>
    <w:p w14:paraId="124CF413" w14:textId="346D5BED" w:rsidR="00DB1357" w:rsidRPr="00383312" w:rsidRDefault="00DB1357" w:rsidP="00A62AB7">
      <w:pPr>
        <w:pStyle w:val="Prrafodelista"/>
        <w:numPr>
          <w:ilvl w:val="0"/>
          <w:numId w:val="11"/>
        </w:numPr>
        <w:ind w:left="1277"/>
        <w:jc w:val="both"/>
        <w:rPr>
          <w:rFonts w:cs="Arial"/>
        </w:rPr>
      </w:pPr>
      <w:r w:rsidRPr="00383312">
        <w:rPr>
          <w:rFonts w:cs="Arial"/>
        </w:rPr>
        <w:t>Objeto del requerimiento</w:t>
      </w:r>
      <w:r w:rsidR="0054638D" w:rsidRPr="00383312">
        <w:rPr>
          <w:rFonts w:cs="Arial"/>
        </w:rPr>
        <w:t>.</w:t>
      </w:r>
      <w:r w:rsidRPr="00383312">
        <w:rPr>
          <w:rFonts w:cs="Arial"/>
        </w:rPr>
        <w:t xml:space="preserve"> </w:t>
      </w:r>
    </w:p>
    <w:p w14:paraId="2D3C2A29" w14:textId="0DCEFC62" w:rsidR="00DB1357" w:rsidRPr="00383312" w:rsidRDefault="00DB1357" w:rsidP="00A62AB7">
      <w:pPr>
        <w:pStyle w:val="Prrafodelista"/>
        <w:numPr>
          <w:ilvl w:val="0"/>
          <w:numId w:val="11"/>
        </w:numPr>
        <w:ind w:left="1277"/>
        <w:jc w:val="both"/>
        <w:rPr>
          <w:rFonts w:cs="Arial"/>
        </w:rPr>
      </w:pPr>
      <w:r w:rsidRPr="00383312">
        <w:rPr>
          <w:rFonts w:cs="Arial"/>
        </w:rPr>
        <w:t>El origen de la obligación, estableciendo el título de donde proviene la obligación</w:t>
      </w:r>
      <w:r w:rsidR="0054638D" w:rsidRPr="00383312">
        <w:rPr>
          <w:rFonts w:cs="Arial"/>
        </w:rPr>
        <w:t>.</w:t>
      </w:r>
    </w:p>
    <w:p w14:paraId="782A35A4" w14:textId="77777777" w:rsidR="00DB1357" w:rsidRPr="00383312" w:rsidRDefault="00DB1357" w:rsidP="00A62AB7">
      <w:pPr>
        <w:pStyle w:val="Prrafodelista"/>
        <w:numPr>
          <w:ilvl w:val="0"/>
          <w:numId w:val="11"/>
        </w:numPr>
        <w:ind w:left="1277"/>
        <w:jc w:val="both"/>
        <w:rPr>
          <w:rFonts w:cs="Arial"/>
        </w:rPr>
      </w:pPr>
      <w:r w:rsidRPr="00383312">
        <w:rPr>
          <w:rFonts w:cs="Arial"/>
        </w:rPr>
        <w:t>El monto total de lo adeudado, discriminando la suma de capital y la de intereses.</w:t>
      </w:r>
    </w:p>
    <w:p w14:paraId="0658D11D" w14:textId="77777777" w:rsidR="00DB1357" w:rsidRPr="00383312" w:rsidRDefault="00DB1357" w:rsidP="00A62AB7">
      <w:pPr>
        <w:pStyle w:val="Prrafodelista"/>
        <w:numPr>
          <w:ilvl w:val="0"/>
          <w:numId w:val="11"/>
        </w:numPr>
        <w:ind w:left="1277"/>
        <w:jc w:val="both"/>
        <w:rPr>
          <w:rFonts w:cs="Arial"/>
        </w:rPr>
      </w:pPr>
      <w:r w:rsidRPr="00383312">
        <w:rPr>
          <w:rFonts w:cs="Arial"/>
        </w:rPr>
        <w:t xml:space="preserve">Las consecuencias por el no pago de la obligación que se cobra. </w:t>
      </w:r>
    </w:p>
    <w:p w14:paraId="185AF4D1" w14:textId="77777777" w:rsidR="00DB1357" w:rsidRPr="00383312" w:rsidRDefault="00DB1357" w:rsidP="00A62AB7">
      <w:pPr>
        <w:pStyle w:val="Prrafodelista"/>
        <w:ind w:left="1277"/>
        <w:jc w:val="both"/>
        <w:rPr>
          <w:rFonts w:cs="Arial"/>
        </w:rPr>
      </w:pPr>
    </w:p>
    <w:p w14:paraId="746EC100" w14:textId="7EC00F18" w:rsidR="00DB1357" w:rsidRPr="00383312" w:rsidRDefault="00DB1357" w:rsidP="00DB1357">
      <w:pPr>
        <w:jc w:val="both"/>
        <w:rPr>
          <w:rFonts w:cs="Arial"/>
        </w:rPr>
      </w:pPr>
      <w:r w:rsidRPr="00383312">
        <w:rPr>
          <w:rFonts w:cs="Arial"/>
          <w:b/>
        </w:rPr>
        <w:t>Parágrafo</w:t>
      </w:r>
      <w:r w:rsidR="008169B7" w:rsidRPr="00383312">
        <w:rPr>
          <w:rFonts w:cs="Arial"/>
          <w:b/>
        </w:rPr>
        <w:t xml:space="preserve"> 1</w:t>
      </w:r>
      <w:r w:rsidRPr="00383312">
        <w:rPr>
          <w:rFonts w:cs="Arial"/>
          <w:b/>
        </w:rPr>
        <w:t>.</w:t>
      </w:r>
      <w:r w:rsidRPr="00383312">
        <w:rPr>
          <w:rFonts w:cs="Arial"/>
        </w:rPr>
        <w:t xml:space="preserve"> La etapa de cobro persuasivo no es pre requisito para dar inicio al procedimiento de cobro coactivo, cuando: I) falta un (1) año para que se configure la prescripción de la acción de cobro, II) </w:t>
      </w:r>
      <w:r w:rsidR="0054638D" w:rsidRPr="00383312">
        <w:rPr>
          <w:rFonts w:cs="Arial"/>
        </w:rPr>
        <w:t>l</w:t>
      </w:r>
      <w:r w:rsidRPr="00383312">
        <w:rPr>
          <w:rFonts w:cs="Arial"/>
        </w:rPr>
        <w:t xml:space="preserve">a entidad deudora se encuentre en proceso de disolución y/o liquidación, III) </w:t>
      </w:r>
      <w:r w:rsidR="0054638D" w:rsidRPr="00383312">
        <w:rPr>
          <w:rFonts w:cs="Arial"/>
        </w:rPr>
        <w:t>c</w:t>
      </w:r>
      <w:r w:rsidRPr="00383312">
        <w:rPr>
          <w:rFonts w:cs="Arial"/>
        </w:rPr>
        <w:t>uando el deudor manifieste de manera expresa su renuencia al pago,</w:t>
      </w:r>
      <w:r w:rsidR="0054638D" w:rsidRPr="00383312">
        <w:rPr>
          <w:rFonts w:cs="Arial"/>
        </w:rPr>
        <w:t xml:space="preserve"> y</w:t>
      </w:r>
      <w:r w:rsidRPr="00383312">
        <w:rPr>
          <w:rFonts w:cs="Arial"/>
        </w:rPr>
        <w:t xml:space="preserve"> IV) </w:t>
      </w:r>
      <w:r w:rsidR="0054638D" w:rsidRPr="00383312">
        <w:rPr>
          <w:rFonts w:cs="Arial"/>
        </w:rPr>
        <w:t>c</w:t>
      </w:r>
      <w:r w:rsidRPr="00383312">
        <w:rPr>
          <w:rFonts w:cs="Arial"/>
        </w:rPr>
        <w:t>uando se presente reincidencia en el incumplimiento en el pago de sus obligaciones.</w:t>
      </w:r>
    </w:p>
    <w:p w14:paraId="29E34E6B" w14:textId="203B8801" w:rsidR="008169B7" w:rsidRPr="00383312" w:rsidRDefault="008169B7" w:rsidP="00DB1357">
      <w:pPr>
        <w:jc w:val="both"/>
        <w:rPr>
          <w:rFonts w:cs="Arial"/>
        </w:rPr>
      </w:pPr>
    </w:p>
    <w:p w14:paraId="26DD565F" w14:textId="2A144BF6" w:rsidR="008169B7" w:rsidRPr="00383312" w:rsidRDefault="008169B7" w:rsidP="00DB1357">
      <w:pPr>
        <w:jc w:val="both"/>
        <w:rPr>
          <w:rFonts w:cs="Arial"/>
        </w:rPr>
      </w:pPr>
      <w:r w:rsidRPr="00383312">
        <w:rPr>
          <w:rFonts w:cs="Arial"/>
          <w:b/>
        </w:rPr>
        <w:t>Parágrafo 2.</w:t>
      </w:r>
      <w:r w:rsidRPr="00383312">
        <w:rPr>
          <w:rFonts w:cs="Arial"/>
        </w:rPr>
        <w:t xml:space="preserve"> En el caso de las cuotas partes pensionales y demás acreencias provenientes del Fondo de Prestaciones Sociales del Magisterio (FOMAG), el cobro persuasivo, estará a cargo de la Fiduprevisora. </w:t>
      </w:r>
    </w:p>
    <w:p w14:paraId="5FFE09D6" w14:textId="77777777" w:rsidR="002D3F4A" w:rsidRPr="00383312" w:rsidRDefault="002D3F4A" w:rsidP="00F23D87">
      <w:pPr>
        <w:pStyle w:val="Default"/>
        <w:jc w:val="both"/>
        <w:rPr>
          <w:b/>
          <w:bCs/>
          <w:i/>
          <w:color w:val="auto"/>
          <w:lang w:val="es-ES"/>
        </w:rPr>
      </w:pPr>
    </w:p>
    <w:p w14:paraId="7203E605" w14:textId="053EAC37" w:rsidR="00DB1357" w:rsidRPr="00383312" w:rsidRDefault="00DB1357" w:rsidP="00DB1357">
      <w:pPr>
        <w:jc w:val="both"/>
        <w:rPr>
          <w:rFonts w:cs="Arial"/>
        </w:rPr>
      </w:pPr>
      <w:r w:rsidRPr="00383312">
        <w:rPr>
          <w:rFonts w:cs="Arial"/>
          <w:b/>
        </w:rPr>
        <w:t>Artículo</w:t>
      </w:r>
      <w:r w:rsidR="002F5B2B" w:rsidRPr="00383312">
        <w:rPr>
          <w:rFonts w:cs="Arial"/>
          <w:b/>
        </w:rPr>
        <w:t xml:space="preserve"> </w:t>
      </w:r>
      <w:r w:rsidR="00842E82" w:rsidRPr="00383312">
        <w:rPr>
          <w:rFonts w:cs="Arial"/>
          <w:b/>
        </w:rPr>
        <w:t>1</w:t>
      </w:r>
      <w:r w:rsidR="002F5B2B" w:rsidRPr="00383312">
        <w:rPr>
          <w:rFonts w:cs="Arial"/>
          <w:b/>
        </w:rPr>
        <w:t>1</w:t>
      </w:r>
      <w:r w:rsidRPr="00383312">
        <w:rPr>
          <w:rFonts w:cs="Arial"/>
          <w:b/>
        </w:rPr>
        <w:t xml:space="preserve">. </w:t>
      </w:r>
      <w:r w:rsidRPr="00383312">
        <w:rPr>
          <w:rFonts w:cs="Arial"/>
          <w:b/>
          <w:i/>
        </w:rPr>
        <w:t xml:space="preserve">Medios idóneos. </w:t>
      </w:r>
      <w:r w:rsidRPr="00383312">
        <w:rPr>
          <w:rFonts w:cs="Arial"/>
        </w:rPr>
        <w:t xml:space="preserve">No obstante lo regulado en el artículo anterior, el cobro persuasivo podrá realizarse a través de llamada telefónica, correo electrónico, comunicación escrita o cualquier otro mecanismo idóneo, con el cual se logre contactar al deudor; gestión que deberá quedar documentada conforme al procedimiento descrito en el Sistema Integrado de Gestión del Ministerio de Educación Nacional. </w:t>
      </w:r>
    </w:p>
    <w:p w14:paraId="1A9C3A2A" w14:textId="77777777" w:rsidR="00DB1357" w:rsidRPr="00383312" w:rsidRDefault="00DB1357" w:rsidP="00DB1357">
      <w:pPr>
        <w:tabs>
          <w:tab w:val="left" w:pos="3000"/>
        </w:tabs>
        <w:jc w:val="both"/>
        <w:rPr>
          <w:rFonts w:cs="Arial"/>
          <w:b/>
        </w:rPr>
      </w:pPr>
    </w:p>
    <w:p w14:paraId="33602E38" w14:textId="736C0E5F" w:rsidR="000F56A0" w:rsidRPr="00383312" w:rsidRDefault="00DB1357" w:rsidP="00DB1357">
      <w:pPr>
        <w:tabs>
          <w:tab w:val="left" w:pos="3000"/>
        </w:tabs>
        <w:jc w:val="both"/>
        <w:rPr>
          <w:rFonts w:cs="Arial"/>
        </w:rPr>
      </w:pPr>
      <w:r w:rsidRPr="00383312">
        <w:rPr>
          <w:rFonts w:cs="Arial"/>
          <w:b/>
        </w:rPr>
        <w:t>Artículo 1</w:t>
      </w:r>
      <w:r w:rsidR="002F5B2B" w:rsidRPr="00383312">
        <w:rPr>
          <w:rFonts w:cs="Arial"/>
          <w:b/>
        </w:rPr>
        <w:t>2</w:t>
      </w:r>
      <w:r w:rsidRPr="00383312">
        <w:rPr>
          <w:rFonts w:cs="Arial"/>
          <w:b/>
        </w:rPr>
        <w:t xml:space="preserve">. </w:t>
      </w:r>
      <w:r w:rsidRPr="00383312">
        <w:rPr>
          <w:rFonts w:cs="Arial"/>
          <w:b/>
          <w:i/>
        </w:rPr>
        <w:t>T</w:t>
      </w:r>
      <w:r w:rsidR="0054638D" w:rsidRPr="00383312">
        <w:rPr>
          <w:rFonts w:cs="Arial"/>
          <w:b/>
          <w:i/>
        </w:rPr>
        <w:t>é</w:t>
      </w:r>
      <w:r w:rsidRPr="00383312">
        <w:rPr>
          <w:rFonts w:cs="Arial"/>
          <w:b/>
          <w:i/>
        </w:rPr>
        <w:t>rmino del Cobro Persuasivo.</w:t>
      </w:r>
      <w:r w:rsidRPr="00383312">
        <w:rPr>
          <w:rFonts w:cs="Arial"/>
          <w:b/>
        </w:rPr>
        <w:t xml:space="preserve"> </w:t>
      </w:r>
      <w:r w:rsidRPr="00383312">
        <w:rPr>
          <w:rFonts w:cs="Arial"/>
        </w:rPr>
        <w:t xml:space="preserve">El término para desarrollar la etapa de cobro persuasivo será de </w:t>
      </w:r>
      <w:r w:rsidR="005000C2" w:rsidRPr="00383312">
        <w:rPr>
          <w:rFonts w:cs="Arial"/>
        </w:rPr>
        <w:t xml:space="preserve">cinco (5) </w:t>
      </w:r>
      <w:r w:rsidRPr="00383312">
        <w:rPr>
          <w:rFonts w:cs="Arial"/>
        </w:rPr>
        <w:t xml:space="preserve">meses contados a partir de la fecha en que se realice la primera acción. </w:t>
      </w:r>
    </w:p>
    <w:p w14:paraId="04B36A5B" w14:textId="20B62454" w:rsidR="00DB1357" w:rsidRPr="00383312" w:rsidRDefault="00DB1357" w:rsidP="0054638D">
      <w:pPr>
        <w:tabs>
          <w:tab w:val="left" w:pos="3000"/>
        </w:tabs>
        <w:jc w:val="both"/>
      </w:pPr>
    </w:p>
    <w:p w14:paraId="069C5B86" w14:textId="41B520DD" w:rsidR="000F56A0" w:rsidRPr="00383312" w:rsidRDefault="000F56A0" w:rsidP="0054638D">
      <w:pPr>
        <w:tabs>
          <w:tab w:val="left" w:pos="3000"/>
        </w:tabs>
        <w:jc w:val="both"/>
      </w:pPr>
      <w:r w:rsidRPr="00383312">
        <w:t>El cobro persuasivo terminará con el auto que disponga la terminación de ésta y la continuación del proceso a través de la etapa de cobro coactivo.</w:t>
      </w:r>
    </w:p>
    <w:p w14:paraId="6DAB6773" w14:textId="77777777" w:rsidR="00F23D87" w:rsidRPr="00383312" w:rsidRDefault="00F23D87" w:rsidP="00A62AB7">
      <w:pPr>
        <w:pStyle w:val="Default"/>
        <w:jc w:val="center"/>
        <w:rPr>
          <w:b/>
          <w:bCs/>
          <w:color w:val="auto"/>
        </w:rPr>
      </w:pPr>
    </w:p>
    <w:p w14:paraId="5CB61B06" w14:textId="5BF74B1F" w:rsidR="00F23D87" w:rsidRPr="00383312" w:rsidRDefault="00F23D87" w:rsidP="00A62AB7">
      <w:pPr>
        <w:pStyle w:val="Default"/>
        <w:jc w:val="center"/>
        <w:rPr>
          <w:b/>
          <w:bCs/>
          <w:color w:val="auto"/>
        </w:rPr>
      </w:pPr>
      <w:r w:rsidRPr="00383312">
        <w:rPr>
          <w:b/>
          <w:bCs/>
          <w:color w:val="auto"/>
        </w:rPr>
        <w:t xml:space="preserve">CAPÍTULO </w:t>
      </w:r>
      <w:r w:rsidR="00A62AB7" w:rsidRPr="00383312">
        <w:rPr>
          <w:b/>
          <w:bCs/>
          <w:color w:val="auto"/>
        </w:rPr>
        <w:t>I</w:t>
      </w:r>
      <w:r w:rsidRPr="00383312">
        <w:rPr>
          <w:b/>
          <w:bCs/>
          <w:color w:val="auto"/>
        </w:rPr>
        <w:t>V</w:t>
      </w:r>
    </w:p>
    <w:p w14:paraId="1CC48FB7" w14:textId="148A97E8" w:rsidR="00BC52BF" w:rsidRPr="00383312" w:rsidRDefault="00F23D87" w:rsidP="0054638D">
      <w:pPr>
        <w:pStyle w:val="Default"/>
        <w:jc w:val="center"/>
        <w:rPr>
          <w:b/>
          <w:bCs/>
          <w:color w:val="auto"/>
        </w:rPr>
      </w:pPr>
      <w:r w:rsidRPr="00383312">
        <w:rPr>
          <w:b/>
          <w:bCs/>
          <w:color w:val="auto"/>
        </w:rPr>
        <w:t xml:space="preserve"> COBRO COACTIVO </w:t>
      </w:r>
    </w:p>
    <w:p w14:paraId="229CBBA1" w14:textId="77777777" w:rsidR="00F23D87" w:rsidRPr="00383312" w:rsidRDefault="00F23D87" w:rsidP="008F5501">
      <w:pPr>
        <w:pStyle w:val="Default"/>
        <w:jc w:val="both"/>
        <w:rPr>
          <w:b/>
          <w:bCs/>
          <w:color w:val="auto"/>
        </w:rPr>
      </w:pPr>
    </w:p>
    <w:p w14:paraId="2F4E527E" w14:textId="2518CAEE" w:rsidR="008169B7" w:rsidRPr="00383312" w:rsidRDefault="008169B7" w:rsidP="008169B7">
      <w:pPr>
        <w:jc w:val="both"/>
        <w:rPr>
          <w:rFonts w:cs="Arial"/>
        </w:rPr>
      </w:pPr>
      <w:r w:rsidRPr="00383312">
        <w:rPr>
          <w:rFonts w:cs="Arial"/>
          <w:b/>
        </w:rPr>
        <w:t>Artículo 1</w:t>
      </w:r>
      <w:r w:rsidR="001D76AC" w:rsidRPr="00383312">
        <w:rPr>
          <w:rFonts w:cs="Arial"/>
          <w:b/>
        </w:rPr>
        <w:t>3</w:t>
      </w:r>
      <w:r w:rsidRPr="00383312">
        <w:rPr>
          <w:rFonts w:cs="Arial"/>
        </w:rPr>
        <w:t xml:space="preserve">. </w:t>
      </w:r>
      <w:r w:rsidRPr="00383312">
        <w:rPr>
          <w:rFonts w:cs="Arial"/>
          <w:b/>
          <w:i/>
        </w:rPr>
        <w:t>Definición.</w:t>
      </w:r>
      <w:r w:rsidRPr="00383312">
        <w:rPr>
          <w:rFonts w:cs="Arial"/>
          <w:i/>
        </w:rPr>
        <w:t xml:space="preserve"> </w:t>
      </w:r>
      <w:r w:rsidRPr="00383312">
        <w:rPr>
          <w:rFonts w:cs="Arial"/>
        </w:rPr>
        <w:t>Una vez culminada la etapa persuasiva sin que el deudor haya cancelado la totalidad de la obligación o suscrito un acuerdo de pago que normalice sus obligaciones con el Ministerio de Educación Nacional, se iniciará el proceso administrativo de cobro coactivo</w:t>
      </w:r>
      <w:r w:rsidR="001D76AC" w:rsidRPr="00383312">
        <w:rPr>
          <w:rFonts w:cs="Arial"/>
        </w:rPr>
        <w:t xml:space="preserve"> con el auto que ordene la apertura del mismo </w:t>
      </w:r>
      <w:r w:rsidRPr="00383312">
        <w:rPr>
          <w:rFonts w:cs="Arial"/>
        </w:rPr>
        <w:t>y librando el mandamiento de pago.</w:t>
      </w:r>
    </w:p>
    <w:p w14:paraId="47096E8D" w14:textId="77777777" w:rsidR="008169B7" w:rsidRPr="00383312" w:rsidRDefault="008169B7" w:rsidP="008F5501">
      <w:pPr>
        <w:pStyle w:val="Default"/>
        <w:jc w:val="both"/>
        <w:rPr>
          <w:b/>
          <w:bCs/>
          <w:color w:val="auto"/>
          <w:lang w:val="es-ES"/>
        </w:rPr>
      </w:pPr>
    </w:p>
    <w:p w14:paraId="725C7F34" w14:textId="621DD0C8" w:rsidR="008F5501" w:rsidRPr="00383312" w:rsidRDefault="008F5501" w:rsidP="008F5501">
      <w:pPr>
        <w:pStyle w:val="Default"/>
        <w:jc w:val="both"/>
        <w:rPr>
          <w:color w:val="auto"/>
        </w:rPr>
      </w:pPr>
      <w:r w:rsidRPr="00383312">
        <w:rPr>
          <w:b/>
          <w:bCs/>
          <w:color w:val="auto"/>
        </w:rPr>
        <w:t xml:space="preserve">Artículo </w:t>
      </w:r>
      <w:r w:rsidR="00842E82" w:rsidRPr="00383312">
        <w:rPr>
          <w:b/>
          <w:bCs/>
          <w:color w:val="auto"/>
        </w:rPr>
        <w:t>1</w:t>
      </w:r>
      <w:r w:rsidR="001D76AC" w:rsidRPr="00383312">
        <w:rPr>
          <w:b/>
          <w:bCs/>
          <w:color w:val="auto"/>
        </w:rPr>
        <w:t>4</w:t>
      </w:r>
      <w:r w:rsidRPr="00383312">
        <w:rPr>
          <w:b/>
          <w:bCs/>
          <w:color w:val="auto"/>
        </w:rPr>
        <w:t xml:space="preserve">. </w:t>
      </w:r>
      <w:r w:rsidRPr="00383312">
        <w:rPr>
          <w:b/>
          <w:bCs/>
          <w:i/>
          <w:color w:val="auto"/>
        </w:rPr>
        <w:t>Naturaleza del proceso y de las actuaciones, carácter de los funcionarios.</w:t>
      </w:r>
      <w:r w:rsidRPr="00383312">
        <w:rPr>
          <w:b/>
          <w:bCs/>
          <w:color w:val="auto"/>
        </w:rPr>
        <w:t xml:space="preserve"> </w:t>
      </w:r>
      <w:r w:rsidRPr="00383312">
        <w:rPr>
          <w:color w:val="auto"/>
        </w:rPr>
        <w:t xml:space="preserve">El proceso de cobro coactivo es de naturaleza administrativa y no judicial; por lo tanto, las decisiones que se toman dentro del mismo </w:t>
      </w:r>
      <w:r w:rsidR="003058A8" w:rsidRPr="00383312">
        <w:rPr>
          <w:color w:val="auto"/>
        </w:rPr>
        <w:t>se hacen mediante</w:t>
      </w:r>
      <w:r w:rsidRPr="00383312">
        <w:rPr>
          <w:color w:val="auto"/>
        </w:rPr>
        <w:t xml:space="preserve"> actos administrativos, de trámite o definitivos. </w:t>
      </w:r>
    </w:p>
    <w:p w14:paraId="6188DE95" w14:textId="77777777" w:rsidR="008F5501" w:rsidRPr="00383312" w:rsidRDefault="008F5501" w:rsidP="008F5501">
      <w:pPr>
        <w:jc w:val="both"/>
        <w:rPr>
          <w:rFonts w:cs="Arial"/>
          <w:b/>
          <w:bCs/>
        </w:rPr>
      </w:pPr>
    </w:p>
    <w:p w14:paraId="5ACFDB29" w14:textId="29BF4AD0" w:rsidR="008F5501" w:rsidRPr="00383312" w:rsidRDefault="008F5501" w:rsidP="008F5501">
      <w:pPr>
        <w:jc w:val="both"/>
        <w:rPr>
          <w:rFonts w:cs="Arial"/>
        </w:rPr>
      </w:pPr>
      <w:r w:rsidRPr="00383312">
        <w:rPr>
          <w:rFonts w:cs="Arial"/>
          <w:b/>
          <w:bCs/>
        </w:rPr>
        <w:t>Artículo</w:t>
      </w:r>
      <w:r w:rsidR="000F56A0" w:rsidRPr="00383312">
        <w:rPr>
          <w:rFonts w:cs="Arial"/>
          <w:b/>
          <w:bCs/>
        </w:rPr>
        <w:t xml:space="preserve"> </w:t>
      </w:r>
      <w:r w:rsidR="001D76AC" w:rsidRPr="00383312">
        <w:rPr>
          <w:rFonts w:cs="Arial"/>
          <w:b/>
          <w:bCs/>
        </w:rPr>
        <w:t>15.</w:t>
      </w:r>
      <w:r w:rsidRPr="00383312">
        <w:rPr>
          <w:rFonts w:cs="Arial"/>
        </w:rPr>
        <w:t xml:space="preserve"> </w:t>
      </w:r>
      <w:r w:rsidRPr="00383312">
        <w:rPr>
          <w:rFonts w:cs="Arial"/>
          <w:b/>
          <w:bCs/>
          <w:i/>
        </w:rPr>
        <w:t>Iniciación e impulso del proceso</w:t>
      </w:r>
      <w:r w:rsidRPr="00383312">
        <w:rPr>
          <w:rFonts w:cs="Arial"/>
        </w:rPr>
        <w:t xml:space="preserve">. </w:t>
      </w:r>
      <w:r w:rsidR="006207AB" w:rsidRPr="00383312">
        <w:rPr>
          <w:rFonts w:cs="Arial"/>
        </w:rPr>
        <w:t xml:space="preserve">El proceso administrativo de cobro coactivo, se </w:t>
      </w:r>
      <w:r w:rsidR="000F56A0" w:rsidRPr="00383312">
        <w:rPr>
          <w:rFonts w:cs="Arial"/>
        </w:rPr>
        <w:t xml:space="preserve">inicia </w:t>
      </w:r>
      <w:r w:rsidR="00762451" w:rsidRPr="00383312">
        <w:rPr>
          <w:rFonts w:cs="Arial"/>
        </w:rPr>
        <w:t>con el auto de apertura  de etapa y mediante cual se libra mandamiento de pago.</w:t>
      </w:r>
    </w:p>
    <w:p w14:paraId="78C4FB06" w14:textId="7E4666B7" w:rsidR="00FC5F6B" w:rsidRPr="00383312" w:rsidRDefault="00FC5F6B" w:rsidP="008F5501">
      <w:pPr>
        <w:jc w:val="both"/>
        <w:rPr>
          <w:rFonts w:cs="Arial"/>
        </w:rPr>
      </w:pPr>
    </w:p>
    <w:p w14:paraId="6DDF876B" w14:textId="72F1A95F" w:rsidR="00FC5F6B" w:rsidRPr="00383312" w:rsidRDefault="00FC5F6B" w:rsidP="008F5501">
      <w:pPr>
        <w:jc w:val="both"/>
        <w:rPr>
          <w:rFonts w:cs="Arial"/>
        </w:rPr>
      </w:pPr>
      <w:r w:rsidRPr="00383312">
        <w:rPr>
          <w:rFonts w:cs="Arial"/>
          <w:b/>
        </w:rPr>
        <w:t xml:space="preserve">Parágrafo. </w:t>
      </w:r>
      <w:r w:rsidRPr="00383312">
        <w:rPr>
          <w:rFonts w:cs="Arial"/>
        </w:rPr>
        <w:t xml:space="preserve">En caso de que el título </w:t>
      </w:r>
      <w:r w:rsidR="002532AF" w:rsidRPr="00383312">
        <w:rPr>
          <w:rFonts w:cs="Arial"/>
        </w:rPr>
        <w:t>de cobro, no haya agotado la etapa persuasiva, deberá en principio realizarse el auto que avoca conocimiento, el cual deberá contener lo establecido en el artículo xxx.</w:t>
      </w:r>
    </w:p>
    <w:p w14:paraId="73179659" w14:textId="77777777" w:rsidR="008F5501" w:rsidRPr="00383312" w:rsidRDefault="008F5501" w:rsidP="008F5501">
      <w:pPr>
        <w:pStyle w:val="Default"/>
        <w:jc w:val="both"/>
        <w:rPr>
          <w:b/>
          <w:bCs/>
          <w:color w:val="auto"/>
          <w:lang w:val="es-ES"/>
        </w:rPr>
      </w:pPr>
    </w:p>
    <w:p w14:paraId="2D25EF4C" w14:textId="3CAC603A" w:rsidR="008F5501" w:rsidRPr="00383312" w:rsidRDefault="008F5501" w:rsidP="008F5501">
      <w:pPr>
        <w:tabs>
          <w:tab w:val="left" w:pos="3000"/>
        </w:tabs>
        <w:jc w:val="both"/>
        <w:rPr>
          <w:rFonts w:cs="Arial"/>
        </w:rPr>
      </w:pPr>
      <w:r w:rsidRPr="00383312">
        <w:rPr>
          <w:rFonts w:cs="Arial"/>
          <w:b/>
        </w:rPr>
        <w:t xml:space="preserve">Artículo 17. </w:t>
      </w:r>
      <w:r w:rsidRPr="00383312">
        <w:rPr>
          <w:rFonts w:cs="Arial"/>
          <w:b/>
          <w:i/>
        </w:rPr>
        <w:t>Análisis del título ejecutivo.</w:t>
      </w:r>
      <w:r w:rsidR="001D76AC" w:rsidRPr="00383312">
        <w:rPr>
          <w:rFonts w:cs="Arial"/>
        </w:rPr>
        <w:t xml:space="preserve"> Para dar inicio a la etapa </w:t>
      </w:r>
      <w:r w:rsidRPr="00383312">
        <w:rPr>
          <w:rFonts w:cs="Arial"/>
        </w:rPr>
        <w:t>de cobro coactivo, el funcionario ejecutor deberá verificar:</w:t>
      </w:r>
    </w:p>
    <w:p w14:paraId="235A13AC" w14:textId="77777777" w:rsidR="008F5501" w:rsidRPr="00383312" w:rsidRDefault="008F5501" w:rsidP="008F5501">
      <w:pPr>
        <w:tabs>
          <w:tab w:val="left" w:pos="3000"/>
        </w:tabs>
        <w:jc w:val="both"/>
        <w:rPr>
          <w:rFonts w:cs="Arial"/>
        </w:rPr>
      </w:pPr>
    </w:p>
    <w:p w14:paraId="51B177E3" w14:textId="56ED1D21" w:rsidR="00E51ED5" w:rsidRPr="00383312" w:rsidRDefault="00FC5F6B" w:rsidP="00E51ED5">
      <w:pPr>
        <w:pStyle w:val="Prrafodelista"/>
        <w:numPr>
          <w:ilvl w:val="0"/>
          <w:numId w:val="4"/>
        </w:numPr>
        <w:tabs>
          <w:tab w:val="left" w:pos="3000"/>
        </w:tabs>
        <w:ind w:right="230"/>
        <w:jc w:val="both"/>
        <w:rPr>
          <w:rFonts w:cs="Arial"/>
        </w:rPr>
      </w:pPr>
      <w:r w:rsidRPr="00383312">
        <w:rPr>
          <w:rFonts w:cs="Arial"/>
        </w:rPr>
        <w:lastRenderedPageBreak/>
        <w:t>Q</w:t>
      </w:r>
      <w:r w:rsidR="00E51ED5" w:rsidRPr="00383312">
        <w:rPr>
          <w:rFonts w:cs="Arial"/>
        </w:rPr>
        <w:t>ue el acto administrativo cuente con los requisitos establecidos en el artículo 422 del Código General del Proceso.</w:t>
      </w:r>
    </w:p>
    <w:p w14:paraId="20512778" w14:textId="09FB8C07" w:rsidR="00E51ED5" w:rsidRPr="00383312" w:rsidRDefault="00FC5F6B" w:rsidP="00E51ED5">
      <w:pPr>
        <w:pStyle w:val="Prrafodelista"/>
        <w:numPr>
          <w:ilvl w:val="0"/>
          <w:numId w:val="4"/>
        </w:numPr>
        <w:tabs>
          <w:tab w:val="left" w:pos="3000"/>
        </w:tabs>
        <w:ind w:right="230"/>
        <w:jc w:val="both"/>
        <w:rPr>
          <w:rFonts w:cs="Arial"/>
        </w:rPr>
      </w:pPr>
      <w:r w:rsidRPr="00383312">
        <w:rPr>
          <w:rFonts w:cs="Arial"/>
        </w:rPr>
        <w:t>Q</w:t>
      </w:r>
      <w:r w:rsidR="00E51ED5" w:rsidRPr="00383312">
        <w:rPr>
          <w:rFonts w:cs="Arial"/>
        </w:rPr>
        <w:t xml:space="preserve">ue el título se encuentre en firme y ejecutoriado. </w:t>
      </w:r>
    </w:p>
    <w:p w14:paraId="13187174" w14:textId="77777777" w:rsidR="00FC5F6B" w:rsidRPr="00383312" w:rsidRDefault="00E51ED5" w:rsidP="00FC5F6B">
      <w:pPr>
        <w:pStyle w:val="Prrafodelista"/>
        <w:numPr>
          <w:ilvl w:val="0"/>
          <w:numId w:val="4"/>
        </w:numPr>
        <w:tabs>
          <w:tab w:val="left" w:pos="3000"/>
        </w:tabs>
        <w:ind w:right="230"/>
        <w:jc w:val="both"/>
        <w:rPr>
          <w:rFonts w:cs="Arial"/>
        </w:rPr>
      </w:pPr>
      <w:r w:rsidRPr="00383312">
        <w:rPr>
          <w:rFonts w:cs="Arial"/>
        </w:rPr>
        <w:t xml:space="preserve">Analizar si el título se encuentre prescrito. </w:t>
      </w:r>
      <w:r w:rsidR="00FC5F6B" w:rsidRPr="00383312">
        <w:rPr>
          <w:rFonts w:cs="Arial"/>
        </w:rPr>
        <w:t>En caso de que lo esté, se deberá enviar al Comité de Cartera para que estudie y evalúe si la acreencia a favor del Ministerio constituye cartera de imposible recaudo.</w:t>
      </w:r>
    </w:p>
    <w:p w14:paraId="4B890F88" w14:textId="77777777" w:rsidR="008F5501" w:rsidRPr="00383312" w:rsidRDefault="008F5501" w:rsidP="00FC5F6B">
      <w:pPr>
        <w:tabs>
          <w:tab w:val="left" w:pos="3000"/>
        </w:tabs>
        <w:ind w:right="230"/>
        <w:jc w:val="both"/>
        <w:rPr>
          <w:rFonts w:cs="Arial"/>
        </w:rPr>
      </w:pPr>
    </w:p>
    <w:p w14:paraId="6425BE0E" w14:textId="77777777" w:rsidR="008F5501" w:rsidRPr="00383312" w:rsidRDefault="008F5501" w:rsidP="008F5501">
      <w:pPr>
        <w:tabs>
          <w:tab w:val="left" w:pos="3000"/>
        </w:tabs>
        <w:ind w:right="230"/>
        <w:jc w:val="both"/>
        <w:rPr>
          <w:rFonts w:cs="Arial"/>
        </w:rPr>
      </w:pPr>
      <w:r w:rsidRPr="00383312">
        <w:rPr>
          <w:rFonts w:cs="Arial"/>
        </w:rPr>
        <w:t>De encontrarse que hace falta algún requisito, el funcionario ejecutor solicitará que éstos sean aportados por el área correspondiente dentro de los quince (15) días siguientes, contados a partir de la fecha de envío de la comunicación.</w:t>
      </w:r>
    </w:p>
    <w:p w14:paraId="16F8FD46" w14:textId="77777777" w:rsidR="008F5501" w:rsidRPr="00383312" w:rsidRDefault="008F5501" w:rsidP="008F5501">
      <w:pPr>
        <w:pStyle w:val="estilo1"/>
        <w:spacing w:before="0" w:beforeAutospacing="0" w:after="0" w:afterAutospacing="0"/>
        <w:ind w:right="230"/>
        <w:jc w:val="both"/>
        <w:rPr>
          <w:rFonts w:ascii="Arial" w:hAnsi="Arial" w:cs="Arial"/>
        </w:rPr>
      </w:pPr>
    </w:p>
    <w:p w14:paraId="69192644" w14:textId="77777777" w:rsidR="008F5501" w:rsidRPr="00383312" w:rsidRDefault="008F5501" w:rsidP="008F5501">
      <w:pPr>
        <w:pStyle w:val="estilo1"/>
        <w:spacing w:before="0" w:beforeAutospacing="0" w:after="0" w:afterAutospacing="0"/>
        <w:ind w:right="230"/>
        <w:jc w:val="both"/>
        <w:rPr>
          <w:rFonts w:ascii="Arial" w:hAnsi="Arial" w:cs="Arial"/>
        </w:rPr>
      </w:pPr>
      <w:r w:rsidRPr="00383312">
        <w:rPr>
          <w:rFonts w:ascii="Arial" w:hAnsi="Arial" w:cs="Arial"/>
        </w:rPr>
        <w:t>De no allegarse la documentación faltante dentro del término establecido en el inciso anterior, se procederá a la devolución al área correspondiente de la totalidad de los documentos inicialmente enviados para el cobro, informándole que no se puede iniciar el trámite hasta no tener el lleno de los requisitos descritos en el presente artículo.</w:t>
      </w:r>
    </w:p>
    <w:p w14:paraId="2C19B753" w14:textId="77777777" w:rsidR="001D76AC" w:rsidRPr="00383312" w:rsidRDefault="001D76AC" w:rsidP="008F5501">
      <w:pPr>
        <w:pStyle w:val="estilo1"/>
        <w:spacing w:before="0" w:beforeAutospacing="0" w:after="0" w:afterAutospacing="0"/>
        <w:ind w:right="230"/>
        <w:jc w:val="both"/>
        <w:rPr>
          <w:rFonts w:ascii="Arial" w:hAnsi="Arial" w:cs="Arial"/>
        </w:rPr>
      </w:pPr>
    </w:p>
    <w:p w14:paraId="4CD45A70" w14:textId="56C9955F" w:rsidR="008F5501" w:rsidRPr="00383312" w:rsidRDefault="008F5501" w:rsidP="008F5501">
      <w:pPr>
        <w:ind w:right="222"/>
        <w:jc w:val="both"/>
        <w:rPr>
          <w:rStyle w:val="textonavy"/>
          <w:rFonts w:cs="Arial"/>
        </w:rPr>
      </w:pPr>
      <w:r w:rsidRPr="00383312">
        <w:rPr>
          <w:rFonts w:cs="Arial"/>
          <w:b/>
        </w:rPr>
        <w:t>Artículo 1</w:t>
      </w:r>
      <w:r w:rsidR="001D76AC" w:rsidRPr="00383312">
        <w:rPr>
          <w:rFonts w:cs="Arial"/>
          <w:b/>
        </w:rPr>
        <w:t>8</w:t>
      </w:r>
      <w:r w:rsidRPr="00383312">
        <w:rPr>
          <w:rFonts w:cs="Arial"/>
          <w:b/>
        </w:rPr>
        <w:t>.</w:t>
      </w:r>
      <w:r w:rsidRPr="00383312">
        <w:rPr>
          <w:rFonts w:cs="Arial"/>
        </w:rPr>
        <w:t xml:space="preserve"> </w:t>
      </w:r>
      <w:r w:rsidRPr="00383312">
        <w:rPr>
          <w:rFonts w:cs="Arial"/>
          <w:b/>
          <w:i/>
        </w:rPr>
        <w:t>Investigación de bienes del deudor.</w:t>
      </w:r>
      <w:r w:rsidRPr="00383312">
        <w:rPr>
          <w:rFonts w:cs="Arial"/>
        </w:rPr>
        <w:t xml:space="preserve"> Es una facultad que tiene el funcionario ejecutor para </w:t>
      </w:r>
      <w:r w:rsidR="0000210C" w:rsidRPr="00383312">
        <w:rPr>
          <w:rStyle w:val="textonavy"/>
          <w:rFonts w:cs="Arial"/>
        </w:rPr>
        <w:t>indagar sobre la</w:t>
      </w:r>
      <w:r w:rsidRPr="00383312">
        <w:rPr>
          <w:rStyle w:val="textonavy"/>
          <w:rFonts w:cs="Arial"/>
        </w:rPr>
        <w:t xml:space="preserve"> existencia de bienes en cabeza del deudor, sobre los cuales se puedan practicar medidas cautelares tendientes a garantizar el recaudo de la obligación</w:t>
      </w:r>
      <w:r w:rsidR="002532AF" w:rsidRPr="00383312">
        <w:rPr>
          <w:rStyle w:val="textonavy"/>
          <w:rFonts w:cs="Arial"/>
        </w:rPr>
        <w:t>,</w:t>
      </w:r>
      <w:r w:rsidRPr="00383312">
        <w:rPr>
          <w:rStyle w:val="textonavy"/>
          <w:rFonts w:cs="Arial"/>
        </w:rPr>
        <w:t xml:space="preserve"> </w:t>
      </w:r>
      <w:r w:rsidR="002532AF" w:rsidRPr="00383312">
        <w:rPr>
          <w:rStyle w:val="textonavy"/>
          <w:rFonts w:cs="Arial"/>
        </w:rPr>
        <w:t>p</w:t>
      </w:r>
      <w:r w:rsidR="0000210C" w:rsidRPr="00383312">
        <w:rPr>
          <w:rStyle w:val="textonavy"/>
          <w:rFonts w:cs="Arial"/>
        </w:rPr>
        <w:t xml:space="preserve">ara </w:t>
      </w:r>
      <w:r w:rsidR="002532AF" w:rsidRPr="00383312">
        <w:rPr>
          <w:rStyle w:val="textonavy"/>
          <w:rFonts w:cs="Arial"/>
        </w:rPr>
        <w:t>lo cual</w:t>
      </w:r>
      <w:r w:rsidR="0000210C" w:rsidRPr="00383312">
        <w:rPr>
          <w:rStyle w:val="textonavy"/>
          <w:rFonts w:cs="Arial"/>
        </w:rPr>
        <w:t>, podrá</w:t>
      </w:r>
      <w:r w:rsidR="002532AF" w:rsidRPr="00383312">
        <w:rPr>
          <w:rStyle w:val="textonavy"/>
          <w:rFonts w:cs="Arial"/>
        </w:rPr>
        <w:t xml:space="preserve"> </w:t>
      </w:r>
      <w:r w:rsidRPr="00383312">
        <w:rPr>
          <w:rStyle w:val="textonavy"/>
          <w:rFonts w:cs="Arial"/>
        </w:rPr>
        <w:t>solicitar a las entidades públicas o privadas el suministro de la información</w:t>
      </w:r>
      <w:r w:rsidR="002532AF" w:rsidRPr="00383312">
        <w:rPr>
          <w:rStyle w:val="textonavy"/>
          <w:rFonts w:cs="Arial"/>
        </w:rPr>
        <w:t>.</w:t>
      </w:r>
    </w:p>
    <w:p w14:paraId="099E4F36" w14:textId="77777777" w:rsidR="008F5501" w:rsidRPr="00383312" w:rsidRDefault="008F5501" w:rsidP="008F5501">
      <w:pPr>
        <w:jc w:val="both"/>
        <w:rPr>
          <w:rFonts w:cs="Arial"/>
          <w:b/>
        </w:rPr>
      </w:pPr>
    </w:p>
    <w:p w14:paraId="30B9C89A" w14:textId="2012CF5E" w:rsidR="001D76AC" w:rsidRPr="00383312" w:rsidRDefault="008F5501" w:rsidP="001D76AC">
      <w:pPr>
        <w:ind w:right="222"/>
        <w:jc w:val="both"/>
        <w:rPr>
          <w:rFonts w:cs="Arial"/>
        </w:rPr>
      </w:pPr>
      <w:r w:rsidRPr="00383312">
        <w:rPr>
          <w:rFonts w:cs="Arial"/>
          <w:b/>
        </w:rPr>
        <w:t xml:space="preserve">Artículo </w:t>
      </w:r>
      <w:r w:rsidR="00276A02" w:rsidRPr="00383312">
        <w:rPr>
          <w:rFonts w:cs="Arial"/>
          <w:b/>
        </w:rPr>
        <w:t>19</w:t>
      </w:r>
      <w:r w:rsidRPr="00383312">
        <w:rPr>
          <w:rFonts w:cs="Arial"/>
        </w:rPr>
        <w:t xml:space="preserve">. </w:t>
      </w:r>
      <w:r w:rsidRPr="00383312">
        <w:rPr>
          <w:rFonts w:cs="Arial"/>
          <w:b/>
          <w:i/>
        </w:rPr>
        <w:t>Mandamiento de pago</w:t>
      </w:r>
      <w:r w:rsidRPr="00383312">
        <w:rPr>
          <w:rFonts w:cs="Arial"/>
        </w:rPr>
        <w:t xml:space="preserve">. </w:t>
      </w:r>
      <w:r w:rsidR="001D76AC" w:rsidRPr="00383312">
        <w:rPr>
          <w:rFonts w:cs="Arial"/>
        </w:rPr>
        <w:t xml:space="preserve">Para exigir por cobro coactivo administrativo el cumplimiento de una obligación contenida en título ejecutivo a favor del MEN, el funcionario ejecutor deberá librar mandamiento de pago dentro de los diez (10) días hábiles siguientes de vencida la etapa persuasiva, dentro del proceso de cobro coactivo, ordenando la cancelación de las obligaciones en mora y los intereses moratorios que éstas hayan generado hasta la fecha en que se haga efectivo el pago. La citación al deudor para la notificación personal del mandamiento de pago deberá enviarse dentro del mismo término. </w:t>
      </w:r>
    </w:p>
    <w:p w14:paraId="6251867F" w14:textId="77777777" w:rsidR="001D76AC" w:rsidRPr="00383312" w:rsidRDefault="001D76AC" w:rsidP="001D76AC">
      <w:pPr>
        <w:ind w:right="222"/>
        <w:jc w:val="both"/>
        <w:rPr>
          <w:rFonts w:cs="Arial"/>
        </w:rPr>
      </w:pPr>
    </w:p>
    <w:p w14:paraId="6CA1AC12" w14:textId="77777777" w:rsidR="001D76AC" w:rsidRPr="00383312" w:rsidRDefault="001D76AC" w:rsidP="001D76AC">
      <w:pPr>
        <w:ind w:right="222"/>
        <w:jc w:val="both"/>
        <w:rPr>
          <w:rFonts w:cs="Arial"/>
        </w:rPr>
      </w:pPr>
      <w:r w:rsidRPr="00383312">
        <w:rPr>
          <w:rFonts w:cs="Arial"/>
        </w:rPr>
        <w:t xml:space="preserve">Dentro de los quince (15) días hábiles siguientes a la notificación del mandamiento de pago, el deudor deberá cancelar el monto de la deuda, incluidos los intereses que se hicieron exigibles hasta la fecha en que se efectúe el pago, a la tasa legalmente establecida para la correspondiente obligación y/o presentar excepciones a que se refiere la presente resolución. </w:t>
      </w:r>
    </w:p>
    <w:p w14:paraId="11532B00" w14:textId="77777777" w:rsidR="001D76AC" w:rsidRPr="00383312" w:rsidRDefault="001D76AC" w:rsidP="001D76AC">
      <w:pPr>
        <w:ind w:right="222"/>
        <w:jc w:val="both"/>
        <w:rPr>
          <w:rFonts w:cs="Arial"/>
        </w:rPr>
      </w:pPr>
    </w:p>
    <w:p w14:paraId="3EA5473D" w14:textId="77777777" w:rsidR="001D76AC" w:rsidRPr="00383312" w:rsidRDefault="001D76AC" w:rsidP="001D76AC">
      <w:pPr>
        <w:ind w:right="222"/>
        <w:jc w:val="both"/>
        <w:rPr>
          <w:rFonts w:cs="Arial"/>
        </w:rPr>
      </w:pPr>
      <w:r w:rsidRPr="00383312">
        <w:rPr>
          <w:rFonts w:cs="Arial"/>
        </w:rPr>
        <w:t xml:space="preserve">El mandamiento de pago podrá referirse a más de un título ejecutivo del mismo deudor, en desarrollo del principio de economía procesal, siempre y cuando éstos se puedan acumular, para lo cual debe cumplir con los siguientes presupuestos: </w:t>
      </w:r>
    </w:p>
    <w:p w14:paraId="65AAB764" w14:textId="77777777" w:rsidR="001D76AC" w:rsidRPr="00383312" w:rsidRDefault="001D76AC" w:rsidP="001D76AC">
      <w:pPr>
        <w:ind w:right="222"/>
        <w:jc w:val="both"/>
        <w:rPr>
          <w:rFonts w:cs="Arial"/>
        </w:rPr>
      </w:pPr>
    </w:p>
    <w:p w14:paraId="614A5510" w14:textId="77777777" w:rsidR="001D76AC" w:rsidRPr="00383312" w:rsidRDefault="001D76AC" w:rsidP="001D76AC">
      <w:pPr>
        <w:ind w:right="222"/>
        <w:jc w:val="both"/>
        <w:rPr>
          <w:rFonts w:cs="Arial"/>
        </w:rPr>
      </w:pPr>
      <w:r w:rsidRPr="00383312">
        <w:rPr>
          <w:rFonts w:cs="Arial"/>
        </w:rPr>
        <w:t xml:space="preserve">1. Que todas las obligaciones recaigan sobre un mismo deudor. </w:t>
      </w:r>
    </w:p>
    <w:p w14:paraId="545DE6B7" w14:textId="7BAE2991" w:rsidR="008F5501" w:rsidRPr="00383312" w:rsidRDefault="001D76AC" w:rsidP="001D76AC">
      <w:pPr>
        <w:ind w:right="222"/>
        <w:jc w:val="both"/>
        <w:rPr>
          <w:rFonts w:cs="Arial"/>
          <w:b/>
        </w:rPr>
      </w:pPr>
      <w:r w:rsidRPr="00383312">
        <w:rPr>
          <w:rFonts w:cs="Arial"/>
        </w:rPr>
        <w:t>2. Que todas las obligaciones sean de la misma naturaleza.</w:t>
      </w:r>
    </w:p>
    <w:p w14:paraId="637712CD" w14:textId="77777777" w:rsidR="00E32E87" w:rsidRPr="00383312" w:rsidRDefault="00E32E87" w:rsidP="002532AF">
      <w:pPr>
        <w:jc w:val="both"/>
        <w:rPr>
          <w:rFonts w:cs="Arial"/>
          <w:b/>
          <w:bCs/>
        </w:rPr>
      </w:pPr>
    </w:p>
    <w:p w14:paraId="3176A64A" w14:textId="77777777" w:rsidR="00276A02" w:rsidRPr="00383312" w:rsidRDefault="00276A02" w:rsidP="00276A02">
      <w:pPr>
        <w:pStyle w:val="Default"/>
        <w:jc w:val="both"/>
        <w:rPr>
          <w:color w:val="auto"/>
        </w:rPr>
      </w:pPr>
      <w:r w:rsidRPr="00383312">
        <w:rPr>
          <w:b/>
          <w:bCs/>
          <w:color w:val="auto"/>
        </w:rPr>
        <w:t xml:space="preserve">Artículo 20.  </w:t>
      </w:r>
      <w:r w:rsidRPr="00383312">
        <w:rPr>
          <w:b/>
          <w:bCs/>
          <w:i/>
          <w:color w:val="auto"/>
        </w:rPr>
        <w:t>Contenido del mandamiento de pago.</w:t>
      </w:r>
      <w:r w:rsidRPr="00383312">
        <w:rPr>
          <w:bCs/>
          <w:color w:val="auto"/>
        </w:rPr>
        <w:t xml:space="preserve"> </w:t>
      </w:r>
      <w:r w:rsidRPr="00383312">
        <w:rPr>
          <w:color w:val="auto"/>
        </w:rPr>
        <w:t xml:space="preserve">El mandamiento de pago proferido por el funcionario ejecutor deberá contener: </w:t>
      </w:r>
    </w:p>
    <w:p w14:paraId="2FD643AB" w14:textId="77777777" w:rsidR="00276A02" w:rsidRPr="00383312" w:rsidRDefault="00276A02" w:rsidP="00276A02">
      <w:pPr>
        <w:pStyle w:val="Default"/>
        <w:jc w:val="both"/>
        <w:rPr>
          <w:b/>
          <w:bCs/>
          <w:color w:val="auto"/>
        </w:rPr>
      </w:pPr>
    </w:p>
    <w:p w14:paraId="49EEC858" w14:textId="6A8AB635" w:rsidR="00276A02" w:rsidRPr="00383312" w:rsidRDefault="00276A02" w:rsidP="00276A02">
      <w:pPr>
        <w:pStyle w:val="Default"/>
        <w:jc w:val="both"/>
        <w:rPr>
          <w:b/>
          <w:bCs/>
          <w:color w:val="auto"/>
        </w:rPr>
      </w:pPr>
      <w:r w:rsidRPr="00383312">
        <w:rPr>
          <w:b/>
          <w:bCs/>
          <w:color w:val="auto"/>
        </w:rPr>
        <w:t xml:space="preserve">Parte considerativa: </w:t>
      </w:r>
      <w:r w:rsidRPr="00383312">
        <w:rPr>
          <w:bCs/>
          <w:color w:val="auto"/>
        </w:rPr>
        <w:t>La parte considerativa debe estar contenida por lo siguiente:</w:t>
      </w:r>
      <w:r w:rsidRPr="00383312">
        <w:rPr>
          <w:b/>
          <w:bCs/>
          <w:color w:val="auto"/>
        </w:rPr>
        <w:t xml:space="preserve"> </w:t>
      </w:r>
    </w:p>
    <w:p w14:paraId="13A9E6A1" w14:textId="77777777" w:rsidR="00276A02" w:rsidRPr="00383312" w:rsidRDefault="00276A02" w:rsidP="00276A02">
      <w:pPr>
        <w:pStyle w:val="Default"/>
        <w:jc w:val="both"/>
        <w:rPr>
          <w:color w:val="auto"/>
        </w:rPr>
      </w:pPr>
    </w:p>
    <w:p w14:paraId="6888ADE9" w14:textId="77777777" w:rsidR="00276A02" w:rsidRPr="00383312" w:rsidRDefault="00276A02" w:rsidP="00276A02">
      <w:pPr>
        <w:pStyle w:val="Default"/>
        <w:jc w:val="both"/>
        <w:rPr>
          <w:color w:val="auto"/>
        </w:rPr>
      </w:pPr>
      <w:r w:rsidRPr="00383312">
        <w:rPr>
          <w:color w:val="auto"/>
        </w:rPr>
        <w:t xml:space="preserve">1. Nombre de la entidad ejecutora </w:t>
      </w:r>
    </w:p>
    <w:p w14:paraId="5E84AA98" w14:textId="77777777" w:rsidR="00276A02" w:rsidRPr="00383312" w:rsidRDefault="00276A02" w:rsidP="00276A02">
      <w:pPr>
        <w:pStyle w:val="Default"/>
        <w:jc w:val="both"/>
        <w:rPr>
          <w:color w:val="auto"/>
        </w:rPr>
      </w:pPr>
      <w:r w:rsidRPr="00383312">
        <w:rPr>
          <w:color w:val="auto"/>
        </w:rPr>
        <w:t xml:space="preserve">2. Identificación del proceso, para lo cual se deberá enunciar el código asignado al expediente </w:t>
      </w:r>
    </w:p>
    <w:p w14:paraId="22917917" w14:textId="77777777" w:rsidR="00276A02" w:rsidRPr="00383312" w:rsidRDefault="00276A02" w:rsidP="00276A02">
      <w:pPr>
        <w:pStyle w:val="Default"/>
        <w:jc w:val="both"/>
        <w:rPr>
          <w:color w:val="auto"/>
        </w:rPr>
      </w:pPr>
      <w:r w:rsidRPr="00383312">
        <w:rPr>
          <w:color w:val="auto"/>
        </w:rPr>
        <w:t xml:space="preserve">3. Ciudad y fecha </w:t>
      </w:r>
    </w:p>
    <w:p w14:paraId="41DF2219" w14:textId="77777777" w:rsidR="00276A02" w:rsidRPr="00383312" w:rsidRDefault="00276A02" w:rsidP="00276A02">
      <w:pPr>
        <w:pStyle w:val="Default"/>
        <w:jc w:val="both"/>
        <w:rPr>
          <w:color w:val="auto"/>
        </w:rPr>
      </w:pPr>
      <w:r w:rsidRPr="00383312">
        <w:rPr>
          <w:color w:val="auto"/>
        </w:rPr>
        <w:t xml:space="preserve">4. Identificación de cada una de las obligaciones por su cuantía, concepto, período y el documento que la contiene. El mandamiento de pago alusivo a un título ejecutivo complejo deberá enunciar todos los documentos que lo conforman. </w:t>
      </w:r>
    </w:p>
    <w:p w14:paraId="282C0282" w14:textId="77777777" w:rsidR="00276A02" w:rsidRPr="00383312" w:rsidRDefault="00276A02" w:rsidP="00276A02">
      <w:pPr>
        <w:pStyle w:val="Default"/>
        <w:jc w:val="both"/>
        <w:rPr>
          <w:color w:val="auto"/>
        </w:rPr>
      </w:pPr>
      <w:r w:rsidRPr="00383312">
        <w:rPr>
          <w:color w:val="auto"/>
        </w:rPr>
        <w:lastRenderedPageBreak/>
        <w:t xml:space="preserve">5. La identificación plena del deudor o deudores, con su nombre o razón social, NIT o cédula de ciudadanía, según el caso. </w:t>
      </w:r>
    </w:p>
    <w:p w14:paraId="3B68FE82" w14:textId="77777777" w:rsidR="00276A02" w:rsidRPr="00383312" w:rsidRDefault="00276A02" w:rsidP="00276A02">
      <w:pPr>
        <w:pStyle w:val="Default"/>
        <w:jc w:val="both"/>
        <w:rPr>
          <w:color w:val="auto"/>
        </w:rPr>
      </w:pPr>
      <w:r w:rsidRPr="00383312">
        <w:rPr>
          <w:color w:val="auto"/>
        </w:rPr>
        <w:t xml:space="preserve">6. La manifestación del cobro de los intereses moratorios, causados a la tasa legalmente aplicable; y los gastos del proceso generados en la etapa procesal pertinente. </w:t>
      </w:r>
    </w:p>
    <w:p w14:paraId="45F88D6E" w14:textId="77777777" w:rsidR="00276A02" w:rsidRPr="00383312" w:rsidRDefault="00276A02" w:rsidP="00276A02">
      <w:pPr>
        <w:pStyle w:val="Default"/>
        <w:jc w:val="both"/>
        <w:rPr>
          <w:color w:val="auto"/>
        </w:rPr>
      </w:pPr>
      <w:r w:rsidRPr="00383312">
        <w:rPr>
          <w:color w:val="auto"/>
        </w:rPr>
        <w:t xml:space="preserve">7. Competencia con que se actúa. </w:t>
      </w:r>
    </w:p>
    <w:p w14:paraId="6B568462" w14:textId="77777777" w:rsidR="00276A02" w:rsidRPr="00383312" w:rsidRDefault="00276A02" w:rsidP="00276A02">
      <w:pPr>
        <w:pStyle w:val="Default"/>
        <w:jc w:val="both"/>
        <w:rPr>
          <w:color w:val="auto"/>
        </w:rPr>
      </w:pPr>
      <w:r w:rsidRPr="00383312">
        <w:rPr>
          <w:color w:val="auto"/>
        </w:rPr>
        <w:t xml:space="preserve">8. Valor de la suma principal adeudada. </w:t>
      </w:r>
    </w:p>
    <w:p w14:paraId="7121921E" w14:textId="77777777" w:rsidR="00276A02" w:rsidRPr="00383312" w:rsidRDefault="00276A02" w:rsidP="00276A02">
      <w:pPr>
        <w:pStyle w:val="Default"/>
        <w:jc w:val="both"/>
        <w:rPr>
          <w:color w:val="auto"/>
        </w:rPr>
      </w:pPr>
      <w:r w:rsidRPr="00383312">
        <w:rPr>
          <w:color w:val="auto"/>
        </w:rPr>
        <w:t xml:space="preserve">9. La advertencia al ejecutado que tiene quince (15) días hábiles siguientes a la fecha de la notificación del mandamiento de pago para la cancelación de la deuda, con sus respectivos intereses y demás gastos generados, o presentar las excepciones contempladas en el presente manual y de conformidad con lo establecido en el artículo 831 del Estatuto Tributario. </w:t>
      </w:r>
    </w:p>
    <w:p w14:paraId="2FEF861B" w14:textId="77777777" w:rsidR="00276A02" w:rsidRPr="00383312" w:rsidRDefault="00276A02" w:rsidP="00276A02">
      <w:pPr>
        <w:pStyle w:val="Default"/>
        <w:jc w:val="both"/>
        <w:rPr>
          <w:color w:val="auto"/>
        </w:rPr>
      </w:pPr>
      <w:r w:rsidRPr="00383312">
        <w:rPr>
          <w:color w:val="auto"/>
        </w:rPr>
        <w:t xml:space="preserve">10. La advertencia al ejecutado que contra el auto por el cual se libra mandamiento de pago no procede recurso alguno. </w:t>
      </w:r>
    </w:p>
    <w:p w14:paraId="12F8815E" w14:textId="77777777" w:rsidR="00276A02" w:rsidRPr="00383312" w:rsidRDefault="00276A02" w:rsidP="00276A02">
      <w:pPr>
        <w:jc w:val="both"/>
        <w:rPr>
          <w:rFonts w:cs="Arial"/>
        </w:rPr>
      </w:pPr>
      <w:r w:rsidRPr="00383312">
        <w:rPr>
          <w:rFonts w:cs="Arial"/>
        </w:rPr>
        <w:t>11. Cuando se hayan practicado medidas cautelares y hayan sido efectivas, deberá indicarse, la resolución que ordenó el embargo, la clase de medida practicada, el folio de matrícula o documento que identifique el bien embargado y el titular o propietario del bien y concurrirse la medida en el resuelve del mandamiento de pago.</w:t>
      </w:r>
    </w:p>
    <w:p w14:paraId="6287B888" w14:textId="77777777" w:rsidR="00276A02" w:rsidRPr="00383312" w:rsidRDefault="00276A02" w:rsidP="00276A02">
      <w:pPr>
        <w:jc w:val="both"/>
        <w:rPr>
          <w:rFonts w:cs="Arial"/>
        </w:rPr>
      </w:pPr>
    </w:p>
    <w:p w14:paraId="3D775C5E" w14:textId="77777777" w:rsidR="00276A02" w:rsidRPr="00383312" w:rsidRDefault="00276A02" w:rsidP="00276A02">
      <w:pPr>
        <w:pStyle w:val="Default"/>
        <w:jc w:val="both"/>
        <w:rPr>
          <w:b/>
          <w:bCs/>
          <w:color w:val="auto"/>
        </w:rPr>
      </w:pPr>
      <w:r w:rsidRPr="00383312">
        <w:rPr>
          <w:b/>
          <w:bCs/>
          <w:color w:val="auto"/>
        </w:rPr>
        <w:t xml:space="preserve">Parte resolutiva </w:t>
      </w:r>
    </w:p>
    <w:p w14:paraId="271F5D30" w14:textId="77777777" w:rsidR="00276A02" w:rsidRPr="00383312" w:rsidRDefault="00276A02" w:rsidP="00276A02">
      <w:pPr>
        <w:pStyle w:val="Default"/>
        <w:jc w:val="both"/>
        <w:rPr>
          <w:color w:val="auto"/>
        </w:rPr>
      </w:pPr>
    </w:p>
    <w:p w14:paraId="7946C882" w14:textId="77777777" w:rsidR="00276A02" w:rsidRPr="00383312" w:rsidRDefault="00276A02" w:rsidP="00276A02">
      <w:pPr>
        <w:pStyle w:val="Default"/>
        <w:jc w:val="both"/>
        <w:rPr>
          <w:color w:val="auto"/>
        </w:rPr>
      </w:pPr>
      <w:r w:rsidRPr="00383312">
        <w:rPr>
          <w:color w:val="auto"/>
        </w:rPr>
        <w:t xml:space="preserve">1. La orden de pago por la vía administrativa coactiva a favor de la entidad, según el caso, y en contra de la persona natural o jurídica que aparezca en la parte motiva, con su número de identificación y que consiste en la orden expresa de pagar dentro de los quince (15) días siguientes a la notificación, la obligación, las sanciones y los intereses moratorios calculados desde la fecha en que se venció la obligación u obligaciones y hasta cuando se cancelen, la actualización y las costas procesales en que se haya incurrido. </w:t>
      </w:r>
    </w:p>
    <w:p w14:paraId="2B872DC5" w14:textId="77777777" w:rsidR="00276A02" w:rsidRPr="00383312" w:rsidRDefault="00276A02" w:rsidP="00276A02">
      <w:pPr>
        <w:pStyle w:val="Default"/>
        <w:jc w:val="both"/>
        <w:rPr>
          <w:color w:val="auto"/>
        </w:rPr>
      </w:pPr>
    </w:p>
    <w:p w14:paraId="7BF3B2DB" w14:textId="77777777" w:rsidR="00276A02" w:rsidRPr="00383312" w:rsidRDefault="00276A02" w:rsidP="00276A02">
      <w:pPr>
        <w:pStyle w:val="Default"/>
        <w:jc w:val="both"/>
        <w:rPr>
          <w:color w:val="auto"/>
        </w:rPr>
      </w:pPr>
      <w:r w:rsidRPr="00383312">
        <w:rPr>
          <w:color w:val="auto"/>
        </w:rPr>
        <w:t xml:space="preserve">2. Concurrir las medidas cautelares que se hayan practicado previas al mandamiento de pago, indicando la resolución que ordenó el embargo, la clase de medida practicada, el folio de matrícula o documento que identifique el bien embargado y el titular o propietario del bien. </w:t>
      </w:r>
    </w:p>
    <w:p w14:paraId="4F218906" w14:textId="77777777" w:rsidR="00276A02" w:rsidRPr="00383312" w:rsidRDefault="00276A02" w:rsidP="00276A02">
      <w:pPr>
        <w:pStyle w:val="Default"/>
        <w:jc w:val="both"/>
        <w:rPr>
          <w:color w:val="auto"/>
        </w:rPr>
      </w:pPr>
    </w:p>
    <w:p w14:paraId="667CFEF8" w14:textId="05E009B1" w:rsidR="00276A02" w:rsidRPr="00383312" w:rsidRDefault="00276A02" w:rsidP="00276A02">
      <w:pPr>
        <w:pStyle w:val="Default"/>
        <w:jc w:val="both"/>
        <w:rPr>
          <w:color w:val="auto"/>
        </w:rPr>
      </w:pPr>
      <w:r w:rsidRPr="00383312">
        <w:rPr>
          <w:color w:val="auto"/>
        </w:rPr>
        <w:t xml:space="preserve">3. Firma del funcionario ejecutor. </w:t>
      </w:r>
    </w:p>
    <w:p w14:paraId="7EE07794" w14:textId="77777777" w:rsidR="00276A02" w:rsidRPr="00383312" w:rsidRDefault="00276A02" w:rsidP="00276A02">
      <w:pPr>
        <w:pStyle w:val="Default"/>
        <w:jc w:val="both"/>
        <w:rPr>
          <w:rFonts w:ascii="Verdana" w:hAnsi="Verdana"/>
          <w:color w:val="auto"/>
          <w:sz w:val="22"/>
          <w:szCs w:val="22"/>
        </w:rPr>
      </w:pPr>
    </w:p>
    <w:p w14:paraId="2A9CAD99" w14:textId="77777777" w:rsidR="006C7F71" w:rsidRPr="00383312" w:rsidRDefault="00276A02" w:rsidP="00276A02">
      <w:pPr>
        <w:pStyle w:val="Default"/>
        <w:jc w:val="both"/>
        <w:rPr>
          <w:color w:val="auto"/>
        </w:rPr>
      </w:pPr>
      <w:r w:rsidRPr="00383312">
        <w:rPr>
          <w:b/>
          <w:color w:val="auto"/>
        </w:rPr>
        <w:t xml:space="preserve">Artículo 21. </w:t>
      </w:r>
      <w:r w:rsidRPr="00383312">
        <w:rPr>
          <w:b/>
          <w:bCs/>
          <w:i/>
          <w:color w:val="auto"/>
        </w:rPr>
        <w:t xml:space="preserve">Notificación del mandamiento de pago. </w:t>
      </w:r>
      <w:r w:rsidR="006C7F71" w:rsidRPr="00383312">
        <w:rPr>
          <w:color w:val="auto"/>
        </w:rPr>
        <w:t xml:space="preserve">El mandamiento de pago se notificará según lo previsto en el artículo 826 del Estatuto Tributario. </w:t>
      </w:r>
    </w:p>
    <w:p w14:paraId="75331CA7" w14:textId="77777777" w:rsidR="006C7F71" w:rsidRPr="00383312" w:rsidRDefault="006C7F71" w:rsidP="00276A02">
      <w:pPr>
        <w:pStyle w:val="Default"/>
        <w:jc w:val="both"/>
        <w:rPr>
          <w:color w:val="auto"/>
        </w:rPr>
      </w:pPr>
    </w:p>
    <w:p w14:paraId="0D1F94F1" w14:textId="593403D5" w:rsidR="00276A02" w:rsidRPr="00383312" w:rsidRDefault="006C7F71" w:rsidP="00276A02">
      <w:pPr>
        <w:pStyle w:val="Default"/>
        <w:jc w:val="both"/>
        <w:rPr>
          <w:color w:val="auto"/>
        </w:rPr>
      </w:pPr>
      <w:r w:rsidRPr="00383312">
        <w:rPr>
          <w:color w:val="auto"/>
        </w:rPr>
        <w:t>La comunicación de notificación deberá indicar que el deudor deberá comparecer</w:t>
      </w:r>
      <w:r w:rsidR="00AE1FB6" w:rsidRPr="00383312">
        <w:rPr>
          <w:color w:val="auto"/>
        </w:rPr>
        <w:t xml:space="preserve"> de manera persona o por apoderado</w:t>
      </w:r>
      <w:r w:rsidRPr="00383312">
        <w:rPr>
          <w:color w:val="auto"/>
        </w:rPr>
        <w:t xml:space="preserve"> ante l</w:t>
      </w:r>
      <w:r w:rsidR="00276A02" w:rsidRPr="00383312">
        <w:rPr>
          <w:color w:val="auto"/>
        </w:rPr>
        <w:t>a Unidad de Atención al Ciudadano del Ministerio de Educación Nacional</w:t>
      </w:r>
      <w:r w:rsidRPr="00383312">
        <w:rPr>
          <w:color w:val="auto"/>
        </w:rPr>
        <w:t xml:space="preserve"> dentro de los diez (10) días hábiles siguientes al recibo de la comunicación</w:t>
      </w:r>
      <w:r w:rsidR="00276A02" w:rsidRPr="00383312">
        <w:rPr>
          <w:color w:val="auto"/>
        </w:rPr>
        <w:t xml:space="preserve">. </w:t>
      </w:r>
    </w:p>
    <w:p w14:paraId="678982C6" w14:textId="77777777" w:rsidR="00AE1FB6" w:rsidRPr="00383312" w:rsidRDefault="00AE1FB6" w:rsidP="00276A02">
      <w:pPr>
        <w:pStyle w:val="Default"/>
        <w:jc w:val="both"/>
        <w:rPr>
          <w:color w:val="auto"/>
        </w:rPr>
      </w:pPr>
    </w:p>
    <w:p w14:paraId="1AAB90AA" w14:textId="5AB54937" w:rsidR="009F054D" w:rsidRPr="00383312" w:rsidRDefault="009F054D" w:rsidP="009F054D">
      <w:pPr>
        <w:jc w:val="both"/>
        <w:rPr>
          <w:rFonts w:cs="Arial"/>
          <w:bCs/>
        </w:rPr>
      </w:pPr>
      <w:r w:rsidRPr="00383312">
        <w:rPr>
          <w:rFonts w:cs="Arial"/>
          <w:b/>
          <w:bCs/>
        </w:rPr>
        <w:t>Artículo 2</w:t>
      </w:r>
      <w:r w:rsidR="000E2C01" w:rsidRPr="00383312">
        <w:rPr>
          <w:rFonts w:cs="Arial"/>
          <w:b/>
          <w:bCs/>
        </w:rPr>
        <w:t>2</w:t>
      </w:r>
      <w:r w:rsidRPr="00383312">
        <w:rPr>
          <w:rFonts w:cs="Arial"/>
          <w:b/>
          <w:bCs/>
        </w:rPr>
        <w:t xml:space="preserve">. </w:t>
      </w:r>
      <w:r w:rsidRPr="00383312">
        <w:rPr>
          <w:rFonts w:cs="Arial"/>
          <w:b/>
          <w:bCs/>
          <w:i/>
        </w:rPr>
        <w:t>Actuaciones a seguir por el ejecutado.</w:t>
      </w:r>
      <w:r w:rsidRPr="00383312">
        <w:rPr>
          <w:rFonts w:cs="Arial"/>
          <w:b/>
          <w:bCs/>
        </w:rPr>
        <w:t xml:space="preserve"> </w:t>
      </w:r>
      <w:r w:rsidRPr="00383312">
        <w:rPr>
          <w:rFonts w:cs="Arial"/>
          <w:bCs/>
        </w:rPr>
        <w:t xml:space="preserve">Dentro de los quince (15) días siguientes a la notificación del mandamiento de pago, el deudor deberá realizar el pago de la obligación o podrá proponer las excepciones estipuladas en el artículo 831 del Estatuto Tributario. </w:t>
      </w:r>
    </w:p>
    <w:p w14:paraId="593C41DD" w14:textId="77777777" w:rsidR="000E2C01" w:rsidRPr="00383312" w:rsidRDefault="000E2C01" w:rsidP="00D24876">
      <w:pPr>
        <w:pStyle w:val="Default"/>
        <w:jc w:val="both"/>
        <w:rPr>
          <w:b/>
          <w:color w:val="auto"/>
          <w:lang w:val="es-ES"/>
        </w:rPr>
      </w:pPr>
    </w:p>
    <w:p w14:paraId="790D2ADE" w14:textId="1C3E1626" w:rsidR="00D24876" w:rsidRPr="00383312" w:rsidRDefault="006C7F71" w:rsidP="00D24876">
      <w:pPr>
        <w:pStyle w:val="Default"/>
        <w:jc w:val="both"/>
        <w:rPr>
          <w:color w:val="auto"/>
        </w:rPr>
      </w:pPr>
      <w:r w:rsidRPr="00383312">
        <w:rPr>
          <w:b/>
          <w:color w:val="auto"/>
        </w:rPr>
        <w:t>Art</w:t>
      </w:r>
      <w:r w:rsidR="000E2C01" w:rsidRPr="00383312">
        <w:rPr>
          <w:b/>
          <w:color w:val="auto"/>
        </w:rPr>
        <w:t>ículo 23</w:t>
      </w:r>
      <w:r w:rsidRPr="00383312">
        <w:rPr>
          <w:b/>
          <w:color w:val="auto"/>
        </w:rPr>
        <w:t xml:space="preserve">. </w:t>
      </w:r>
      <w:r w:rsidR="00D24876" w:rsidRPr="00383312">
        <w:rPr>
          <w:b/>
          <w:bCs/>
          <w:i/>
          <w:color w:val="auto"/>
        </w:rPr>
        <w:t>Pago de la obligación.</w:t>
      </w:r>
      <w:r w:rsidR="00D24876" w:rsidRPr="00383312">
        <w:rPr>
          <w:b/>
          <w:bCs/>
          <w:color w:val="auto"/>
        </w:rPr>
        <w:t xml:space="preserve"> </w:t>
      </w:r>
      <w:r w:rsidR="00D24876" w:rsidRPr="00383312">
        <w:rPr>
          <w:bCs/>
          <w:color w:val="auto"/>
        </w:rPr>
        <w:t xml:space="preserve">Dentro de los quince (15) días hábiles siguientes a la notificación, el deudor podrá  </w:t>
      </w:r>
      <w:r w:rsidR="00D24876" w:rsidRPr="00383312">
        <w:rPr>
          <w:color w:val="auto"/>
        </w:rPr>
        <w:t>pagar la totalidad de las obligaciones involucradas en el mandamiento de pago.</w:t>
      </w:r>
    </w:p>
    <w:p w14:paraId="093284C2" w14:textId="77777777" w:rsidR="00D24876" w:rsidRPr="00383312" w:rsidRDefault="00D24876" w:rsidP="00D24876">
      <w:pPr>
        <w:pStyle w:val="Default"/>
        <w:jc w:val="both"/>
        <w:rPr>
          <w:color w:val="auto"/>
        </w:rPr>
      </w:pPr>
    </w:p>
    <w:p w14:paraId="721BAE8F" w14:textId="77777777" w:rsidR="00D24876" w:rsidRPr="00383312" w:rsidRDefault="00D24876" w:rsidP="00D24876">
      <w:pPr>
        <w:pStyle w:val="Default"/>
        <w:jc w:val="both"/>
        <w:rPr>
          <w:color w:val="auto"/>
        </w:rPr>
      </w:pPr>
      <w:r w:rsidRPr="00383312">
        <w:rPr>
          <w:b/>
          <w:color w:val="auto"/>
        </w:rPr>
        <w:t>Parágrafo.</w:t>
      </w:r>
      <w:r w:rsidRPr="00383312">
        <w:rPr>
          <w:color w:val="auto"/>
        </w:rPr>
        <w:t xml:space="preserve"> Una vez el deudor haya realizado el pago y se verifique la efectividad del mismo, se ordenará por medio de auto el levantamiento de las medidas cautelares, la terminación del proceso y se dispondrá el archivo del expediente. </w:t>
      </w:r>
    </w:p>
    <w:p w14:paraId="2B04AAF9" w14:textId="77777777" w:rsidR="00D24876" w:rsidRPr="00383312" w:rsidRDefault="00D24876" w:rsidP="00AE1FB6">
      <w:pPr>
        <w:pStyle w:val="Default"/>
        <w:jc w:val="both"/>
        <w:rPr>
          <w:b/>
          <w:bCs/>
          <w:i/>
          <w:color w:val="auto"/>
        </w:rPr>
      </w:pPr>
    </w:p>
    <w:p w14:paraId="45374BD2" w14:textId="1BFD6D96" w:rsidR="00AE1FB6" w:rsidRPr="00383312" w:rsidRDefault="00D24876" w:rsidP="00AE1FB6">
      <w:pPr>
        <w:pStyle w:val="Default"/>
        <w:jc w:val="both"/>
        <w:rPr>
          <w:color w:val="auto"/>
        </w:rPr>
      </w:pPr>
      <w:r w:rsidRPr="00383312">
        <w:rPr>
          <w:b/>
          <w:bCs/>
          <w:color w:val="auto"/>
        </w:rPr>
        <w:lastRenderedPageBreak/>
        <w:t>Artículo 2</w:t>
      </w:r>
      <w:r w:rsidR="000E2C01" w:rsidRPr="00383312">
        <w:rPr>
          <w:b/>
          <w:bCs/>
          <w:color w:val="auto"/>
        </w:rPr>
        <w:t>4</w:t>
      </w:r>
      <w:r w:rsidRPr="00383312">
        <w:rPr>
          <w:b/>
          <w:bCs/>
          <w:color w:val="auto"/>
        </w:rPr>
        <w:t xml:space="preserve">. </w:t>
      </w:r>
      <w:r w:rsidR="00276A02" w:rsidRPr="00383312">
        <w:rPr>
          <w:b/>
          <w:bCs/>
          <w:i/>
          <w:color w:val="auto"/>
        </w:rPr>
        <w:t xml:space="preserve">Excepciones y </w:t>
      </w:r>
      <w:r w:rsidR="00F32F19" w:rsidRPr="00383312">
        <w:rPr>
          <w:b/>
          <w:bCs/>
          <w:i/>
          <w:color w:val="auto"/>
        </w:rPr>
        <w:t>oportunidad</w:t>
      </w:r>
      <w:r w:rsidR="00276A02" w:rsidRPr="00383312">
        <w:rPr>
          <w:b/>
          <w:bCs/>
          <w:i/>
          <w:color w:val="auto"/>
        </w:rPr>
        <w:t xml:space="preserve"> para proponerlas.</w:t>
      </w:r>
      <w:r w:rsidR="00276A02" w:rsidRPr="00383312">
        <w:rPr>
          <w:b/>
          <w:bCs/>
          <w:color w:val="auto"/>
        </w:rPr>
        <w:t xml:space="preserve"> </w:t>
      </w:r>
      <w:r w:rsidR="00AE1FB6" w:rsidRPr="00383312">
        <w:rPr>
          <w:bCs/>
          <w:color w:val="auto"/>
        </w:rPr>
        <w:t>Dentro de los quince (15) días hábiles siguientes a la notificación, el deudor podrá  presentar excepciones c</w:t>
      </w:r>
      <w:r w:rsidR="00AE1FB6" w:rsidRPr="00383312">
        <w:rPr>
          <w:color w:val="auto"/>
        </w:rPr>
        <w:t xml:space="preserve">ontra el mandamiento de pago. </w:t>
      </w:r>
    </w:p>
    <w:p w14:paraId="2D209C2C" w14:textId="77777777" w:rsidR="00AE1FB6" w:rsidRPr="00383312" w:rsidRDefault="00AE1FB6" w:rsidP="00AE1FB6">
      <w:pPr>
        <w:pStyle w:val="Default"/>
        <w:jc w:val="both"/>
        <w:rPr>
          <w:color w:val="auto"/>
        </w:rPr>
      </w:pPr>
    </w:p>
    <w:p w14:paraId="6A6514F1" w14:textId="0E7D7770" w:rsidR="00AE1FB6" w:rsidRPr="00383312" w:rsidRDefault="00AE1FB6" w:rsidP="00AE1FB6">
      <w:pPr>
        <w:pStyle w:val="Default"/>
        <w:jc w:val="both"/>
        <w:rPr>
          <w:color w:val="auto"/>
        </w:rPr>
      </w:pPr>
      <w:r w:rsidRPr="00383312">
        <w:rPr>
          <w:color w:val="auto"/>
        </w:rPr>
        <w:t xml:space="preserve">Las excepciones que procederán contra el auto que libra mandamiento de pago, son las siguientes: </w:t>
      </w:r>
    </w:p>
    <w:p w14:paraId="42E140EF" w14:textId="77777777" w:rsidR="00AE1FB6" w:rsidRPr="00383312" w:rsidRDefault="00AE1FB6" w:rsidP="00AE1FB6">
      <w:pPr>
        <w:pStyle w:val="Default"/>
        <w:jc w:val="both"/>
        <w:rPr>
          <w:color w:val="auto"/>
        </w:rPr>
      </w:pPr>
    </w:p>
    <w:p w14:paraId="5684F36E" w14:textId="77777777" w:rsidR="00AE1FB6" w:rsidRPr="00383312" w:rsidRDefault="00AE1FB6" w:rsidP="00AE1FB6">
      <w:pPr>
        <w:pStyle w:val="Default"/>
        <w:jc w:val="both"/>
        <w:rPr>
          <w:color w:val="auto"/>
        </w:rPr>
      </w:pPr>
      <w:r w:rsidRPr="00383312">
        <w:rPr>
          <w:color w:val="auto"/>
        </w:rPr>
        <w:t xml:space="preserve">1. Pago de la obligación </w:t>
      </w:r>
    </w:p>
    <w:p w14:paraId="2844D49C" w14:textId="77777777" w:rsidR="00AE1FB6" w:rsidRPr="00383312" w:rsidRDefault="00AE1FB6" w:rsidP="00AE1FB6">
      <w:pPr>
        <w:pStyle w:val="Default"/>
        <w:jc w:val="both"/>
        <w:rPr>
          <w:color w:val="auto"/>
        </w:rPr>
      </w:pPr>
    </w:p>
    <w:p w14:paraId="457B9E4C" w14:textId="77777777" w:rsidR="00AE1FB6" w:rsidRPr="00383312" w:rsidRDefault="00AE1FB6" w:rsidP="00AE1FB6">
      <w:pPr>
        <w:pStyle w:val="Default"/>
        <w:jc w:val="both"/>
        <w:rPr>
          <w:color w:val="auto"/>
        </w:rPr>
      </w:pPr>
      <w:r w:rsidRPr="00383312">
        <w:rPr>
          <w:color w:val="auto"/>
        </w:rPr>
        <w:t xml:space="preserve">2. Existencia del acuerdo de pago </w:t>
      </w:r>
    </w:p>
    <w:p w14:paraId="5944C190" w14:textId="77777777" w:rsidR="00AE1FB6" w:rsidRPr="00383312" w:rsidRDefault="00AE1FB6" w:rsidP="00AE1FB6">
      <w:pPr>
        <w:pStyle w:val="Default"/>
        <w:jc w:val="both"/>
        <w:rPr>
          <w:color w:val="auto"/>
        </w:rPr>
      </w:pPr>
    </w:p>
    <w:p w14:paraId="3274B38F" w14:textId="77777777" w:rsidR="00AE1FB6" w:rsidRPr="00383312" w:rsidRDefault="00AE1FB6" w:rsidP="00AE1FB6">
      <w:pPr>
        <w:pStyle w:val="Default"/>
        <w:jc w:val="both"/>
        <w:rPr>
          <w:color w:val="auto"/>
        </w:rPr>
      </w:pPr>
      <w:r w:rsidRPr="00383312">
        <w:rPr>
          <w:color w:val="auto"/>
        </w:rPr>
        <w:t xml:space="preserve">3. Falta de ejecutoria del título. </w:t>
      </w:r>
    </w:p>
    <w:p w14:paraId="7CCCD9AA" w14:textId="77777777" w:rsidR="00AE1FB6" w:rsidRPr="00383312" w:rsidRDefault="00AE1FB6" w:rsidP="00AE1FB6">
      <w:pPr>
        <w:pStyle w:val="Default"/>
        <w:jc w:val="both"/>
        <w:rPr>
          <w:color w:val="auto"/>
        </w:rPr>
      </w:pPr>
    </w:p>
    <w:p w14:paraId="421948A5" w14:textId="77777777" w:rsidR="00AE1FB6" w:rsidRPr="00383312" w:rsidRDefault="00AE1FB6" w:rsidP="00AE1FB6">
      <w:pPr>
        <w:pStyle w:val="Default"/>
        <w:jc w:val="both"/>
        <w:rPr>
          <w:color w:val="auto"/>
        </w:rPr>
      </w:pPr>
      <w:r w:rsidRPr="00383312">
        <w:rPr>
          <w:color w:val="auto"/>
        </w:rPr>
        <w:t xml:space="preserve">4. Pérdida de ejecutoria del título por revocación o suspensión provisional del acto administrativo, hecha por autoridad competente. </w:t>
      </w:r>
    </w:p>
    <w:p w14:paraId="4A7F4B44" w14:textId="77777777" w:rsidR="00AE1FB6" w:rsidRPr="00383312" w:rsidRDefault="00AE1FB6" w:rsidP="00AE1FB6">
      <w:pPr>
        <w:pStyle w:val="Default"/>
        <w:jc w:val="both"/>
        <w:rPr>
          <w:color w:val="auto"/>
        </w:rPr>
      </w:pPr>
    </w:p>
    <w:p w14:paraId="5F04B7A8" w14:textId="1FA876C5" w:rsidR="00AE1FB6" w:rsidRPr="00383312" w:rsidRDefault="00AE1FB6" w:rsidP="00AE1FB6">
      <w:pPr>
        <w:pStyle w:val="Default"/>
        <w:jc w:val="both"/>
        <w:rPr>
          <w:color w:val="auto"/>
        </w:rPr>
      </w:pPr>
      <w:r w:rsidRPr="00383312">
        <w:rPr>
          <w:color w:val="auto"/>
        </w:rPr>
        <w:t>5. Prescripción de la acción de cobro.</w:t>
      </w:r>
    </w:p>
    <w:p w14:paraId="1077553C" w14:textId="77777777" w:rsidR="00AE1FB6" w:rsidRPr="00383312" w:rsidRDefault="00AE1FB6" w:rsidP="00AE1FB6">
      <w:pPr>
        <w:pStyle w:val="Default"/>
        <w:jc w:val="both"/>
        <w:rPr>
          <w:color w:val="auto"/>
        </w:rPr>
      </w:pPr>
    </w:p>
    <w:p w14:paraId="5306A071" w14:textId="77777777" w:rsidR="00AE1FB6" w:rsidRPr="00383312" w:rsidRDefault="00AE1FB6" w:rsidP="00AE1FB6">
      <w:pPr>
        <w:pStyle w:val="Default"/>
        <w:jc w:val="both"/>
        <w:rPr>
          <w:color w:val="auto"/>
        </w:rPr>
      </w:pPr>
      <w:r w:rsidRPr="00383312">
        <w:rPr>
          <w:color w:val="auto"/>
        </w:rPr>
        <w:t xml:space="preserve">6. Ausencia de título ejecutivo o incompetencia del funcionario que lo profirió. </w:t>
      </w:r>
    </w:p>
    <w:p w14:paraId="1CE117F2" w14:textId="77777777" w:rsidR="00AE1FB6" w:rsidRPr="00383312" w:rsidRDefault="00AE1FB6" w:rsidP="00AE1FB6">
      <w:pPr>
        <w:pStyle w:val="Default"/>
        <w:jc w:val="both"/>
        <w:rPr>
          <w:color w:val="auto"/>
        </w:rPr>
      </w:pPr>
    </w:p>
    <w:p w14:paraId="758E086F" w14:textId="4C37D70B" w:rsidR="00D24876" w:rsidRPr="00383312" w:rsidRDefault="00AE1FB6" w:rsidP="00AE1FB6">
      <w:pPr>
        <w:pStyle w:val="Default"/>
        <w:jc w:val="both"/>
        <w:rPr>
          <w:color w:val="auto"/>
        </w:rPr>
      </w:pPr>
      <w:r w:rsidRPr="00383312">
        <w:rPr>
          <w:b/>
          <w:color w:val="auto"/>
        </w:rPr>
        <w:t>Parágrafo</w:t>
      </w:r>
      <w:r w:rsidR="00D24876" w:rsidRPr="00383312">
        <w:rPr>
          <w:b/>
          <w:color w:val="auto"/>
        </w:rPr>
        <w:t xml:space="preserve"> 1</w:t>
      </w:r>
      <w:r w:rsidRPr="00383312">
        <w:rPr>
          <w:b/>
          <w:color w:val="auto"/>
        </w:rPr>
        <w:t>.</w:t>
      </w:r>
      <w:r w:rsidRPr="00383312">
        <w:rPr>
          <w:color w:val="auto"/>
        </w:rPr>
        <w:t xml:space="preserve"> Contra el mandamiento de pago que vincule los deudores solidarios o deudores subsidiarios, </w:t>
      </w:r>
      <w:r w:rsidR="00271C5E" w:rsidRPr="00383312">
        <w:rPr>
          <w:color w:val="auto"/>
        </w:rPr>
        <w:t xml:space="preserve">procederán </w:t>
      </w:r>
      <w:r w:rsidR="00D24876" w:rsidRPr="00383312">
        <w:rPr>
          <w:color w:val="auto"/>
        </w:rPr>
        <w:t>también</w:t>
      </w:r>
      <w:r w:rsidR="00271C5E" w:rsidRPr="00383312">
        <w:rPr>
          <w:color w:val="auto"/>
        </w:rPr>
        <w:t xml:space="preserve"> las</w:t>
      </w:r>
      <w:r w:rsidR="00D24876" w:rsidRPr="00383312">
        <w:rPr>
          <w:color w:val="auto"/>
        </w:rPr>
        <w:t xml:space="preserve"> excepciones</w:t>
      </w:r>
      <w:r w:rsidR="00271C5E" w:rsidRPr="00383312">
        <w:rPr>
          <w:color w:val="auto"/>
        </w:rPr>
        <w:t xml:space="preserve"> de </w:t>
      </w:r>
      <w:r w:rsidRPr="00383312">
        <w:rPr>
          <w:color w:val="auto"/>
        </w:rPr>
        <w:t>calidad de deudor soli</w:t>
      </w:r>
      <w:r w:rsidR="00271C5E" w:rsidRPr="00383312">
        <w:rPr>
          <w:color w:val="auto"/>
        </w:rPr>
        <w:t xml:space="preserve">dario e </w:t>
      </w:r>
      <w:r w:rsidRPr="00383312">
        <w:rPr>
          <w:color w:val="auto"/>
        </w:rPr>
        <w:t>indebida tasación del monto de la deuda</w:t>
      </w:r>
      <w:r w:rsidR="00D24876" w:rsidRPr="00383312">
        <w:rPr>
          <w:color w:val="auto"/>
        </w:rPr>
        <w:t>.</w:t>
      </w:r>
    </w:p>
    <w:p w14:paraId="46F87E17" w14:textId="77777777" w:rsidR="00D24876" w:rsidRPr="00383312" w:rsidRDefault="00D24876" w:rsidP="00AE1FB6">
      <w:pPr>
        <w:pStyle w:val="Default"/>
        <w:jc w:val="both"/>
        <w:rPr>
          <w:color w:val="auto"/>
        </w:rPr>
      </w:pPr>
    </w:p>
    <w:p w14:paraId="27AD3F57" w14:textId="10C0ECBE" w:rsidR="00D24876" w:rsidRPr="00383312" w:rsidRDefault="00D24876" w:rsidP="00D24876">
      <w:pPr>
        <w:pStyle w:val="Default"/>
        <w:jc w:val="both"/>
        <w:rPr>
          <w:color w:val="auto"/>
        </w:rPr>
      </w:pPr>
      <w:r w:rsidRPr="00383312">
        <w:rPr>
          <w:b/>
          <w:color w:val="auto"/>
        </w:rPr>
        <w:t xml:space="preserve">Parágrafo 2. </w:t>
      </w:r>
      <w:r w:rsidR="009F054D" w:rsidRPr="00383312">
        <w:rPr>
          <w:color w:val="auto"/>
        </w:rPr>
        <w:t>La entidad</w:t>
      </w:r>
      <w:r w:rsidRPr="00383312">
        <w:rPr>
          <w:color w:val="auto"/>
        </w:rPr>
        <w:t xml:space="preserve"> deberá resolver las excepciones propuestas dentro del mes siguiente a la presentación del escrito del deudor.</w:t>
      </w:r>
      <w:r w:rsidR="009F054D" w:rsidRPr="00383312">
        <w:rPr>
          <w:color w:val="auto"/>
        </w:rPr>
        <w:t xml:space="preserve"> En caso de que s</w:t>
      </w:r>
      <w:r w:rsidRPr="00383312">
        <w:rPr>
          <w:color w:val="auto"/>
        </w:rPr>
        <w:t>e hubieren solicitado pruebas</w:t>
      </w:r>
      <w:r w:rsidR="009F054D" w:rsidRPr="00383312">
        <w:rPr>
          <w:color w:val="auto"/>
        </w:rPr>
        <w:t>,</w:t>
      </w:r>
      <w:r w:rsidRPr="00383312">
        <w:rPr>
          <w:color w:val="auto"/>
        </w:rPr>
        <w:t xml:space="preserve"> se ordenará su práctica (puede se</w:t>
      </w:r>
      <w:r w:rsidR="009F054D" w:rsidRPr="00383312">
        <w:rPr>
          <w:color w:val="auto"/>
        </w:rPr>
        <w:t>r de oficio), pero en todo caso</w:t>
      </w:r>
      <w:r w:rsidRPr="00383312">
        <w:rPr>
          <w:color w:val="auto"/>
        </w:rPr>
        <w:t xml:space="preserve"> se resolverán en el término señalado. </w:t>
      </w:r>
    </w:p>
    <w:p w14:paraId="460A0EBF" w14:textId="3A3894B2" w:rsidR="00D24876" w:rsidRPr="00383312" w:rsidRDefault="00D24876" w:rsidP="00AE1FB6">
      <w:pPr>
        <w:pStyle w:val="Default"/>
        <w:jc w:val="both"/>
        <w:rPr>
          <w:b/>
          <w:color w:val="auto"/>
        </w:rPr>
      </w:pPr>
    </w:p>
    <w:p w14:paraId="43CCD9DD" w14:textId="1665A668" w:rsidR="00D24876" w:rsidRPr="00383312" w:rsidRDefault="00271C5E" w:rsidP="00276A02">
      <w:pPr>
        <w:pStyle w:val="Default"/>
        <w:jc w:val="both"/>
        <w:rPr>
          <w:color w:val="auto"/>
        </w:rPr>
      </w:pPr>
      <w:r w:rsidRPr="00383312">
        <w:rPr>
          <w:b/>
          <w:bCs/>
          <w:color w:val="auto"/>
        </w:rPr>
        <w:t>Artículo 2</w:t>
      </w:r>
      <w:r w:rsidR="000E2C01" w:rsidRPr="00383312">
        <w:rPr>
          <w:b/>
          <w:bCs/>
          <w:color w:val="auto"/>
        </w:rPr>
        <w:t>5</w:t>
      </w:r>
      <w:r w:rsidRPr="00383312">
        <w:rPr>
          <w:b/>
          <w:bCs/>
          <w:color w:val="auto"/>
        </w:rPr>
        <w:t xml:space="preserve">. </w:t>
      </w:r>
      <w:r w:rsidRPr="00383312">
        <w:rPr>
          <w:b/>
          <w:bCs/>
          <w:i/>
          <w:color w:val="auto"/>
        </w:rPr>
        <w:t>S</w:t>
      </w:r>
      <w:r w:rsidR="00276A02" w:rsidRPr="00383312">
        <w:rPr>
          <w:b/>
          <w:bCs/>
          <w:i/>
          <w:color w:val="auto"/>
        </w:rPr>
        <w:t>ilencio del deudor.</w:t>
      </w:r>
      <w:r w:rsidR="00276A02" w:rsidRPr="00383312">
        <w:rPr>
          <w:b/>
          <w:bCs/>
          <w:color w:val="auto"/>
        </w:rPr>
        <w:t xml:space="preserve"> </w:t>
      </w:r>
      <w:r w:rsidR="00D24876" w:rsidRPr="00383312">
        <w:rPr>
          <w:color w:val="auto"/>
        </w:rPr>
        <w:t>Si d</w:t>
      </w:r>
      <w:r w:rsidR="00D24876" w:rsidRPr="00383312">
        <w:rPr>
          <w:bCs/>
          <w:color w:val="auto"/>
        </w:rPr>
        <w:t>entro de los quince (15) días hábiles siguientes a la notificación el</w:t>
      </w:r>
      <w:r w:rsidR="00D24876" w:rsidRPr="00383312">
        <w:rPr>
          <w:color w:val="auto"/>
        </w:rPr>
        <w:t xml:space="preserve"> </w:t>
      </w:r>
      <w:r w:rsidR="00276A02" w:rsidRPr="00383312">
        <w:rPr>
          <w:color w:val="auto"/>
        </w:rPr>
        <w:t xml:space="preserve">deudor no paga ni propone excepciones, </w:t>
      </w:r>
      <w:r w:rsidR="00D24876" w:rsidRPr="00383312">
        <w:rPr>
          <w:color w:val="auto"/>
        </w:rPr>
        <w:t>mediante auto</w:t>
      </w:r>
      <w:r w:rsidR="00276A02" w:rsidRPr="00383312">
        <w:rPr>
          <w:color w:val="auto"/>
        </w:rPr>
        <w:t xml:space="preserve"> se ordenará seguir adelante la ejecución, conforme lo ordena el artículo 836 del Estatuto Tributario. </w:t>
      </w:r>
    </w:p>
    <w:p w14:paraId="2E3E03AD" w14:textId="77777777" w:rsidR="00D24876" w:rsidRPr="00383312" w:rsidRDefault="00D24876" w:rsidP="00276A02">
      <w:pPr>
        <w:pStyle w:val="Default"/>
        <w:jc w:val="both"/>
        <w:rPr>
          <w:color w:val="auto"/>
        </w:rPr>
      </w:pPr>
    </w:p>
    <w:p w14:paraId="148D9FFA" w14:textId="24CED7EA" w:rsidR="00276A02" w:rsidRPr="00383312" w:rsidRDefault="00276A02" w:rsidP="00276A02">
      <w:pPr>
        <w:pStyle w:val="Default"/>
        <w:jc w:val="both"/>
        <w:rPr>
          <w:color w:val="auto"/>
        </w:rPr>
      </w:pPr>
      <w:r w:rsidRPr="00383312">
        <w:rPr>
          <w:color w:val="auto"/>
        </w:rPr>
        <w:t xml:space="preserve">Dicho auto se proferirá dentro del mes siguiente al vencimiento del término para pagar y en ella se ordenará avaluar y rematar los bienes embargados y secuestrados o los que posteriormente lleguen a serlo, al igual que incluir la liquidación del crédito y condenar en costas al deudor. Contra esta resolución no procede recurso alguno. </w:t>
      </w:r>
    </w:p>
    <w:p w14:paraId="183EEBF3" w14:textId="77777777" w:rsidR="00276A02" w:rsidRPr="00383312" w:rsidRDefault="00276A02" w:rsidP="00276A02">
      <w:pPr>
        <w:pStyle w:val="Default"/>
        <w:jc w:val="both"/>
        <w:rPr>
          <w:color w:val="auto"/>
        </w:rPr>
      </w:pPr>
    </w:p>
    <w:p w14:paraId="39A537F5" w14:textId="23B003B8" w:rsidR="00276A02" w:rsidRPr="00383312" w:rsidRDefault="009F054D" w:rsidP="00276A02">
      <w:pPr>
        <w:pStyle w:val="Default"/>
        <w:jc w:val="both"/>
        <w:rPr>
          <w:color w:val="auto"/>
        </w:rPr>
      </w:pPr>
      <w:r w:rsidRPr="00383312">
        <w:rPr>
          <w:b/>
          <w:bCs/>
          <w:color w:val="auto"/>
        </w:rPr>
        <w:t>Artículo 2</w:t>
      </w:r>
      <w:r w:rsidR="000E2C01" w:rsidRPr="00383312">
        <w:rPr>
          <w:b/>
          <w:bCs/>
          <w:color w:val="auto"/>
        </w:rPr>
        <w:t>6</w:t>
      </w:r>
      <w:r w:rsidRPr="00383312">
        <w:rPr>
          <w:b/>
          <w:bCs/>
          <w:color w:val="auto"/>
        </w:rPr>
        <w:t xml:space="preserve">. </w:t>
      </w:r>
      <w:r w:rsidRPr="00383312">
        <w:rPr>
          <w:b/>
          <w:bCs/>
          <w:i/>
          <w:color w:val="auto"/>
        </w:rPr>
        <w:t>Auto que o</w:t>
      </w:r>
      <w:r w:rsidR="00276A02" w:rsidRPr="00383312">
        <w:rPr>
          <w:b/>
          <w:bCs/>
          <w:i/>
          <w:color w:val="auto"/>
        </w:rPr>
        <w:t>rden</w:t>
      </w:r>
      <w:r w:rsidRPr="00383312">
        <w:rPr>
          <w:b/>
          <w:bCs/>
          <w:i/>
          <w:color w:val="auto"/>
        </w:rPr>
        <w:t>a</w:t>
      </w:r>
      <w:r w:rsidR="00276A02" w:rsidRPr="00383312">
        <w:rPr>
          <w:b/>
          <w:bCs/>
          <w:i/>
          <w:color w:val="auto"/>
        </w:rPr>
        <w:t xml:space="preserve"> de seguir adelante con la ejecución.</w:t>
      </w:r>
      <w:r w:rsidR="00276A02" w:rsidRPr="00383312">
        <w:rPr>
          <w:b/>
          <w:bCs/>
          <w:color w:val="auto"/>
        </w:rPr>
        <w:t xml:space="preserve"> </w:t>
      </w:r>
      <w:r w:rsidRPr="00383312">
        <w:rPr>
          <w:bCs/>
          <w:color w:val="auto"/>
        </w:rPr>
        <w:t>Una vez vencido el trámite para presentar excepciones o pagar, sin que el deudor haya comparecido al  proceso</w:t>
      </w:r>
      <w:r w:rsidR="00276A02" w:rsidRPr="00383312">
        <w:rPr>
          <w:color w:val="auto"/>
        </w:rPr>
        <w:t xml:space="preserve">, el funcionario ejecutor </w:t>
      </w:r>
      <w:r w:rsidRPr="00383312">
        <w:rPr>
          <w:color w:val="auto"/>
        </w:rPr>
        <w:t>ordenará mediante</w:t>
      </w:r>
      <w:r w:rsidR="00276A02" w:rsidRPr="00383312">
        <w:rPr>
          <w:color w:val="auto"/>
        </w:rPr>
        <w:t xml:space="preserve"> </w:t>
      </w:r>
      <w:r w:rsidRPr="00383312">
        <w:rPr>
          <w:color w:val="auto"/>
        </w:rPr>
        <w:t>a</w:t>
      </w:r>
      <w:r w:rsidR="00276A02" w:rsidRPr="00383312">
        <w:rPr>
          <w:color w:val="auto"/>
        </w:rPr>
        <w:t xml:space="preserve">uto la ejecución y el remate de los bienes. </w:t>
      </w:r>
    </w:p>
    <w:p w14:paraId="126088A0" w14:textId="77777777" w:rsidR="00276A02" w:rsidRPr="00383312" w:rsidRDefault="00276A02" w:rsidP="00276A02">
      <w:pPr>
        <w:jc w:val="both"/>
        <w:rPr>
          <w:rFonts w:cs="Arial"/>
        </w:rPr>
      </w:pPr>
    </w:p>
    <w:p w14:paraId="0F632858" w14:textId="77777777" w:rsidR="009F054D" w:rsidRPr="00383312" w:rsidRDefault="009F054D" w:rsidP="00276A02">
      <w:pPr>
        <w:jc w:val="both"/>
        <w:rPr>
          <w:rFonts w:cs="Arial"/>
        </w:rPr>
      </w:pPr>
      <w:r w:rsidRPr="00383312">
        <w:rPr>
          <w:rFonts w:cs="Arial"/>
          <w:b/>
        </w:rPr>
        <w:t>Parágrafo.</w:t>
      </w:r>
      <w:r w:rsidRPr="00383312">
        <w:rPr>
          <w:rFonts w:cs="Arial"/>
        </w:rPr>
        <w:t xml:space="preserve"> Contra el auto que</w:t>
      </w:r>
      <w:r w:rsidR="00276A02" w:rsidRPr="00383312">
        <w:rPr>
          <w:rFonts w:cs="Arial"/>
        </w:rPr>
        <w:t xml:space="preserve"> ordena seguir adelante </w:t>
      </w:r>
      <w:r w:rsidRPr="00383312">
        <w:rPr>
          <w:rFonts w:cs="Arial"/>
        </w:rPr>
        <w:t xml:space="preserve">con </w:t>
      </w:r>
      <w:r w:rsidR="00276A02" w:rsidRPr="00383312">
        <w:rPr>
          <w:rFonts w:cs="Arial"/>
        </w:rPr>
        <w:t xml:space="preserve">la ejecución </w:t>
      </w:r>
      <w:r w:rsidRPr="00383312">
        <w:rPr>
          <w:rFonts w:cs="Arial"/>
        </w:rPr>
        <w:t>no procede ningún</w:t>
      </w:r>
      <w:r w:rsidR="00276A02" w:rsidRPr="00383312">
        <w:rPr>
          <w:rFonts w:cs="Arial"/>
        </w:rPr>
        <w:t xml:space="preserve"> recursos, salvo cuando resuelva desfavorablemente </w:t>
      </w:r>
      <w:r w:rsidRPr="00383312">
        <w:rPr>
          <w:rFonts w:cs="Arial"/>
        </w:rPr>
        <w:t xml:space="preserve">las </w:t>
      </w:r>
      <w:r w:rsidR="00276A02" w:rsidRPr="00383312">
        <w:rPr>
          <w:rFonts w:cs="Arial"/>
        </w:rPr>
        <w:t>excepciones</w:t>
      </w:r>
      <w:r w:rsidRPr="00383312">
        <w:rPr>
          <w:rFonts w:cs="Arial"/>
        </w:rPr>
        <w:t xml:space="preserve"> presentadas por el deudor</w:t>
      </w:r>
      <w:r w:rsidR="00276A02" w:rsidRPr="00383312">
        <w:rPr>
          <w:rFonts w:cs="Arial"/>
        </w:rPr>
        <w:t>, caso en el que procede el recurso de reposición de conformidad con lo previsto en el artículo 834 del Estatuto Tributario, ante el mismo funcionario ejecutor que la profirió, quien para resolverlo dispon</w:t>
      </w:r>
      <w:r w:rsidRPr="00383312">
        <w:rPr>
          <w:rFonts w:cs="Arial"/>
        </w:rPr>
        <w:t>drá</w:t>
      </w:r>
      <w:r w:rsidR="00276A02" w:rsidRPr="00383312">
        <w:rPr>
          <w:rFonts w:cs="Arial"/>
        </w:rPr>
        <w:t xml:space="preserve"> de un (1) mes contado a partir de su interposición en debida forma. </w:t>
      </w:r>
    </w:p>
    <w:p w14:paraId="6D407E95" w14:textId="77777777" w:rsidR="009F054D" w:rsidRPr="00383312" w:rsidRDefault="009F054D" w:rsidP="00276A02">
      <w:pPr>
        <w:jc w:val="both"/>
        <w:rPr>
          <w:rFonts w:cs="Arial"/>
        </w:rPr>
      </w:pPr>
    </w:p>
    <w:p w14:paraId="1C6614B4" w14:textId="6A0F6FCA" w:rsidR="00276A02" w:rsidRPr="00383312" w:rsidRDefault="00276A02" w:rsidP="00276A02">
      <w:pPr>
        <w:jc w:val="both"/>
        <w:rPr>
          <w:rFonts w:cs="Arial"/>
        </w:rPr>
      </w:pPr>
      <w:r w:rsidRPr="00383312">
        <w:rPr>
          <w:rFonts w:cs="Arial"/>
        </w:rPr>
        <w:t>La providencia que resuelva el recurso se notificará personalmente o por edicto, conforme lo indica el inciso segundo del artículo 565 del Estatuto Tributario.</w:t>
      </w:r>
    </w:p>
    <w:p w14:paraId="1335082C" w14:textId="77777777" w:rsidR="00276A02" w:rsidRPr="00383312" w:rsidRDefault="00276A02" w:rsidP="00276A02">
      <w:pPr>
        <w:jc w:val="both"/>
        <w:rPr>
          <w:rFonts w:ascii="Verdana" w:hAnsi="Verdana"/>
          <w:sz w:val="22"/>
          <w:szCs w:val="22"/>
        </w:rPr>
      </w:pPr>
    </w:p>
    <w:p w14:paraId="737C183C" w14:textId="33C8CC2E" w:rsidR="002532AF" w:rsidRPr="00383312" w:rsidRDefault="002532AF" w:rsidP="002532AF">
      <w:pPr>
        <w:ind w:right="-93"/>
        <w:jc w:val="both"/>
        <w:rPr>
          <w:rFonts w:cs="Arial"/>
        </w:rPr>
      </w:pPr>
      <w:r w:rsidRPr="00383312">
        <w:rPr>
          <w:rFonts w:cs="Arial"/>
          <w:b/>
        </w:rPr>
        <w:t>Artículo 2</w:t>
      </w:r>
      <w:r w:rsidR="000E2C01" w:rsidRPr="00383312">
        <w:rPr>
          <w:rFonts w:cs="Arial"/>
          <w:b/>
        </w:rPr>
        <w:t>7</w:t>
      </w:r>
      <w:r w:rsidRPr="00383312">
        <w:rPr>
          <w:rFonts w:cs="Arial"/>
          <w:b/>
        </w:rPr>
        <w:t xml:space="preserve">. </w:t>
      </w:r>
      <w:r w:rsidRPr="00383312">
        <w:rPr>
          <w:rFonts w:cs="Arial"/>
          <w:b/>
          <w:i/>
        </w:rPr>
        <w:t>Liquidación del crédito.</w:t>
      </w:r>
      <w:r w:rsidRPr="00383312">
        <w:rPr>
          <w:rFonts w:cs="Arial"/>
        </w:rPr>
        <w:t xml:space="preserve"> Ejecutoriado el auto que ordena seguir adelante la ejecución, se procederá a liquidar el crédito y las costas</w:t>
      </w:r>
      <w:r w:rsidR="000E2C01" w:rsidRPr="00383312">
        <w:rPr>
          <w:rFonts w:cs="Arial"/>
        </w:rPr>
        <w:t xml:space="preserve">, </w:t>
      </w:r>
      <w:r w:rsidRPr="00383312">
        <w:rPr>
          <w:rFonts w:cs="Arial"/>
        </w:rPr>
        <w:t>para lo cual</w:t>
      </w:r>
      <w:r w:rsidR="000E2C01" w:rsidRPr="00383312">
        <w:rPr>
          <w:rFonts w:cs="Arial"/>
        </w:rPr>
        <w:t xml:space="preserve"> deberá </w:t>
      </w:r>
      <w:r w:rsidRPr="00383312">
        <w:rPr>
          <w:rFonts w:cs="Arial"/>
        </w:rPr>
        <w:t xml:space="preserve">contabilizar por separado los valores, así: </w:t>
      </w:r>
    </w:p>
    <w:p w14:paraId="7ABA98A0" w14:textId="77777777" w:rsidR="002532AF" w:rsidRPr="00383312" w:rsidRDefault="002532AF" w:rsidP="002532AF">
      <w:pPr>
        <w:jc w:val="both"/>
        <w:rPr>
          <w:rFonts w:cs="Arial"/>
        </w:rPr>
      </w:pPr>
    </w:p>
    <w:p w14:paraId="637E2271" w14:textId="77777777" w:rsidR="002532AF" w:rsidRPr="00383312" w:rsidRDefault="002532AF" w:rsidP="002532AF">
      <w:pPr>
        <w:pStyle w:val="estilo1"/>
        <w:numPr>
          <w:ilvl w:val="0"/>
          <w:numId w:val="3"/>
        </w:numPr>
        <w:spacing w:before="0" w:beforeAutospacing="0" w:after="0" w:afterAutospacing="0"/>
        <w:ind w:left="357" w:right="-93" w:hanging="357"/>
        <w:jc w:val="both"/>
        <w:rPr>
          <w:rFonts w:ascii="Arial" w:hAnsi="Arial" w:cs="Arial"/>
        </w:rPr>
      </w:pPr>
      <w:r w:rsidRPr="00383312">
        <w:rPr>
          <w:rFonts w:ascii="Arial" w:hAnsi="Arial" w:cs="Arial"/>
        </w:rPr>
        <w:lastRenderedPageBreak/>
        <w:t xml:space="preserve">Crédito. El crédito involucra el capital correspondiente a la obligación más los intereses moratorios. </w:t>
      </w:r>
    </w:p>
    <w:p w14:paraId="78FC2DAD" w14:textId="77777777" w:rsidR="002532AF" w:rsidRPr="00383312" w:rsidRDefault="002532AF" w:rsidP="002532AF">
      <w:pPr>
        <w:pStyle w:val="estilo1"/>
        <w:spacing w:before="0" w:beforeAutospacing="0" w:after="0" w:afterAutospacing="0"/>
        <w:ind w:left="357" w:right="-93"/>
        <w:jc w:val="both"/>
        <w:rPr>
          <w:rFonts w:ascii="Arial" w:hAnsi="Arial" w:cs="Arial"/>
        </w:rPr>
      </w:pPr>
    </w:p>
    <w:p w14:paraId="7D7143E0" w14:textId="77777777" w:rsidR="002532AF" w:rsidRPr="00383312" w:rsidRDefault="002532AF" w:rsidP="002532AF">
      <w:pPr>
        <w:pStyle w:val="estilo1"/>
        <w:numPr>
          <w:ilvl w:val="0"/>
          <w:numId w:val="3"/>
        </w:numPr>
        <w:spacing w:before="0" w:beforeAutospacing="0" w:after="0" w:afterAutospacing="0"/>
        <w:ind w:left="357" w:right="-93" w:hanging="357"/>
        <w:jc w:val="both"/>
        <w:rPr>
          <w:rFonts w:ascii="Arial" w:hAnsi="Arial" w:cs="Arial"/>
        </w:rPr>
      </w:pPr>
      <w:r w:rsidRPr="00383312">
        <w:rPr>
          <w:rFonts w:ascii="Arial" w:hAnsi="Arial" w:cs="Arial"/>
        </w:rPr>
        <w:t xml:space="preserve">Costas. Involucra todos los gastos en que haya incurrido el Ministerio de Educación Nacional dentro del proceso coactivo, tales como honorarios del secuestre, peritos, gastos de transporte, entre otras. </w:t>
      </w:r>
    </w:p>
    <w:p w14:paraId="7D45D64B" w14:textId="77777777" w:rsidR="002532AF" w:rsidRPr="00383312" w:rsidRDefault="002532AF" w:rsidP="002532AF">
      <w:pPr>
        <w:jc w:val="both"/>
        <w:rPr>
          <w:rFonts w:cs="Arial"/>
        </w:rPr>
      </w:pPr>
    </w:p>
    <w:p w14:paraId="51C73EDA" w14:textId="77777777" w:rsidR="002532AF" w:rsidRPr="00383312" w:rsidRDefault="002532AF" w:rsidP="002532AF">
      <w:pPr>
        <w:pStyle w:val="Default"/>
        <w:jc w:val="both"/>
        <w:rPr>
          <w:color w:val="auto"/>
        </w:rPr>
      </w:pPr>
      <w:r w:rsidRPr="00383312">
        <w:rPr>
          <w:b/>
          <w:color w:val="auto"/>
        </w:rPr>
        <w:t>Parágrafo.</w:t>
      </w:r>
      <w:r w:rsidRPr="00383312">
        <w:rPr>
          <w:color w:val="auto"/>
        </w:rPr>
        <w:t xml:space="preserve"> La Oficina Asesora Jurídica deberá solicitar a la Subdirección Financiera apoyo para cualquier liquidación de crédito que deba hacerse dentro de las actuaciones de cobro coactivo, para lo cual deberá aportar los datos y documentos necesarios. </w:t>
      </w:r>
    </w:p>
    <w:p w14:paraId="63C30F74" w14:textId="77777777" w:rsidR="002532AF" w:rsidRPr="00383312" w:rsidRDefault="002532AF" w:rsidP="002532AF">
      <w:pPr>
        <w:pStyle w:val="Default"/>
        <w:jc w:val="both"/>
        <w:rPr>
          <w:color w:val="auto"/>
        </w:rPr>
      </w:pPr>
    </w:p>
    <w:p w14:paraId="4D34C250" w14:textId="77777777" w:rsidR="002532AF" w:rsidRPr="00383312" w:rsidRDefault="002532AF" w:rsidP="002532AF">
      <w:pPr>
        <w:pStyle w:val="Default"/>
        <w:jc w:val="both"/>
        <w:rPr>
          <w:color w:val="auto"/>
        </w:rPr>
      </w:pPr>
      <w:r w:rsidRPr="00383312">
        <w:rPr>
          <w:color w:val="auto"/>
        </w:rPr>
        <w:t xml:space="preserve">Una vez la Subdirección de Gestión Financiera reciba la información suministrada, contará con el término de diez (10) días, desde el momento de su radicación, para entregar la liquidación respectiva a la Oficina Asesora Jurídica. </w:t>
      </w:r>
    </w:p>
    <w:p w14:paraId="6FA5B9FA" w14:textId="77777777" w:rsidR="000E2C01" w:rsidRPr="00383312" w:rsidRDefault="000E2C01" w:rsidP="002532AF">
      <w:pPr>
        <w:pStyle w:val="Default"/>
        <w:jc w:val="both"/>
        <w:rPr>
          <w:color w:val="auto"/>
        </w:rPr>
      </w:pPr>
    </w:p>
    <w:p w14:paraId="43DC9D09" w14:textId="7B7B090D" w:rsidR="000E2C01" w:rsidRPr="00383312" w:rsidRDefault="000E2C01" w:rsidP="002532AF">
      <w:pPr>
        <w:pStyle w:val="Default"/>
        <w:jc w:val="both"/>
        <w:rPr>
          <w:b/>
          <w:color w:val="auto"/>
        </w:rPr>
      </w:pPr>
      <w:r w:rsidRPr="00383312">
        <w:rPr>
          <w:b/>
          <w:color w:val="auto"/>
        </w:rPr>
        <w:t>Parágrafo 2.</w:t>
      </w:r>
      <w:r w:rsidRPr="00383312">
        <w:rPr>
          <w:color w:val="auto"/>
        </w:rPr>
        <w:t xml:space="preserve"> Contra el auto de liquidación no procede recurso alguno.</w:t>
      </w:r>
    </w:p>
    <w:p w14:paraId="7C0F437C" w14:textId="77777777" w:rsidR="002532AF" w:rsidRPr="00383312" w:rsidRDefault="002532AF" w:rsidP="002532AF">
      <w:pPr>
        <w:pStyle w:val="Default"/>
        <w:jc w:val="both"/>
        <w:rPr>
          <w:color w:val="auto"/>
        </w:rPr>
      </w:pPr>
    </w:p>
    <w:p w14:paraId="709CF6BD" w14:textId="6DB9BF63" w:rsidR="002532AF" w:rsidRPr="00383312" w:rsidRDefault="002532AF" w:rsidP="002532AF">
      <w:pPr>
        <w:pStyle w:val="Default"/>
        <w:jc w:val="both"/>
        <w:rPr>
          <w:color w:val="auto"/>
        </w:rPr>
      </w:pPr>
      <w:r w:rsidRPr="00383312">
        <w:rPr>
          <w:b/>
          <w:bCs/>
          <w:color w:val="auto"/>
        </w:rPr>
        <w:t>Artículo 2</w:t>
      </w:r>
      <w:r w:rsidR="009951CE" w:rsidRPr="00383312">
        <w:rPr>
          <w:b/>
          <w:bCs/>
          <w:color w:val="auto"/>
        </w:rPr>
        <w:t>8</w:t>
      </w:r>
      <w:r w:rsidRPr="00383312">
        <w:rPr>
          <w:b/>
          <w:bCs/>
          <w:color w:val="auto"/>
        </w:rPr>
        <w:t xml:space="preserve">. </w:t>
      </w:r>
      <w:r w:rsidRPr="00383312">
        <w:rPr>
          <w:b/>
          <w:bCs/>
          <w:i/>
          <w:color w:val="auto"/>
        </w:rPr>
        <w:t>Suspensión de los intereses moratorios.</w:t>
      </w:r>
      <w:r w:rsidRPr="00383312">
        <w:rPr>
          <w:b/>
          <w:bCs/>
          <w:color w:val="auto"/>
        </w:rPr>
        <w:t xml:space="preserve"> </w:t>
      </w:r>
      <w:r w:rsidRPr="00383312">
        <w:rPr>
          <w:color w:val="auto"/>
        </w:rPr>
        <w:t xml:space="preserve">Cuando medie demandas contra el título o contra el auto que resuelve excepciones y ordena seguir adelante con la ejecución, se suspenderá el cobro de intereses moratorios una vez pasados dos años de la fecha de admisión de la demanda ante la jurisdicción de lo contencioso administrativo. </w:t>
      </w:r>
    </w:p>
    <w:p w14:paraId="50B292E4" w14:textId="77777777" w:rsidR="002532AF" w:rsidRPr="00383312" w:rsidRDefault="002532AF" w:rsidP="002532AF">
      <w:pPr>
        <w:pStyle w:val="Default"/>
        <w:jc w:val="both"/>
        <w:rPr>
          <w:color w:val="auto"/>
        </w:rPr>
      </w:pPr>
    </w:p>
    <w:p w14:paraId="7BD7FE59" w14:textId="6DBA13C3" w:rsidR="002532AF" w:rsidRPr="00383312" w:rsidRDefault="002532AF" w:rsidP="00532AF9">
      <w:pPr>
        <w:ind w:right="230"/>
        <w:jc w:val="both"/>
        <w:rPr>
          <w:rFonts w:cs="Arial"/>
          <w:b/>
        </w:rPr>
      </w:pPr>
      <w:r w:rsidRPr="00383312">
        <w:t xml:space="preserve">En el evento en que el auto que ordena seguir adelante con la ejecución haya sido objeto de demanda ante la jurisdicción Contencioso Administrativa, se tomará en consideración lo dispuesto en la providencia que resuelve la misma de conformidad con establecido en el artículo 634-1 del Estatuto tributario. </w:t>
      </w:r>
    </w:p>
    <w:p w14:paraId="3168CBA1" w14:textId="77777777" w:rsidR="008F5501" w:rsidRPr="00383312" w:rsidRDefault="008F5501" w:rsidP="008F5501">
      <w:pPr>
        <w:jc w:val="both"/>
        <w:rPr>
          <w:rFonts w:cs="Arial"/>
          <w:b/>
        </w:rPr>
      </w:pPr>
    </w:p>
    <w:p w14:paraId="1C58AE77" w14:textId="77777777" w:rsidR="008F5501" w:rsidRPr="00383312" w:rsidRDefault="008F5501" w:rsidP="008F5501">
      <w:pPr>
        <w:jc w:val="center"/>
        <w:rPr>
          <w:rFonts w:cs="Arial"/>
          <w:b/>
        </w:rPr>
      </w:pPr>
      <w:r w:rsidRPr="00383312">
        <w:rPr>
          <w:rFonts w:cs="Arial"/>
          <w:b/>
        </w:rPr>
        <w:t>CAPITULO VI</w:t>
      </w:r>
    </w:p>
    <w:p w14:paraId="1129CFF1" w14:textId="77777777" w:rsidR="008F5501" w:rsidRPr="00383312" w:rsidRDefault="008F5501" w:rsidP="008F5501">
      <w:pPr>
        <w:jc w:val="center"/>
        <w:rPr>
          <w:rFonts w:cs="Arial"/>
          <w:b/>
        </w:rPr>
      </w:pPr>
    </w:p>
    <w:p w14:paraId="0C1B19AF" w14:textId="77777777" w:rsidR="008F5501" w:rsidRPr="00383312" w:rsidRDefault="008F5501" w:rsidP="008F5501">
      <w:pPr>
        <w:jc w:val="center"/>
        <w:rPr>
          <w:rFonts w:cs="Arial"/>
          <w:b/>
        </w:rPr>
      </w:pPr>
      <w:r w:rsidRPr="00383312">
        <w:rPr>
          <w:rFonts w:cs="Arial"/>
          <w:b/>
        </w:rPr>
        <w:t>NOTIFICACIONES</w:t>
      </w:r>
    </w:p>
    <w:p w14:paraId="06B50CD8" w14:textId="77777777" w:rsidR="008F5501" w:rsidRPr="00383312" w:rsidRDefault="008F5501" w:rsidP="008F5501">
      <w:pPr>
        <w:jc w:val="both"/>
        <w:rPr>
          <w:rFonts w:cs="Arial"/>
          <w:b/>
        </w:rPr>
      </w:pPr>
    </w:p>
    <w:p w14:paraId="316780FC" w14:textId="5BF124DB" w:rsidR="000E2C01" w:rsidRPr="00383312" w:rsidRDefault="008F5501" w:rsidP="000E2C01">
      <w:pPr>
        <w:jc w:val="both"/>
        <w:rPr>
          <w:rFonts w:cs="Arial"/>
        </w:rPr>
      </w:pPr>
      <w:r w:rsidRPr="00383312">
        <w:rPr>
          <w:rFonts w:cs="Arial"/>
          <w:b/>
        </w:rPr>
        <w:t>Artículo 2</w:t>
      </w:r>
      <w:r w:rsidR="009951CE" w:rsidRPr="00383312">
        <w:rPr>
          <w:rFonts w:cs="Arial"/>
          <w:b/>
        </w:rPr>
        <w:t>9</w:t>
      </w:r>
      <w:r w:rsidRPr="00383312">
        <w:rPr>
          <w:rFonts w:cs="Arial"/>
          <w:b/>
        </w:rPr>
        <w:t xml:space="preserve">. </w:t>
      </w:r>
      <w:r w:rsidR="00B43F0B" w:rsidRPr="00383312">
        <w:rPr>
          <w:rFonts w:cs="Arial"/>
          <w:b/>
          <w:i/>
        </w:rPr>
        <w:t xml:space="preserve">Formas de notificación. </w:t>
      </w:r>
      <w:r w:rsidRPr="00383312">
        <w:rPr>
          <w:rFonts w:cs="Arial"/>
        </w:rPr>
        <w:t xml:space="preserve">En el procedimiento administrativo de cobro coactivo las notificaciones se surten </w:t>
      </w:r>
      <w:r w:rsidR="000E2C01" w:rsidRPr="00383312">
        <w:rPr>
          <w:rFonts w:cs="Arial"/>
        </w:rPr>
        <w:t xml:space="preserve">de la siguiente manera: </w:t>
      </w:r>
    </w:p>
    <w:p w14:paraId="6ACBFE5D" w14:textId="77777777" w:rsidR="000E2C01" w:rsidRPr="00383312" w:rsidRDefault="000E2C01" w:rsidP="000E2C01">
      <w:pPr>
        <w:jc w:val="both"/>
        <w:rPr>
          <w:rFonts w:cs="Arial"/>
        </w:rPr>
      </w:pPr>
    </w:p>
    <w:p w14:paraId="2EEA262E" w14:textId="56333E89" w:rsidR="000E2C01" w:rsidRPr="00383312" w:rsidRDefault="000E2C01" w:rsidP="000E2C01">
      <w:pPr>
        <w:jc w:val="both"/>
        <w:rPr>
          <w:rFonts w:cs="Arial"/>
        </w:rPr>
      </w:pPr>
      <w:r w:rsidRPr="00383312">
        <w:rPr>
          <w:rFonts w:cs="Arial"/>
          <w:b/>
        </w:rPr>
        <w:t>1. Citación para notificar personalmente:</w:t>
      </w:r>
      <w:r w:rsidRPr="00383312">
        <w:rPr>
          <w:rFonts w:cs="Arial"/>
        </w:rPr>
        <w:t xml:space="preserve"> Previa a la notificación personal, el Funcionario Ejecutor deberá citar mediante correo certificado</w:t>
      </w:r>
      <w:r w:rsidR="0058595B" w:rsidRPr="00383312">
        <w:rPr>
          <w:rFonts w:cs="Arial"/>
        </w:rPr>
        <w:t xml:space="preserve"> al deudor</w:t>
      </w:r>
      <w:r w:rsidRPr="00383312">
        <w:rPr>
          <w:rFonts w:cs="Arial"/>
        </w:rPr>
        <w:t xml:space="preserve">, para que comparezca a notificarse personalmente de la actuación procesal correspondiente. </w:t>
      </w:r>
    </w:p>
    <w:p w14:paraId="67C777DE" w14:textId="77777777" w:rsidR="000E2C01" w:rsidRPr="00383312" w:rsidRDefault="000E2C01" w:rsidP="000E2C01">
      <w:pPr>
        <w:jc w:val="both"/>
        <w:rPr>
          <w:rFonts w:cs="Arial"/>
        </w:rPr>
      </w:pPr>
    </w:p>
    <w:p w14:paraId="6A4E7296" w14:textId="77777777" w:rsidR="000E2C01" w:rsidRPr="00383312" w:rsidRDefault="000E2C01" w:rsidP="000E2C01">
      <w:pPr>
        <w:jc w:val="both"/>
        <w:rPr>
          <w:rFonts w:cs="Arial"/>
        </w:rPr>
      </w:pPr>
      <w:r w:rsidRPr="00383312">
        <w:rPr>
          <w:rFonts w:cs="Arial"/>
        </w:rPr>
        <w:t xml:space="preserve">La citación deberá remitirse a la última dirección reportada en el expediente o a la que haya reportado el deudor para que se le notifique personalmente, también podrá enviarse a la dirección donde se remitió la última comunicación de requerimiento persuasivo, y a falta de éstas, a la que se encuentre mediante verificación directa o la utilización de guías telefónicas, directorios, certificado de existencia y representación legal expedido por la Cámara de Comercio o en la que se reporte en el Registro Único Tributario-RUT- que suministre la DIAN, y demás información oficial, comercial o bancaria, tal como lo prevé el artículo 563 del Estatuto Tributario. </w:t>
      </w:r>
    </w:p>
    <w:p w14:paraId="5E8ED6C2" w14:textId="77777777" w:rsidR="000E2C01" w:rsidRPr="00383312" w:rsidRDefault="000E2C01" w:rsidP="000E2C01">
      <w:pPr>
        <w:jc w:val="both"/>
        <w:rPr>
          <w:rFonts w:cs="Arial"/>
        </w:rPr>
      </w:pPr>
    </w:p>
    <w:p w14:paraId="28D1AA64" w14:textId="41EC8459" w:rsidR="000E2C01" w:rsidRPr="00383312" w:rsidRDefault="0058595B" w:rsidP="000E2C01">
      <w:pPr>
        <w:jc w:val="both"/>
        <w:rPr>
          <w:rFonts w:cs="Arial"/>
        </w:rPr>
      </w:pPr>
      <w:r w:rsidRPr="00383312">
        <w:rPr>
          <w:rFonts w:cs="Arial"/>
        </w:rPr>
        <w:t>En caso de que</w:t>
      </w:r>
      <w:r w:rsidR="000E2C01" w:rsidRPr="00383312">
        <w:rPr>
          <w:rFonts w:cs="Arial"/>
        </w:rPr>
        <w:t xml:space="preserve"> el deudor haya fallecido y deba notificarse el título a los herederos, deberá enviarse la citación a la dirección declarada en el respectivo proceso de sucesión, o a la que posea o establezca el MEN conforme a las reglas ya citadas, de conformidad con lo establecido en el artículo 826 del Estatuto Tributario. </w:t>
      </w:r>
    </w:p>
    <w:p w14:paraId="0E8296F9" w14:textId="77777777" w:rsidR="000E2C01" w:rsidRPr="00383312" w:rsidRDefault="000E2C01" w:rsidP="000E2C01">
      <w:pPr>
        <w:jc w:val="both"/>
        <w:rPr>
          <w:rFonts w:cs="Arial"/>
        </w:rPr>
      </w:pPr>
    </w:p>
    <w:p w14:paraId="1F642763" w14:textId="6F4D00EE" w:rsidR="000E2C01" w:rsidRPr="00383312" w:rsidRDefault="000E2C01" w:rsidP="000E2C01">
      <w:pPr>
        <w:jc w:val="both"/>
        <w:rPr>
          <w:rFonts w:cs="Arial"/>
        </w:rPr>
      </w:pPr>
    </w:p>
    <w:p w14:paraId="05D83A50" w14:textId="030AF890" w:rsidR="000E2C01" w:rsidRPr="00383312" w:rsidRDefault="000E2C01" w:rsidP="00B86177">
      <w:pPr>
        <w:jc w:val="both"/>
        <w:rPr>
          <w:rFonts w:cs="Arial"/>
        </w:rPr>
      </w:pPr>
      <w:r w:rsidRPr="00383312">
        <w:rPr>
          <w:rFonts w:cs="Arial"/>
          <w:b/>
        </w:rPr>
        <w:t>2. Notificación personal.</w:t>
      </w:r>
      <w:r w:rsidRPr="00383312">
        <w:rPr>
          <w:rFonts w:cs="Arial"/>
        </w:rPr>
        <w:t xml:space="preserve"> </w:t>
      </w:r>
      <w:r w:rsidR="0058595B" w:rsidRPr="00383312">
        <w:rPr>
          <w:rFonts w:cs="Arial"/>
        </w:rPr>
        <w:t xml:space="preserve">Una vez recibida la citación para notificación personal, el deudor o su apoderado deberán comparecer a </w:t>
      </w:r>
      <w:r w:rsidRPr="00383312">
        <w:rPr>
          <w:rFonts w:cs="Arial"/>
        </w:rPr>
        <w:t xml:space="preserve">la </w:t>
      </w:r>
      <w:r w:rsidR="0058595B" w:rsidRPr="00383312">
        <w:rPr>
          <w:rFonts w:cs="Arial"/>
        </w:rPr>
        <w:t xml:space="preserve">Unidad de Atención al Ciudadano del MEN, quien por medio de un funcionario delegado para el efecto, </w:t>
      </w:r>
      <w:r w:rsidR="00B86177" w:rsidRPr="00383312">
        <w:rPr>
          <w:rFonts w:cs="Arial"/>
        </w:rPr>
        <w:t>entregará una copia del auto y</w:t>
      </w:r>
      <w:r w:rsidRPr="00383312">
        <w:rPr>
          <w:rFonts w:cs="Arial"/>
        </w:rPr>
        <w:t xml:space="preserve"> dejará constancia de la fecha de la diligencia en acta suscrita por </w:t>
      </w:r>
      <w:r w:rsidR="00B86177" w:rsidRPr="00383312">
        <w:rPr>
          <w:rFonts w:cs="Arial"/>
        </w:rPr>
        <w:t>ambos</w:t>
      </w:r>
      <w:r w:rsidRPr="00383312">
        <w:rPr>
          <w:rFonts w:cs="Arial"/>
        </w:rPr>
        <w:t xml:space="preserve">. </w:t>
      </w:r>
    </w:p>
    <w:p w14:paraId="5341D1F9" w14:textId="77777777" w:rsidR="000E2C01" w:rsidRPr="00383312" w:rsidRDefault="000E2C01" w:rsidP="000E2C01">
      <w:pPr>
        <w:jc w:val="both"/>
        <w:rPr>
          <w:rFonts w:cs="Arial"/>
        </w:rPr>
      </w:pPr>
    </w:p>
    <w:p w14:paraId="3EFADEE3" w14:textId="3002A438" w:rsidR="000E2C01" w:rsidRPr="00383312" w:rsidRDefault="00F826A7" w:rsidP="000E2C01">
      <w:pPr>
        <w:jc w:val="both"/>
        <w:rPr>
          <w:rFonts w:cs="Arial"/>
        </w:rPr>
      </w:pPr>
      <w:r w:rsidRPr="00383312">
        <w:rPr>
          <w:rFonts w:cs="Arial"/>
        </w:rPr>
        <w:lastRenderedPageBreak/>
        <w:t>E</w:t>
      </w:r>
      <w:r w:rsidR="000E2C01" w:rsidRPr="00383312">
        <w:rPr>
          <w:rFonts w:cs="Arial"/>
        </w:rPr>
        <w:t xml:space="preserve">n los términos del artículo 5 de la Ley 962 de 2005, cualquier persona natural o jurídica que requiera notificarse de un acto administrativo, podrá delegar en un tercero el acto de notificación mediante poder, el cual no requiere presentación personal, ni el delegado deberá ostentar la calidad de abogado. </w:t>
      </w:r>
    </w:p>
    <w:p w14:paraId="39457791" w14:textId="77777777" w:rsidR="000E2C01" w:rsidRPr="00383312" w:rsidRDefault="000E2C01" w:rsidP="000E2C01">
      <w:pPr>
        <w:jc w:val="both"/>
        <w:rPr>
          <w:rFonts w:cs="Arial"/>
        </w:rPr>
      </w:pPr>
    </w:p>
    <w:p w14:paraId="3908CBFE" w14:textId="79B6EBFE" w:rsidR="000E2C01" w:rsidRPr="00383312" w:rsidRDefault="000E2C01" w:rsidP="000E2C01">
      <w:pPr>
        <w:jc w:val="both"/>
        <w:rPr>
          <w:rFonts w:cs="Arial"/>
        </w:rPr>
      </w:pPr>
      <w:r w:rsidRPr="00383312">
        <w:rPr>
          <w:rFonts w:cs="Arial"/>
          <w:b/>
        </w:rPr>
        <w:t>3. Notificación por correo</w:t>
      </w:r>
      <w:r w:rsidR="0058595B" w:rsidRPr="00383312">
        <w:rPr>
          <w:rFonts w:cs="Arial"/>
          <w:b/>
        </w:rPr>
        <w:t>.</w:t>
      </w:r>
      <w:r w:rsidRPr="00383312">
        <w:rPr>
          <w:rFonts w:cs="Arial"/>
        </w:rPr>
        <w:t xml:space="preserve"> </w:t>
      </w:r>
      <w:r w:rsidR="00F826A7" w:rsidRPr="00383312">
        <w:rPr>
          <w:rFonts w:cs="Arial"/>
        </w:rPr>
        <w:t>V</w:t>
      </w:r>
      <w:r w:rsidRPr="00383312">
        <w:rPr>
          <w:rFonts w:cs="Arial"/>
        </w:rPr>
        <w:t>encidos los diez (10) días hábiles sin que se hubiere logrado la notificación personal por inasistencia del citado a dicha diligencia, se procederá a efectuar la notificación por correo mediante el envío de una copia de la actuación administrativa a la misma dirección a la que se envió y recibió la citación, siguiendo el procedimiento indicado en los artículo</w:t>
      </w:r>
      <w:r w:rsidR="00F826A7" w:rsidRPr="00383312">
        <w:rPr>
          <w:rFonts w:cs="Arial"/>
        </w:rPr>
        <w:t>s</w:t>
      </w:r>
      <w:r w:rsidRPr="00383312">
        <w:rPr>
          <w:rFonts w:cs="Arial"/>
        </w:rPr>
        <w:t xml:space="preserve"> 565, 567 y 568 del Estatuto Tributario, a través de la red oficial de correos o por cualquier servicio de mensajería especializada, debidamente autorizada por la autoridad competente. Que permite contar con la constancia respectiva. </w:t>
      </w:r>
    </w:p>
    <w:p w14:paraId="2186B2B5" w14:textId="77777777" w:rsidR="000E2C01" w:rsidRPr="00383312" w:rsidRDefault="000E2C01" w:rsidP="000E2C01">
      <w:pPr>
        <w:jc w:val="both"/>
        <w:rPr>
          <w:rFonts w:cs="Arial"/>
        </w:rPr>
      </w:pPr>
    </w:p>
    <w:p w14:paraId="47827EA7" w14:textId="77777777" w:rsidR="000E2C01" w:rsidRPr="00383312" w:rsidRDefault="000E2C01" w:rsidP="000E2C01">
      <w:pPr>
        <w:jc w:val="both"/>
        <w:rPr>
          <w:rFonts w:cs="Arial"/>
        </w:rPr>
      </w:pPr>
      <w:r w:rsidRPr="00383312">
        <w:rPr>
          <w:rFonts w:cs="Arial"/>
        </w:rPr>
        <w:t xml:space="preserve">En los procesos que se adelanten ante el MEN, cuando el deudor actúe a través de apoderado, las notificaciones se surtirán a la última dirección que dicho apoderado hubiere informado. </w:t>
      </w:r>
    </w:p>
    <w:p w14:paraId="7441AFA5" w14:textId="77777777" w:rsidR="000E2C01" w:rsidRPr="00383312" w:rsidRDefault="000E2C01" w:rsidP="000E2C01">
      <w:pPr>
        <w:jc w:val="both"/>
        <w:rPr>
          <w:rFonts w:cs="Arial"/>
        </w:rPr>
      </w:pPr>
    </w:p>
    <w:p w14:paraId="67DAB99A" w14:textId="53C50CD0" w:rsidR="000E2C01" w:rsidRPr="00383312" w:rsidRDefault="00F826A7" w:rsidP="000E2C01">
      <w:pPr>
        <w:jc w:val="both"/>
        <w:rPr>
          <w:rFonts w:cs="Arial"/>
        </w:rPr>
      </w:pPr>
      <w:r w:rsidRPr="00383312">
        <w:rPr>
          <w:rFonts w:cs="Arial"/>
          <w:b/>
        </w:rPr>
        <w:t>4</w:t>
      </w:r>
      <w:r w:rsidR="000E2C01" w:rsidRPr="00383312">
        <w:rPr>
          <w:rFonts w:cs="Arial"/>
          <w:b/>
        </w:rPr>
        <w:t>. Noti</w:t>
      </w:r>
      <w:r w:rsidRPr="00383312">
        <w:rPr>
          <w:rFonts w:cs="Arial"/>
          <w:b/>
        </w:rPr>
        <w:t>ficación por correo electrónico.</w:t>
      </w:r>
      <w:r w:rsidR="000E2C01" w:rsidRPr="00383312">
        <w:rPr>
          <w:rFonts w:cs="Arial"/>
        </w:rPr>
        <w:t xml:space="preserve"> En cualquier etapa del proceso, el deudor podrá manifestar su voluntad de recibir notificaciones a través de su correo electrónico, </w:t>
      </w:r>
      <w:r w:rsidRPr="00383312">
        <w:rPr>
          <w:rFonts w:cs="Arial"/>
        </w:rPr>
        <w:t xml:space="preserve">para </w:t>
      </w:r>
      <w:r w:rsidR="000E2C01" w:rsidRPr="00383312">
        <w:rPr>
          <w:rFonts w:cs="Arial"/>
        </w:rPr>
        <w:t>l</w:t>
      </w:r>
      <w:r w:rsidRPr="00383312">
        <w:rPr>
          <w:rFonts w:cs="Arial"/>
        </w:rPr>
        <w:t>o</w:t>
      </w:r>
      <w:r w:rsidR="000E2C01" w:rsidRPr="00383312">
        <w:rPr>
          <w:rFonts w:cs="Arial"/>
        </w:rPr>
        <w:t xml:space="preserve"> cual deberá mediar una autorización escrita. De lo anterior se dejará constancia en el expediente. </w:t>
      </w:r>
    </w:p>
    <w:p w14:paraId="4D0F44E0" w14:textId="77777777" w:rsidR="000E2C01" w:rsidRPr="00383312" w:rsidRDefault="000E2C01" w:rsidP="000E2C01">
      <w:pPr>
        <w:jc w:val="both"/>
        <w:rPr>
          <w:rFonts w:cs="Arial"/>
        </w:rPr>
      </w:pPr>
    </w:p>
    <w:p w14:paraId="5DD22FD9" w14:textId="5F37BB28" w:rsidR="000E2C01" w:rsidRPr="00383312" w:rsidRDefault="00F826A7" w:rsidP="00F826A7">
      <w:pPr>
        <w:jc w:val="both"/>
        <w:rPr>
          <w:rFonts w:cs="Arial"/>
        </w:rPr>
      </w:pPr>
      <w:r w:rsidRPr="00383312">
        <w:rPr>
          <w:rFonts w:cs="Arial"/>
          <w:b/>
        </w:rPr>
        <w:t>5</w:t>
      </w:r>
      <w:r w:rsidR="000E2C01" w:rsidRPr="00383312">
        <w:rPr>
          <w:rFonts w:cs="Arial"/>
          <w:b/>
        </w:rPr>
        <w:t>. Notificación por edicto.</w:t>
      </w:r>
      <w:r w:rsidR="000E2C01" w:rsidRPr="00383312">
        <w:rPr>
          <w:rFonts w:cs="Arial"/>
        </w:rPr>
        <w:t xml:space="preserve"> </w:t>
      </w:r>
      <w:r w:rsidRPr="00383312">
        <w:rPr>
          <w:rFonts w:cs="Arial"/>
        </w:rPr>
        <w:t>Es el procedimiento que se realiza cuando no se puede notificar personalmente al interesado o apoderado dentro de los diez (10) días siguientes al envío de la comunicación. La publicación se realizará</w:t>
      </w:r>
      <w:r w:rsidR="000E2C01" w:rsidRPr="00383312">
        <w:rPr>
          <w:rFonts w:cs="Arial"/>
        </w:rPr>
        <w:t xml:space="preserve"> en lugar público del respectivo despacho del funcionario ejecutor o en cartelera en la Unidad de Atención al ciudadano por el término de diez (10) días, con inserción de la parte resolutiva de la providencia. </w:t>
      </w:r>
    </w:p>
    <w:p w14:paraId="638275F1" w14:textId="77777777" w:rsidR="000E2C01" w:rsidRPr="00383312" w:rsidRDefault="000E2C01" w:rsidP="000E2C01">
      <w:pPr>
        <w:jc w:val="both"/>
        <w:rPr>
          <w:rFonts w:cs="Arial"/>
        </w:rPr>
      </w:pPr>
    </w:p>
    <w:p w14:paraId="1EF37DC9" w14:textId="0B58B74F" w:rsidR="000E2C01" w:rsidRPr="00383312" w:rsidRDefault="00F826A7" w:rsidP="000E2C01">
      <w:pPr>
        <w:jc w:val="both"/>
        <w:rPr>
          <w:rFonts w:cs="Arial"/>
        </w:rPr>
      </w:pPr>
      <w:r w:rsidRPr="00383312">
        <w:rPr>
          <w:rFonts w:cs="Arial"/>
          <w:b/>
        </w:rPr>
        <w:t>6.</w:t>
      </w:r>
      <w:r w:rsidR="000E2C01" w:rsidRPr="00383312">
        <w:rPr>
          <w:rFonts w:cs="Arial"/>
          <w:b/>
        </w:rPr>
        <w:t xml:space="preserve"> Notificación por conducta concluyente.</w:t>
      </w:r>
      <w:r w:rsidR="000E2C01" w:rsidRPr="00383312">
        <w:rPr>
          <w:rFonts w:cs="Arial"/>
        </w:rPr>
        <w:t xml:space="preserve"> La notificación por conducta concluyente se entiende surtida cuando, el deudor por sí mismo o por interpuesta persona que lo representa en debida forma, manifiesta por escrito conocer el contenido de la actuación correspondiente. En este caso, el deudor tomará el proceso en el estado en que se encuentre. </w:t>
      </w:r>
    </w:p>
    <w:p w14:paraId="7E2D5CAF" w14:textId="77777777" w:rsidR="000E2C01" w:rsidRPr="00383312" w:rsidRDefault="000E2C01" w:rsidP="000E2C01">
      <w:pPr>
        <w:jc w:val="both"/>
        <w:rPr>
          <w:rFonts w:cs="Arial"/>
        </w:rPr>
      </w:pPr>
    </w:p>
    <w:p w14:paraId="5D65295B" w14:textId="56B39594" w:rsidR="008F5501" w:rsidRPr="00383312" w:rsidRDefault="008F5501" w:rsidP="006C643F">
      <w:pPr>
        <w:ind w:right="-93"/>
        <w:jc w:val="both"/>
        <w:rPr>
          <w:rFonts w:cs="Arial"/>
          <w:iCs/>
        </w:rPr>
      </w:pPr>
      <w:r w:rsidRPr="00383312">
        <w:rPr>
          <w:rFonts w:cs="Arial"/>
          <w:b/>
        </w:rPr>
        <w:t xml:space="preserve">Artículo </w:t>
      </w:r>
      <w:r w:rsidR="009951CE" w:rsidRPr="00383312">
        <w:rPr>
          <w:rFonts w:cs="Arial"/>
          <w:b/>
        </w:rPr>
        <w:t>31</w:t>
      </w:r>
      <w:r w:rsidRPr="00383312">
        <w:rPr>
          <w:rFonts w:cs="Arial"/>
          <w:b/>
        </w:rPr>
        <w:t xml:space="preserve">. </w:t>
      </w:r>
      <w:r w:rsidR="006C643F" w:rsidRPr="00383312">
        <w:rPr>
          <w:rFonts w:cs="Arial"/>
          <w:b/>
          <w:i/>
          <w:iCs/>
        </w:rPr>
        <w:t xml:space="preserve">Corrección de actuaciones enviadas a dirección errada. </w:t>
      </w:r>
      <w:r w:rsidR="006C643F" w:rsidRPr="00383312">
        <w:rPr>
          <w:rFonts w:cs="Arial"/>
          <w:iCs/>
        </w:rPr>
        <w:t>Cuando la notificación se hubiere enviado a una dirección distinta de la registrada o de la posteriormente informada por el deudor, habrá lugar a corregir el error en cualquier tiempo, enviándola a la dirección correcta y hasta antes de aprobar el remate.</w:t>
      </w:r>
    </w:p>
    <w:p w14:paraId="357A01A2" w14:textId="77777777" w:rsidR="006C643F" w:rsidRPr="00383312" w:rsidRDefault="006C643F" w:rsidP="006C643F">
      <w:pPr>
        <w:ind w:right="-93"/>
        <w:jc w:val="both"/>
        <w:rPr>
          <w:rFonts w:cs="Arial"/>
        </w:rPr>
      </w:pPr>
    </w:p>
    <w:p w14:paraId="74F6DB48" w14:textId="7E2D655D" w:rsidR="008F5501" w:rsidRPr="00383312" w:rsidRDefault="008F5501" w:rsidP="008F5501">
      <w:pPr>
        <w:pStyle w:val="Default"/>
        <w:ind w:right="-93"/>
        <w:jc w:val="both"/>
        <w:rPr>
          <w:color w:val="auto"/>
        </w:rPr>
      </w:pPr>
      <w:r w:rsidRPr="00383312">
        <w:rPr>
          <w:b/>
          <w:bCs/>
          <w:color w:val="auto"/>
        </w:rPr>
        <w:t xml:space="preserve">Artículo </w:t>
      </w:r>
      <w:r w:rsidR="006C643F" w:rsidRPr="00383312">
        <w:rPr>
          <w:b/>
          <w:bCs/>
          <w:color w:val="auto"/>
        </w:rPr>
        <w:t>3</w:t>
      </w:r>
      <w:r w:rsidR="009951CE" w:rsidRPr="00383312">
        <w:rPr>
          <w:b/>
          <w:bCs/>
          <w:color w:val="auto"/>
        </w:rPr>
        <w:t>1</w:t>
      </w:r>
      <w:r w:rsidRPr="00383312">
        <w:rPr>
          <w:b/>
          <w:bCs/>
          <w:color w:val="auto"/>
        </w:rPr>
        <w:t xml:space="preserve">. </w:t>
      </w:r>
      <w:r w:rsidRPr="00383312">
        <w:rPr>
          <w:b/>
          <w:bCs/>
          <w:i/>
          <w:color w:val="auto"/>
        </w:rPr>
        <w:t>Actuaciones del proceso de cobro coactivo que se deben notificar personalmente.</w:t>
      </w:r>
      <w:r w:rsidR="006C11BC" w:rsidRPr="00383312">
        <w:rPr>
          <w:b/>
          <w:bCs/>
          <w:color w:val="auto"/>
        </w:rPr>
        <w:t xml:space="preserve"> </w:t>
      </w:r>
      <w:r w:rsidR="006C11BC" w:rsidRPr="00383312">
        <w:rPr>
          <w:bCs/>
          <w:color w:val="auto"/>
        </w:rPr>
        <w:t xml:space="preserve">En </w:t>
      </w:r>
      <w:r w:rsidR="002532AF" w:rsidRPr="00383312">
        <w:rPr>
          <w:bCs/>
          <w:color w:val="auto"/>
        </w:rPr>
        <w:t>la etapa</w:t>
      </w:r>
      <w:r w:rsidR="00D65426" w:rsidRPr="00383312">
        <w:rPr>
          <w:bCs/>
          <w:color w:val="auto"/>
        </w:rPr>
        <w:t xml:space="preserve"> </w:t>
      </w:r>
      <w:r w:rsidR="006C11BC" w:rsidRPr="00383312">
        <w:rPr>
          <w:bCs/>
          <w:color w:val="auto"/>
        </w:rPr>
        <w:t>de cobro coactivo será obligatori</w:t>
      </w:r>
      <w:r w:rsidR="002532AF" w:rsidRPr="00383312">
        <w:rPr>
          <w:bCs/>
          <w:color w:val="auto"/>
        </w:rPr>
        <w:t>a</w:t>
      </w:r>
      <w:r w:rsidR="006C11BC" w:rsidRPr="00383312">
        <w:rPr>
          <w:bCs/>
          <w:color w:val="auto"/>
        </w:rPr>
        <w:t xml:space="preserve"> la notificación personal de los siguientes autos:</w:t>
      </w:r>
    </w:p>
    <w:p w14:paraId="3D475A09" w14:textId="77777777" w:rsidR="008F5501" w:rsidRPr="00383312" w:rsidRDefault="008F5501" w:rsidP="008F5501">
      <w:pPr>
        <w:pStyle w:val="Default"/>
        <w:jc w:val="both"/>
        <w:rPr>
          <w:color w:val="auto"/>
        </w:rPr>
      </w:pPr>
    </w:p>
    <w:p w14:paraId="7555DA77" w14:textId="22158426" w:rsidR="008F5501" w:rsidRPr="00383312" w:rsidRDefault="008F5501" w:rsidP="008F5501">
      <w:pPr>
        <w:pStyle w:val="Default"/>
        <w:numPr>
          <w:ilvl w:val="0"/>
          <w:numId w:val="6"/>
        </w:numPr>
        <w:jc w:val="both"/>
        <w:rPr>
          <w:color w:val="auto"/>
        </w:rPr>
      </w:pPr>
      <w:r w:rsidRPr="00383312">
        <w:rPr>
          <w:color w:val="auto"/>
        </w:rPr>
        <w:t xml:space="preserve">El que libra mandamiento de pago. </w:t>
      </w:r>
    </w:p>
    <w:p w14:paraId="79AB0734" w14:textId="4E3F43C4" w:rsidR="008F5501" w:rsidRPr="00383312" w:rsidRDefault="008F5501" w:rsidP="008F5501">
      <w:pPr>
        <w:pStyle w:val="Default"/>
        <w:numPr>
          <w:ilvl w:val="0"/>
          <w:numId w:val="6"/>
        </w:numPr>
        <w:jc w:val="both"/>
        <w:rPr>
          <w:color w:val="auto"/>
        </w:rPr>
      </w:pPr>
      <w:r w:rsidRPr="00383312">
        <w:rPr>
          <w:color w:val="auto"/>
        </w:rPr>
        <w:t xml:space="preserve">El que resuelve las excepciones </w:t>
      </w:r>
    </w:p>
    <w:p w14:paraId="31405F63" w14:textId="2E4779C5" w:rsidR="008F5501" w:rsidRPr="00383312" w:rsidRDefault="008F5501" w:rsidP="008F5501">
      <w:pPr>
        <w:pStyle w:val="Default"/>
        <w:numPr>
          <w:ilvl w:val="0"/>
          <w:numId w:val="6"/>
        </w:numPr>
        <w:jc w:val="both"/>
        <w:rPr>
          <w:color w:val="auto"/>
        </w:rPr>
      </w:pPr>
      <w:r w:rsidRPr="00383312">
        <w:rPr>
          <w:color w:val="auto"/>
        </w:rPr>
        <w:t xml:space="preserve">El que resuelve el </w:t>
      </w:r>
      <w:r w:rsidR="006C11BC" w:rsidRPr="00383312">
        <w:rPr>
          <w:color w:val="auto"/>
        </w:rPr>
        <w:t>r</w:t>
      </w:r>
      <w:r w:rsidRPr="00383312">
        <w:rPr>
          <w:color w:val="auto"/>
        </w:rPr>
        <w:t xml:space="preserve">ecurso de </w:t>
      </w:r>
      <w:r w:rsidR="006C11BC" w:rsidRPr="00383312">
        <w:rPr>
          <w:color w:val="auto"/>
        </w:rPr>
        <w:t>r</w:t>
      </w:r>
      <w:r w:rsidRPr="00383312">
        <w:rPr>
          <w:color w:val="auto"/>
        </w:rPr>
        <w:t>eposición interpuest</w:t>
      </w:r>
      <w:r w:rsidR="006C11BC" w:rsidRPr="00383312">
        <w:rPr>
          <w:color w:val="auto"/>
        </w:rPr>
        <w:t>o</w:t>
      </w:r>
      <w:r w:rsidRPr="00383312">
        <w:rPr>
          <w:color w:val="auto"/>
        </w:rPr>
        <w:t xml:space="preserve"> contra las excepciones. </w:t>
      </w:r>
    </w:p>
    <w:p w14:paraId="0D98186F" w14:textId="224242A9" w:rsidR="008F5501" w:rsidRPr="00383312" w:rsidRDefault="008F5501" w:rsidP="008F5501">
      <w:pPr>
        <w:pStyle w:val="Default"/>
        <w:numPr>
          <w:ilvl w:val="0"/>
          <w:numId w:val="6"/>
        </w:numPr>
        <w:jc w:val="both"/>
        <w:rPr>
          <w:color w:val="auto"/>
        </w:rPr>
      </w:pPr>
      <w:r w:rsidRPr="00383312">
        <w:rPr>
          <w:color w:val="auto"/>
        </w:rPr>
        <w:t xml:space="preserve">El que realiza la liquidación del crédito, previa al remate. </w:t>
      </w:r>
    </w:p>
    <w:p w14:paraId="1EEE0808" w14:textId="77777777" w:rsidR="008F5501" w:rsidRPr="00383312" w:rsidRDefault="008F5501" w:rsidP="008F5501">
      <w:pPr>
        <w:jc w:val="both"/>
        <w:rPr>
          <w:rFonts w:cs="Arial"/>
          <w:b/>
          <w:bCs/>
        </w:rPr>
      </w:pPr>
    </w:p>
    <w:p w14:paraId="18E663DF" w14:textId="78A07960" w:rsidR="008F5501" w:rsidRPr="00383312" w:rsidRDefault="008F5501" w:rsidP="008F5501">
      <w:pPr>
        <w:jc w:val="center"/>
        <w:rPr>
          <w:rFonts w:cs="Arial"/>
          <w:b/>
        </w:rPr>
      </w:pPr>
      <w:r w:rsidRPr="00383312">
        <w:rPr>
          <w:rFonts w:cs="Arial"/>
          <w:b/>
        </w:rPr>
        <w:t>CAPITULO VII</w:t>
      </w:r>
    </w:p>
    <w:p w14:paraId="59920F1E" w14:textId="77777777" w:rsidR="008F5501" w:rsidRPr="00383312" w:rsidRDefault="008F5501" w:rsidP="008F5501">
      <w:pPr>
        <w:jc w:val="center"/>
        <w:rPr>
          <w:rFonts w:cs="Arial"/>
          <w:b/>
        </w:rPr>
      </w:pPr>
      <w:r w:rsidRPr="00383312">
        <w:rPr>
          <w:rFonts w:cs="Arial"/>
          <w:b/>
        </w:rPr>
        <w:t xml:space="preserve"> </w:t>
      </w:r>
    </w:p>
    <w:p w14:paraId="535AD913" w14:textId="77777777" w:rsidR="008F5501" w:rsidRPr="00383312" w:rsidRDefault="008F5501" w:rsidP="008F5501">
      <w:pPr>
        <w:jc w:val="center"/>
        <w:rPr>
          <w:rFonts w:cs="Arial"/>
          <w:b/>
        </w:rPr>
      </w:pPr>
      <w:r w:rsidRPr="00383312">
        <w:rPr>
          <w:rFonts w:cs="Arial"/>
          <w:b/>
        </w:rPr>
        <w:t>MEDIDAS CAUTELARES</w:t>
      </w:r>
    </w:p>
    <w:p w14:paraId="5F468C4F" w14:textId="77777777" w:rsidR="008F5501" w:rsidRPr="00383312" w:rsidRDefault="008F5501" w:rsidP="008F5501">
      <w:pPr>
        <w:autoSpaceDE w:val="0"/>
        <w:autoSpaceDN w:val="0"/>
        <w:adjustRightInd w:val="0"/>
        <w:jc w:val="both"/>
        <w:rPr>
          <w:rFonts w:cs="Arial"/>
          <w:b/>
          <w:bCs/>
        </w:rPr>
      </w:pPr>
    </w:p>
    <w:p w14:paraId="3081ADCF" w14:textId="62CD85B0" w:rsidR="008F5501" w:rsidRPr="00383312" w:rsidRDefault="008F5501" w:rsidP="008F5501">
      <w:pPr>
        <w:autoSpaceDE w:val="0"/>
        <w:autoSpaceDN w:val="0"/>
        <w:adjustRightInd w:val="0"/>
        <w:jc w:val="both"/>
        <w:rPr>
          <w:rFonts w:cs="Arial"/>
        </w:rPr>
      </w:pPr>
      <w:r w:rsidRPr="00383312">
        <w:rPr>
          <w:rFonts w:cs="Arial"/>
          <w:b/>
          <w:bCs/>
        </w:rPr>
        <w:t xml:space="preserve">Artículo </w:t>
      </w:r>
      <w:r w:rsidR="006C643F" w:rsidRPr="00383312">
        <w:rPr>
          <w:rFonts w:cs="Arial"/>
          <w:b/>
          <w:bCs/>
        </w:rPr>
        <w:t>3</w:t>
      </w:r>
      <w:r w:rsidR="009951CE" w:rsidRPr="00383312">
        <w:rPr>
          <w:rFonts w:cs="Arial"/>
          <w:b/>
          <w:bCs/>
        </w:rPr>
        <w:t>2</w:t>
      </w:r>
      <w:r w:rsidRPr="00383312">
        <w:rPr>
          <w:rFonts w:cs="Arial"/>
          <w:b/>
          <w:bCs/>
        </w:rPr>
        <w:t xml:space="preserve">. </w:t>
      </w:r>
      <w:r w:rsidRPr="00383312">
        <w:rPr>
          <w:rFonts w:cs="Arial"/>
          <w:b/>
          <w:bCs/>
          <w:i/>
        </w:rPr>
        <w:t>Medidas cautelares.</w:t>
      </w:r>
      <w:r w:rsidRPr="00383312">
        <w:rPr>
          <w:rFonts w:cs="Arial"/>
          <w:b/>
          <w:bCs/>
        </w:rPr>
        <w:t xml:space="preserve"> </w:t>
      </w:r>
      <w:r w:rsidRPr="00383312">
        <w:rPr>
          <w:rFonts w:cs="Arial"/>
        </w:rPr>
        <w:t xml:space="preserve">Dentro del proceso de cobro administrativo coactivo, las medidas cautelares previas son aquellas que se adoptan antes de notificar el mandamiento de pago al deudor, e incluso, antes de librar el mandamiento de pago, o concomitante con </w:t>
      </w:r>
      <w:r w:rsidR="00F13A67" w:rsidRPr="00383312">
        <w:rPr>
          <w:rFonts w:cs="Arial"/>
        </w:rPr>
        <w:t>e</w:t>
      </w:r>
      <w:r w:rsidRPr="00383312">
        <w:rPr>
          <w:rFonts w:cs="Arial"/>
        </w:rPr>
        <w:t xml:space="preserve">ste. Las medidas cautelares dentro del proceso son aquellas que se </w:t>
      </w:r>
      <w:r w:rsidRPr="00383312">
        <w:rPr>
          <w:rFonts w:cs="Arial"/>
        </w:rPr>
        <w:lastRenderedPageBreak/>
        <w:t xml:space="preserve">pueden tomar en cualquier momento del mismo, después de notificado el mandamiento de pago. </w:t>
      </w:r>
    </w:p>
    <w:p w14:paraId="79F5A261" w14:textId="77777777" w:rsidR="008F5501" w:rsidRPr="00383312" w:rsidRDefault="008F5501" w:rsidP="008F5501">
      <w:pPr>
        <w:autoSpaceDE w:val="0"/>
        <w:autoSpaceDN w:val="0"/>
        <w:adjustRightInd w:val="0"/>
        <w:jc w:val="both"/>
        <w:rPr>
          <w:rFonts w:cs="Arial"/>
          <w:bCs/>
        </w:rPr>
      </w:pPr>
    </w:p>
    <w:p w14:paraId="5F636EAE" w14:textId="3AA9E13B" w:rsidR="008F5501" w:rsidRPr="00383312" w:rsidRDefault="008F5501" w:rsidP="008F5501">
      <w:pPr>
        <w:autoSpaceDE w:val="0"/>
        <w:autoSpaceDN w:val="0"/>
        <w:adjustRightInd w:val="0"/>
        <w:jc w:val="both"/>
        <w:rPr>
          <w:rFonts w:cs="Arial"/>
          <w:bCs/>
        </w:rPr>
      </w:pPr>
      <w:r w:rsidRPr="00383312">
        <w:rPr>
          <w:rFonts w:cs="Arial"/>
          <w:bCs/>
        </w:rPr>
        <w:t>La normatividad aplicable en cuanto a las medidas cautelares de embargo son las</w:t>
      </w:r>
      <w:r w:rsidR="007C3E81" w:rsidRPr="00383312">
        <w:rPr>
          <w:rFonts w:cs="Arial"/>
          <w:bCs/>
        </w:rPr>
        <w:t xml:space="preserve"> establecidas en el artículo 837 y siguientes</w:t>
      </w:r>
      <w:r w:rsidRPr="00383312">
        <w:rPr>
          <w:rFonts w:cs="Arial"/>
          <w:bCs/>
        </w:rPr>
        <w:t xml:space="preserve"> del Estatuto </w:t>
      </w:r>
      <w:r w:rsidR="007C3E81" w:rsidRPr="00383312">
        <w:rPr>
          <w:rFonts w:cs="Arial"/>
          <w:bCs/>
        </w:rPr>
        <w:t>T</w:t>
      </w:r>
      <w:r w:rsidRPr="00383312">
        <w:rPr>
          <w:rFonts w:cs="Arial"/>
          <w:bCs/>
        </w:rPr>
        <w:t>ributario</w:t>
      </w:r>
      <w:r w:rsidR="007C3E81" w:rsidRPr="00383312">
        <w:rPr>
          <w:rFonts w:cs="Arial"/>
          <w:bCs/>
        </w:rPr>
        <w:t xml:space="preserve">, en los </w:t>
      </w:r>
      <w:r w:rsidRPr="00383312">
        <w:rPr>
          <w:rFonts w:cs="Arial"/>
          <w:bCs/>
        </w:rPr>
        <w:t xml:space="preserve">artículos 465 y ss. </w:t>
      </w:r>
      <w:proofErr w:type="gramStart"/>
      <w:r w:rsidRPr="00383312">
        <w:rPr>
          <w:rFonts w:cs="Arial"/>
          <w:bCs/>
        </w:rPr>
        <w:t>del</w:t>
      </w:r>
      <w:proofErr w:type="gramEnd"/>
      <w:r w:rsidRPr="00383312">
        <w:rPr>
          <w:rFonts w:cs="Arial"/>
          <w:bCs/>
        </w:rPr>
        <w:t xml:space="preserve"> Código General del Proceso y la </w:t>
      </w:r>
      <w:r w:rsidR="007C3E81" w:rsidRPr="00383312">
        <w:rPr>
          <w:rFonts w:cs="Arial"/>
          <w:bCs/>
        </w:rPr>
        <w:t>L</w:t>
      </w:r>
      <w:r w:rsidRPr="00383312">
        <w:rPr>
          <w:rFonts w:cs="Arial"/>
          <w:bCs/>
        </w:rPr>
        <w:t xml:space="preserve">ey 1066 de 2006. </w:t>
      </w:r>
    </w:p>
    <w:p w14:paraId="0499E467" w14:textId="77777777" w:rsidR="008F5501" w:rsidRPr="00383312" w:rsidRDefault="008F5501" w:rsidP="008F5501">
      <w:pPr>
        <w:autoSpaceDE w:val="0"/>
        <w:autoSpaceDN w:val="0"/>
        <w:adjustRightInd w:val="0"/>
        <w:jc w:val="both"/>
        <w:rPr>
          <w:rFonts w:cs="Arial"/>
          <w:b/>
          <w:bCs/>
        </w:rPr>
      </w:pPr>
    </w:p>
    <w:p w14:paraId="1EDBF912" w14:textId="31AF0015" w:rsidR="008F5501" w:rsidRPr="00383312" w:rsidRDefault="008F5501" w:rsidP="008F5501">
      <w:pPr>
        <w:autoSpaceDE w:val="0"/>
        <w:autoSpaceDN w:val="0"/>
        <w:adjustRightInd w:val="0"/>
        <w:jc w:val="both"/>
        <w:rPr>
          <w:rFonts w:cs="Arial"/>
        </w:rPr>
      </w:pPr>
      <w:r w:rsidRPr="00383312">
        <w:rPr>
          <w:rFonts w:cs="Arial"/>
        </w:rPr>
        <w:t xml:space="preserve">Para efecto de los embargos a cuentas de ahorro, librados por el </w:t>
      </w:r>
      <w:r w:rsidR="007C3E81" w:rsidRPr="00383312">
        <w:rPr>
          <w:rFonts w:cs="Arial"/>
        </w:rPr>
        <w:t>f</w:t>
      </w:r>
      <w:r w:rsidRPr="00383312">
        <w:rPr>
          <w:rFonts w:cs="Arial"/>
        </w:rPr>
        <w:t xml:space="preserve">uncionario </w:t>
      </w:r>
      <w:r w:rsidR="007C3E81" w:rsidRPr="00383312">
        <w:rPr>
          <w:rFonts w:cs="Arial"/>
        </w:rPr>
        <w:t>e</w:t>
      </w:r>
      <w:r w:rsidRPr="00383312">
        <w:rPr>
          <w:rFonts w:cs="Arial"/>
        </w:rPr>
        <w:t>jecutor dentro de los procesos de cobro contra personas naturales, el límite de inembargabilidad es de veinticinco (25) salarios mínimos legales mensuales vigentes, depositados en la cuenta de ahorros más antigua de la cual sea titular el ejecutado</w:t>
      </w:r>
      <w:r w:rsidR="007C3E81" w:rsidRPr="00383312">
        <w:rPr>
          <w:rFonts w:cs="Arial"/>
        </w:rPr>
        <w:t>, lo anterior, de conformidad con lo establecido en el</w:t>
      </w:r>
      <w:r w:rsidRPr="00383312">
        <w:rPr>
          <w:rFonts w:cs="Arial"/>
        </w:rPr>
        <w:t xml:space="preserve"> artículo 837-1 </w:t>
      </w:r>
      <w:r w:rsidR="007C3E81" w:rsidRPr="00383312">
        <w:rPr>
          <w:rFonts w:cs="Arial"/>
        </w:rPr>
        <w:t>del Estatuto Tributario</w:t>
      </w:r>
      <w:r w:rsidRPr="00383312">
        <w:rPr>
          <w:rFonts w:cs="Arial"/>
        </w:rPr>
        <w:t xml:space="preserve"> y </w:t>
      </w:r>
      <w:r w:rsidR="007C3E81" w:rsidRPr="00383312">
        <w:rPr>
          <w:rFonts w:cs="Arial"/>
        </w:rPr>
        <w:t xml:space="preserve"> el artículo 9 de la L</w:t>
      </w:r>
      <w:r w:rsidRPr="00383312">
        <w:rPr>
          <w:rFonts w:cs="Arial"/>
        </w:rPr>
        <w:t>ey 1066 de 2006</w:t>
      </w:r>
      <w:r w:rsidR="007C3E81" w:rsidRPr="00383312">
        <w:rPr>
          <w:rFonts w:cs="Arial"/>
        </w:rPr>
        <w:t>.</w:t>
      </w:r>
      <w:r w:rsidRPr="00383312">
        <w:rPr>
          <w:rFonts w:cs="Arial"/>
        </w:rPr>
        <w:t xml:space="preserve"> </w:t>
      </w:r>
    </w:p>
    <w:p w14:paraId="77EEDD1C" w14:textId="77777777" w:rsidR="008F5501" w:rsidRPr="00383312" w:rsidRDefault="008F5501" w:rsidP="008F5501">
      <w:pPr>
        <w:autoSpaceDE w:val="0"/>
        <w:autoSpaceDN w:val="0"/>
        <w:adjustRightInd w:val="0"/>
        <w:jc w:val="both"/>
        <w:rPr>
          <w:rFonts w:cs="Arial"/>
        </w:rPr>
      </w:pPr>
    </w:p>
    <w:p w14:paraId="21A57682" w14:textId="77777777" w:rsidR="008F5501" w:rsidRPr="00383312" w:rsidRDefault="008F5501" w:rsidP="008F5501">
      <w:pPr>
        <w:autoSpaceDE w:val="0"/>
        <w:autoSpaceDN w:val="0"/>
        <w:adjustRightInd w:val="0"/>
        <w:jc w:val="both"/>
        <w:rPr>
          <w:rFonts w:cs="Arial"/>
        </w:rPr>
      </w:pPr>
      <w:r w:rsidRPr="00383312">
        <w:rPr>
          <w:rFonts w:cs="Arial"/>
        </w:rPr>
        <w:t xml:space="preserve">En el caso de procesos que se adelanten contra personas jurídicas no existe límite de inembargabilidad. </w:t>
      </w:r>
    </w:p>
    <w:p w14:paraId="63C00C1A" w14:textId="77777777" w:rsidR="008F5501" w:rsidRPr="00383312" w:rsidRDefault="008F5501" w:rsidP="008F5501">
      <w:pPr>
        <w:autoSpaceDE w:val="0"/>
        <w:autoSpaceDN w:val="0"/>
        <w:adjustRightInd w:val="0"/>
        <w:jc w:val="both"/>
        <w:rPr>
          <w:rFonts w:cs="Arial"/>
          <w:b/>
          <w:bCs/>
        </w:rPr>
      </w:pPr>
    </w:p>
    <w:p w14:paraId="5D250867" w14:textId="5803BCB5" w:rsidR="006C643F" w:rsidRPr="00383312" w:rsidRDefault="008F5501" w:rsidP="008F5501">
      <w:pPr>
        <w:autoSpaceDE w:val="0"/>
        <w:autoSpaceDN w:val="0"/>
        <w:adjustRightInd w:val="0"/>
        <w:jc w:val="both"/>
        <w:rPr>
          <w:rFonts w:cs="Arial"/>
        </w:rPr>
      </w:pPr>
      <w:r w:rsidRPr="00383312">
        <w:rPr>
          <w:rFonts w:cs="Arial"/>
          <w:b/>
          <w:bCs/>
        </w:rPr>
        <w:t xml:space="preserve">Artículo </w:t>
      </w:r>
      <w:r w:rsidR="006C643F" w:rsidRPr="00383312">
        <w:rPr>
          <w:rFonts w:cs="Arial"/>
          <w:b/>
          <w:bCs/>
        </w:rPr>
        <w:t>3</w:t>
      </w:r>
      <w:r w:rsidR="009951CE" w:rsidRPr="00383312">
        <w:rPr>
          <w:rFonts w:cs="Arial"/>
          <w:b/>
          <w:bCs/>
        </w:rPr>
        <w:t>3</w:t>
      </w:r>
      <w:r w:rsidRPr="00383312">
        <w:rPr>
          <w:rFonts w:cs="Arial"/>
          <w:b/>
          <w:bCs/>
        </w:rPr>
        <w:t xml:space="preserve">. </w:t>
      </w:r>
      <w:r w:rsidRPr="00383312">
        <w:rPr>
          <w:rFonts w:cs="Arial"/>
          <w:b/>
          <w:bCs/>
          <w:i/>
        </w:rPr>
        <w:t>Aplicación de la medida cautelar debidamente constituida</w:t>
      </w:r>
      <w:r w:rsidRPr="00383312">
        <w:rPr>
          <w:rFonts w:cs="Arial"/>
          <w:b/>
          <w:bCs/>
        </w:rPr>
        <w:t xml:space="preserve">. </w:t>
      </w:r>
      <w:r w:rsidR="006C643F" w:rsidRPr="00383312">
        <w:rPr>
          <w:rFonts w:cs="Arial"/>
        </w:rPr>
        <w:t>Cuando se ha concretado la medida de embargo sobre cuentas y de la misma se constituyan títulos de depósito judicial, el funcionario ejecutor deberá verificar si con el monto embargado satisface la deuda del capital más los intereses. Una vez se verifique esto se deberá proceder a ordenar el levantamiento de la medida cautelar practicada</w:t>
      </w:r>
      <w:r w:rsidR="006C643F" w:rsidRPr="00383312">
        <w:rPr>
          <w:rStyle w:val="Refdecomentario"/>
          <w:rFonts w:ascii="Times New Roman" w:hAnsi="Times New Roman"/>
        </w:rPr>
        <w:t/>
      </w:r>
      <w:r w:rsidR="006C643F" w:rsidRPr="00383312">
        <w:rPr>
          <w:rStyle w:val="Refdecomentario"/>
          <w:rFonts w:ascii="Times New Roman" w:hAnsi="Times New Roman"/>
        </w:rPr>
        <w:t/>
      </w:r>
      <w:r w:rsidR="006C643F" w:rsidRPr="00383312">
        <w:rPr>
          <w:rStyle w:val="Refdecomentario"/>
          <w:rFonts w:ascii="Times New Roman" w:hAnsi="Times New Roman"/>
        </w:rPr>
        <w:t/>
      </w:r>
      <w:r w:rsidR="006C643F" w:rsidRPr="00383312">
        <w:rPr>
          <w:rFonts w:cs="Arial"/>
        </w:rPr>
        <w:t xml:space="preserve"> y las comunicaciones correspondientes. </w:t>
      </w:r>
    </w:p>
    <w:p w14:paraId="02B57903" w14:textId="77777777" w:rsidR="008F5501" w:rsidRPr="00383312" w:rsidRDefault="008F5501" w:rsidP="008F5501">
      <w:pPr>
        <w:rPr>
          <w:rFonts w:cs="Arial"/>
          <w:b/>
        </w:rPr>
      </w:pPr>
    </w:p>
    <w:p w14:paraId="06F02C5A" w14:textId="77777777" w:rsidR="008F5501" w:rsidRPr="00383312" w:rsidRDefault="008F5501" w:rsidP="008F5501">
      <w:pPr>
        <w:jc w:val="center"/>
        <w:rPr>
          <w:rFonts w:cs="Arial"/>
          <w:b/>
        </w:rPr>
      </w:pPr>
      <w:r w:rsidRPr="00383312">
        <w:rPr>
          <w:rFonts w:cs="Arial"/>
          <w:b/>
        </w:rPr>
        <w:t>CAPITULO VIII</w:t>
      </w:r>
    </w:p>
    <w:p w14:paraId="46E23E62" w14:textId="77777777" w:rsidR="008F5501" w:rsidRPr="00383312" w:rsidRDefault="008F5501" w:rsidP="008F5501">
      <w:pPr>
        <w:jc w:val="center"/>
        <w:rPr>
          <w:rFonts w:cs="Arial"/>
          <w:b/>
        </w:rPr>
      </w:pPr>
    </w:p>
    <w:p w14:paraId="707FFD39" w14:textId="6E981EE6" w:rsidR="008F5501" w:rsidRPr="00383312" w:rsidRDefault="008F5501" w:rsidP="008F5501">
      <w:pPr>
        <w:autoSpaceDE w:val="0"/>
        <w:autoSpaceDN w:val="0"/>
        <w:adjustRightInd w:val="0"/>
        <w:jc w:val="center"/>
        <w:rPr>
          <w:rFonts w:cs="Arial"/>
        </w:rPr>
      </w:pPr>
      <w:r w:rsidRPr="00383312">
        <w:rPr>
          <w:rFonts w:cs="Arial"/>
          <w:b/>
          <w:bCs/>
        </w:rPr>
        <w:t>SUSPENSIÓN</w:t>
      </w:r>
      <w:r w:rsidR="006C643F" w:rsidRPr="00383312">
        <w:rPr>
          <w:rFonts w:cs="Arial"/>
          <w:b/>
          <w:bCs/>
        </w:rPr>
        <w:t xml:space="preserve"> Y</w:t>
      </w:r>
      <w:r w:rsidRPr="00383312">
        <w:rPr>
          <w:rFonts w:cs="Arial"/>
          <w:b/>
          <w:bCs/>
        </w:rPr>
        <w:t xml:space="preserve"> ACUMULACIÓN DEL PROCESO ADMINISTRATIVO DE COBRO COACTIVO</w:t>
      </w:r>
    </w:p>
    <w:p w14:paraId="79225722" w14:textId="77777777" w:rsidR="008F5501" w:rsidRPr="00383312" w:rsidRDefault="008F5501" w:rsidP="008F5501">
      <w:pPr>
        <w:autoSpaceDE w:val="0"/>
        <w:autoSpaceDN w:val="0"/>
        <w:adjustRightInd w:val="0"/>
        <w:rPr>
          <w:rFonts w:cs="Arial"/>
          <w:b/>
          <w:bCs/>
        </w:rPr>
      </w:pPr>
    </w:p>
    <w:p w14:paraId="11857826" w14:textId="0C7E65A3" w:rsidR="006C643F" w:rsidRPr="00383312" w:rsidRDefault="008F5501" w:rsidP="008F5501">
      <w:pPr>
        <w:autoSpaceDE w:val="0"/>
        <w:autoSpaceDN w:val="0"/>
        <w:adjustRightInd w:val="0"/>
        <w:jc w:val="both"/>
        <w:rPr>
          <w:rFonts w:cs="Arial"/>
        </w:rPr>
      </w:pPr>
      <w:r w:rsidRPr="00383312">
        <w:rPr>
          <w:rFonts w:cs="Arial"/>
          <w:b/>
          <w:bCs/>
        </w:rPr>
        <w:t>Artículo 3</w:t>
      </w:r>
      <w:r w:rsidR="009951CE" w:rsidRPr="00383312">
        <w:rPr>
          <w:rFonts w:cs="Arial"/>
          <w:b/>
          <w:bCs/>
        </w:rPr>
        <w:t>4</w:t>
      </w:r>
      <w:r w:rsidRPr="00383312">
        <w:rPr>
          <w:rFonts w:cs="Arial"/>
          <w:b/>
          <w:bCs/>
        </w:rPr>
        <w:t xml:space="preserve">. </w:t>
      </w:r>
      <w:r w:rsidRPr="00383312">
        <w:rPr>
          <w:rFonts w:cs="Arial"/>
          <w:b/>
          <w:bCs/>
          <w:i/>
        </w:rPr>
        <w:t>Suspensión del proceso por demanda del título ejecutivo ante el contencioso administrativo.</w:t>
      </w:r>
      <w:r w:rsidRPr="00383312">
        <w:rPr>
          <w:rFonts w:cs="Arial"/>
          <w:b/>
          <w:bCs/>
        </w:rPr>
        <w:t xml:space="preserve"> </w:t>
      </w:r>
      <w:r w:rsidRPr="00383312">
        <w:rPr>
          <w:rFonts w:cs="Arial"/>
        </w:rPr>
        <w:t xml:space="preserve">La solicitud de suspensión del proceso de cobro coactivo, por estar pendiente el resultado del proceso contencioso administrativo de nulidad contra el título ejecutivo, solo procederá a solicitud del ejecutado </w:t>
      </w:r>
      <w:r w:rsidR="006C643F" w:rsidRPr="00383312">
        <w:rPr>
          <w:rFonts w:cs="Arial"/>
        </w:rPr>
        <w:t>cuando haya sido</w:t>
      </w:r>
      <w:r w:rsidRPr="00383312">
        <w:rPr>
          <w:rFonts w:cs="Arial"/>
        </w:rPr>
        <w:t xml:space="preserve"> proferido el </w:t>
      </w:r>
      <w:r w:rsidR="00474471" w:rsidRPr="00383312">
        <w:rPr>
          <w:rFonts w:cs="Arial"/>
        </w:rPr>
        <w:t>auto</w:t>
      </w:r>
      <w:r w:rsidR="00052236" w:rsidRPr="00383312">
        <w:rPr>
          <w:rFonts w:cs="Arial"/>
        </w:rPr>
        <w:t xml:space="preserve"> </w:t>
      </w:r>
      <w:r w:rsidRPr="00383312">
        <w:rPr>
          <w:rFonts w:cs="Arial"/>
        </w:rPr>
        <w:t xml:space="preserve">que decida las excepciones o el que ordene seguir adelante la ejecución, según el caso. </w:t>
      </w:r>
    </w:p>
    <w:p w14:paraId="6FDB59B3" w14:textId="77777777" w:rsidR="006A149D" w:rsidRPr="00383312" w:rsidRDefault="006A149D" w:rsidP="008F5501">
      <w:pPr>
        <w:autoSpaceDE w:val="0"/>
        <w:autoSpaceDN w:val="0"/>
        <w:adjustRightInd w:val="0"/>
        <w:jc w:val="both"/>
        <w:rPr>
          <w:rFonts w:cs="Arial"/>
        </w:rPr>
      </w:pPr>
    </w:p>
    <w:p w14:paraId="79B648C6" w14:textId="77777777" w:rsidR="006A149D" w:rsidRPr="00383312" w:rsidRDefault="006A149D" w:rsidP="006A149D">
      <w:pPr>
        <w:autoSpaceDE w:val="0"/>
        <w:autoSpaceDN w:val="0"/>
        <w:adjustRightInd w:val="0"/>
        <w:jc w:val="both"/>
        <w:rPr>
          <w:rFonts w:cs="Arial"/>
        </w:rPr>
      </w:pPr>
      <w:r w:rsidRPr="00383312">
        <w:rPr>
          <w:rFonts w:cs="Arial"/>
        </w:rPr>
        <w:t xml:space="preserve">También procederá la suspensión del proceso de cobro coactivo cuando medie demanda ante el contencioso administrativo sobre la resolución que resuelve las excepciones y ordena seguir adelante con la ejecución, cuando la autoridad judicial así lo disponga. En todo caso, deberá suspenderse en la etapa de remate, hasta que haya pronunciamiento definitivo. </w:t>
      </w:r>
    </w:p>
    <w:p w14:paraId="029FBCDF" w14:textId="77777777" w:rsidR="006C643F" w:rsidRPr="00383312" w:rsidRDefault="006C643F" w:rsidP="008F5501">
      <w:pPr>
        <w:autoSpaceDE w:val="0"/>
        <w:autoSpaceDN w:val="0"/>
        <w:adjustRightInd w:val="0"/>
        <w:jc w:val="both"/>
        <w:rPr>
          <w:rFonts w:cs="Arial"/>
        </w:rPr>
      </w:pPr>
    </w:p>
    <w:p w14:paraId="3575B50E" w14:textId="09241B58" w:rsidR="008F5501" w:rsidRPr="00383312" w:rsidRDefault="006A149D" w:rsidP="008F5501">
      <w:pPr>
        <w:autoSpaceDE w:val="0"/>
        <w:autoSpaceDN w:val="0"/>
        <w:adjustRightInd w:val="0"/>
        <w:jc w:val="both"/>
        <w:rPr>
          <w:rFonts w:cs="Arial"/>
        </w:rPr>
      </w:pPr>
      <w:r w:rsidRPr="00383312">
        <w:rPr>
          <w:rFonts w:cs="Arial"/>
          <w:b/>
        </w:rPr>
        <w:t xml:space="preserve">Parágrafo. </w:t>
      </w:r>
      <w:r w:rsidR="006C643F" w:rsidRPr="00383312">
        <w:rPr>
          <w:rFonts w:cs="Arial"/>
        </w:rPr>
        <w:t>La</w:t>
      </w:r>
      <w:r w:rsidR="008F5501" w:rsidRPr="00383312">
        <w:rPr>
          <w:rFonts w:cs="Arial"/>
        </w:rPr>
        <w:t xml:space="preserve"> suspensión no dará lugar al levantamiento de medidas cautelares, ni impide el decreto y práctica de medidas cautelares, atendiendo los términos del artículo 101 de la Ley 1437 de 2011. Solo podrán levantarse las medidas</w:t>
      </w:r>
      <w:r w:rsidR="009340AE" w:rsidRPr="00383312">
        <w:rPr>
          <w:rFonts w:cs="Arial"/>
        </w:rPr>
        <w:t>,</w:t>
      </w:r>
      <w:r w:rsidR="008F5501" w:rsidRPr="00383312">
        <w:rPr>
          <w:rFonts w:cs="Arial"/>
        </w:rPr>
        <w:t xml:space="preserve"> si el deudor presenta mejor garantía a favor del Ministerio de Educación Nacional, por el monto total de la obligación. </w:t>
      </w:r>
    </w:p>
    <w:p w14:paraId="7FAF9DBE" w14:textId="77777777" w:rsidR="008F5501" w:rsidRPr="00383312" w:rsidRDefault="008F5501" w:rsidP="008F5501">
      <w:pPr>
        <w:autoSpaceDE w:val="0"/>
        <w:autoSpaceDN w:val="0"/>
        <w:adjustRightInd w:val="0"/>
        <w:jc w:val="both"/>
        <w:rPr>
          <w:rFonts w:cs="Arial"/>
        </w:rPr>
      </w:pPr>
    </w:p>
    <w:p w14:paraId="314CEAF4" w14:textId="76013BA8" w:rsidR="009340AE" w:rsidRPr="00383312" w:rsidRDefault="008F5501" w:rsidP="008F5501">
      <w:pPr>
        <w:autoSpaceDE w:val="0"/>
        <w:autoSpaceDN w:val="0"/>
        <w:adjustRightInd w:val="0"/>
        <w:jc w:val="both"/>
        <w:rPr>
          <w:rFonts w:cs="Arial"/>
        </w:rPr>
      </w:pPr>
      <w:r w:rsidRPr="00383312">
        <w:rPr>
          <w:rFonts w:cs="Arial"/>
          <w:b/>
          <w:bCs/>
        </w:rPr>
        <w:t>Artículo 3</w:t>
      </w:r>
      <w:r w:rsidR="009951CE" w:rsidRPr="00383312">
        <w:rPr>
          <w:rFonts w:cs="Arial"/>
          <w:b/>
          <w:bCs/>
        </w:rPr>
        <w:t>5</w:t>
      </w:r>
      <w:r w:rsidRPr="00383312">
        <w:rPr>
          <w:rFonts w:cs="Arial"/>
          <w:b/>
          <w:bCs/>
        </w:rPr>
        <w:t xml:space="preserve">. </w:t>
      </w:r>
      <w:r w:rsidRPr="00383312">
        <w:rPr>
          <w:rFonts w:cs="Arial"/>
          <w:b/>
          <w:bCs/>
          <w:i/>
        </w:rPr>
        <w:t>Suspensión del proceso de cobro coactivo por celebración de acuerdo de pago</w:t>
      </w:r>
      <w:r w:rsidRPr="00383312">
        <w:rPr>
          <w:rFonts w:cs="Arial"/>
          <w:i/>
        </w:rPr>
        <w:t>.</w:t>
      </w:r>
      <w:r w:rsidRPr="00383312">
        <w:rPr>
          <w:rFonts w:cs="Arial"/>
        </w:rPr>
        <w:t xml:space="preserve"> En cualquier etapa del proceso </w:t>
      </w:r>
      <w:r w:rsidR="006A149D" w:rsidRPr="00383312">
        <w:rPr>
          <w:rFonts w:cs="Arial"/>
        </w:rPr>
        <w:t xml:space="preserve">administrativo </w:t>
      </w:r>
      <w:r w:rsidRPr="00383312">
        <w:rPr>
          <w:rFonts w:cs="Arial"/>
        </w:rPr>
        <w:t>de cobro coactivo, el Ministerio de Educación Nacional podrá celebrar un acuerdo de pago con el deudor, caso en el cual se debe suspender el procedimiento, manteniendo las medidas cautelares decretadas</w:t>
      </w:r>
      <w:r w:rsidR="009340AE" w:rsidRPr="00383312">
        <w:rPr>
          <w:rFonts w:cs="Arial"/>
        </w:rPr>
        <w:t>.</w:t>
      </w:r>
    </w:p>
    <w:p w14:paraId="6EDE5CBE" w14:textId="77777777" w:rsidR="00E5349B" w:rsidRPr="00383312" w:rsidRDefault="00E5349B" w:rsidP="008F5501">
      <w:pPr>
        <w:autoSpaceDE w:val="0"/>
        <w:autoSpaceDN w:val="0"/>
        <w:adjustRightInd w:val="0"/>
        <w:jc w:val="both"/>
        <w:rPr>
          <w:rFonts w:cs="Arial"/>
        </w:rPr>
      </w:pPr>
    </w:p>
    <w:p w14:paraId="6398D783" w14:textId="75D46B30" w:rsidR="008F5501" w:rsidRPr="00383312" w:rsidRDefault="009340AE" w:rsidP="008F5501">
      <w:pPr>
        <w:autoSpaceDE w:val="0"/>
        <w:autoSpaceDN w:val="0"/>
        <w:adjustRightInd w:val="0"/>
        <w:jc w:val="both"/>
        <w:rPr>
          <w:rFonts w:cs="Arial"/>
        </w:rPr>
      </w:pPr>
      <w:r w:rsidRPr="00383312">
        <w:rPr>
          <w:rFonts w:cs="Arial"/>
        </w:rPr>
        <w:t xml:space="preserve">No obstante </w:t>
      </w:r>
      <w:r w:rsidR="008F5501" w:rsidRPr="00383312">
        <w:rPr>
          <w:rFonts w:cs="Arial"/>
        </w:rPr>
        <w:t xml:space="preserve"> si el deudor presenta mejor garantía </w:t>
      </w:r>
      <w:r w:rsidR="006A149D" w:rsidRPr="00383312">
        <w:rPr>
          <w:rFonts w:cs="Arial"/>
        </w:rPr>
        <w:t xml:space="preserve">para </w:t>
      </w:r>
      <w:r w:rsidR="008F5501" w:rsidRPr="00383312">
        <w:rPr>
          <w:rFonts w:cs="Arial"/>
        </w:rPr>
        <w:t xml:space="preserve">satisfacer la deuda, podrá el funcionario ejecutor, levantar las medidas cautelares que haya decretado. Para </w:t>
      </w:r>
      <w:r w:rsidR="006A149D" w:rsidRPr="00383312">
        <w:rPr>
          <w:rFonts w:cs="Arial"/>
        </w:rPr>
        <w:t>tal</w:t>
      </w:r>
      <w:r w:rsidR="008F5501" w:rsidRPr="00383312">
        <w:rPr>
          <w:rFonts w:cs="Arial"/>
        </w:rPr>
        <w:t xml:space="preserve"> efecto, deberá primero constituirse la nueva garantía, conceder la facilidad de pago y ordenar el desembargo de la medida decretada persuasivamente o dentro del proceso de cobro coactivo. </w:t>
      </w:r>
    </w:p>
    <w:p w14:paraId="7990AB68" w14:textId="77777777" w:rsidR="008F5501" w:rsidRPr="00383312" w:rsidRDefault="008F5501" w:rsidP="008F5501">
      <w:pPr>
        <w:autoSpaceDE w:val="0"/>
        <w:autoSpaceDN w:val="0"/>
        <w:adjustRightInd w:val="0"/>
        <w:jc w:val="both"/>
        <w:rPr>
          <w:rFonts w:cs="Arial"/>
        </w:rPr>
      </w:pPr>
    </w:p>
    <w:p w14:paraId="3E0CA76C" w14:textId="1A940BD5" w:rsidR="008F5501" w:rsidRPr="00383312" w:rsidRDefault="008F5501" w:rsidP="008F5501">
      <w:pPr>
        <w:autoSpaceDE w:val="0"/>
        <w:autoSpaceDN w:val="0"/>
        <w:adjustRightInd w:val="0"/>
        <w:jc w:val="both"/>
        <w:rPr>
          <w:rFonts w:cs="Arial"/>
        </w:rPr>
      </w:pPr>
      <w:r w:rsidRPr="00383312">
        <w:rPr>
          <w:rFonts w:cs="Arial"/>
        </w:rPr>
        <w:t>Cuando se declare el incumplimiento del acuerdo de pago</w:t>
      </w:r>
      <w:r w:rsidR="009340AE" w:rsidRPr="00383312">
        <w:rPr>
          <w:rFonts w:cs="Arial"/>
        </w:rPr>
        <w:t xml:space="preserve"> o en caso de que las garantías constituidas no sean suficientes para cubrir la totalidad de la deuda</w:t>
      </w:r>
      <w:r w:rsidRPr="00383312">
        <w:rPr>
          <w:rFonts w:cs="Arial"/>
        </w:rPr>
        <w:t>, el procedimiento deberá reanudarse</w:t>
      </w:r>
      <w:r w:rsidR="009340AE" w:rsidRPr="00383312">
        <w:rPr>
          <w:rFonts w:cs="Arial"/>
        </w:rPr>
        <w:t>.</w:t>
      </w:r>
      <w:r w:rsidRPr="00383312">
        <w:rPr>
          <w:rFonts w:cs="Arial"/>
        </w:rPr>
        <w:t xml:space="preserve"> </w:t>
      </w:r>
    </w:p>
    <w:p w14:paraId="067FB0C8" w14:textId="77777777" w:rsidR="008F5501" w:rsidRPr="00383312" w:rsidRDefault="008F5501" w:rsidP="008F5501">
      <w:pPr>
        <w:autoSpaceDE w:val="0"/>
        <w:autoSpaceDN w:val="0"/>
        <w:adjustRightInd w:val="0"/>
        <w:jc w:val="both"/>
        <w:rPr>
          <w:rFonts w:cs="Arial"/>
        </w:rPr>
      </w:pPr>
    </w:p>
    <w:p w14:paraId="6BAD9443" w14:textId="389E2ABB" w:rsidR="008F5501" w:rsidRPr="00383312" w:rsidRDefault="008F5501" w:rsidP="008F5501">
      <w:pPr>
        <w:jc w:val="both"/>
        <w:rPr>
          <w:rFonts w:cs="Arial"/>
        </w:rPr>
      </w:pPr>
      <w:r w:rsidRPr="00383312">
        <w:rPr>
          <w:rFonts w:cs="Arial"/>
          <w:b/>
          <w:bCs/>
        </w:rPr>
        <w:t>Artículo 3</w:t>
      </w:r>
      <w:r w:rsidR="009951CE" w:rsidRPr="00383312">
        <w:rPr>
          <w:rFonts w:cs="Arial"/>
          <w:b/>
          <w:bCs/>
        </w:rPr>
        <w:t>6</w:t>
      </w:r>
      <w:r w:rsidRPr="00383312">
        <w:rPr>
          <w:rFonts w:cs="Arial"/>
          <w:b/>
          <w:bCs/>
        </w:rPr>
        <w:t xml:space="preserve">. </w:t>
      </w:r>
      <w:r w:rsidRPr="00383312">
        <w:rPr>
          <w:rFonts w:cs="Arial"/>
          <w:b/>
          <w:bCs/>
          <w:i/>
        </w:rPr>
        <w:t>Suspensión del proceso de cobro coactivo por procesos concursales.</w:t>
      </w:r>
      <w:r w:rsidRPr="00383312">
        <w:rPr>
          <w:rFonts w:cs="Arial"/>
          <w:b/>
          <w:bCs/>
        </w:rPr>
        <w:t xml:space="preserve"> </w:t>
      </w:r>
      <w:r w:rsidRPr="00383312">
        <w:rPr>
          <w:rFonts w:cs="Arial"/>
        </w:rPr>
        <w:t>En el evento en que el deudor inicie trámite de liquidación obligatoria, acuerdo de reestructuración, se someta a proceso concordatario, convoque a concurso de acreedores o régimen de insolvencia, se emitirá auto ordenando la suspensión del proceso y procederá a hacerse parte dentro del mismo con el respectivo título ejecutivo y la garantía real que soporta el pago de una acreencia a su favor si existiere, para lo cual, deberá remitir el expediente el grupo de asuntos contenciosos o quien haga sus veces, para lo que corresponda..</w:t>
      </w:r>
    </w:p>
    <w:p w14:paraId="7D1DC399" w14:textId="77777777" w:rsidR="008F5501" w:rsidRPr="00383312" w:rsidRDefault="008F5501" w:rsidP="008F5501">
      <w:pPr>
        <w:jc w:val="center"/>
        <w:rPr>
          <w:rFonts w:cs="Arial"/>
          <w:b/>
        </w:rPr>
      </w:pPr>
    </w:p>
    <w:p w14:paraId="79E5CF1F" w14:textId="4BA551F9" w:rsidR="008F5501" w:rsidRPr="00383312" w:rsidRDefault="00AF7583" w:rsidP="008F5501">
      <w:pPr>
        <w:jc w:val="both"/>
        <w:rPr>
          <w:rFonts w:cs="Arial"/>
        </w:rPr>
      </w:pPr>
      <w:r w:rsidRPr="00383312">
        <w:rPr>
          <w:rFonts w:cs="Arial"/>
        </w:rPr>
        <w:t>Para el caso del</w:t>
      </w:r>
      <w:r w:rsidR="008F5501" w:rsidRPr="00383312">
        <w:rPr>
          <w:rFonts w:cs="Arial"/>
        </w:rPr>
        <w:t xml:space="preserve"> decreto de la suspensión del proceso, sus efectos, </w:t>
      </w:r>
      <w:r w:rsidRPr="00383312">
        <w:rPr>
          <w:rFonts w:cs="Arial"/>
        </w:rPr>
        <w:t xml:space="preserve">y </w:t>
      </w:r>
      <w:r w:rsidR="008F5501" w:rsidRPr="00383312">
        <w:rPr>
          <w:rFonts w:cs="Arial"/>
        </w:rPr>
        <w:t xml:space="preserve">la reanudación </w:t>
      </w:r>
      <w:r w:rsidRPr="00383312">
        <w:rPr>
          <w:rFonts w:cs="Arial"/>
        </w:rPr>
        <w:t>se aplicará lo</w:t>
      </w:r>
      <w:r w:rsidR="008F5501" w:rsidRPr="00383312">
        <w:rPr>
          <w:rFonts w:cs="Arial"/>
        </w:rPr>
        <w:t xml:space="preserve"> </w:t>
      </w:r>
      <w:r w:rsidRPr="00383312">
        <w:rPr>
          <w:rFonts w:cs="Arial"/>
        </w:rPr>
        <w:t>estipulado</w:t>
      </w:r>
      <w:r w:rsidR="008F5501" w:rsidRPr="00383312">
        <w:rPr>
          <w:rFonts w:cs="Arial"/>
        </w:rPr>
        <w:t xml:space="preserve"> en los artículos 161, 162 y 163 del Código General del Proceso.</w:t>
      </w:r>
    </w:p>
    <w:p w14:paraId="0047D2EC" w14:textId="77777777" w:rsidR="008F5501" w:rsidRPr="00383312" w:rsidRDefault="008F5501" w:rsidP="008F5501">
      <w:pPr>
        <w:jc w:val="both"/>
        <w:rPr>
          <w:rFonts w:cs="Arial"/>
        </w:rPr>
      </w:pPr>
    </w:p>
    <w:p w14:paraId="70FDB732" w14:textId="1A7C4D06" w:rsidR="008F5501" w:rsidRPr="00383312" w:rsidRDefault="008F5501" w:rsidP="008F5501">
      <w:pPr>
        <w:jc w:val="both"/>
        <w:rPr>
          <w:rFonts w:cs="Arial"/>
        </w:rPr>
      </w:pPr>
      <w:r w:rsidRPr="00383312">
        <w:rPr>
          <w:rFonts w:cs="Arial"/>
          <w:b/>
          <w:bCs/>
        </w:rPr>
        <w:t>Artículo 3</w:t>
      </w:r>
      <w:r w:rsidR="009951CE" w:rsidRPr="00383312">
        <w:rPr>
          <w:rFonts w:cs="Arial"/>
          <w:b/>
          <w:bCs/>
        </w:rPr>
        <w:t>7</w:t>
      </w:r>
      <w:r w:rsidRPr="00383312">
        <w:rPr>
          <w:rFonts w:cs="Arial"/>
          <w:b/>
          <w:bCs/>
        </w:rPr>
        <w:t xml:space="preserve">. </w:t>
      </w:r>
      <w:r w:rsidRPr="00383312">
        <w:rPr>
          <w:rFonts w:cs="Arial"/>
          <w:b/>
          <w:i/>
        </w:rPr>
        <w:t>Acumulación de obligaciones</w:t>
      </w:r>
      <w:r w:rsidRPr="00383312">
        <w:rPr>
          <w:rFonts w:cs="Arial"/>
          <w:i/>
        </w:rPr>
        <w:t>.</w:t>
      </w:r>
      <w:r w:rsidRPr="00383312">
        <w:rPr>
          <w:rFonts w:cs="Arial"/>
        </w:rPr>
        <w:t xml:space="preserve"> </w:t>
      </w:r>
      <w:r w:rsidR="00DB14BD" w:rsidRPr="00383312">
        <w:rPr>
          <w:rFonts w:cs="Arial"/>
        </w:rPr>
        <w:t xml:space="preserve">La acumulación de más de un título ejecutivo del deudor dentro del mismo será procedente conforme lo dispuesto en el artículo 826 del Estatuto Tributario y el artículo 464 del Código General del Proceso. </w:t>
      </w:r>
    </w:p>
    <w:p w14:paraId="5069DEEB" w14:textId="77777777" w:rsidR="008F5501" w:rsidRPr="00383312" w:rsidRDefault="008F5501" w:rsidP="008F5501">
      <w:pPr>
        <w:rPr>
          <w:rFonts w:cs="Arial"/>
        </w:rPr>
      </w:pPr>
    </w:p>
    <w:p w14:paraId="0A337A05" w14:textId="77777777" w:rsidR="008F5501" w:rsidRPr="00383312" w:rsidRDefault="008F5501" w:rsidP="008F5501">
      <w:pPr>
        <w:jc w:val="center"/>
        <w:rPr>
          <w:rFonts w:cs="Arial"/>
          <w:b/>
        </w:rPr>
      </w:pPr>
      <w:r w:rsidRPr="00383312">
        <w:rPr>
          <w:rFonts w:cs="Arial"/>
          <w:b/>
        </w:rPr>
        <w:t>CAPITULO IX</w:t>
      </w:r>
    </w:p>
    <w:p w14:paraId="73DCC6A3" w14:textId="77777777" w:rsidR="008F5501" w:rsidRPr="00383312" w:rsidRDefault="008F5501" w:rsidP="008F5501">
      <w:pPr>
        <w:jc w:val="center"/>
        <w:rPr>
          <w:rFonts w:cs="Arial"/>
          <w:b/>
        </w:rPr>
      </w:pPr>
    </w:p>
    <w:p w14:paraId="77BD5D96" w14:textId="77777777" w:rsidR="008F5501" w:rsidRPr="00383312" w:rsidRDefault="008F5501" w:rsidP="008F5501">
      <w:pPr>
        <w:jc w:val="center"/>
        <w:rPr>
          <w:rFonts w:cs="Arial"/>
          <w:b/>
        </w:rPr>
      </w:pPr>
      <w:r w:rsidRPr="00383312">
        <w:rPr>
          <w:rFonts w:cs="Arial"/>
          <w:b/>
        </w:rPr>
        <w:t>DE LOS RECURSOS</w:t>
      </w:r>
    </w:p>
    <w:p w14:paraId="36BC45CB" w14:textId="77777777" w:rsidR="008F5501" w:rsidRPr="00383312" w:rsidRDefault="008F5501" w:rsidP="008F5501">
      <w:pPr>
        <w:jc w:val="center"/>
        <w:rPr>
          <w:rFonts w:cs="Arial"/>
          <w:b/>
        </w:rPr>
      </w:pPr>
    </w:p>
    <w:p w14:paraId="6FCE51CA" w14:textId="7B5179C1" w:rsidR="008F5501" w:rsidRPr="00383312" w:rsidRDefault="008F5501" w:rsidP="008F5501">
      <w:pPr>
        <w:autoSpaceDE w:val="0"/>
        <w:autoSpaceDN w:val="0"/>
        <w:adjustRightInd w:val="0"/>
        <w:jc w:val="both"/>
        <w:rPr>
          <w:rFonts w:cs="Arial"/>
        </w:rPr>
      </w:pPr>
      <w:r w:rsidRPr="00383312">
        <w:rPr>
          <w:rFonts w:cs="Arial"/>
          <w:b/>
          <w:bCs/>
        </w:rPr>
        <w:t>Artículo 3</w:t>
      </w:r>
      <w:r w:rsidR="009951CE" w:rsidRPr="00383312">
        <w:rPr>
          <w:rFonts w:cs="Arial"/>
          <w:b/>
          <w:bCs/>
        </w:rPr>
        <w:t>8</w:t>
      </w:r>
      <w:r w:rsidRPr="00383312">
        <w:rPr>
          <w:rFonts w:cs="Arial"/>
          <w:b/>
          <w:bCs/>
        </w:rPr>
        <w:t xml:space="preserve">. </w:t>
      </w:r>
      <w:r w:rsidRPr="00383312">
        <w:rPr>
          <w:rFonts w:cs="Arial"/>
          <w:b/>
          <w:bCs/>
          <w:i/>
        </w:rPr>
        <w:t>Recursos en el procedimiento administrativo de cobro</w:t>
      </w:r>
      <w:r w:rsidR="00DB14BD" w:rsidRPr="00383312">
        <w:rPr>
          <w:rFonts w:cs="Arial"/>
          <w:b/>
          <w:bCs/>
          <w:i/>
        </w:rPr>
        <w:t xml:space="preserve"> coactivo</w:t>
      </w:r>
      <w:r w:rsidRPr="00383312">
        <w:rPr>
          <w:rFonts w:cs="Arial"/>
          <w:i/>
        </w:rPr>
        <w:t>.</w:t>
      </w:r>
      <w:r w:rsidRPr="00383312">
        <w:rPr>
          <w:rFonts w:cs="Arial"/>
        </w:rPr>
        <w:t xml:space="preserve"> Las actuaciones administrativas realizadas en el proceso administrativo de cobro</w:t>
      </w:r>
      <w:r w:rsidR="00DB14BD" w:rsidRPr="00383312">
        <w:rPr>
          <w:rFonts w:cs="Arial"/>
        </w:rPr>
        <w:t xml:space="preserve"> coactivo</w:t>
      </w:r>
      <w:r w:rsidRPr="00383312">
        <w:rPr>
          <w:rFonts w:cs="Arial"/>
        </w:rPr>
        <w:t>, son de trámite y contra ellas no procede recurso alguno, excepto los que en forma expresa señale la normatividad vigente.</w:t>
      </w:r>
    </w:p>
    <w:p w14:paraId="59249271" w14:textId="77777777" w:rsidR="008F5501" w:rsidRPr="00383312" w:rsidRDefault="008F5501" w:rsidP="008F5501">
      <w:pPr>
        <w:autoSpaceDE w:val="0"/>
        <w:autoSpaceDN w:val="0"/>
        <w:adjustRightInd w:val="0"/>
        <w:jc w:val="both"/>
        <w:rPr>
          <w:rFonts w:cs="Arial"/>
        </w:rPr>
      </w:pPr>
    </w:p>
    <w:p w14:paraId="6B12CDCB" w14:textId="6C6F8A24" w:rsidR="008F5501" w:rsidRPr="00383312" w:rsidRDefault="008F5501" w:rsidP="008F5501">
      <w:pPr>
        <w:autoSpaceDE w:val="0"/>
        <w:autoSpaceDN w:val="0"/>
        <w:adjustRightInd w:val="0"/>
        <w:jc w:val="both"/>
        <w:rPr>
          <w:rFonts w:cs="Arial"/>
        </w:rPr>
      </w:pPr>
      <w:r w:rsidRPr="00383312">
        <w:rPr>
          <w:rFonts w:cs="Arial"/>
        </w:rPr>
        <w:t>L</w:t>
      </w:r>
      <w:r w:rsidR="000243BA" w:rsidRPr="00383312">
        <w:rPr>
          <w:rFonts w:cs="Arial"/>
        </w:rPr>
        <w:t xml:space="preserve">os autos </w:t>
      </w:r>
      <w:r w:rsidR="00DB14BD" w:rsidRPr="00383312">
        <w:rPr>
          <w:rFonts w:cs="Arial"/>
        </w:rPr>
        <w:t xml:space="preserve">que </w:t>
      </w:r>
      <w:r w:rsidRPr="00383312">
        <w:rPr>
          <w:rFonts w:cs="Arial"/>
        </w:rPr>
        <w:t>decid</w:t>
      </w:r>
      <w:r w:rsidR="00F541FC" w:rsidRPr="00383312">
        <w:rPr>
          <w:rFonts w:cs="Arial"/>
        </w:rPr>
        <w:t>e</w:t>
      </w:r>
      <w:r w:rsidRPr="00383312">
        <w:rPr>
          <w:rFonts w:cs="Arial"/>
        </w:rPr>
        <w:t>n</w:t>
      </w:r>
      <w:r w:rsidR="00F541FC" w:rsidRPr="00383312">
        <w:rPr>
          <w:rFonts w:cs="Arial"/>
        </w:rPr>
        <w:t xml:space="preserve"> los</w:t>
      </w:r>
      <w:r w:rsidRPr="00383312">
        <w:rPr>
          <w:rFonts w:cs="Arial"/>
        </w:rPr>
        <w:t xml:space="preserve"> recursos se notificarán personalmente</w:t>
      </w:r>
      <w:r w:rsidR="00DB14BD" w:rsidRPr="00383312">
        <w:rPr>
          <w:rFonts w:cs="Arial"/>
        </w:rPr>
        <w:t>,</w:t>
      </w:r>
      <w:r w:rsidRPr="00383312">
        <w:rPr>
          <w:rFonts w:cs="Arial"/>
        </w:rPr>
        <w:t xml:space="preserve"> o </w:t>
      </w:r>
      <w:r w:rsidR="00DB14BD" w:rsidRPr="00383312">
        <w:rPr>
          <w:rFonts w:cs="Arial"/>
        </w:rPr>
        <w:t>en caso de que</w:t>
      </w:r>
      <w:r w:rsidRPr="00383312">
        <w:rPr>
          <w:rFonts w:cs="Arial"/>
        </w:rPr>
        <w:t xml:space="preserve"> el deudor no compare</w:t>
      </w:r>
      <w:r w:rsidR="00DB14BD" w:rsidRPr="00383312">
        <w:rPr>
          <w:rFonts w:cs="Arial"/>
        </w:rPr>
        <w:t>zca</w:t>
      </w:r>
      <w:r w:rsidRPr="00383312">
        <w:rPr>
          <w:rFonts w:cs="Arial"/>
        </w:rPr>
        <w:t xml:space="preserve"> dentro de</w:t>
      </w:r>
      <w:r w:rsidR="00DB14BD" w:rsidRPr="00383312">
        <w:rPr>
          <w:rFonts w:cs="Arial"/>
        </w:rPr>
        <w:t xml:space="preserve"> los</w:t>
      </w:r>
      <w:r w:rsidRPr="00383312">
        <w:rPr>
          <w:rFonts w:cs="Arial"/>
        </w:rPr>
        <w:t xml:space="preserve"> diez (10) días siguientes</w:t>
      </w:r>
      <w:r w:rsidR="003834D7" w:rsidRPr="00383312">
        <w:rPr>
          <w:rFonts w:cs="Arial"/>
        </w:rPr>
        <w:t>,</w:t>
      </w:r>
      <w:r w:rsidRPr="00383312">
        <w:rPr>
          <w:rFonts w:cs="Arial"/>
        </w:rPr>
        <w:t xml:space="preserve"> contados a partir de la fecha de introducción al correo de la citación</w:t>
      </w:r>
      <w:r w:rsidR="00DB14BD" w:rsidRPr="00383312">
        <w:rPr>
          <w:rFonts w:cs="Arial"/>
        </w:rPr>
        <w:t>,</w:t>
      </w:r>
      <w:r w:rsidRPr="00383312">
        <w:rPr>
          <w:rFonts w:cs="Arial"/>
        </w:rPr>
        <w:t xml:space="preserve"> </w:t>
      </w:r>
      <w:r w:rsidR="003834D7" w:rsidRPr="00383312">
        <w:rPr>
          <w:rFonts w:cs="Arial"/>
        </w:rPr>
        <w:t xml:space="preserve">se hará por edicto, </w:t>
      </w:r>
      <w:r w:rsidRPr="00383312">
        <w:rPr>
          <w:rFonts w:cs="Arial"/>
        </w:rPr>
        <w:t>de conformidad con los artículos 565 y 566 del Estatuto Tributario.</w:t>
      </w:r>
    </w:p>
    <w:p w14:paraId="4B6DCF4B" w14:textId="77777777" w:rsidR="008F5501" w:rsidRPr="00383312" w:rsidRDefault="008F5501" w:rsidP="008F5501">
      <w:pPr>
        <w:autoSpaceDE w:val="0"/>
        <w:autoSpaceDN w:val="0"/>
        <w:adjustRightInd w:val="0"/>
        <w:jc w:val="both"/>
        <w:rPr>
          <w:rFonts w:cs="Arial"/>
        </w:rPr>
      </w:pPr>
    </w:p>
    <w:p w14:paraId="4EB65579" w14:textId="5E7A5909" w:rsidR="008F5501" w:rsidRPr="00383312" w:rsidRDefault="00AA0A3F" w:rsidP="008F5501">
      <w:pPr>
        <w:autoSpaceDE w:val="0"/>
        <w:autoSpaceDN w:val="0"/>
        <w:adjustRightInd w:val="0"/>
        <w:jc w:val="both"/>
        <w:rPr>
          <w:rFonts w:cs="Arial"/>
        </w:rPr>
      </w:pPr>
      <w:r w:rsidRPr="00383312">
        <w:rPr>
          <w:rFonts w:cs="Arial"/>
        </w:rPr>
        <w:t>E</w:t>
      </w:r>
      <w:r w:rsidR="008F5501" w:rsidRPr="00383312">
        <w:rPr>
          <w:rFonts w:cs="Arial"/>
        </w:rPr>
        <w:t xml:space="preserve">l deudor </w:t>
      </w:r>
      <w:r w:rsidRPr="00383312">
        <w:rPr>
          <w:rFonts w:cs="Arial"/>
        </w:rPr>
        <w:t>podrá</w:t>
      </w:r>
      <w:r w:rsidR="008F5501" w:rsidRPr="00383312">
        <w:rPr>
          <w:rFonts w:cs="Arial"/>
        </w:rPr>
        <w:t xml:space="preserve"> interponer recurso de reposición contra</w:t>
      </w:r>
      <w:r w:rsidRPr="00383312">
        <w:rPr>
          <w:rFonts w:cs="Arial"/>
        </w:rPr>
        <w:t xml:space="preserve"> el auto q</w:t>
      </w:r>
      <w:r w:rsidR="008F5501" w:rsidRPr="00383312">
        <w:rPr>
          <w:rFonts w:cs="Arial"/>
        </w:rPr>
        <w:t>ue decide excepciones</w:t>
      </w:r>
      <w:r w:rsidRPr="00383312">
        <w:rPr>
          <w:rFonts w:cs="Arial"/>
        </w:rPr>
        <w:t xml:space="preserve"> dentro del </w:t>
      </w:r>
      <w:r w:rsidR="008F5501" w:rsidRPr="00383312">
        <w:rPr>
          <w:rFonts w:cs="Arial"/>
        </w:rPr>
        <w:t>mes</w:t>
      </w:r>
      <w:r w:rsidRPr="00383312">
        <w:rPr>
          <w:rFonts w:cs="Arial"/>
        </w:rPr>
        <w:t xml:space="preserve"> siguiente</w:t>
      </w:r>
      <w:r w:rsidR="008F5501" w:rsidRPr="00383312">
        <w:rPr>
          <w:rFonts w:cs="Arial"/>
        </w:rPr>
        <w:t xml:space="preserve">, contado a partir del día </w:t>
      </w:r>
      <w:r w:rsidRPr="00383312">
        <w:rPr>
          <w:rFonts w:cs="Arial"/>
        </w:rPr>
        <w:t xml:space="preserve">de la </w:t>
      </w:r>
      <w:r w:rsidR="008F5501" w:rsidRPr="00383312">
        <w:rPr>
          <w:rFonts w:cs="Arial"/>
        </w:rPr>
        <w:t>notificación.</w:t>
      </w:r>
    </w:p>
    <w:p w14:paraId="43F9EC02" w14:textId="77777777" w:rsidR="008F5501" w:rsidRPr="00383312" w:rsidRDefault="008F5501" w:rsidP="008F5501">
      <w:pPr>
        <w:autoSpaceDE w:val="0"/>
        <w:autoSpaceDN w:val="0"/>
        <w:adjustRightInd w:val="0"/>
        <w:jc w:val="both"/>
        <w:rPr>
          <w:rFonts w:cs="Arial"/>
        </w:rPr>
      </w:pPr>
    </w:p>
    <w:p w14:paraId="65DFD587" w14:textId="48FA86FF" w:rsidR="008F5501" w:rsidRPr="00383312" w:rsidRDefault="008F5501" w:rsidP="008F5501">
      <w:pPr>
        <w:autoSpaceDE w:val="0"/>
        <w:autoSpaceDN w:val="0"/>
        <w:adjustRightInd w:val="0"/>
        <w:jc w:val="both"/>
        <w:rPr>
          <w:rFonts w:cs="Arial"/>
        </w:rPr>
      </w:pPr>
      <w:r w:rsidRPr="00383312">
        <w:rPr>
          <w:rFonts w:cs="Arial"/>
        </w:rPr>
        <w:t xml:space="preserve">El </w:t>
      </w:r>
      <w:r w:rsidR="00BA5341" w:rsidRPr="00383312">
        <w:rPr>
          <w:rFonts w:cs="Arial"/>
        </w:rPr>
        <w:t>f</w:t>
      </w:r>
      <w:r w:rsidRPr="00383312">
        <w:rPr>
          <w:rFonts w:cs="Arial"/>
        </w:rPr>
        <w:t xml:space="preserve">uncionario </w:t>
      </w:r>
      <w:r w:rsidR="00BA5341" w:rsidRPr="00383312">
        <w:rPr>
          <w:rFonts w:cs="Arial"/>
        </w:rPr>
        <w:t>e</w:t>
      </w:r>
      <w:r w:rsidRPr="00383312">
        <w:rPr>
          <w:rFonts w:cs="Arial"/>
        </w:rPr>
        <w:t xml:space="preserve">jecutor </w:t>
      </w:r>
      <w:r w:rsidR="00AA0A3F" w:rsidRPr="00383312">
        <w:rPr>
          <w:rFonts w:cs="Arial"/>
        </w:rPr>
        <w:t>deberá resolver el recurso de reposición dentro del mes siguiente a la presentación, periodo en el cual también deberá ordenar la práctica de pruebas solicitadas.</w:t>
      </w:r>
    </w:p>
    <w:p w14:paraId="570F7CD9" w14:textId="77777777" w:rsidR="008F5501" w:rsidRPr="00383312" w:rsidRDefault="008F5501" w:rsidP="008F5501">
      <w:pPr>
        <w:jc w:val="both"/>
        <w:rPr>
          <w:rFonts w:cs="Arial"/>
        </w:rPr>
      </w:pPr>
    </w:p>
    <w:p w14:paraId="320FB786" w14:textId="77777777" w:rsidR="008F5501" w:rsidRPr="00383312" w:rsidRDefault="008F5501" w:rsidP="008F5501">
      <w:pPr>
        <w:jc w:val="center"/>
        <w:rPr>
          <w:rFonts w:cs="Arial"/>
          <w:b/>
        </w:rPr>
      </w:pPr>
      <w:r w:rsidRPr="00383312">
        <w:rPr>
          <w:rFonts w:cs="Arial"/>
          <w:b/>
        </w:rPr>
        <w:t>CAPITULO X</w:t>
      </w:r>
    </w:p>
    <w:p w14:paraId="20005D88" w14:textId="77777777" w:rsidR="008F5501" w:rsidRPr="00383312" w:rsidRDefault="008F5501" w:rsidP="008F5501">
      <w:pPr>
        <w:jc w:val="center"/>
        <w:rPr>
          <w:rFonts w:cs="Arial"/>
          <w:b/>
        </w:rPr>
      </w:pPr>
    </w:p>
    <w:p w14:paraId="4910F9AE" w14:textId="77777777" w:rsidR="008F5501" w:rsidRPr="00383312" w:rsidRDefault="008F5501" w:rsidP="008F5501">
      <w:pPr>
        <w:jc w:val="center"/>
        <w:rPr>
          <w:rFonts w:cs="Arial"/>
          <w:b/>
        </w:rPr>
      </w:pPr>
      <w:r w:rsidRPr="00383312">
        <w:rPr>
          <w:rFonts w:cs="Arial"/>
          <w:b/>
        </w:rPr>
        <w:t>INTERVENCIÓN DE LA JURISDICCIÓN CONTENCIOSA ADMINISTRATIVA</w:t>
      </w:r>
    </w:p>
    <w:p w14:paraId="2B4768CC" w14:textId="77777777" w:rsidR="008F5501" w:rsidRPr="00383312" w:rsidRDefault="008F5501" w:rsidP="008F5501">
      <w:pPr>
        <w:jc w:val="center"/>
        <w:rPr>
          <w:rFonts w:cs="Arial"/>
          <w:b/>
        </w:rPr>
      </w:pPr>
    </w:p>
    <w:p w14:paraId="6D8C12C1" w14:textId="72A0127C" w:rsidR="008F5501" w:rsidRPr="00383312" w:rsidRDefault="008F5501" w:rsidP="008F5501">
      <w:pPr>
        <w:jc w:val="both"/>
        <w:rPr>
          <w:rFonts w:cs="Arial"/>
        </w:rPr>
      </w:pPr>
      <w:r w:rsidRPr="00383312">
        <w:rPr>
          <w:rFonts w:cs="Arial"/>
          <w:b/>
        </w:rPr>
        <w:t>Artículo 3</w:t>
      </w:r>
      <w:r w:rsidR="009951CE" w:rsidRPr="00383312">
        <w:rPr>
          <w:rFonts w:cs="Arial"/>
          <w:b/>
        </w:rPr>
        <w:t>9</w:t>
      </w:r>
      <w:r w:rsidR="00183DD1" w:rsidRPr="00383312">
        <w:rPr>
          <w:rFonts w:cs="Arial"/>
          <w:b/>
        </w:rPr>
        <w:t>.</w:t>
      </w:r>
      <w:r w:rsidR="00C83F21" w:rsidRPr="00383312">
        <w:rPr>
          <w:rFonts w:cs="Arial"/>
          <w:b/>
        </w:rPr>
        <w:t xml:space="preserve"> </w:t>
      </w:r>
      <w:r w:rsidR="00C83F21" w:rsidRPr="00383312">
        <w:rPr>
          <w:rFonts w:cs="Arial"/>
          <w:b/>
          <w:i/>
        </w:rPr>
        <w:t>Actuaciones susceptibles de demanda contenciosa.</w:t>
      </w:r>
      <w:r w:rsidR="00C83F21" w:rsidRPr="00383312">
        <w:rPr>
          <w:rFonts w:cs="Arial"/>
          <w:b/>
        </w:rPr>
        <w:t xml:space="preserve"> </w:t>
      </w:r>
      <w:r w:rsidR="00C83F21" w:rsidRPr="00383312">
        <w:rPr>
          <w:rFonts w:cs="Arial"/>
        </w:rPr>
        <w:t xml:space="preserve">El auto que ordena seguir adelante con la ejecución </w:t>
      </w:r>
      <w:r w:rsidR="005C204A" w:rsidRPr="00383312">
        <w:rPr>
          <w:rFonts w:cs="Arial"/>
        </w:rPr>
        <w:t>a causa de declarar</w:t>
      </w:r>
      <w:r w:rsidR="00C83F21" w:rsidRPr="00383312">
        <w:rPr>
          <w:rFonts w:cs="Arial"/>
        </w:rPr>
        <w:t xml:space="preserve"> no probadas las excepciones propuestas por el ejecutado, puede</w:t>
      </w:r>
      <w:r w:rsidRPr="00383312">
        <w:rPr>
          <w:rFonts w:cs="Arial"/>
        </w:rPr>
        <w:t xml:space="preserve"> ser dema</w:t>
      </w:r>
      <w:r w:rsidR="005C204A" w:rsidRPr="00383312">
        <w:rPr>
          <w:rFonts w:cs="Arial"/>
        </w:rPr>
        <w:t>ndado</w:t>
      </w:r>
      <w:r w:rsidRPr="00383312">
        <w:rPr>
          <w:rFonts w:cs="Arial"/>
        </w:rPr>
        <w:t xml:space="preserve"> ante la Jurisdicción de lo Contencioso Administrativo</w:t>
      </w:r>
      <w:r w:rsidR="00183DD1" w:rsidRPr="00383312">
        <w:rPr>
          <w:rFonts w:cs="Arial"/>
        </w:rPr>
        <w:t>, de conformidad con el artículo 835 del Estatuto Tributario.</w:t>
      </w:r>
      <w:r w:rsidRPr="00383312">
        <w:rPr>
          <w:rFonts w:cs="Arial"/>
        </w:rPr>
        <w:t xml:space="preserve"> </w:t>
      </w:r>
    </w:p>
    <w:p w14:paraId="31B85C3E" w14:textId="77777777" w:rsidR="008F5501" w:rsidRPr="00383312" w:rsidRDefault="008F5501" w:rsidP="008F5501">
      <w:pPr>
        <w:jc w:val="both"/>
        <w:rPr>
          <w:rFonts w:cs="Arial"/>
        </w:rPr>
      </w:pPr>
    </w:p>
    <w:p w14:paraId="02BD2D65" w14:textId="77777777" w:rsidR="008F5501" w:rsidRPr="00383312" w:rsidRDefault="008F5501" w:rsidP="008F5501">
      <w:pPr>
        <w:jc w:val="both"/>
        <w:rPr>
          <w:rFonts w:cs="Arial"/>
        </w:rPr>
      </w:pPr>
    </w:p>
    <w:p w14:paraId="2E833683" w14:textId="5ACB837E" w:rsidR="008F5501" w:rsidRPr="00383312" w:rsidRDefault="00503652" w:rsidP="008F5501">
      <w:pPr>
        <w:jc w:val="both"/>
        <w:rPr>
          <w:rFonts w:cs="Arial"/>
        </w:rPr>
      </w:pPr>
      <w:r w:rsidRPr="00383312">
        <w:rPr>
          <w:rFonts w:cs="Arial"/>
        </w:rPr>
        <w:t xml:space="preserve">El ejecutado deberá aportar al proceso como </w:t>
      </w:r>
      <w:r w:rsidR="008F5501" w:rsidRPr="00383312">
        <w:rPr>
          <w:rFonts w:cs="Arial"/>
        </w:rPr>
        <w:t>prueba</w:t>
      </w:r>
      <w:r w:rsidRPr="00383312">
        <w:rPr>
          <w:rFonts w:cs="Arial"/>
        </w:rPr>
        <w:t>,</w:t>
      </w:r>
      <w:r w:rsidR="008F5501" w:rsidRPr="00383312">
        <w:rPr>
          <w:rFonts w:cs="Arial"/>
        </w:rPr>
        <w:t xml:space="preserve"> una copia autentica del auto admisorio de la demanda, o en su defecto, una certificación de</w:t>
      </w:r>
      <w:r w:rsidRPr="00383312">
        <w:rPr>
          <w:rFonts w:cs="Arial"/>
        </w:rPr>
        <w:t xml:space="preserve"> haberse proferido auto</w:t>
      </w:r>
      <w:r w:rsidR="008F5501" w:rsidRPr="00383312">
        <w:rPr>
          <w:rFonts w:cs="Arial"/>
        </w:rPr>
        <w:t xml:space="preserve"> </w:t>
      </w:r>
      <w:r w:rsidRPr="00383312">
        <w:rPr>
          <w:rFonts w:cs="Arial"/>
        </w:rPr>
        <w:t xml:space="preserve">admisorio </w:t>
      </w:r>
      <w:r w:rsidR="008F5501" w:rsidRPr="00383312">
        <w:rPr>
          <w:rFonts w:cs="Arial"/>
        </w:rPr>
        <w:t>de la demanda</w:t>
      </w:r>
      <w:r w:rsidRPr="00383312">
        <w:rPr>
          <w:rFonts w:cs="Arial"/>
        </w:rPr>
        <w:t>.</w:t>
      </w:r>
      <w:r w:rsidR="008F5501" w:rsidRPr="00383312">
        <w:rPr>
          <w:rFonts w:cs="Arial"/>
        </w:rPr>
        <w:t xml:space="preserve"> </w:t>
      </w:r>
    </w:p>
    <w:p w14:paraId="6B1A25CA" w14:textId="77777777" w:rsidR="00C83F21" w:rsidRPr="00383312" w:rsidRDefault="00C83F21" w:rsidP="008F5501">
      <w:pPr>
        <w:jc w:val="both"/>
        <w:rPr>
          <w:rFonts w:cs="Arial"/>
        </w:rPr>
      </w:pPr>
    </w:p>
    <w:p w14:paraId="6528AD4B" w14:textId="2A382FF3" w:rsidR="00C83F21" w:rsidRPr="00383312" w:rsidRDefault="00C83F21" w:rsidP="008F5501">
      <w:pPr>
        <w:jc w:val="both"/>
        <w:rPr>
          <w:rFonts w:cs="Arial"/>
        </w:rPr>
      </w:pPr>
      <w:r w:rsidRPr="00383312">
        <w:rPr>
          <w:rFonts w:cs="Arial"/>
          <w:b/>
        </w:rPr>
        <w:t xml:space="preserve">Parágrafo. </w:t>
      </w:r>
      <w:r w:rsidRPr="00383312">
        <w:rPr>
          <w:rFonts w:cs="Arial"/>
        </w:rPr>
        <w:t>La demanda contra la resolución que rechazó las excepciones y ordenó seguir adelante la ejecución, no suspende el</w:t>
      </w:r>
      <w:r w:rsidR="00EA5162" w:rsidRPr="00383312">
        <w:rPr>
          <w:rFonts w:cs="Arial"/>
        </w:rPr>
        <w:t xml:space="preserve"> proceso administrativo de</w:t>
      </w:r>
      <w:r w:rsidRPr="00383312">
        <w:rPr>
          <w:rFonts w:cs="Arial"/>
        </w:rPr>
        <w:t xml:space="preserve"> cobro</w:t>
      </w:r>
      <w:r w:rsidR="00EA5162" w:rsidRPr="00383312">
        <w:rPr>
          <w:rFonts w:cs="Arial"/>
        </w:rPr>
        <w:t xml:space="preserve"> coactivo.</w:t>
      </w:r>
      <w:r w:rsidRPr="00383312">
        <w:rPr>
          <w:rFonts w:cs="Arial"/>
        </w:rPr>
        <w:t xml:space="preserve"> </w:t>
      </w:r>
      <w:r w:rsidR="00EA5162" w:rsidRPr="00383312">
        <w:rPr>
          <w:rFonts w:cs="Arial"/>
        </w:rPr>
        <w:lastRenderedPageBreak/>
        <w:t xml:space="preserve">No obstante, </w:t>
      </w:r>
      <w:r w:rsidRPr="00383312">
        <w:rPr>
          <w:rFonts w:cs="Arial"/>
        </w:rPr>
        <w:t xml:space="preserve">no podrá realizarse la diligencia de remate hasta cuando </w:t>
      </w:r>
      <w:r w:rsidR="00EA5162" w:rsidRPr="00383312">
        <w:rPr>
          <w:rFonts w:cs="Arial"/>
        </w:rPr>
        <w:t>la</w:t>
      </w:r>
      <w:r w:rsidRPr="00383312">
        <w:rPr>
          <w:rFonts w:cs="Arial"/>
        </w:rPr>
        <w:t xml:space="preserve"> sentencia</w:t>
      </w:r>
      <w:r w:rsidR="00EA5162" w:rsidRPr="00383312">
        <w:rPr>
          <w:rFonts w:cs="Arial"/>
        </w:rPr>
        <w:t xml:space="preserve"> se encuentre</w:t>
      </w:r>
      <w:r w:rsidRPr="00383312">
        <w:rPr>
          <w:rFonts w:cs="Arial"/>
        </w:rPr>
        <w:t xml:space="preserve"> ejecutoriada</w:t>
      </w:r>
      <w:r w:rsidR="00EA5162" w:rsidRPr="00383312">
        <w:rPr>
          <w:rFonts w:cs="Arial"/>
        </w:rPr>
        <w:t xml:space="preserve">. </w:t>
      </w:r>
    </w:p>
    <w:p w14:paraId="45E5B28C" w14:textId="77777777" w:rsidR="008F5501" w:rsidRPr="00383312" w:rsidRDefault="008F5501" w:rsidP="008F5501">
      <w:pPr>
        <w:jc w:val="center"/>
        <w:rPr>
          <w:rFonts w:cs="Arial"/>
          <w:b/>
        </w:rPr>
      </w:pPr>
    </w:p>
    <w:p w14:paraId="17FF732A" w14:textId="77777777" w:rsidR="008F5501" w:rsidRPr="00383312" w:rsidRDefault="008F5501" w:rsidP="008F5501">
      <w:pPr>
        <w:jc w:val="center"/>
        <w:rPr>
          <w:rFonts w:cs="Arial"/>
          <w:b/>
        </w:rPr>
      </w:pPr>
      <w:r w:rsidRPr="00383312">
        <w:rPr>
          <w:rFonts w:cs="Arial"/>
          <w:b/>
        </w:rPr>
        <w:t>CAPITULO XI</w:t>
      </w:r>
    </w:p>
    <w:p w14:paraId="3DF1BE9E" w14:textId="77777777" w:rsidR="008F5501" w:rsidRPr="00383312" w:rsidRDefault="008F5501" w:rsidP="008F5501">
      <w:pPr>
        <w:jc w:val="center"/>
        <w:rPr>
          <w:rFonts w:cs="Arial"/>
          <w:b/>
        </w:rPr>
      </w:pPr>
    </w:p>
    <w:p w14:paraId="7E2A7B40" w14:textId="77777777" w:rsidR="008F5501" w:rsidRPr="00383312" w:rsidRDefault="008F5501" w:rsidP="008F5501">
      <w:pPr>
        <w:jc w:val="center"/>
        <w:rPr>
          <w:rFonts w:cs="Arial"/>
          <w:b/>
        </w:rPr>
      </w:pPr>
      <w:r w:rsidRPr="00383312">
        <w:rPr>
          <w:rFonts w:cs="Arial"/>
          <w:b/>
        </w:rPr>
        <w:t>TERMINACIÓN Y ARCHIVO DEL PROCESO</w:t>
      </w:r>
    </w:p>
    <w:p w14:paraId="3EC74DDF" w14:textId="77777777" w:rsidR="008F5501" w:rsidRPr="00383312" w:rsidRDefault="008F5501" w:rsidP="008F5501">
      <w:pPr>
        <w:jc w:val="center"/>
        <w:rPr>
          <w:rFonts w:cs="Arial"/>
        </w:rPr>
      </w:pPr>
    </w:p>
    <w:p w14:paraId="7F033528" w14:textId="3CB1D985" w:rsidR="008F5501" w:rsidRPr="00383312" w:rsidRDefault="008F5501" w:rsidP="008F5501">
      <w:pPr>
        <w:autoSpaceDE w:val="0"/>
        <w:autoSpaceDN w:val="0"/>
        <w:adjustRightInd w:val="0"/>
        <w:jc w:val="both"/>
        <w:rPr>
          <w:rFonts w:cs="Arial"/>
        </w:rPr>
      </w:pPr>
      <w:r w:rsidRPr="00383312">
        <w:rPr>
          <w:rFonts w:cs="Arial"/>
          <w:b/>
          <w:bCs/>
        </w:rPr>
        <w:t xml:space="preserve">Artículo </w:t>
      </w:r>
      <w:r w:rsidR="009951CE" w:rsidRPr="00383312">
        <w:rPr>
          <w:rFonts w:cs="Arial"/>
          <w:b/>
          <w:bCs/>
        </w:rPr>
        <w:t>40</w:t>
      </w:r>
      <w:r w:rsidRPr="00383312">
        <w:rPr>
          <w:rFonts w:cs="Arial"/>
          <w:b/>
          <w:bCs/>
        </w:rPr>
        <w:t xml:space="preserve">.  </w:t>
      </w:r>
      <w:r w:rsidRPr="00383312">
        <w:rPr>
          <w:rFonts w:cs="Arial"/>
          <w:b/>
          <w:bCs/>
          <w:i/>
        </w:rPr>
        <w:t>Terminación del proceso</w:t>
      </w:r>
      <w:r w:rsidRPr="00383312">
        <w:rPr>
          <w:rFonts w:cs="Arial"/>
          <w:i/>
        </w:rPr>
        <w:t>.</w:t>
      </w:r>
      <w:r w:rsidRPr="00383312">
        <w:rPr>
          <w:rFonts w:cs="Arial"/>
        </w:rPr>
        <w:t xml:space="preserve"> El </w:t>
      </w:r>
      <w:r w:rsidR="00503652" w:rsidRPr="00383312">
        <w:rPr>
          <w:rFonts w:cs="Arial"/>
        </w:rPr>
        <w:t>f</w:t>
      </w:r>
      <w:r w:rsidRPr="00383312">
        <w:rPr>
          <w:rFonts w:cs="Arial"/>
        </w:rPr>
        <w:t xml:space="preserve">uncionario </w:t>
      </w:r>
      <w:r w:rsidR="00503652" w:rsidRPr="00383312">
        <w:rPr>
          <w:rFonts w:cs="Arial"/>
        </w:rPr>
        <w:t>e</w:t>
      </w:r>
      <w:r w:rsidRPr="00383312">
        <w:rPr>
          <w:rFonts w:cs="Arial"/>
        </w:rPr>
        <w:t>jecutor dará por terminado el proceso</w:t>
      </w:r>
      <w:r w:rsidR="00EA5162" w:rsidRPr="00383312">
        <w:rPr>
          <w:rFonts w:cs="Arial"/>
        </w:rPr>
        <w:t xml:space="preserve"> administrativo</w:t>
      </w:r>
      <w:r w:rsidRPr="00383312">
        <w:rPr>
          <w:rFonts w:cs="Arial"/>
        </w:rPr>
        <w:t xml:space="preserve"> de cobro coactivo y ordenará el archivo del expediente en los siguientes eventos: </w:t>
      </w:r>
    </w:p>
    <w:p w14:paraId="391B34DF" w14:textId="77777777" w:rsidR="008F5501" w:rsidRPr="00383312" w:rsidRDefault="008F5501" w:rsidP="008F5501">
      <w:pPr>
        <w:autoSpaceDE w:val="0"/>
        <w:autoSpaceDN w:val="0"/>
        <w:adjustRightInd w:val="0"/>
        <w:jc w:val="both"/>
        <w:rPr>
          <w:rFonts w:cs="Arial"/>
        </w:rPr>
      </w:pPr>
    </w:p>
    <w:p w14:paraId="200F2BDC" w14:textId="011248C1" w:rsidR="00EA5162" w:rsidRPr="00383312" w:rsidRDefault="008F5501" w:rsidP="00EA5162">
      <w:pPr>
        <w:pStyle w:val="Prrafodelista"/>
        <w:numPr>
          <w:ilvl w:val="0"/>
          <w:numId w:val="7"/>
        </w:numPr>
        <w:autoSpaceDE w:val="0"/>
        <w:autoSpaceDN w:val="0"/>
        <w:adjustRightInd w:val="0"/>
        <w:ind w:left="360"/>
        <w:jc w:val="both"/>
        <w:rPr>
          <w:rFonts w:cs="Arial"/>
        </w:rPr>
      </w:pPr>
      <w:r w:rsidRPr="00383312">
        <w:rPr>
          <w:rFonts w:cs="Arial"/>
          <w:b/>
        </w:rPr>
        <w:t>Por pago de la obligación</w:t>
      </w:r>
      <w:r w:rsidR="00BF7E1B" w:rsidRPr="00383312">
        <w:rPr>
          <w:rFonts w:cs="Arial"/>
          <w:b/>
        </w:rPr>
        <w:t>.</w:t>
      </w:r>
      <w:r w:rsidRPr="00383312">
        <w:rPr>
          <w:rFonts w:cs="Arial"/>
        </w:rPr>
        <w:t xml:space="preserve"> </w:t>
      </w:r>
      <w:r w:rsidR="00EA5162" w:rsidRPr="00383312">
        <w:rPr>
          <w:rFonts w:cs="Arial"/>
        </w:rPr>
        <w:t xml:space="preserve">En cualquier etapa del proceso, el ejecutado podrá efectuar el pago de la obligación hasta antes del remate, caso en el cual, el funcionario ejecutor dictará auto que ordene la cancelación de los embargos, secuestros y archivo del proceso. No obstante, si existen dineros en títulos de depósito judicial, se debe verificar si estos no han sido embargados como remanentes en otros procesos. </w:t>
      </w:r>
      <w:r w:rsidR="00EA5162" w:rsidRPr="00383312">
        <w:rPr>
          <w:rStyle w:val="Refdecomentario"/>
          <w:rFonts w:ascii="Times New Roman" w:hAnsi="Times New Roman"/>
        </w:rPr>
        <w:t/>
      </w:r>
      <w:r w:rsidR="00EA5162" w:rsidRPr="00383312">
        <w:rPr>
          <w:rStyle w:val="Refdecomentario"/>
          <w:rFonts w:ascii="Times New Roman" w:hAnsi="Times New Roman"/>
        </w:rPr>
        <w:t/>
      </w:r>
    </w:p>
    <w:p w14:paraId="0DAF2915" w14:textId="20CAD30C" w:rsidR="008F5501" w:rsidRPr="00383312" w:rsidRDefault="008F5501" w:rsidP="00EA5162">
      <w:pPr>
        <w:pStyle w:val="Prrafodelista"/>
        <w:autoSpaceDE w:val="0"/>
        <w:autoSpaceDN w:val="0"/>
        <w:adjustRightInd w:val="0"/>
        <w:ind w:left="360"/>
        <w:jc w:val="both"/>
        <w:rPr>
          <w:rFonts w:cs="Arial"/>
          <w:b/>
        </w:rPr>
      </w:pPr>
    </w:p>
    <w:p w14:paraId="13C7C0A8" w14:textId="2A32DD4D"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b/>
        </w:rPr>
        <w:t>Por revocatoria del título ejecutivo</w:t>
      </w:r>
      <w:r w:rsidR="00BF7E1B" w:rsidRPr="00383312">
        <w:rPr>
          <w:rFonts w:cs="Arial"/>
          <w:b/>
        </w:rPr>
        <w:t>.</w:t>
      </w:r>
      <w:r w:rsidRPr="00383312">
        <w:rPr>
          <w:rFonts w:cs="Arial"/>
        </w:rPr>
        <w:t xml:space="preserve"> </w:t>
      </w:r>
      <w:r w:rsidR="00BF7E1B" w:rsidRPr="00383312">
        <w:rPr>
          <w:rFonts w:cs="Arial"/>
        </w:rPr>
        <w:t>C</w:t>
      </w:r>
      <w:r w:rsidRPr="00383312">
        <w:rPr>
          <w:rFonts w:cs="Arial"/>
        </w:rPr>
        <w:t xml:space="preserve">uando </w:t>
      </w:r>
      <w:r w:rsidR="00D625D1" w:rsidRPr="00383312">
        <w:rPr>
          <w:rFonts w:cs="Arial"/>
        </w:rPr>
        <w:t xml:space="preserve">la </w:t>
      </w:r>
      <w:r w:rsidR="000877D1" w:rsidRPr="00383312">
        <w:rPr>
          <w:rFonts w:cs="Arial"/>
        </w:rPr>
        <w:t xml:space="preserve">administración decide revocar el acto administrativo que </w:t>
      </w:r>
      <w:r w:rsidRPr="00383312">
        <w:rPr>
          <w:rFonts w:cs="Arial"/>
        </w:rPr>
        <w:t>sirv</w:t>
      </w:r>
      <w:r w:rsidR="000877D1" w:rsidRPr="00383312">
        <w:rPr>
          <w:rFonts w:cs="Arial"/>
        </w:rPr>
        <w:t>e</w:t>
      </w:r>
      <w:r w:rsidRPr="00383312">
        <w:rPr>
          <w:rFonts w:cs="Arial"/>
        </w:rPr>
        <w:t xml:space="preserve"> de título ejecutivo, el </w:t>
      </w:r>
      <w:r w:rsidR="00BF7E1B" w:rsidRPr="00383312">
        <w:rPr>
          <w:rFonts w:cs="Arial"/>
        </w:rPr>
        <w:t>f</w:t>
      </w:r>
      <w:r w:rsidRPr="00383312">
        <w:rPr>
          <w:rFonts w:cs="Arial"/>
        </w:rPr>
        <w:t xml:space="preserve">uncionario </w:t>
      </w:r>
      <w:r w:rsidR="00BF7E1B" w:rsidRPr="00383312">
        <w:rPr>
          <w:rFonts w:cs="Arial"/>
        </w:rPr>
        <w:t>e</w:t>
      </w:r>
      <w:r w:rsidRPr="00383312">
        <w:rPr>
          <w:rFonts w:cs="Arial"/>
        </w:rPr>
        <w:t xml:space="preserve">jecutor procederá a terminar el proceso de cobro coactivo </w:t>
      </w:r>
      <w:r w:rsidR="000877D1" w:rsidRPr="00383312">
        <w:rPr>
          <w:rFonts w:cs="Arial"/>
        </w:rPr>
        <w:t>y ordenará</w:t>
      </w:r>
      <w:r w:rsidRPr="00383312">
        <w:rPr>
          <w:rFonts w:cs="Arial"/>
        </w:rPr>
        <w:t xml:space="preserve"> el levantamiento de las medidas cautelares y el archivo del proceso. </w:t>
      </w:r>
    </w:p>
    <w:p w14:paraId="29FCB119" w14:textId="77777777" w:rsidR="008F5501" w:rsidRPr="00383312" w:rsidRDefault="008F5501" w:rsidP="008F5501">
      <w:pPr>
        <w:autoSpaceDE w:val="0"/>
        <w:autoSpaceDN w:val="0"/>
        <w:adjustRightInd w:val="0"/>
        <w:jc w:val="both"/>
        <w:rPr>
          <w:rFonts w:cs="Arial"/>
          <w:b/>
        </w:rPr>
      </w:pPr>
    </w:p>
    <w:p w14:paraId="5E22DA28" w14:textId="77777777"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b/>
        </w:rPr>
        <w:t>Por haber prosperado las excepciones de que trata el artículo 831 del estatuto</w:t>
      </w:r>
      <w:r w:rsidRPr="00383312">
        <w:rPr>
          <w:rFonts w:cs="Arial"/>
        </w:rPr>
        <w:t xml:space="preserve"> </w:t>
      </w:r>
      <w:r w:rsidRPr="00383312">
        <w:rPr>
          <w:rFonts w:cs="Arial"/>
          <w:b/>
        </w:rPr>
        <w:t>tributario.</w:t>
      </w:r>
    </w:p>
    <w:p w14:paraId="7A1814B5" w14:textId="77777777" w:rsidR="008F5501" w:rsidRPr="00383312" w:rsidRDefault="008F5501" w:rsidP="008F5501">
      <w:pPr>
        <w:autoSpaceDE w:val="0"/>
        <w:autoSpaceDN w:val="0"/>
        <w:adjustRightInd w:val="0"/>
        <w:jc w:val="both"/>
        <w:rPr>
          <w:rFonts w:cs="Arial"/>
          <w:b/>
        </w:rPr>
      </w:pPr>
    </w:p>
    <w:p w14:paraId="08DF5E57" w14:textId="77777777"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b/>
        </w:rPr>
        <w:t>Por encontrarse probados alguno de los hechos que dan origen a las excepciones,</w:t>
      </w:r>
      <w:r w:rsidRPr="00383312">
        <w:rPr>
          <w:rFonts w:cs="Arial"/>
        </w:rPr>
        <w:t xml:space="preserve"> aunque éstos no se hubieren interpuesto, caso en el cual se dictará un auto de terminación, que además de dar por terminado el proceso, ordena el levantamiento de las medidas cautelares, el desglose de los documentos a que haya lugar, el archivo del expediente y demás decisiones pertinentes. Este auto será motivado y de él se notificará al deudor, dejándose claramente expuestas las razones de la terminación. </w:t>
      </w:r>
    </w:p>
    <w:p w14:paraId="7C32E95F" w14:textId="77777777" w:rsidR="008F5501" w:rsidRPr="00383312" w:rsidRDefault="008F5501" w:rsidP="008F5501">
      <w:pPr>
        <w:autoSpaceDE w:val="0"/>
        <w:autoSpaceDN w:val="0"/>
        <w:adjustRightInd w:val="0"/>
        <w:jc w:val="both"/>
        <w:rPr>
          <w:rFonts w:cs="Arial"/>
          <w:b/>
        </w:rPr>
      </w:pPr>
    </w:p>
    <w:p w14:paraId="482FE370" w14:textId="242A3121" w:rsidR="008F5501" w:rsidRPr="00383312" w:rsidRDefault="008F5501" w:rsidP="008F5501">
      <w:pPr>
        <w:pStyle w:val="Prrafodelista"/>
        <w:numPr>
          <w:ilvl w:val="0"/>
          <w:numId w:val="7"/>
        </w:numPr>
        <w:autoSpaceDE w:val="0"/>
        <w:autoSpaceDN w:val="0"/>
        <w:adjustRightInd w:val="0"/>
        <w:ind w:left="360"/>
        <w:jc w:val="both"/>
        <w:rPr>
          <w:rFonts w:cs="Arial"/>
          <w:b/>
        </w:rPr>
      </w:pPr>
      <w:r w:rsidRPr="00383312">
        <w:rPr>
          <w:rFonts w:cs="Arial"/>
          <w:b/>
        </w:rPr>
        <w:t xml:space="preserve">Por declaratoria de nulidad del título ejecutivo o de la resolución que decidió desfavorablemente las excepciones. </w:t>
      </w:r>
      <w:r w:rsidR="002C02EF" w:rsidRPr="00383312">
        <w:rPr>
          <w:rFonts w:cs="Arial"/>
        </w:rPr>
        <w:t xml:space="preserve">En estos eventos el funcionario ejecutor procederá a la terminación del proceso una vez se le comunique la respectiva providencia judicial </w:t>
      </w:r>
    </w:p>
    <w:p w14:paraId="70351853" w14:textId="77777777" w:rsidR="008F5501" w:rsidRPr="00383312" w:rsidRDefault="008F5501" w:rsidP="008F5501">
      <w:pPr>
        <w:autoSpaceDE w:val="0"/>
        <w:autoSpaceDN w:val="0"/>
        <w:adjustRightInd w:val="0"/>
        <w:jc w:val="both"/>
        <w:rPr>
          <w:rFonts w:cs="Arial"/>
          <w:b/>
        </w:rPr>
      </w:pPr>
    </w:p>
    <w:p w14:paraId="3FF323C9" w14:textId="77777777"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b/>
        </w:rPr>
        <w:t>Por prescripción o remisión.</w:t>
      </w:r>
      <w:r w:rsidRPr="00383312">
        <w:rPr>
          <w:rFonts w:cs="Arial"/>
        </w:rPr>
        <w:t xml:space="preserve"> La resolución que ordene la remisión de obligaciones o su prescripción, ordenará igualmente la terminación y archivo del proceso coactivo</w:t>
      </w:r>
      <w:r w:rsidR="00D2549D" w:rsidRPr="00383312">
        <w:rPr>
          <w:rFonts w:cs="Arial"/>
        </w:rPr>
        <w:t>,</w:t>
      </w:r>
      <w:r w:rsidRPr="00383312">
        <w:rPr>
          <w:rFonts w:cs="Arial"/>
        </w:rPr>
        <w:t xml:space="preserve"> si lo hubiere</w:t>
      </w:r>
      <w:r w:rsidR="00D2549D" w:rsidRPr="00383312">
        <w:rPr>
          <w:rFonts w:cs="Arial"/>
        </w:rPr>
        <w:t>,</w:t>
      </w:r>
      <w:r w:rsidRPr="00383312">
        <w:rPr>
          <w:rFonts w:cs="Arial"/>
        </w:rPr>
        <w:t xml:space="preserve"> o el archivo de los títulos</w:t>
      </w:r>
      <w:r w:rsidR="00D2549D" w:rsidRPr="00383312">
        <w:rPr>
          <w:rFonts w:cs="Arial"/>
        </w:rPr>
        <w:t>,</w:t>
      </w:r>
      <w:r w:rsidRPr="00383312">
        <w:rPr>
          <w:rFonts w:cs="Arial"/>
        </w:rPr>
        <w:t xml:space="preserve"> si no se hubiere notificado el mandamiento de pago. </w:t>
      </w:r>
    </w:p>
    <w:p w14:paraId="6DB0A4C4" w14:textId="77777777" w:rsidR="008F5501" w:rsidRPr="00383312" w:rsidRDefault="008F5501" w:rsidP="008F5501">
      <w:pPr>
        <w:autoSpaceDE w:val="0"/>
        <w:autoSpaceDN w:val="0"/>
        <w:adjustRightInd w:val="0"/>
        <w:jc w:val="both"/>
        <w:rPr>
          <w:rFonts w:cs="Arial"/>
          <w:b/>
        </w:rPr>
      </w:pPr>
    </w:p>
    <w:p w14:paraId="2CADEFBC" w14:textId="1158A2B3"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b/>
        </w:rPr>
        <w:t>Por haberse suscrito acuerdo de reestructuración de pasivos de que trata la Ley 550 de 1999 o</w:t>
      </w:r>
      <w:r w:rsidRPr="00383312">
        <w:rPr>
          <w:rFonts w:cs="Arial"/>
        </w:rPr>
        <w:t xml:space="preserve"> </w:t>
      </w:r>
      <w:r w:rsidRPr="00383312">
        <w:rPr>
          <w:rFonts w:cs="Arial"/>
          <w:b/>
        </w:rPr>
        <w:t xml:space="preserve">un acuerdo de reorganización de que trata la </w:t>
      </w:r>
      <w:r w:rsidR="002452F6" w:rsidRPr="00383312">
        <w:rPr>
          <w:rFonts w:cs="Arial"/>
          <w:b/>
        </w:rPr>
        <w:t>L</w:t>
      </w:r>
      <w:r w:rsidRPr="00383312">
        <w:rPr>
          <w:rFonts w:cs="Arial"/>
          <w:b/>
        </w:rPr>
        <w:t>ey 1116 de 2006</w:t>
      </w:r>
      <w:r w:rsidRPr="00383312">
        <w:rPr>
          <w:rFonts w:cs="Arial"/>
        </w:rPr>
        <w:t xml:space="preserve">. </w:t>
      </w:r>
    </w:p>
    <w:p w14:paraId="27D2D4F1" w14:textId="77777777" w:rsidR="008F5501" w:rsidRPr="00383312" w:rsidRDefault="008F5501" w:rsidP="008F5501">
      <w:pPr>
        <w:autoSpaceDE w:val="0"/>
        <w:autoSpaceDN w:val="0"/>
        <w:adjustRightInd w:val="0"/>
        <w:jc w:val="both"/>
        <w:rPr>
          <w:rFonts w:cs="Arial"/>
          <w:b/>
          <w:bCs/>
        </w:rPr>
      </w:pPr>
    </w:p>
    <w:p w14:paraId="5F220057" w14:textId="2F6A115F" w:rsidR="00BE6017" w:rsidRPr="00383312" w:rsidRDefault="008F5501" w:rsidP="005C6367">
      <w:pPr>
        <w:autoSpaceDE w:val="0"/>
        <w:autoSpaceDN w:val="0"/>
        <w:adjustRightInd w:val="0"/>
        <w:jc w:val="both"/>
        <w:rPr>
          <w:rFonts w:cs="Arial"/>
          <w:bCs/>
        </w:rPr>
      </w:pPr>
      <w:r w:rsidRPr="00383312">
        <w:rPr>
          <w:rFonts w:cs="Arial"/>
          <w:b/>
          <w:bCs/>
        </w:rPr>
        <w:t xml:space="preserve">Artículo </w:t>
      </w:r>
      <w:r w:rsidR="009951CE" w:rsidRPr="00383312">
        <w:rPr>
          <w:rFonts w:cs="Arial"/>
          <w:b/>
          <w:bCs/>
        </w:rPr>
        <w:t>41</w:t>
      </w:r>
      <w:r w:rsidRPr="00383312">
        <w:rPr>
          <w:rFonts w:cs="Arial"/>
          <w:b/>
          <w:bCs/>
        </w:rPr>
        <w:t>. Auto de terminación</w:t>
      </w:r>
      <w:r w:rsidR="005C6367" w:rsidRPr="00383312">
        <w:rPr>
          <w:rFonts w:cs="Arial"/>
          <w:b/>
          <w:bCs/>
        </w:rPr>
        <w:t xml:space="preserve"> y archivo del proceso. </w:t>
      </w:r>
      <w:r w:rsidR="005C6367" w:rsidRPr="00383312">
        <w:rPr>
          <w:rFonts w:cs="Arial"/>
          <w:bCs/>
        </w:rPr>
        <w:t>Una vez se encuentren finiquitadas todas las actuaciones procesales,</w:t>
      </w:r>
      <w:r w:rsidR="00BE6017" w:rsidRPr="00383312">
        <w:rPr>
          <w:rFonts w:cs="Arial"/>
          <w:bCs/>
        </w:rPr>
        <w:t xml:space="preserve"> mediante auto</w:t>
      </w:r>
      <w:r w:rsidR="005C6367" w:rsidRPr="00383312">
        <w:rPr>
          <w:rFonts w:cs="Arial"/>
          <w:bCs/>
        </w:rPr>
        <w:t xml:space="preserve"> se ordenará el levantamiento de las medidas cautelares que se encuentren activas</w:t>
      </w:r>
      <w:r w:rsidR="00BE6017" w:rsidRPr="00383312">
        <w:rPr>
          <w:rFonts w:cs="Arial"/>
          <w:bCs/>
        </w:rPr>
        <w:t>, y se ordenará la terminación del proceso y el archivo del mismo.</w:t>
      </w:r>
    </w:p>
    <w:p w14:paraId="267BA404" w14:textId="1DF4FC6C" w:rsidR="008F5501" w:rsidRPr="00383312" w:rsidRDefault="008F5501" w:rsidP="005C6367">
      <w:pPr>
        <w:jc w:val="both"/>
        <w:rPr>
          <w:rFonts w:cs="Arial"/>
        </w:rPr>
      </w:pPr>
    </w:p>
    <w:p w14:paraId="46B396C2" w14:textId="77777777" w:rsidR="008F5501" w:rsidRPr="00383312" w:rsidRDefault="008F5501" w:rsidP="008F5501">
      <w:pPr>
        <w:jc w:val="center"/>
        <w:rPr>
          <w:rFonts w:cs="Arial"/>
          <w:b/>
        </w:rPr>
      </w:pPr>
      <w:r w:rsidRPr="00383312">
        <w:rPr>
          <w:rFonts w:cs="Arial"/>
          <w:b/>
        </w:rPr>
        <w:t>CAPITULO XII</w:t>
      </w:r>
    </w:p>
    <w:p w14:paraId="72AB6837" w14:textId="77777777" w:rsidR="008F5501" w:rsidRPr="00383312" w:rsidRDefault="008F5501" w:rsidP="008F5501">
      <w:pPr>
        <w:jc w:val="center"/>
        <w:rPr>
          <w:rFonts w:cs="Arial"/>
        </w:rPr>
      </w:pPr>
    </w:p>
    <w:p w14:paraId="34C9FAB8" w14:textId="77777777" w:rsidR="008F5501" w:rsidRPr="00383312" w:rsidRDefault="008F5501" w:rsidP="008F5501">
      <w:pPr>
        <w:jc w:val="center"/>
        <w:rPr>
          <w:rFonts w:cs="Arial"/>
          <w:b/>
        </w:rPr>
      </w:pPr>
      <w:r w:rsidRPr="00383312">
        <w:rPr>
          <w:rFonts w:cs="Arial"/>
          <w:b/>
        </w:rPr>
        <w:t>FACILIDADES DE PAGO</w:t>
      </w:r>
    </w:p>
    <w:p w14:paraId="43A43EAF" w14:textId="77777777" w:rsidR="008F5501" w:rsidRPr="00383312" w:rsidRDefault="008F5501" w:rsidP="008F5501">
      <w:pPr>
        <w:jc w:val="center"/>
        <w:rPr>
          <w:rFonts w:cs="Arial"/>
        </w:rPr>
      </w:pPr>
    </w:p>
    <w:p w14:paraId="0F059140" w14:textId="2F6BB7FE" w:rsidR="008F5501" w:rsidRPr="00383312" w:rsidRDefault="008F5501" w:rsidP="008F5501">
      <w:pPr>
        <w:autoSpaceDE w:val="0"/>
        <w:autoSpaceDN w:val="0"/>
        <w:adjustRightInd w:val="0"/>
        <w:jc w:val="both"/>
        <w:rPr>
          <w:rFonts w:cs="Arial"/>
        </w:rPr>
      </w:pPr>
      <w:r w:rsidRPr="00383312">
        <w:rPr>
          <w:rFonts w:cs="Arial"/>
          <w:b/>
          <w:bCs/>
        </w:rPr>
        <w:t xml:space="preserve">Artículo </w:t>
      </w:r>
      <w:r w:rsidR="009951CE" w:rsidRPr="00383312">
        <w:rPr>
          <w:rFonts w:cs="Arial"/>
          <w:b/>
          <w:bCs/>
        </w:rPr>
        <w:t>42</w:t>
      </w:r>
      <w:r w:rsidRPr="00383312">
        <w:rPr>
          <w:rFonts w:cs="Arial"/>
          <w:b/>
          <w:bCs/>
        </w:rPr>
        <w:t xml:space="preserve">. </w:t>
      </w:r>
      <w:r w:rsidRPr="00383312">
        <w:rPr>
          <w:rFonts w:cs="Arial"/>
          <w:b/>
          <w:bCs/>
          <w:i/>
        </w:rPr>
        <w:t>Definición</w:t>
      </w:r>
      <w:r w:rsidR="002452F6" w:rsidRPr="00383312">
        <w:rPr>
          <w:rFonts w:cs="Arial"/>
          <w:b/>
          <w:bCs/>
        </w:rPr>
        <w:t>.</w:t>
      </w:r>
      <w:r w:rsidRPr="00383312">
        <w:rPr>
          <w:rFonts w:cs="Arial"/>
          <w:b/>
          <w:bCs/>
        </w:rPr>
        <w:t xml:space="preserve"> </w:t>
      </w:r>
      <w:r w:rsidRPr="00383312">
        <w:rPr>
          <w:rFonts w:cs="Arial"/>
        </w:rPr>
        <w:t xml:space="preserve">Es una figura mediante la cual, el Ministerio de Educación Nacional, </w:t>
      </w:r>
      <w:r w:rsidR="00BE6017" w:rsidRPr="00383312">
        <w:rPr>
          <w:rFonts w:cs="Arial"/>
        </w:rPr>
        <w:t>concede</w:t>
      </w:r>
      <w:r w:rsidRPr="00383312">
        <w:rPr>
          <w:rFonts w:cs="Arial"/>
        </w:rPr>
        <w:t xml:space="preserve"> a sus deudores en mora la posibilidad de pagar los créditos a su favor </w:t>
      </w:r>
      <w:r w:rsidRPr="00383312">
        <w:rPr>
          <w:rFonts w:cs="Arial"/>
        </w:rPr>
        <w:lastRenderedPageBreak/>
        <w:t>mediante plazos hasta por cinco (5) años, una vez cumplan con los r</w:t>
      </w:r>
      <w:r w:rsidR="00BE6017" w:rsidRPr="00383312">
        <w:rPr>
          <w:rFonts w:cs="Arial"/>
        </w:rPr>
        <w:t>equisitos establecidos en esta r</w:t>
      </w:r>
      <w:r w:rsidRPr="00383312">
        <w:rPr>
          <w:rFonts w:cs="Arial"/>
        </w:rPr>
        <w:t xml:space="preserve">esolución. </w:t>
      </w:r>
    </w:p>
    <w:p w14:paraId="63A1F746" w14:textId="77777777" w:rsidR="008F5501" w:rsidRPr="00383312" w:rsidRDefault="008F5501" w:rsidP="008F5501">
      <w:pPr>
        <w:autoSpaceDE w:val="0"/>
        <w:autoSpaceDN w:val="0"/>
        <w:adjustRightInd w:val="0"/>
        <w:jc w:val="both"/>
        <w:rPr>
          <w:rFonts w:cs="Arial"/>
        </w:rPr>
      </w:pPr>
    </w:p>
    <w:p w14:paraId="57982D04" w14:textId="2962590D" w:rsidR="008F5501" w:rsidRPr="00383312" w:rsidRDefault="008F5501" w:rsidP="008F5501">
      <w:pPr>
        <w:autoSpaceDE w:val="0"/>
        <w:autoSpaceDN w:val="0"/>
        <w:adjustRightInd w:val="0"/>
        <w:jc w:val="both"/>
        <w:rPr>
          <w:rFonts w:cs="Arial"/>
        </w:rPr>
      </w:pPr>
      <w:r w:rsidRPr="00383312">
        <w:rPr>
          <w:rFonts w:cs="Arial"/>
        </w:rPr>
        <w:t xml:space="preserve">La facilidad de pago se puede conceder en cualquier momento, aun estando en trámite el proceso administrativo de cobro coactivo contra el deudor. En este caso, debe suspenderse el proceso de cobro, mantener las medidas cautelares o levantarlas siempre que las garantías ofrecidas respalden suficientemente la obligación. </w:t>
      </w:r>
    </w:p>
    <w:p w14:paraId="0403E493" w14:textId="77777777" w:rsidR="008F5501" w:rsidRPr="00383312" w:rsidRDefault="008F5501" w:rsidP="008F5501">
      <w:pPr>
        <w:autoSpaceDE w:val="0"/>
        <w:autoSpaceDN w:val="0"/>
        <w:adjustRightInd w:val="0"/>
        <w:jc w:val="both"/>
        <w:rPr>
          <w:rFonts w:cs="Arial"/>
        </w:rPr>
      </w:pPr>
    </w:p>
    <w:p w14:paraId="24648105" w14:textId="0D372905" w:rsidR="008F5501" w:rsidRPr="00383312" w:rsidRDefault="008F5501" w:rsidP="008F5501">
      <w:pPr>
        <w:autoSpaceDE w:val="0"/>
        <w:autoSpaceDN w:val="0"/>
        <w:adjustRightInd w:val="0"/>
        <w:jc w:val="both"/>
        <w:rPr>
          <w:rFonts w:cs="Arial"/>
        </w:rPr>
      </w:pPr>
      <w:r w:rsidRPr="00383312">
        <w:rPr>
          <w:rFonts w:cs="Arial"/>
        </w:rPr>
        <w:t xml:space="preserve">La facilidad de pago se concederá por solicitud del deudor y </w:t>
      </w:r>
      <w:r w:rsidR="002452F6" w:rsidRPr="00383312">
        <w:rPr>
          <w:rFonts w:cs="Arial"/>
        </w:rPr>
        <w:t>su aprobación estará sujeta a l</w:t>
      </w:r>
      <w:r w:rsidRPr="00383312">
        <w:rPr>
          <w:rFonts w:cs="Arial"/>
        </w:rPr>
        <w:t xml:space="preserve">a voluntad de la entidad, de acuerdo con la normatividad </w:t>
      </w:r>
      <w:r w:rsidR="002452F6" w:rsidRPr="00383312">
        <w:rPr>
          <w:rFonts w:cs="Arial"/>
        </w:rPr>
        <w:t>vigente.</w:t>
      </w:r>
      <w:r w:rsidRPr="00383312">
        <w:rPr>
          <w:rFonts w:cs="Arial"/>
        </w:rPr>
        <w:t xml:space="preserve"> </w:t>
      </w:r>
    </w:p>
    <w:p w14:paraId="3EB65756" w14:textId="77777777" w:rsidR="008F5501" w:rsidRPr="00383312" w:rsidRDefault="008F5501" w:rsidP="008F5501">
      <w:pPr>
        <w:autoSpaceDE w:val="0"/>
        <w:autoSpaceDN w:val="0"/>
        <w:adjustRightInd w:val="0"/>
        <w:jc w:val="both"/>
        <w:rPr>
          <w:rFonts w:cs="Arial"/>
        </w:rPr>
      </w:pPr>
    </w:p>
    <w:p w14:paraId="744152C2" w14:textId="52DABF29" w:rsidR="008F5501" w:rsidRPr="00383312" w:rsidRDefault="008F5501" w:rsidP="008F5501">
      <w:pPr>
        <w:autoSpaceDE w:val="0"/>
        <w:autoSpaceDN w:val="0"/>
        <w:adjustRightInd w:val="0"/>
        <w:jc w:val="both"/>
        <w:rPr>
          <w:rFonts w:cs="Arial"/>
        </w:rPr>
      </w:pPr>
      <w:r w:rsidRPr="00383312">
        <w:rPr>
          <w:rFonts w:cs="Arial"/>
          <w:b/>
        </w:rPr>
        <w:t xml:space="preserve">Artículo </w:t>
      </w:r>
      <w:r w:rsidR="009951CE" w:rsidRPr="00383312">
        <w:rPr>
          <w:rFonts w:cs="Arial"/>
          <w:b/>
        </w:rPr>
        <w:t>43</w:t>
      </w:r>
      <w:r w:rsidRPr="00383312">
        <w:rPr>
          <w:rFonts w:cs="Arial"/>
          <w:b/>
        </w:rPr>
        <w:t xml:space="preserve">. </w:t>
      </w:r>
      <w:r w:rsidR="002452F6" w:rsidRPr="00383312">
        <w:rPr>
          <w:rFonts w:cs="Arial"/>
          <w:b/>
          <w:i/>
        </w:rPr>
        <w:t>C</w:t>
      </w:r>
      <w:r w:rsidRPr="00383312">
        <w:rPr>
          <w:rFonts w:cs="Arial"/>
          <w:b/>
          <w:i/>
        </w:rPr>
        <w:t>riterios para el otorgamiento de las facilidades o acuerdos de pago</w:t>
      </w:r>
      <w:r w:rsidRPr="00383312">
        <w:rPr>
          <w:rFonts w:cs="Arial"/>
          <w:i/>
        </w:rPr>
        <w:t>.</w:t>
      </w:r>
      <w:r w:rsidRPr="00383312">
        <w:rPr>
          <w:rFonts w:cs="Arial"/>
        </w:rPr>
        <w:t xml:space="preserve"> El funcionario</w:t>
      </w:r>
      <w:r w:rsidR="002452F6" w:rsidRPr="00383312">
        <w:rPr>
          <w:rFonts w:cs="Arial"/>
        </w:rPr>
        <w:t xml:space="preserve"> ejecutor</w:t>
      </w:r>
      <w:r w:rsidRPr="00383312">
        <w:rPr>
          <w:rFonts w:cs="Arial"/>
        </w:rPr>
        <w:t xml:space="preserve"> deberá considerar como mínimo los siguientes aspectos</w:t>
      </w:r>
      <w:r w:rsidR="002452F6" w:rsidRPr="00383312">
        <w:rPr>
          <w:rFonts w:cs="Arial"/>
        </w:rPr>
        <w:t>, para otorgar las facilidades o acuerdos de pago</w:t>
      </w:r>
      <w:r w:rsidRPr="00383312">
        <w:rPr>
          <w:rFonts w:cs="Arial"/>
        </w:rPr>
        <w:t xml:space="preserve">: </w:t>
      </w:r>
    </w:p>
    <w:p w14:paraId="0910D87D" w14:textId="77777777" w:rsidR="008F5501" w:rsidRPr="00383312" w:rsidRDefault="008F5501" w:rsidP="008F5501">
      <w:pPr>
        <w:autoSpaceDE w:val="0"/>
        <w:autoSpaceDN w:val="0"/>
        <w:adjustRightInd w:val="0"/>
        <w:jc w:val="both"/>
        <w:rPr>
          <w:rFonts w:cs="Arial"/>
        </w:rPr>
      </w:pPr>
    </w:p>
    <w:p w14:paraId="664DD833" w14:textId="77777777"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rPr>
        <w:t xml:space="preserve">Determinar los plazos posibles y los criterios específicos para su otorgamiento. En ningún caso podrá ser superior al plazo máximo señalado en el Estatuto Tributario, esto es, cinco (5) años. </w:t>
      </w:r>
    </w:p>
    <w:p w14:paraId="536BFD7C" w14:textId="77777777" w:rsidR="008F5501" w:rsidRPr="00383312" w:rsidRDefault="008F5501" w:rsidP="008F5501">
      <w:pPr>
        <w:autoSpaceDE w:val="0"/>
        <w:autoSpaceDN w:val="0"/>
        <w:adjustRightInd w:val="0"/>
        <w:jc w:val="both"/>
        <w:rPr>
          <w:rFonts w:cs="Arial"/>
        </w:rPr>
      </w:pPr>
    </w:p>
    <w:p w14:paraId="70E85988" w14:textId="77777777"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rPr>
        <w:t xml:space="preserve">Establecer el tipo de garantías que se exigirán, que serán las establecidas en el Código Civil, Código de Comercio y Estatuto Tributario Nacional, siempre con la condición de que cubran el valor total de la deuda. </w:t>
      </w:r>
    </w:p>
    <w:p w14:paraId="1CBFAE4B" w14:textId="77777777" w:rsidR="008F5501" w:rsidRPr="00383312" w:rsidRDefault="008F5501" w:rsidP="008F5501">
      <w:pPr>
        <w:pStyle w:val="Prrafodelista"/>
        <w:rPr>
          <w:rFonts w:cs="Arial"/>
        </w:rPr>
      </w:pPr>
    </w:p>
    <w:p w14:paraId="008E3EB4" w14:textId="1C7E3485"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rPr>
        <w:t>El pago previo del 30% del valor total de la obligación, incluido sus intereses</w:t>
      </w:r>
      <w:r w:rsidR="00A536CE" w:rsidRPr="00383312">
        <w:rPr>
          <w:rFonts w:cs="Arial"/>
        </w:rPr>
        <w:t xml:space="preserve"> y</w:t>
      </w:r>
      <w:r w:rsidRPr="00383312">
        <w:rPr>
          <w:rFonts w:cs="Arial"/>
        </w:rPr>
        <w:t xml:space="preserve"> los gastos del proceso que se hayan generado hasta el momento de la solicitud de acuerdo de pago (honorarios del secuestre, publicaciones, etc.).</w:t>
      </w:r>
    </w:p>
    <w:p w14:paraId="6C082F7E" w14:textId="77777777" w:rsidR="008F5501" w:rsidRPr="00383312" w:rsidRDefault="008F5501" w:rsidP="008F5501">
      <w:pPr>
        <w:rPr>
          <w:rFonts w:cs="Arial"/>
        </w:rPr>
      </w:pPr>
    </w:p>
    <w:p w14:paraId="1112E625" w14:textId="542E9102" w:rsidR="008F5501" w:rsidRPr="00383312" w:rsidRDefault="00A536CE" w:rsidP="008F5501">
      <w:pPr>
        <w:pStyle w:val="Prrafodelista"/>
        <w:numPr>
          <w:ilvl w:val="0"/>
          <w:numId w:val="7"/>
        </w:numPr>
        <w:autoSpaceDE w:val="0"/>
        <w:autoSpaceDN w:val="0"/>
        <w:adjustRightInd w:val="0"/>
        <w:ind w:left="360"/>
        <w:jc w:val="both"/>
        <w:rPr>
          <w:rFonts w:cs="Arial"/>
        </w:rPr>
      </w:pPr>
      <w:r w:rsidRPr="00383312">
        <w:rPr>
          <w:rFonts w:cs="Arial"/>
        </w:rPr>
        <w:t>Que el deudor</w:t>
      </w:r>
      <w:r w:rsidR="008F5501" w:rsidRPr="00383312">
        <w:rPr>
          <w:rFonts w:cs="Arial"/>
        </w:rPr>
        <w:t xml:space="preserve"> no </w:t>
      </w:r>
      <w:r w:rsidRPr="00383312">
        <w:rPr>
          <w:rFonts w:cs="Arial"/>
        </w:rPr>
        <w:t xml:space="preserve">se encuentre </w:t>
      </w:r>
      <w:r w:rsidR="008F5501" w:rsidRPr="00383312">
        <w:rPr>
          <w:rFonts w:cs="Arial"/>
        </w:rPr>
        <w:t>reportado en el boletín de deudores morosos</w:t>
      </w:r>
      <w:r w:rsidR="005C204A" w:rsidRPr="00383312">
        <w:rPr>
          <w:rFonts w:cs="Arial"/>
        </w:rPr>
        <w:t>.</w:t>
      </w:r>
      <w:r w:rsidR="008F5501" w:rsidRPr="00383312">
        <w:rPr>
          <w:rFonts w:cs="Arial"/>
        </w:rPr>
        <w:t xml:space="preserve"> </w:t>
      </w:r>
    </w:p>
    <w:p w14:paraId="1D13D1B7" w14:textId="77777777" w:rsidR="008F5501" w:rsidRPr="00383312" w:rsidRDefault="008F5501" w:rsidP="008F5501">
      <w:pPr>
        <w:autoSpaceDE w:val="0"/>
        <w:autoSpaceDN w:val="0"/>
        <w:adjustRightInd w:val="0"/>
        <w:jc w:val="both"/>
        <w:rPr>
          <w:rFonts w:cs="Arial"/>
        </w:rPr>
      </w:pPr>
    </w:p>
    <w:p w14:paraId="0B481902" w14:textId="77777777" w:rsidR="0013536D" w:rsidRPr="00383312" w:rsidRDefault="008F5501" w:rsidP="0013536D">
      <w:pPr>
        <w:pStyle w:val="Prrafodelista"/>
        <w:numPr>
          <w:ilvl w:val="0"/>
          <w:numId w:val="7"/>
        </w:numPr>
        <w:autoSpaceDE w:val="0"/>
        <w:autoSpaceDN w:val="0"/>
        <w:adjustRightInd w:val="0"/>
        <w:ind w:left="360"/>
        <w:jc w:val="both"/>
        <w:rPr>
          <w:rFonts w:cs="Arial"/>
        </w:rPr>
      </w:pPr>
      <w:r w:rsidRPr="00383312">
        <w:rPr>
          <w:rFonts w:cs="Arial"/>
        </w:rPr>
        <w:t>Establecer cláusulas aceleratorias en caso de</w:t>
      </w:r>
      <w:r w:rsidR="005C204A" w:rsidRPr="00383312">
        <w:rPr>
          <w:rFonts w:cs="Arial"/>
        </w:rPr>
        <w:t>l</w:t>
      </w:r>
      <w:r w:rsidRPr="00383312">
        <w:rPr>
          <w:rFonts w:cs="Arial"/>
        </w:rPr>
        <w:t xml:space="preserve"> incumplimiento de dos cuotas, sin necesidad de requerimiento anticipado para el pago.</w:t>
      </w:r>
    </w:p>
    <w:p w14:paraId="6E9D43A0" w14:textId="77777777" w:rsidR="0013536D" w:rsidRPr="00383312" w:rsidRDefault="0013536D" w:rsidP="0013536D">
      <w:pPr>
        <w:pStyle w:val="Prrafodelista"/>
        <w:rPr>
          <w:rFonts w:cs="Arial"/>
        </w:rPr>
      </w:pPr>
    </w:p>
    <w:p w14:paraId="00DE638A" w14:textId="1B71BA2C" w:rsidR="0013536D" w:rsidRPr="00383312" w:rsidRDefault="0013536D" w:rsidP="0013536D">
      <w:pPr>
        <w:pStyle w:val="Prrafodelista"/>
        <w:numPr>
          <w:ilvl w:val="0"/>
          <w:numId w:val="7"/>
        </w:numPr>
        <w:autoSpaceDE w:val="0"/>
        <w:autoSpaceDN w:val="0"/>
        <w:adjustRightInd w:val="0"/>
        <w:ind w:left="360"/>
        <w:jc w:val="both"/>
        <w:rPr>
          <w:rFonts w:cs="Arial"/>
        </w:rPr>
      </w:pPr>
      <w:r w:rsidRPr="00383312">
        <w:rPr>
          <w:rFonts w:cs="Arial"/>
        </w:rPr>
        <w:t xml:space="preserve">Los beneficiarios de la facilidad de pago son los deudores, los terceros que así lo soliciten en nombre de éstos, y las personas naturales o jurídicas que, en virtud de la solidaridad y subsidiaridad, serán vinculados dentro del proceso de cobro (Artículo 814 del Estatuto Tributario). </w:t>
      </w:r>
    </w:p>
    <w:p w14:paraId="1C611CC5" w14:textId="67F417E6" w:rsidR="008F5501" w:rsidRPr="00383312" w:rsidRDefault="008F5501" w:rsidP="0013536D">
      <w:pPr>
        <w:pStyle w:val="Prrafodelista"/>
        <w:autoSpaceDE w:val="0"/>
        <w:autoSpaceDN w:val="0"/>
        <w:adjustRightInd w:val="0"/>
        <w:ind w:left="360"/>
        <w:jc w:val="both"/>
        <w:rPr>
          <w:rFonts w:cs="Arial"/>
        </w:rPr>
      </w:pPr>
      <w:r w:rsidRPr="00383312">
        <w:rPr>
          <w:rFonts w:cs="Arial"/>
        </w:rPr>
        <w:t xml:space="preserve"> </w:t>
      </w:r>
    </w:p>
    <w:p w14:paraId="3537BCC3" w14:textId="4FABC4CC" w:rsidR="008F5501" w:rsidRPr="00383312" w:rsidRDefault="008F5501" w:rsidP="008F5501">
      <w:pPr>
        <w:autoSpaceDE w:val="0"/>
        <w:autoSpaceDN w:val="0"/>
        <w:adjustRightInd w:val="0"/>
        <w:jc w:val="both"/>
        <w:rPr>
          <w:rFonts w:cs="Arial"/>
        </w:rPr>
      </w:pPr>
      <w:r w:rsidRPr="00383312">
        <w:rPr>
          <w:rFonts w:cs="Arial"/>
          <w:b/>
          <w:bCs/>
        </w:rPr>
        <w:t xml:space="preserve">Artículo </w:t>
      </w:r>
      <w:r w:rsidR="009951CE" w:rsidRPr="00383312">
        <w:rPr>
          <w:rFonts w:cs="Arial"/>
          <w:b/>
          <w:bCs/>
        </w:rPr>
        <w:t>44</w:t>
      </w:r>
      <w:r w:rsidRPr="00383312">
        <w:rPr>
          <w:rFonts w:cs="Arial"/>
          <w:b/>
          <w:bCs/>
        </w:rPr>
        <w:t xml:space="preserve">. </w:t>
      </w:r>
      <w:r w:rsidRPr="00383312">
        <w:rPr>
          <w:rFonts w:cs="Arial"/>
          <w:b/>
          <w:bCs/>
          <w:i/>
        </w:rPr>
        <w:t>Competencia para suscribir acuerdos de pago</w:t>
      </w:r>
      <w:r w:rsidRPr="00383312">
        <w:rPr>
          <w:rFonts w:cs="Arial"/>
          <w:bCs/>
          <w:i/>
        </w:rPr>
        <w:t>.</w:t>
      </w:r>
      <w:r w:rsidRPr="00383312">
        <w:rPr>
          <w:rFonts w:cs="Arial"/>
          <w:bCs/>
        </w:rPr>
        <w:t xml:space="preserve"> </w:t>
      </w:r>
      <w:r w:rsidRPr="00383312">
        <w:rPr>
          <w:rFonts w:cs="Arial"/>
        </w:rPr>
        <w:t xml:space="preserve">El competente para </w:t>
      </w:r>
      <w:r w:rsidR="0013536D" w:rsidRPr="00383312">
        <w:rPr>
          <w:rFonts w:cs="Arial"/>
        </w:rPr>
        <w:t xml:space="preserve">conceder </w:t>
      </w:r>
      <w:r w:rsidRPr="00383312">
        <w:rPr>
          <w:rFonts w:cs="Arial"/>
        </w:rPr>
        <w:t xml:space="preserve">la suscripción de un acuerdo o facilidad de pago, por parte del Ministerio de Educación Nacional, será en sus etapas persuasiva y coactiva el </w:t>
      </w:r>
      <w:r w:rsidR="00A536CE" w:rsidRPr="00383312">
        <w:rPr>
          <w:rFonts w:cs="Arial"/>
        </w:rPr>
        <w:t>f</w:t>
      </w:r>
      <w:r w:rsidRPr="00383312">
        <w:rPr>
          <w:rFonts w:cs="Arial"/>
        </w:rPr>
        <w:t xml:space="preserve">uncionario </w:t>
      </w:r>
      <w:r w:rsidR="00A536CE" w:rsidRPr="00383312">
        <w:rPr>
          <w:rFonts w:cs="Arial"/>
        </w:rPr>
        <w:t>e</w:t>
      </w:r>
      <w:r w:rsidRPr="00383312">
        <w:rPr>
          <w:rFonts w:cs="Arial"/>
        </w:rPr>
        <w:t xml:space="preserve">jecutor, previa solicitud del deudor y/o ofrecimiento por parte del ejecutor del proceso. </w:t>
      </w:r>
    </w:p>
    <w:p w14:paraId="36515F47" w14:textId="77777777" w:rsidR="008F5501" w:rsidRPr="00383312" w:rsidRDefault="008F5501" w:rsidP="008F5501">
      <w:pPr>
        <w:autoSpaceDE w:val="0"/>
        <w:autoSpaceDN w:val="0"/>
        <w:adjustRightInd w:val="0"/>
        <w:jc w:val="both"/>
        <w:rPr>
          <w:rFonts w:cs="Arial"/>
          <w:b/>
          <w:bCs/>
        </w:rPr>
      </w:pPr>
    </w:p>
    <w:p w14:paraId="6AC109D9" w14:textId="064A34DE" w:rsidR="008F5501" w:rsidRPr="00383312" w:rsidRDefault="008F5501" w:rsidP="008F5501">
      <w:pPr>
        <w:autoSpaceDE w:val="0"/>
        <w:autoSpaceDN w:val="0"/>
        <w:adjustRightInd w:val="0"/>
        <w:jc w:val="both"/>
        <w:rPr>
          <w:rFonts w:cs="Arial"/>
        </w:rPr>
      </w:pPr>
      <w:r w:rsidRPr="00383312">
        <w:rPr>
          <w:rFonts w:cs="Arial"/>
          <w:b/>
          <w:bCs/>
        </w:rPr>
        <w:t xml:space="preserve">Artículo </w:t>
      </w:r>
      <w:r w:rsidR="009951CE" w:rsidRPr="00383312">
        <w:rPr>
          <w:rFonts w:cs="Arial"/>
          <w:b/>
          <w:bCs/>
        </w:rPr>
        <w:t>45</w:t>
      </w:r>
      <w:r w:rsidRPr="00383312">
        <w:rPr>
          <w:rFonts w:cs="Arial"/>
          <w:b/>
          <w:bCs/>
        </w:rPr>
        <w:t xml:space="preserve">. </w:t>
      </w:r>
      <w:r w:rsidRPr="00383312">
        <w:rPr>
          <w:rFonts w:cs="Arial"/>
          <w:b/>
          <w:bCs/>
          <w:i/>
        </w:rPr>
        <w:t>Solicitud y trámite.</w:t>
      </w:r>
      <w:r w:rsidRPr="00383312">
        <w:rPr>
          <w:rFonts w:cs="Arial"/>
          <w:b/>
          <w:bCs/>
        </w:rPr>
        <w:t xml:space="preserve"> </w:t>
      </w:r>
      <w:r w:rsidRPr="00383312">
        <w:rPr>
          <w:rFonts w:cs="Arial"/>
        </w:rPr>
        <w:t>El interesado en obtener una facilidad de pago, deberá presentar la solicitud por escrito, dirigida al funcionario ejecutor</w:t>
      </w:r>
      <w:r w:rsidR="00A536CE" w:rsidRPr="00383312">
        <w:rPr>
          <w:rFonts w:cs="Arial"/>
        </w:rPr>
        <w:t xml:space="preserve"> o quien se encuentre encargado de sus funciones</w:t>
      </w:r>
      <w:r w:rsidRPr="00383312">
        <w:rPr>
          <w:rFonts w:cs="Arial"/>
        </w:rPr>
        <w:t xml:space="preserve">, la cual deberá contener entre otros, los siguientes datos: </w:t>
      </w:r>
    </w:p>
    <w:p w14:paraId="0AA3A89F" w14:textId="77777777" w:rsidR="008F5501" w:rsidRPr="00383312" w:rsidRDefault="008F5501" w:rsidP="008F5501">
      <w:pPr>
        <w:autoSpaceDE w:val="0"/>
        <w:autoSpaceDN w:val="0"/>
        <w:adjustRightInd w:val="0"/>
        <w:jc w:val="both"/>
        <w:rPr>
          <w:rFonts w:cs="Arial"/>
        </w:rPr>
      </w:pPr>
    </w:p>
    <w:p w14:paraId="4388869F" w14:textId="3AC308D8"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rPr>
        <w:t>Ciudad y Fecha</w:t>
      </w:r>
      <w:r w:rsidR="0013536D" w:rsidRPr="00383312">
        <w:rPr>
          <w:rFonts w:cs="Arial"/>
        </w:rPr>
        <w:t>.</w:t>
      </w:r>
    </w:p>
    <w:p w14:paraId="67A157B4" w14:textId="068516A9"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rPr>
        <w:t>Nombre o razón social del deudor y su identificación</w:t>
      </w:r>
      <w:r w:rsidR="0013536D" w:rsidRPr="00383312">
        <w:rPr>
          <w:rFonts w:cs="Arial"/>
        </w:rPr>
        <w:t>.</w:t>
      </w:r>
      <w:r w:rsidRPr="00383312">
        <w:rPr>
          <w:rFonts w:cs="Arial"/>
        </w:rPr>
        <w:t xml:space="preserve"> </w:t>
      </w:r>
    </w:p>
    <w:p w14:paraId="33AE7B58" w14:textId="1DCE1840"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rPr>
        <w:t>La calidad en que actúa el peticionario</w:t>
      </w:r>
      <w:r w:rsidR="0013536D" w:rsidRPr="00383312">
        <w:rPr>
          <w:rFonts w:cs="Arial"/>
        </w:rPr>
        <w:t>.</w:t>
      </w:r>
      <w:r w:rsidRPr="00383312">
        <w:rPr>
          <w:rFonts w:cs="Arial"/>
        </w:rPr>
        <w:t xml:space="preserve"> </w:t>
      </w:r>
    </w:p>
    <w:p w14:paraId="47BEA879" w14:textId="77777777"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rPr>
        <w:t xml:space="preserve">La inclusión total de las obligaciones en su contra que consten en títulos ejecutivos. </w:t>
      </w:r>
    </w:p>
    <w:p w14:paraId="78520B10" w14:textId="77777777"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rPr>
        <w:t xml:space="preserve">El plazo solicitado. </w:t>
      </w:r>
    </w:p>
    <w:p w14:paraId="7E7F4E3C" w14:textId="09A86F9A"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rPr>
        <w:t>La periodicidad de las cuotas</w:t>
      </w:r>
      <w:r w:rsidR="0013536D" w:rsidRPr="00383312">
        <w:rPr>
          <w:rFonts w:cs="Arial"/>
        </w:rPr>
        <w:t>.</w:t>
      </w:r>
      <w:r w:rsidRPr="00383312">
        <w:rPr>
          <w:rFonts w:cs="Arial"/>
        </w:rPr>
        <w:t xml:space="preserve"> </w:t>
      </w:r>
    </w:p>
    <w:p w14:paraId="74E94383" w14:textId="77777777"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rPr>
        <w:t xml:space="preserve">La descripción de la garantía ofrecida. </w:t>
      </w:r>
    </w:p>
    <w:p w14:paraId="33CFF233" w14:textId="77777777"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rPr>
        <w:t xml:space="preserve">Acreditar el pago mínimo del 30% del total de la obligación principal. En todo caso, deberá cancelar el valor total de los intereses de mora generados a la fecha de la suscripción de la facilidad o acuerdo de pago. </w:t>
      </w:r>
    </w:p>
    <w:p w14:paraId="4B8B60E0" w14:textId="77777777"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rPr>
        <w:lastRenderedPageBreak/>
        <w:t xml:space="preserve">El pago total de los gastos del proceso que se hayan generado hasta el momento de la solicitud de acuerdo de pago ejemplo: honorarios secuestre, publicaciones, etc. </w:t>
      </w:r>
    </w:p>
    <w:p w14:paraId="3D103CC1" w14:textId="77777777"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rPr>
        <w:t xml:space="preserve">Manifestar expresamente que se compromete a no incurrir en mora de las obligaciones que se generen con posterioridad al otorgamiento de la facilidad de pago. </w:t>
      </w:r>
    </w:p>
    <w:p w14:paraId="32F7879D" w14:textId="77777777"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rPr>
        <w:t>Para entidades del sector público el respectivo certificado de disponibilidad presupuestal y la autorización de vigencias futuras, en caso de ser afectadas por el plazo de la facilidad.</w:t>
      </w:r>
    </w:p>
    <w:p w14:paraId="5D1A6128" w14:textId="77777777"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rPr>
        <w:t>Para personas jurídicas de derecho privado y naturales, los estados financieros legalmente soportados, los certificados de ingresos y retenciones o los certificados de propiedad y demás documentación que demuestre solvencia económica.</w:t>
      </w:r>
    </w:p>
    <w:p w14:paraId="580E348A" w14:textId="77777777"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rPr>
        <w:t xml:space="preserve">Manifestar expresamente que no tiene más deudas con la entidad y que se compromete a no incurrir en mora de las obligaciones que se generen con posterioridad al otorgamiento de la facilidad de pago. </w:t>
      </w:r>
    </w:p>
    <w:p w14:paraId="34027963" w14:textId="77777777" w:rsidR="008F5501" w:rsidRPr="00383312" w:rsidRDefault="008F5501" w:rsidP="008F5501">
      <w:pPr>
        <w:pStyle w:val="Prrafodelista"/>
        <w:autoSpaceDE w:val="0"/>
        <w:autoSpaceDN w:val="0"/>
        <w:adjustRightInd w:val="0"/>
        <w:ind w:left="360"/>
        <w:jc w:val="both"/>
        <w:rPr>
          <w:rFonts w:cs="Arial"/>
        </w:rPr>
      </w:pPr>
    </w:p>
    <w:p w14:paraId="5DF789FA" w14:textId="377965EC" w:rsidR="008F5501" w:rsidRPr="00383312" w:rsidRDefault="008F5501" w:rsidP="008F5501">
      <w:pPr>
        <w:autoSpaceDE w:val="0"/>
        <w:autoSpaceDN w:val="0"/>
        <w:adjustRightInd w:val="0"/>
        <w:jc w:val="both"/>
        <w:rPr>
          <w:rFonts w:cs="Arial"/>
        </w:rPr>
      </w:pPr>
      <w:r w:rsidRPr="00383312">
        <w:rPr>
          <w:rFonts w:cs="Arial"/>
        </w:rPr>
        <w:t xml:space="preserve">Solicitada la facilidad de pago, el funcionario ejecutor </w:t>
      </w:r>
      <w:r w:rsidR="00A536CE" w:rsidRPr="00383312">
        <w:rPr>
          <w:rFonts w:cs="Arial"/>
        </w:rPr>
        <w:t xml:space="preserve">o quien se encuentre encargado de sus funciones, </w:t>
      </w:r>
      <w:r w:rsidRPr="00383312">
        <w:rPr>
          <w:rFonts w:cs="Arial"/>
        </w:rPr>
        <w:t xml:space="preserve">deberá verificar y analizar los documentos </w:t>
      </w:r>
      <w:r w:rsidR="0013536D" w:rsidRPr="00383312">
        <w:rPr>
          <w:rFonts w:cs="Arial"/>
        </w:rPr>
        <w:t>presentados por el ejecutado,</w:t>
      </w:r>
      <w:r w:rsidRPr="00383312">
        <w:rPr>
          <w:rFonts w:cs="Arial"/>
        </w:rPr>
        <w:t xml:space="preserve"> y en caso de que </w:t>
      </w:r>
      <w:r w:rsidR="00502C26" w:rsidRPr="00383312">
        <w:rPr>
          <w:rFonts w:cs="Arial"/>
        </w:rPr>
        <w:t xml:space="preserve">cumpla con los requisitos establecidos en el presente artículo, se procederá a conceder dicha solicitud. </w:t>
      </w:r>
    </w:p>
    <w:p w14:paraId="7C7532CE" w14:textId="77777777" w:rsidR="008F5501" w:rsidRPr="00383312" w:rsidRDefault="008F5501" w:rsidP="008F5501">
      <w:pPr>
        <w:pStyle w:val="Prrafodelista"/>
        <w:autoSpaceDE w:val="0"/>
        <w:autoSpaceDN w:val="0"/>
        <w:adjustRightInd w:val="0"/>
        <w:ind w:left="0"/>
        <w:jc w:val="both"/>
        <w:rPr>
          <w:rFonts w:cs="Arial"/>
        </w:rPr>
      </w:pPr>
    </w:p>
    <w:p w14:paraId="372AF3C2" w14:textId="5FA1C9AB" w:rsidR="008F5501" w:rsidRPr="00383312" w:rsidRDefault="008F5501" w:rsidP="008F5501">
      <w:pPr>
        <w:pStyle w:val="Prrafodelista"/>
        <w:autoSpaceDE w:val="0"/>
        <w:autoSpaceDN w:val="0"/>
        <w:adjustRightInd w:val="0"/>
        <w:ind w:left="0"/>
        <w:jc w:val="both"/>
        <w:rPr>
          <w:rFonts w:cs="Arial"/>
        </w:rPr>
      </w:pPr>
      <w:r w:rsidRPr="00383312">
        <w:rPr>
          <w:rFonts w:cs="Arial"/>
        </w:rPr>
        <w:t>De no cumplir con los requisitos exigidos, el funcionario cuenta con un término de</w:t>
      </w:r>
      <w:r w:rsidR="00502C26" w:rsidRPr="00383312">
        <w:rPr>
          <w:rFonts w:cs="Arial"/>
        </w:rPr>
        <w:t xml:space="preserve"> diez</w:t>
      </w:r>
      <w:r w:rsidRPr="00383312">
        <w:rPr>
          <w:rFonts w:cs="Arial"/>
        </w:rPr>
        <w:t xml:space="preserve"> </w:t>
      </w:r>
      <w:r w:rsidR="00502C26" w:rsidRPr="00383312">
        <w:rPr>
          <w:rFonts w:cs="Arial"/>
        </w:rPr>
        <w:t>(</w:t>
      </w:r>
      <w:r w:rsidRPr="00383312">
        <w:rPr>
          <w:rFonts w:cs="Arial"/>
        </w:rPr>
        <w:t>10</w:t>
      </w:r>
      <w:r w:rsidR="00502C26" w:rsidRPr="00383312">
        <w:rPr>
          <w:rFonts w:cs="Arial"/>
        </w:rPr>
        <w:t>)</w:t>
      </w:r>
      <w:r w:rsidRPr="00383312">
        <w:rPr>
          <w:rFonts w:cs="Arial"/>
        </w:rPr>
        <w:t xml:space="preserve"> días para</w:t>
      </w:r>
      <w:r w:rsidR="00502C26" w:rsidRPr="00383312">
        <w:rPr>
          <w:rFonts w:cs="Arial"/>
        </w:rPr>
        <w:t xml:space="preserve"> informar al peticionario de cuáles carece el documento e igualmente se le indicará que cuenta con el</w:t>
      </w:r>
      <w:r w:rsidRPr="00383312">
        <w:rPr>
          <w:rFonts w:cs="Arial"/>
        </w:rPr>
        <w:t xml:space="preserve"> plazo</w:t>
      </w:r>
      <w:r w:rsidR="00502C26" w:rsidRPr="00383312">
        <w:rPr>
          <w:rFonts w:cs="Arial"/>
        </w:rPr>
        <w:t xml:space="preserve"> de</w:t>
      </w:r>
      <w:r w:rsidRPr="00383312">
        <w:rPr>
          <w:rFonts w:cs="Arial"/>
        </w:rPr>
        <w:t xml:space="preserve"> un</w:t>
      </w:r>
      <w:r w:rsidR="00502C26" w:rsidRPr="00383312">
        <w:rPr>
          <w:rFonts w:cs="Arial"/>
        </w:rPr>
        <w:t xml:space="preserve"> (1)</w:t>
      </w:r>
      <w:r w:rsidRPr="00383312">
        <w:rPr>
          <w:rFonts w:cs="Arial"/>
        </w:rPr>
        <w:t xml:space="preserve"> mes, para que adicione, aclare, modifique o complemente la solicitud. Vencido el término concedido, sin que hubiere recibido respuesta por parte del peticionario, se considerará que ha desistido de su petición y se podrá iniciar o seguir con el proceso </w:t>
      </w:r>
      <w:r w:rsidR="00BC483C" w:rsidRPr="00383312">
        <w:rPr>
          <w:rFonts w:cs="Arial"/>
        </w:rPr>
        <w:t>de reca</w:t>
      </w:r>
      <w:r w:rsidR="00535823" w:rsidRPr="00383312">
        <w:rPr>
          <w:rFonts w:cs="Arial"/>
        </w:rPr>
        <w:t>udo</w:t>
      </w:r>
      <w:r w:rsidRPr="00383312">
        <w:rPr>
          <w:rFonts w:cs="Arial"/>
        </w:rPr>
        <w:t>, sin perjuicio que el deudor pueda solicitar nuevamente la facilidad con el lleno de los requisitos.</w:t>
      </w:r>
    </w:p>
    <w:p w14:paraId="05D63B1D" w14:textId="77777777" w:rsidR="008F5501" w:rsidRPr="00383312" w:rsidRDefault="008F5501" w:rsidP="008F5501">
      <w:pPr>
        <w:autoSpaceDE w:val="0"/>
        <w:autoSpaceDN w:val="0"/>
        <w:adjustRightInd w:val="0"/>
        <w:jc w:val="both"/>
        <w:rPr>
          <w:rFonts w:cs="Arial"/>
        </w:rPr>
      </w:pPr>
    </w:p>
    <w:p w14:paraId="06A66EA7" w14:textId="4FFCA329" w:rsidR="008F5501" w:rsidRPr="00383312" w:rsidRDefault="008F5501" w:rsidP="008F5501">
      <w:pPr>
        <w:autoSpaceDE w:val="0"/>
        <w:autoSpaceDN w:val="0"/>
        <w:adjustRightInd w:val="0"/>
        <w:jc w:val="both"/>
        <w:rPr>
          <w:rFonts w:cs="Arial"/>
        </w:rPr>
      </w:pPr>
      <w:r w:rsidRPr="00383312">
        <w:rPr>
          <w:rFonts w:cs="Arial"/>
          <w:b/>
        </w:rPr>
        <w:t xml:space="preserve">Artículo </w:t>
      </w:r>
      <w:r w:rsidR="009951CE" w:rsidRPr="00383312">
        <w:rPr>
          <w:rFonts w:cs="Arial"/>
          <w:b/>
        </w:rPr>
        <w:t>46</w:t>
      </w:r>
      <w:r w:rsidRPr="00383312">
        <w:rPr>
          <w:rFonts w:cs="Arial"/>
          <w:b/>
        </w:rPr>
        <w:t xml:space="preserve">. </w:t>
      </w:r>
      <w:r w:rsidRPr="00383312">
        <w:rPr>
          <w:rFonts w:cs="Arial"/>
          <w:b/>
          <w:i/>
        </w:rPr>
        <w:t>Solicitud de pago concedida a través de un tercero.</w:t>
      </w:r>
      <w:r w:rsidRPr="00383312">
        <w:rPr>
          <w:rFonts w:cs="Arial"/>
        </w:rPr>
        <w:t xml:space="preserve"> La facilidad de pago podrá ser solicitada por un tercero, y oto</w:t>
      </w:r>
      <w:r w:rsidR="00502C26" w:rsidRPr="00383312">
        <w:rPr>
          <w:rFonts w:cs="Arial"/>
        </w:rPr>
        <w:t>rgarse a su favor con la coadyuv</w:t>
      </w:r>
      <w:r w:rsidRPr="00383312">
        <w:rPr>
          <w:rFonts w:cs="Arial"/>
        </w:rPr>
        <w:t xml:space="preserve">ancia del deudor principal. En la solicitud deberá señalar expresamente que se compromete solidariamente al cumplimiento de las obligaciones generadas por la facilidad otorgada, es decir, por el monto total de la deuda, incluidos los intereses y demás obligaciones que se generen en el proceso </w:t>
      </w:r>
      <w:r w:rsidR="0075360E" w:rsidRPr="00383312">
        <w:rPr>
          <w:rFonts w:cs="Arial"/>
        </w:rPr>
        <w:t>de recaudo</w:t>
      </w:r>
      <w:r w:rsidRPr="00383312">
        <w:rPr>
          <w:rFonts w:cs="Arial"/>
        </w:rPr>
        <w:t xml:space="preserve"> o a las que hubiere lugar. Sin embargo, la actuación del tercero no libera al deudor principal del pago de la obligación</w:t>
      </w:r>
      <w:r w:rsidR="00502C26" w:rsidRPr="00383312">
        <w:rPr>
          <w:rFonts w:cs="Arial"/>
        </w:rPr>
        <w:t>,</w:t>
      </w:r>
      <w:r w:rsidRPr="00383312">
        <w:rPr>
          <w:rFonts w:cs="Arial"/>
        </w:rPr>
        <w:t xml:space="preserve"> ni impi</w:t>
      </w:r>
      <w:r w:rsidR="00502C26" w:rsidRPr="00383312">
        <w:rPr>
          <w:rFonts w:cs="Arial"/>
        </w:rPr>
        <w:t>de la acción de cobro contra él.</w:t>
      </w:r>
      <w:r w:rsidRPr="00383312">
        <w:rPr>
          <w:rFonts w:cs="Arial"/>
        </w:rPr>
        <w:t xml:space="preserve"> </w:t>
      </w:r>
      <w:r w:rsidR="00502C26" w:rsidRPr="00383312">
        <w:rPr>
          <w:rFonts w:cs="Arial"/>
        </w:rPr>
        <w:t>E</w:t>
      </w:r>
      <w:r w:rsidRPr="00383312">
        <w:rPr>
          <w:rFonts w:cs="Arial"/>
        </w:rPr>
        <w:t xml:space="preserve">n caso de incumplimiento se podrá perseguir simultáneamente a los dos o cualquiera de ellos. </w:t>
      </w:r>
    </w:p>
    <w:p w14:paraId="39EFA91A" w14:textId="77777777" w:rsidR="008F5501" w:rsidRPr="00383312" w:rsidRDefault="008F5501" w:rsidP="008F5501">
      <w:pPr>
        <w:autoSpaceDE w:val="0"/>
        <w:autoSpaceDN w:val="0"/>
        <w:adjustRightInd w:val="0"/>
        <w:jc w:val="both"/>
        <w:rPr>
          <w:rFonts w:cs="Arial"/>
        </w:rPr>
      </w:pPr>
    </w:p>
    <w:p w14:paraId="3A371945" w14:textId="77777777" w:rsidR="008F5501" w:rsidRPr="00383312" w:rsidRDefault="008F5501" w:rsidP="008F5501">
      <w:pPr>
        <w:autoSpaceDE w:val="0"/>
        <w:autoSpaceDN w:val="0"/>
        <w:adjustRightInd w:val="0"/>
        <w:jc w:val="both"/>
        <w:rPr>
          <w:rFonts w:cs="Arial"/>
        </w:rPr>
      </w:pPr>
      <w:r w:rsidRPr="00383312">
        <w:rPr>
          <w:rFonts w:cs="Arial"/>
        </w:rPr>
        <w:t xml:space="preserve">Una vez concedida la facilidad para el pago solicitada por un tercero, constará en acto administrativo motivado que le será comunicado tanto al tercero como al deudor principal, quien solo podrá oponerse acreditando el pago total de la(s) obligación(es). </w:t>
      </w:r>
    </w:p>
    <w:p w14:paraId="6ED14933" w14:textId="77777777" w:rsidR="008F5501" w:rsidRPr="00383312" w:rsidRDefault="008F5501" w:rsidP="008F5501">
      <w:pPr>
        <w:autoSpaceDE w:val="0"/>
        <w:autoSpaceDN w:val="0"/>
        <w:adjustRightInd w:val="0"/>
        <w:jc w:val="both"/>
        <w:rPr>
          <w:rFonts w:cs="Arial"/>
          <w:b/>
          <w:bCs/>
        </w:rPr>
      </w:pPr>
    </w:p>
    <w:p w14:paraId="6DF22143" w14:textId="342DDFAC" w:rsidR="008F5501" w:rsidRPr="00383312" w:rsidRDefault="008F5501" w:rsidP="008F5501">
      <w:pPr>
        <w:autoSpaceDE w:val="0"/>
        <w:autoSpaceDN w:val="0"/>
        <w:adjustRightInd w:val="0"/>
        <w:jc w:val="both"/>
        <w:rPr>
          <w:rFonts w:cs="Arial"/>
          <w:bCs/>
        </w:rPr>
      </w:pPr>
      <w:r w:rsidRPr="00383312">
        <w:rPr>
          <w:rFonts w:cs="Arial"/>
          <w:b/>
          <w:bCs/>
        </w:rPr>
        <w:t xml:space="preserve">Artículo </w:t>
      </w:r>
      <w:r w:rsidR="009951CE" w:rsidRPr="00383312">
        <w:rPr>
          <w:rFonts w:cs="Arial"/>
          <w:b/>
          <w:bCs/>
        </w:rPr>
        <w:t>47</w:t>
      </w:r>
      <w:r w:rsidRPr="00383312">
        <w:rPr>
          <w:rFonts w:cs="Arial"/>
          <w:b/>
          <w:bCs/>
        </w:rPr>
        <w:t xml:space="preserve">. </w:t>
      </w:r>
      <w:r w:rsidRPr="00383312">
        <w:rPr>
          <w:rFonts w:cs="Arial"/>
          <w:b/>
          <w:bCs/>
          <w:i/>
        </w:rPr>
        <w:t>Liquidación de crédito en los acuerdos de pago.</w:t>
      </w:r>
      <w:r w:rsidRPr="00383312">
        <w:rPr>
          <w:rFonts w:cs="Arial"/>
          <w:b/>
          <w:bCs/>
        </w:rPr>
        <w:t xml:space="preserve"> </w:t>
      </w:r>
      <w:r w:rsidRPr="00383312">
        <w:rPr>
          <w:rFonts w:cs="Arial"/>
          <w:bCs/>
        </w:rPr>
        <w:t>Para celebrar un acuerdo de pago, se debe efectuar la liquidación del crédito a la fecha del acuerdo, calculando los intereses moratorios causados y que se causen durante el plazo concedido, a la tasa legalmente prevista para cada obligación. Esta liquidación debe anexarse al acuerdo de pago.</w:t>
      </w:r>
    </w:p>
    <w:p w14:paraId="7CF2EB5E" w14:textId="77777777" w:rsidR="008F5501" w:rsidRPr="00383312" w:rsidRDefault="008F5501" w:rsidP="008F5501">
      <w:pPr>
        <w:autoSpaceDE w:val="0"/>
        <w:autoSpaceDN w:val="0"/>
        <w:adjustRightInd w:val="0"/>
        <w:jc w:val="both"/>
        <w:rPr>
          <w:rFonts w:cs="Arial"/>
          <w:b/>
          <w:bCs/>
        </w:rPr>
      </w:pPr>
    </w:p>
    <w:p w14:paraId="0E3C61DF" w14:textId="6A7CF957" w:rsidR="008F5501" w:rsidRPr="00383312" w:rsidRDefault="008F5501" w:rsidP="008F5501">
      <w:pPr>
        <w:autoSpaceDE w:val="0"/>
        <w:autoSpaceDN w:val="0"/>
        <w:adjustRightInd w:val="0"/>
        <w:jc w:val="both"/>
        <w:rPr>
          <w:rFonts w:cs="Arial"/>
          <w:bCs/>
        </w:rPr>
      </w:pPr>
      <w:r w:rsidRPr="00383312">
        <w:rPr>
          <w:rFonts w:cs="Arial"/>
          <w:b/>
          <w:bCs/>
        </w:rPr>
        <w:t xml:space="preserve">Artículo </w:t>
      </w:r>
      <w:r w:rsidR="009951CE" w:rsidRPr="00383312">
        <w:rPr>
          <w:rFonts w:cs="Arial"/>
          <w:b/>
          <w:bCs/>
        </w:rPr>
        <w:t>48</w:t>
      </w:r>
      <w:r w:rsidRPr="00383312">
        <w:rPr>
          <w:rFonts w:cs="Arial"/>
          <w:b/>
          <w:bCs/>
        </w:rPr>
        <w:t xml:space="preserve">. </w:t>
      </w:r>
      <w:r w:rsidRPr="00383312">
        <w:rPr>
          <w:rFonts w:cs="Arial"/>
          <w:b/>
          <w:bCs/>
          <w:i/>
        </w:rPr>
        <w:t>Tasa de interés en acuerdos de pago.</w:t>
      </w:r>
      <w:r w:rsidRPr="00383312">
        <w:rPr>
          <w:rFonts w:cs="Arial"/>
          <w:b/>
          <w:bCs/>
        </w:rPr>
        <w:t xml:space="preserve"> </w:t>
      </w:r>
      <w:r w:rsidR="00716C5D" w:rsidRPr="00383312">
        <w:rPr>
          <w:rFonts w:cs="Arial"/>
          <w:bCs/>
        </w:rPr>
        <w:t>La tasa de interés en las facilidades o acuerdos de pago será la siguiente:</w:t>
      </w:r>
    </w:p>
    <w:p w14:paraId="3D837111" w14:textId="77777777" w:rsidR="008F5501" w:rsidRPr="00383312" w:rsidRDefault="008F5501" w:rsidP="008F5501">
      <w:pPr>
        <w:autoSpaceDE w:val="0"/>
        <w:autoSpaceDN w:val="0"/>
        <w:adjustRightInd w:val="0"/>
        <w:jc w:val="both"/>
        <w:rPr>
          <w:rFonts w:cs="Arial"/>
        </w:rPr>
      </w:pPr>
    </w:p>
    <w:p w14:paraId="769576D5" w14:textId="77777777"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b/>
        </w:rPr>
        <w:t>Parafiscales, FIC y monetización.</w:t>
      </w:r>
      <w:r w:rsidRPr="00383312">
        <w:rPr>
          <w:rFonts w:cs="Arial"/>
        </w:rPr>
        <w:t xml:space="preserve"> Se realizará de conformidad con lo establecido en el artículo 3º de la Ley 1066 de 2006. </w:t>
      </w:r>
    </w:p>
    <w:p w14:paraId="5EFCCB87" w14:textId="77777777"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b/>
        </w:rPr>
        <w:t>Cuota parte pensional.</w:t>
      </w:r>
      <w:r w:rsidRPr="00383312">
        <w:rPr>
          <w:rFonts w:cs="Arial"/>
        </w:rPr>
        <w:t xml:space="preserve"> Se liquidará mensualmente, de acuerdo a la tasa de referencia del DTF. </w:t>
      </w:r>
    </w:p>
    <w:p w14:paraId="2318E784" w14:textId="1218D9CF"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b/>
        </w:rPr>
        <w:t>Reintegro de dineros por acciones contractuales y multas.</w:t>
      </w:r>
      <w:r w:rsidRPr="00383312">
        <w:rPr>
          <w:rFonts w:cs="Arial"/>
        </w:rPr>
        <w:t xml:space="preserve"> Rendimientos financieros a la tasa fijada por la entidad financiera y los intereses que se hayan pactado en el contrato o convenio o en su defecto el doble civil; conforme se señala </w:t>
      </w:r>
      <w:r w:rsidRPr="00383312">
        <w:rPr>
          <w:rFonts w:cs="Arial"/>
        </w:rPr>
        <w:lastRenderedPageBreak/>
        <w:t xml:space="preserve">en el artículo 4 numeral 8 de la </w:t>
      </w:r>
      <w:r w:rsidR="00716C5D" w:rsidRPr="00383312">
        <w:rPr>
          <w:rFonts w:cs="Arial"/>
        </w:rPr>
        <w:t>L</w:t>
      </w:r>
      <w:r w:rsidRPr="00383312">
        <w:rPr>
          <w:rFonts w:cs="Arial"/>
        </w:rPr>
        <w:t>ey 80 de 1993 modificado por el artículo 8.1.1 del Decreto Nacional 731 de 2012.</w:t>
      </w:r>
    </w:p>
    <w:p w14:paraId="0D7674E5" w14:textId="77777777"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b/>
        </w:rPr>
        <w:t>Multas.</w:t>
      </w:r>
      <w:r w:rsidRPr="00383312">
        <w:rPr>
          <w:rFonts w:cs="Arial"/>
        </w:rPr>
        <w:t xml:space="preserve"> Deberán cancelar el interés de mora y pagar intereses moratorios a la tasa prevista en el Estatuto Tributario, es decir, a la tasa efectiva de usura certificada por la Superintendencia Financiera de Colombia para el respectivo mes de mora. Dicha tasa deberá ser actualizada, trimestralmente, conforme las variaciones que certifique la Superintendencia Financiera de Colombia, durante el plazo otorgado.</w:t>
      </w:r>
    </w:p>
    <w:p w14:paraId="146F22AD" w14:textId="434C98F1"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b/>
        </w:rPr>
        <w:t>Sanciones.</w:t>
      </w:r>
      <w:r w:rsidRPr="00383312">
        <w:rPr>
          <w:rFonts w:cs="Arial"/>
        </w:rPr>
        <w:t xml:space="preserve"> Deberán ser actualizadas de conformidad con la norma legal</w:t>
      </w:r>
      <w:r w:rsidR="001010D8" w:rsidRPr="00383312">
        <w:rPr>
          <w:rFonts w:cs="Arial"/>
        </w:rPr>
        <w:t>.</w:t>
      </w:r>
      <w:r w:rsidRPr="00383312">
        <w:rPr>
          <w:rFonts w:cs="Arial"/>
        </w:rPr>
        <w:t xml:space="preserve"> </w:t>
      </w:r>
      <w:r w:rsidR="001010D8" w:rsidRPr="00383312">
        <w:rPr>
          <w:rFonts w:cs="Arial"/>
        </w:rPr>
        <w:t>L</w:t>
      </w:r>
      <w:r w:rsidRPr="00383312">
        <w:rPr>
          <w:rFonts w:cs="Arial"/>
        </w:rPr>
        <w:t xml:space="preserve">os intereses de mora sobre obligaciones que no hayan sido determinadas en la </w:t>
      </w:r>
      <w:r w:rsidR="00716C5D" w:rsidRPr="00383312">
        <w:rPr>
          <w:rFonts w:cs="Arial"/>
        </w:rPr>
        <w:t>l</w:t>
      </w:r>
      <w:r w:rsidRPr="00383312">
        <w:rPr>
          <w:rFonts w:cs="Arial"/>
        </w:rPr>
        <w:t xml:space="preserve">ey especial, les será aplicable el interés fijado en el artículo 2232 y 1617 del Código Civil, esto es, el 6%, de conformidad con lo estipulado en el artículo </w:t>
      </w:r>
      <w:r w:rsidR="001010D8" w:rsidRPr="00383312">
        <w:rPr>
          <w:rFonts w:cs="Arial"/>
        </w:rPr>
        <w:t>3.1.</w:t>
      </w:r>
      <w:r w:rsidRPr="00383312">
        <w:rPr>
          <w:rFonts w:cs="Arial"/>
        </w:rPr>
        <w:t>7 del Decreto</w:t>
      </w:r>
      <w:r w:rsidR="001010D8" w:rsidRPr="00383312">
        <w:rPr>
          <w:rFonts w:cs="Arial"/>
        </w:rPr>
        <w:t xml:space="preserve"> 1625</w:t>
      </w:r>
      <w:r w:rsidRPr="00383312">
        <w:rPr>
          <w:rFonts w:cs="Arial"/>
        </w:rPr>
        <w:t xml:space="preserve"> de 20</w:t>
      </w:r>
      <w:r w:rsidR="001010D8" w:rsidRPr="00383312">
        <w:rPr>
          <w:rFonts w:cs="Arial"/>
        </w:rPr>
        <w:t>1</w:t>
      </w:r>
      <w:r w:rsidRPr="00383312">
        <w:rPr>
          <w:rFonts w:cs="Arial"/>
        </w:rPr>
        <w:t xml:space="preserve">6. Esta misma tasa se aplicará, durante el plazo otorgado en el acuerdo de pago, sobre los saldos insolutos de la deuda. </w:t>
      </w:r>
    </w:p>
    <w:p w14:paraId="06920425" w14:textId="77777777" w:rsidR="008F5501" w:rsidRPr="00383312" w:rsidRDefault="008F5501" w:rsidP="008F5501">
      <w:pPr>
        <w:autoSpaceDE w:val="0"/>
        <w:autoSpaceDN w:val="0"/>
        <w:adjustRightInd w:val="0"/>
        <w:jc w:val="both"/>
        <w:rPr>
          <w:rFonts w:cs="Arial"/>
          <w:b/>
          <w:bCs/>
        </w:rPr>
      </w:pPr>
    </w:p>
    <w:p w14:paraId="2AB5A2E2" w14:textId="74930368" w:rsidR="008F5501" w:rsidRPr="00383312" w:rsidRDefault="008F5501" w:rsidP="008F5501">
      <w:pPr>
        <w:autoSpaceDE w:val="0"/>
        <w:autoSpaceDN w:val="0"/>
        <w:adjustRightInd w:val="0"/>
        <w:jc w:val="both"/>
        <w:rPr>
          <w:rFonts w:cs="Arial"/>
        </w:rPr>
      </w:pPr>
      <w:r w:rsidRPr="00383312">
        <w:rPr>
          <w:rFonts w:cs="Arial"/>
          <w:b/>
          <w:bCs/>
        </w:rPr>
        <w:t xml:space="preserve">Artículo </w:t>
      </w:r>
      <w:r w:rsidR="009951CE" w:rsidRPr="00383312">
        <w:rPr>
          <w:rFonts w:cs="Arial"/>
          <w:b/>
          <w:bCs/>
        </w:rPr>
        <w:t>49</w:t>
      </w:r>
      <w:r w:rsidRPr="00383312">
        <w:rPr>
          <w:rFonts w:cs="Arial"/>
          <w:b/>
          <w:bCs/>
        </w:rPr>
        <w:t xml:space="preserve">. </w:t>
      </w:r>
      <w:r w:rsidRPr="00383312">
        <w:rPr>
          <w:rFonts w:cs="Arial"/>
          <w:b/>
          <w:bCs/>
          <w:i/>
        </w:rPr>
        <w:t>Plazo.</w:t>
      </w:r>
      <w:r w:rsidRPr="00383312">
        <w:rPr>
          <w:rFonts w:cs="Arial"/>
          <w:b/>
          <w:bCs/>
        </w:rPr>
        <w:t xml:space="preserve"> </w:t>
      </w:r>
      <w:r w:rsidRPr="00383312">
        <w:rPr>
          <w:rFonts w:cs="Arial"/>
        </w:rPr>
        <w:t xml:space="preserve">De conformidad a lo regulado en el artículo </w:t>
      </w:r>
      <w:r w:rsidR="001010D8" w:rsidRPr="00383312">
        <w:rPr>
          <w:rFonts w:cs="Arial"/>
        </w:rPr>
        <w:t>3.1.</w:t>
      </w:r>
      <w:r w:rsidRPr="00383312">
        <w:rPr>
          <w:rFonts w:cs="Arial"/>
        </w:rPr>
        <w:t xml:space="preserve">3, numeral 2º, del Decreto </w:t>
      </w:r>
      <w:r w:rsidR="001010D8" w:rsidRPr="00383312">
        <w:rPr>
          <w:rFonts w:cs="Arial"/>
        </w:rPr>
        <w:t xml:space="preserve">1625 </w:t>
      </w:r>
      <w:r w:rsidRPr="00383312">
        <w:rPr>
          <w:rFonts w:cs="Arial"/>
        </w:rPr>
        <w:t>de 20</w:t>
      </w:r>
      <w:r w:rsidR="001010D8" w:rsidRPr="00383312">
        <w:rPr>
          <w:rFonts w:cs="Arial"/>
        </w:rPr>
        <w:t>1</w:t>
      </w:r>
      <w:r w:rsidRPr="00383312">
        <w:rPr>
          <w:rFonts w:cs="Arial"/>
        </w:rPr>
        <w:t xml:space="preserve">6, el plazo máximo para el pago de cualquier obligación, mediante la suscripción de un acuerdo de pago, es: </w:t>
      </w:r>
    </w:p>
    <w:p w14:paraId="15368EB9" w14:textId="77777777" w:rsidR="008F5501" w:rsidRPr="00383312" w:rsidRDefault="008F5501" w:rsidP="008F5501">
      <w:pPr>
        <w:autoSpaceDE w:val="0"/>
        <w:autoSpaceDN w:val="0"/>
        <w:adjustRightInd w:val="0"/>
        <w:jc w:val="both"/>
        <w:rPr>
          <w:rFonts w:cs="Arial"/>
        </w:rPr>
      </w:pPr>
    </w:p>
    <w:p w14:paraId="690E01C8" w14:textId="77777777"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rPr>
        <w:t xml:space="preserve">Obligaciones inferiores a 40 S.M.M.L.V. hasta 12 meses de plazo. </w:t>
      </w:r>
    </w:p>
    <w:p w14:paraId="596746CC" w14:textId="77777777"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rPr>
        <w:t xml:space="preserve">Obligaciones desde 40 S.M.M.L.V. hasta 150 S.M.M.L.V. hasta 24 meses de plazo. </w:t>
      </w:r>
    </w:p>
    <w:p w14:paraId="6A13E496" w14:textId="53C0BE76"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rPr>
        <w:t xml:space="preserve">Obligaciones superiores a 150 S.M.M.L.V. hasta 60 meses de plazo. </w:t>
      </w:r>
    </w:p>
    <w:p w14:paraId="18353E96" w14:textId="77777777" w:rsidR="008F5501" w:rsidRPr="00383312" w:rsidRDefault="008F5501" w:rsidP="008F5501">
      <w:pPr>
        <w:autoSpaceDE w:val="0"/>
        <w:autoSpaceDN w:val="0"/>
        <w:adjustRightInd w:val="0"/>
        <w:jc w:val="both"/>
        <w:rPr>
          <w:rFonts w:cs="Arial"/>
          <w:b/>
          <w:bCs/>
        </w:rPr>
      </w:pPr>
    </w:p>
    <w:p w14:paraId="4DAED024" w14:textId="34B78717" w:rsidR="008F5501" w:rsidRPr="00383312" w:rsidRDefault="008F5501" w:rsidP="008F5501">
      <w:pPr>
        <w:autoSpaceDE w:val="0"/>
        <w:autoSpaceDN w:val="0"/>
        <w:adjustRightInd w:val="0"/>
        <w:jc w:val="both"/>
        <w:rPr>
          <w:rFonts w:cs="Arial"/>
        </w:rPr>
      </w:pPr>
      <w:r w:rsidRPr="00383312">
        <w:rPr>
          <w:rFonts w:cs="Arial"/>
          <w:b/>
          <w:bCs/>
        </w:rPr>
        <w:t>Parágrafo 1</w:t>
      </w:r>
      <w:r w:rsidR="00716C5D" w:rsidRPr="00383312">
        <w:rPr>
          <w:rFonts w:cs="Arial"/>
          <w:b/>
          <w:bCs/>
        </w:rPr>
        <w:t>.</w:t>
      </w:r>
      <w:r w:rsidRPr="00383312">
        <w:rPr>
          <w:rFonts w:cs="Arial"/>
          <w:b/>
          <w:bCs/>
        </w:rPr>
        <w:t xml:space="preserve"> </w:t>
      </w:r>
      <w:r w:rsidRPr="00383312">
        <w:rPr>
          <w:rFonts w:cs="Arial"/>
        </w:rPr>
        <w:t xml:space="preserve">Las deudas generadas por el pago de doble mesada pensional en forma independiente de su cuantía, tendrán un plazo máximo de sesenta (60) meses. </w:t>
      </w:r>
    </w:p>
    <w:p w14:paraId="4673D224" w14:textId="77777777" w:rsidR="008F5501" w:rsidRPr="00383312" w:rsidRDefault="008F5501" w:rsidP="008F5501">
      <w:pPr>
        <w:autoSpaceDE w:val="0"/>
        <w:autoSpaceDN w:val="0"/>
        <w:adjustRightInd w:val="0"/>
        <w:jc w:val="both"/>
        <w:rPr>
          <w:rFonts w:cs="Arial"/>
          <w:b/>
          <w:bCs/>
        </w:rPr>
      </w:pPr>
    </w:p>
    <w:p w14:paraId="24AE4BB0" w14:textId="765F7298" w:rsidR="008F5501" w:rsidRPr="00383312" w:rsidRDefault="008F5501" w:rsidP="008F5501">
      <w:pPr>
        <w:autoSpaceDE w:val="0"/>
        <w:autoSpaceDN w:val="0"/>
        <w:adjustRightInd w:val="0"/>
        <w:jc w:val="both"/>
        <w:rPr>
          <w:rFonts w:cs="Arial"/>
        </w:rPr>
      </w:pPr>
      <w:r w:rsidRPr="00383312">
        <w:rPr>
          <w:rFonts w:cs="Arial"/>
          <w:b/>
          <w:bCs/>
        </w:rPr>
        <w:t>Parágrafo 2</w:t>
      </w:r>
      <w:r w:rsidR="00716C5D" w:rsidRPr="00383312">
        <w:rPr>
          <w:rFonts w:cs="Arial"/>
          <w:b/>
          <w:bCs/>
        </w:rPr>
        <w:t>.</w:t>
      </w:r>
      <w:r w:rsidRPr="00383312">
        <w:rPr>
          <w:rFonts w:cs="Arial"/>
          <w:b/>
          <w:bCs/>
        </w:rPr>
        <w:t xml:space="preserve"> </w:t>
      </w:r>
      <w:r w:rsidRPr="00383312">
        <w:rPr>
          <w:rFonts w:cs="Arial"/>
        </w:rPr>
        <w:t xml:space="preserve">En todos los casos, los deudores deberán asegurar la deuda a través de una garantía, la cual en ningún momento podrá ser inferior al doble de la obligación, más los gastos procesales a cargo del deudor que se generen en el trascurso del proceso de cobro coactivo y hasta el pago total de la obligación. </w:t>
      </w:r>
    </w:p>
    <w:p w14:paraId="46BC1BD7" w14:textId="77777777" w:rsidR="001C5BA2" w:rsidRPr="00383312" w:rsidRDefault="001C5BA2" w:rsidP="008F5501">
      <w:pPr>
        <w:autoSpaceDE w:val="0"/>
        <w:autoSpaceDN w:val="0"/>
        <w:adjustRightInd w:val="0"/>
        <w:jc w:val="both"/>
        <w:rPr>
          <w:rFonts w:cs="Arial"/>
          <w:b/>
          <w:bCs/>
        </w:rPr>
      </w:pPr>
    </w:p>
    <w:p w14:paraId="18363D0E" w14:textId="0057114C" w:rsidR="00502C26" w:rsidRPr="00383312" w:rsidRDefault="00502C26" w:rsidP="00502C26">
      <w:pPr>
        <w:autoSpaceDE w:val="0"/>
        <w:autoSpaceDN w:val="0"/>
        <w:adjustRightInd w:val="0"/>
        <w:jc w:val="both"/>
        <w:rPr>
          <w:rFonts w:cs="Arial"/>
        </w:rPr>
      </w:pPr>
      <w:r w:rsidRPr="00383312">
        <w:rPr>
          <w:rFonts w:cs="Arial"/>
          <w:b/>
        </w:rPr>
        <w:t xml:space="preserve">Artículo </w:t>
      </w:r>
      <w:r w:rsidR="009951CE" w:rsidRPr="00383312">
        <w:rPr>
          <w:rFonts w:cs="Arial"/>
          <w:b/>
        </w:rPr>
        <w:t>50</w:t>
      </w:r>
      <w:r w:rsidRPr="00383312">
        <w:rPr>
          <w:rFonts w:cs="Arial"/>
          <w:b/>
        </w:rPr>
        <w:t>.</w:t>
      </w:r>
      <w:r w:rsidRPr="00383312">
        <w:rPr>
          <w:rFonts w:cs="Arial"/>
          <w:b/>
          <w:i/>
        </w:rPr>
        <w:t xml:space="preserve"> Actuaciones administrativas en caso de incumplimiento por parte del deudor.</w:t>
      </w:r>
      <w:r w:rsidRPr="00383312">
        <w:rPr>
          <w:rFonts w:cs="Arial"/>
          <w:b/>
        </w:rPr>
        <w:t xml:space="preserve"> </w:t>
      </w:r>
      <w:r w:rsidRPr="00383312">
        <w:rPr>
          <w:rFonts w:cs="Arial"/>
        </w:rPr>
        <w:t>En caso de que el ejecutado incumpla con lo establecido en la facilidad o acuerdo de pago, el funcionario ejecutor podrá dejar sin efecto el acuerdo o la facilidad de pago, conforme a lo establecido en el artículo 814-3 del Estatuto Tributario.</w:t>
      </w:r>
    </w:p>
    <w:p w14:paraId="4DC4F6A0" w14:textId="77777777" w:rsidR="00502C26" w:rsidRPr="00383312" w:rsidRDefault="00502C26" w:rsidP="008F5501">
      <w:pPr>
        <w:autoSpaceDE w:val="0"/>
        <w:autoSpaceDN w:val="0"/>
        <w:adjustRightInd w:val="0"/>
        <w:jc w:val="both"/>
        <w:rPr>
          <w:rFonts w:cs="Arial"/>
          <w:b/>
          <w:bCs/>
        </w:rPr>
      </w:pPr>
    </w:p>
    <w:p w14:paraId="3504F66C" w14:textId="77777777" w:rsidR="008F5501" w:rsidRPr="00383312" w:rsidRDefault="008F5501" w:rsidP="008F5501">
      <w:pPr>
        <w:jc w:val="center"/>
        <w:rPr>
          <w:rFonts w:cs="Arial"/>
          <w:b/>
        </w:rPr>
      </w:pPr>
      <w:r w:rsidRPr="00383312">
        <w:rPr>
          <w:rFonts w:cs="Arial"/>
          <w:b/>
        </w:rPr>
        <w:t>CAPITULO XIII</w:t>
      </w:r>
    </w:p>
    <w:p w14:paraId="1A6E558B" w14:textId="77777777" w:rsidR="008F5501" w:rsidRPr="00383312" w:rsidRDefault="008F5501" w:rsidP="008F5501">
      <w:pPr>
        <w:autoSpaceDE w:val="0"/>
        <w:autoSpaceDN w:val="0"/>
        <w:adjustRightInd w:val="0"/>
        <w:rPr>
          <w:rFonts w:cs="Arial"/>
          <w:b/>
          <w:bCs/>
        </w:rPr>
      </w:pPr>
    </w:p>
    <w:p w14:paraId="15D473D7" w14:textId="77777777" w:rsidR="008F5501" w:rsidRPr="00383312" w:rsidRDefault="008F5501" w:rsidP="008F5501">
      <w:pPr>
        <w:autoSpaceDE w:val="0"/>
        <w:autoSpaceDN w:val="0"/>
        <w:adjustRightInd w:val="0"/>
        <w:jc w:val="center"/>
        <w:rPr>
          <w:rFonts w:cs="Arial"/>
          <w:b/>
          <w:bCs/>
        </w:rPr>
      </w:pPr>
      <w:r w:rsidRPr="00383312">
        <w:rPr>
          <w:rFonts w:cs="Arial"/>
          <w:b/>
          <w:bCs/>
        </w:rPr>
        <w:t>GARANTÍAS</w:t>
      </w:r>
    </w:p>
    <w:p w14:paraId="126CB761" w14:textId="77777777" w:rsidR="008F5501" w:rsidRPr="00383312" w:rsidRDefault="008F5501" w:rsidP="008F5501">
      <w:pPr>
        <w:autoSpaceDE w:val="0"/>
        <w:autoSpaceDN w:val="0"/>
        <w:adjustRightInd w:val="0"/>
        <w:jc w:val="center"/>
        <w:rPr>
          <w:rFonts w:cs="Arial"/>
          <w:b/>
          <w:bCs/>
        </w:rPr>
      </w:pPr>
    </w:p>
    <w:p w14:paraId="5FB958C0" w14:textId="421DE66A" w:rsidR="00487440" w:rsidRPr="00383312" w:rsidRDefault="008F5501" w:rsidP="008F5501">
      <w:pPr>
        <w:autoSpaceDE w:val="0"/>
        <w:autoSpaceDN w:val="0"/>
        <w:adjustRightInd w:val="0"/>
        <w:jc w:val="both"/>
        <w:rPr>
          <w:rFonts w:cs="Arial"/>
        </w:rPr>
      </w:pPr>
      <w:r w:rsidRPr="00383312">
        <w:rPr>
          <w:rFonts w:cs="Arial"/>
          <w:b/>
          <w:bCs/>
        </w:rPr>
        <w:t xml:space="preserve">Artículo </w:t>
      </w:r>
      <w:r w:rsidR="009951CE" w:rsidRPr="00383312">
        <w:rPr>
          <w:rFonts w:cs="Arial"/>
          <w:b/>
          <w:bCs/>
        </w:rPr>
        <w:t>51</w:t>
      </w:r>
      <w:r w:rsidRPr="00383312">
        <w:rPr>
          <w:rFonts w:cs="Arial"/>
          <w:b/>
          <w:bCs/>
        </w:rPr>
        <w:t xml:space="preserve">. </w:t>
      </w:r>
      <w:r w:rsidRPr="00383312">
        <w:rPr>
          <w:rFonts w:cs="Arial"/>
          <w:b/>
          <w:bCs/>
          <w:i/>
        </w:rPr>
        <w:t>Garantías.</w:t>
      </w:r>
      <w:r w:rsidRPr="00383312">
        <w:rPr>
          <w:rFonts w:cs="Arial"/>
          <w:b/>
          <w:bCs/>
        </w:rPr>
        <w:t xml:space="preserve"> </w:t>
      </w:r>
      <w:r w:rsidRPr="00383312">
        <w:rPr>
          <w:rFonts w:cs="Arial"/>
        </w:rPr>
        <w:t>En todos los casos, para el otorgamiento de una facilidad de pago, se deberá exigir una garantía legalmente constituida a favor del Ministerio de Educación Nacional conforme lo establecido en el Código Civil, Código de Comercio, Estatuto Tributario y demá</w:t>
      </w:r>
      <w:r w:rsidR="00487440" w:rsidRPr="00383312">
        <w:rPr>
          <w:rFonts w:cs="Arial"/>
        </w:rPr>
        <w:t>s normas que regulen la materia.</w:t>
      </w:r>
      <w:r w:rsidR="001C5BA2" w:rsidRPr="00383312">
        <w:rPr>
          <w:rFonts w:cs="Arial"/>
        </w:rPr>
        <w:t xml:space="preserve"> </w:t>
      </w:r>
    </w:p>
    <w:p w14:paraId="4D23AFFC" w14:textId="77777777" w:rsidR="00487440" w:rsidRPr="00383312" w:rsidRDefault="00487440" w:rsidP="008F5501">
      <w:pPr>
        <w:autoSpaceDE w:val="0"/>
        <w:autoSpaceDN w:val="0"/>
        <w:adjustRightInd w:val="0"/>
        <w:jc w:val="both"/>
        <w:rPr>
          <w:rFonts w:cs="Arial"/>
        </w:rPr>
      </w:pPr>
    </w:p>
    <w:p w14:paraId="1DB42D91" w14:textId="648E962A" w:rsidR="008F5501" w:rsidRPr="00383312" w:rsidRDefault="00487440" w:rsidP="008F5501">
      <w:pPr>
        <w:autoSpaceDE w:val="0"/>
        <w:autoSpaceDN w:val="0"/>
        <w:adjustRightInd w:val="0"/>
        <w:jc w:val="both"/>
        <w:rPr>
          <w:rFonts w:cs="Arial"/>
        </w:rPr>
      </w:pPr>
      <w:r w:rsidRPr="00383312">
        <w:rPr>
          <w:rFonts w:cs="Arial"/>
        </w:rPr>
        <w:t>L</w:t>
      </w:r>
      <w:r w:rsidR="008F5501" w:rsidRPr="00383312">
        <w:rPr>
          <w:rFonts w:cs="Arial"/>
        </w:rPr>
        <w:t>as garantías deberán cubrir el valor de la obligación principal, sus intereses, los gastos del proceso, así como las costas que resulten, si hubiere lugar a ellas.</w:t>
      </w:r>
    </w:p>
    <w:p w14:paraId="2444C4D5" w14:textId="77777777" w:rsidR="008F5501" w:rsidRPr="00383312" w:rsidRDefault="008F5501" w:rsidP="008F5501">
      <w:pPr>
        <w:autoSpaceDE w:val="0"/>
        <w:autoSpaceDN w:val="0"/>
        <w:adjustRightInd w:val="0"/>
        <w:jc w:val="both"/>
        <w:rPr>
          <w:rFonts w:cs="Arial"/>
        </w:rPr>
      </w:pPr>
    </w:p>
    <w:p w14:paraId="156EE2E3" w14:textId="77777777" w:rsidR="008F5501" w:rsidRPr="00383312" w:rsidRDefault="008F5501" w:rsidP="008F5501">
      <w:pPr>
        <w:autoSpaceDE w:val="0"/>
        <w:autoSpaceDN w:val="0"/>
        <w:adjustRightInd w:val="0"/>
        <w:jc w:val="both"/>
        <w:rPr>
          <w:rFonts w:cs="Arial"/>
        </w:rPr>
      </w:pPr>
    </w:p>
    <w:p w14:paraId="5A02E13A" w14:textId="4ED3E8D7" w:rsidR="008F5501" w:rsidRPr="00383312" w:rsidRDefault="008F5501" w:rsidP="008F5501">
      <w:pPr>
        <w:autoSpaceDE w:val="0"/>
        <w:autoSpaceDN w:val="0"/>
        <w:adjustRightInd w:val="0"/>
        <w:jc w:val="both"/>
        <w:rPr>
          <w:rFonts w:cs="Arial"/>
        </w:rPr>
      </w:pPr>
      <w:r w:rsidRPr="00383312">
        <w:rPr>
          <w:rFonts w:cs="Arial"/>
          <w:b/>
          <w:bCs/>
        </w:rPr>
        <w:t xml:space="preserve">Artículo </w:t>
      </w:r>
      <w:r w:rsidR="009951CE" w:rsidRPr="00383312">
        <w:rPr>
          <w:rFonts w:cs="Arial"/>
          <w:b/>
          <w:bCs/>
        </w:rPr>
        <w:t>52</w:t>
      </w:r>
      <w:r w:rsidRPr="00383312">
        <w:rPr>
          <w:rFonts w:cs="Arial"/>
          <w:b/>
          <w:bCs/>
        </w:rPr>
        <w:t xml:space="preserve">. </w:t>
      </w:r>
      <w:r w:rsidRPr="00383312">
        <w:rPr>
          <w:rFonts w:cs="Arial"/>
          <w:b/>
          <w:bCs/>
          <w:i/>
        </w:rPr>
        <w:t>Garantías en los acuerdos de pago.</w:t>
      </w:r>
      <w:r w:rsidRPr="00383312">
        <w:rPr>
          <w:rFonts w:cs="Arial"/>
          <w:b/>
          <w:bCs/>
        </w:rPr>
        <w:t xml:space="preserve"> </w:t>
      </w:r>
      <w:r w:rsidRPr="00383312">
        <w:rPr>
          <w:rFonts w:cs="Arial"/>
        </w:rPr>
        <w:t xml:space="preserve">Según el tipo de acreencias las garantías que denuncie y/o ofrezca el deudor que suscriba un acuerdo de pago, debe sujetarse a los siguientes criterios: </w:t>
      </w:r>
    </w:p>
    <w:p w14:paraId="3B8741D7" w14:textId="77777777" w:rsidR="008F5501" w:rsidRPr="00383312" w:rsidRDefault="008F5501" w:rsidP="008F5501">
      <w:pPr>
        <w:autoSpaceDE w:val="0"/>
        <w:autoSpaceDN w:val="0"/>
        <w:adjustRightInd w:val="0"/>
        <w:jc w:val="both"/>
        <w:rPr>
          <w:rFonts w:cs="Arial"/>
          <w:b/>
          <w:bCs/>
        </w:rPr>
      </w:pPr>
    </w:p>
    <w:p w14:paraId="4EF5B1CB" w14:textId="77777777"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b/>
          <w:bCs/>
        </w:rPr>
        <w:t xml:space="preserve">Entidades Públicas: </w:t>
      </w:r>
      <w:r w:rsidRPr="00383312">
        <w:rPr>
          <w:rFonts w:cs="Arial"/>
        </w:rPr>
        <w:t xml:space="preserve">El Ministerio de Educación Nacional podrá suscribir acuerdos o convenios de pago con otras entidades públicas por cualquier concepto, siempre y cuando los compromisos dinerarios que allí se estipulen estén sujetos a lo dispuesto en el certificado de disponibilidad presupuestal de la respectiva entidad y, si es del caso, ésta cuente con la autorización de vigencias futuras, de conformidad con el </w:t>
      </w:r>
      <w:r w:rsidRPr="00383312">
        <w:rPr>
          <w:rFonts w:cs="Arial"/>
        </w:rPr>
        <w:lastRenderedPageBreak/>
        <w:t xml:space="preserve">Estatuto Orgánico del Presupuesto (artículo 2º, numeral 4, de la Ley 1066 de 2006 y Decreto 111 de 1996). </w:t>
      </w:r>
    </w:p>
    <w:p w14:paraId="42B286AC" w14:textId="77777777" w:rsidR="008F5501" w:rsidRPr="00383312" w:rsidRDefault="008F5501" w:rsidP="008F5501">
      <w:pPr>
        <w:autoSpaceDE w:val="0"/>
        <w:autoSpaceDN w:val="0"/>
        <w:adjustRightInd w:val="0"/>
        <w:jc w:val="both"/>
        <w:rPr>
          <w:rFonts w:cs="Arial"/>
        </w:rPr>
      </w:pPr>
    </w:p>
    <w:p w14:paraId="55E54ABA" w14:textId="77777777" w:rsidR="008F5501" w:rsidRPr="00383312" w:rsidRDefault="008F5501" w:rsidP="008F5501">
      <w:pPr>
        <w:pStyle w:val="Prrafodelista"/>
        <w:numPr>
          <w:ilvl w:val="0"/>
          <w:numId w:val="7"/>
        </w:numPr>
        <w:autoSpaceDE w:val="0"/>
        <w:autoSpaceDN w:val="0"/>
        <w:adjustRightInd w:val="0"/>
        <w:ind w:left="426"/>
        <w:jc w:val="both"/>
        <w:rPr>
          <w:rFonts w:cs="Arial"/>
        </w:rPr>
      </w:pPr>
      <w:r w:rsidRPr="00383312">
        <w:rPr>
          <w:rFonts w:cs="Arial"/>
          <w:b/>
          <w:bCs/>
        </w:rPr>
        <w:t xml:space="preserve">Entidades privadas o personas naturales: </w:t>
      </w:r>
      <w:r w:rsidRPr="00383312">
        <w:rPr>
          <w:rFonts w:cs="Arial"/>
        </w:rPr>
        <w:t xml:space="preserve">El Ministerio de Educación Nacional podrá suscribir acuerdos o convenios de pago con aquellas entidades privadas o personas naturales que como respaldo presten, a satisfacción de la entidad, cualquiera de las siguientes garantías: </w:t>
      </w:r>
    </w:p>
    <w:p w14:paraId="58709E08" w14:textId="77777777" w:rsidR="008F5501" w:rsidRPr="00383312" w:rsidRDefault="008F5501" w:rsidP="008F5501">
      <w:pPr>
        <w:autoSpaceDE w:val="0"/>
        <w:autoSpaceDN w:val="0"/>
        <w:adjustRightInd w:val="0"/>
        <w:jc w:val="both"/>
        <w:rPr>
          <w:rFonts w:cs="Arial"/>
        </w:rPr>
      </w:pPr>
    </w:p>
    <w:p w14:paraId="736B784A" w14:textId="29AB89C4" w:rsidR="008F5501" w:rsidRPr="00383312" w:rsidRDefault="008F5501" w:rsidP="00487440">
      <w:pPr>
        <w:pStyle w:val="Prrafodelista"/>
        <w:autoSpaceDE w:val="0"/>
        <w:autoSpaceDN w:val="0"/>
        <w:adjustRightInd w:val="0"/>
        <w:ind w:left="426"/>
        <w:jc w:val="both"/>
        <w:rPr>
          <w:rFonts w:cs="Arial"/>
        </w:rPr>
      </w:pPr>
      <w:r w:rsidRPr="00383312">
        <w:rPr>
          <w:rFonts w:cs="Arial"/>
          <w:b/>
          <w:bCs/>
        </w:rPr>
        <w:t>Personales</w:t>
      </w:r>
      <w:r w:rsidRPr="00383312">
        <w:rPr>
          <w:rFonts w:cs="Arial"/>
        </w:rPr>
        <w:t xml:space="preserve">: El Ministerio de Educación Nacional podrá aceptar garantías personales cuando la cuantía de la deuda no sea superior a tres mil (3.000) Unidades de Valor Tributario (UVT) de conformidad con la resolución que expida la DIAN para cada año gravable, de conformidad con lo establecido en </w:t>
      </w:r>
      <w:r w:rsidR="00B03C1C" w:rsidRPr="00383312">
        <w:rPr>
          <w:rFonts w:cs="Arial"/>
        </w:rPr>
        <w:t xml:space="preserve">los </w:t>
      </w:r>
      <w:r w:rsidRPr="00383312">
        <w:rPr>
          <w:rFonts w:cs="Arial"/>
        </w:rPr>
        <w:t>artículo</w:t>
      </w:r>
      <w:r w:rsidR="00B03C1C" w:rsidRPr="00383312">
        <w:rPr>
          <w:rFonts w:cs="Arial"/>
        </w:rPr>
        <w:t>s</w:t>
      </w:r>
      <w:r w:rsidRPr="00383312">
        <w:rPr>
          <w:rFonts w:cs="Arial"/>
        </w:rPr>
        <w:t xml:space="preserve"> 814</w:t>
      </w:r>
      <w:r w:rsidR="00B03C1C" w:rsidRPr="00383312">
        <w:rPr>
          <w:rFonts w:cs="Arial"/>
        </w:rPr>
        <w:t>, 868 y 868-1</w:t>
      </w:r>
      <w:r w:rsidRPr="00383312">
        <w:rPr>
          <w:rFonts w:cs="Arial"/>
        </w:rPr>
        <w:t xml:space="preserve"> del Estatuto Tributario</w:t>
      </w:r>
      <w:proofErr w:type="gramStart"/>
      <w:r w:rsidR="00B03C1C" w:rsidRPr="00383312">
        <w:rPr>
          <w:rFonts w:cs="Arial"/>
        </w:rPr>
        <w:t>.</w:t>
      </w:r>
      <w:r w:rsidRPr="00383312">
        <w:rPr>
          <w:rFonts w:cs="Arial"/>
        </w:rPr>
        <w:t>.</w:t>
      </w:r>
      <w:proofErr w:type="gramEnd"/>
    </w:p>
    <w:p w14:paraId="7CF2917C" w14:textId="77777777" w:rsidR="008F5501" w:rsidRPr="00383312" w:rsidRDefault="008F5501" w:rsidP="008F5501">
      <w:pPr>
        <w:pStyle w:val="Prrafodelista"/>
        <w:autoSpaceDE w:val="0"/>
        <w:autoSpaceDN w:val="0"/>
        <w:adjustRightInd w:val="0"/>
        <w:ind w:left="0"/>
        <w:jc w:val="both"/>
        <w:rPr>
          <w:rFonts w:cs="Arial"/>
        </w:rPr>
      </w:pPr>
    </w:p>
    <w:p w14:paraId="00C443C0" w14:textId="69C87E0B" w:rsidR="008F5501" w:rsidRPr="00383312" w:rsidRDefault="008F5501" w:rsidP="00487440">
      <w:pPr>
        <w:pStyle w:val="Prrafodelista"/>
        <w:autoSpaceDE w:val="0"/>
        <w:autoSpaceDN w:val="0"/>
        <w:adjustRightInd w:val="0"/>
        <w:ind w:left="426"/>
        <w:jc w:val="both"/>
        <w:rPr>
          <w:rFonts w:cs="Arial"/>
        </w:rPr>
      </w:pPr>
      <w:r w:rsidRPr="00383312">
        <w:rPr>
          <w:rFonts w:cs="Arial"/>
        </w:rPr>
        <w:t xml:space="preserve">Cuando se trate de personas naturales, la garantía personal podrá ser suscrita tanto por el deudor principal como por un deudor solidario, que posea finca raíz. </w:t>
      </w:r>
    </w:p>
    <w:p w14:paraId="0467E06A" w14:textId="77777777" w:rsidR="008F5501" w:rsidRPr="00383312" w:rsidRDefault="008F5501" w:rsidP="008F5501">
      <w:pPr>
        <w:pStyle w:val="Prrafodelista"/>
        <w:autoSpaceDE w:val="0"/>
        <w:autoSpaceDN w:val="0"/>
        <w:adjustRightInd w:val="0"/>
        <w:ind w:left="0"/>
        <w:jc w:val="both"/>
        <w:rPr>
          <w:rFonts w:cs="Arial"/>
        </w:rPr>
      </w:pPr>
    </w:p>
    <w:p w14:paraId="2018F6D0" w14:textId="3A6FB56A" w:rsidR="008F5501" w:rsidRPr="00383312" w:rsidRDefault="008F5501" w:rsidP="00487440">
      <w:pPr>
        <w:pStyle w:val="Prrafodelista"/>
        <w:autoSpaceDE w:val="0"/>
        <w:autoSpaceDN w:val="0"/>
        <w:adjustRightInd w:val="0"/>
        <w:ind w:left="426"/>
        <w:jc w:val="both"/>
        <w:rPr>
          <w:rFonts w:cs="Arial"/>
        </w:rPr>
      </w:pPr>
      <w:r w:rsidRPr="00383312">
        <w:rPr>
          <w:rFonts w:cs="Arial"/>
        </w:rPr>
        <w:t>Cuando se trate de personas jurídicas, la garantía deberá ser ofrecida por el representante legal o</w:t>
      </w:r>
      <w:r w:rsidR="00487440" w:rsidRPr="00383312">
        <w:rPr>
          <w:rFonts w:cs="Arial"/>
        </w:rPr>
        <w:t xml:space="preserve"> un apoderado que suscriba a su nombre</w:t>
      </w:r>
      <w:r w:rsidRPr="00383312">
        <w:rPr>
          <w:rFonts w:cs="Arial"/>
        </w:rPr>
        <w:t xml:space="preserve"> la facilidad a satisfacción del Ministerio de Educación Nacional.</w:t>
      </w:r>
    </w:p>
    <w:p w14:paraId="78C1404A" w14:textId="77777777" w:rsidR="008F5501" w:rsidRPr="00383312" w:rsidRDefault="008F5501" w:rsidP="008F5501">
      <w:pPr>
        <w:pStyle w:val="Prrafodelista"/>
        <w:autoSpaceDE w:val="0"/>
        <w:autoSpaceDN w:val="0"/>
        <w:adjustRightInd w:val="0"/>
        <w:ind w:left="0"/>
        <w:jc w:val="both"/>
        <w:rPr>
          <w:rFonts w:cs="Arial"/>
          <w:b/>
          <w:bCs/>
        </w:rPr>
      </w:pPr>
    </w:p>
    <w:p w14:paraId="28CC56AD" w14:textId="77777777" w:rsidR="008F5501" w:rsidRPr="00383312" w:rsidRDefault="008F5501" w:rsidP="00487440">
      <w:pPr>
        <w:pStyle w:val="Prrafodelista"/>
        <w:autoSpaceDE w:val="0"/>
        <w:autoSpaceDN w:val="0"/>
        <w:adjustRightInd w:val="0"/>
        <w:ind w:left="426"/>
        <w:jc w:val="both"/>
        <w:rPr>
          <w:rFonts w:cs="Arial"/>
          <w:bCs/>
        </w:rPr>
      </w:pPr>
      <w:r w:rsidRPr="00383312">
        <w:rPr>
          <w:rFonts w:cs="Arial"/>
          <w:b/>
          <w:bCs/>
        </w:rPr>
        <w:t xml:space="preserve">Garantía real: </w:t>
      </w:r>
      <w:r w:rsidRPr="00383312">
        <w:rPr>
          <w:rFonts w:cs="Arial"/>
          <w:bCs/>
        </w:rPr>
        <w:t xml:space="preserve">La garantía real sin tenencia implica la constitución de embargo sobre bien inmueble de propiedad del deudor o deudor solidario a favor del </w:t>
      </w:r>
      <w:r w:rsidRPr="00383312">
        <w:rPr>
          <w:rFonts w:cs="Arial"/>
        </w:rPr>
        <w:t>Ministerio de Educación Nacional</w:t>
      </w:r>
      <w:r w:rsidRPr="00383312">
        <w:rPr>
          <w:rFonts w:cs="Arial"/>
          <w:bCs/>
        </w:rPr>
        <w:t>, sobre un bien perteneciente al obligado a prestar la caución, sin que éste posea la tenencia de aquel.</w:t>
      </w:r>
    </w:p>
    <w:p w14:paraId="4225E96A" w14:textId="77777777" w:rsidR="008F5501" w:rsidRPr="00383312" w:rsidRDefault="008F5501" w:rsidP="008F5501">
      <w:pPr>
        <w:pStyle w:val="Prrafodelista"/>
        <w:autoSpaceDE w:val="0"/>
        <w:autoSpaceDN w:val="0"/>
        <w:adjustRightInd w:val="0"/>
        <w:ind w:left="0"/>
        <w:jc w:val="both"/>
        <w:rPr>
          <w:rFonts w:cs="Arial"/>
          <w:bCs/>
        </w:rPr>
      </w:pPr>
    </w:p>
    <w:p w14:paraId="437854AF" w14:textId="28E8ED82" w:rsidR="008F5501" w:rsidRPr="00383312" w:rsidRDefault="008F5501" w:rsidP="00487440">
      <w:pPr>
        <w:pStyle w:val="Prrafodelista"/>
        <w:autoSpaceDE w:val="0"/>
        <w:autoSpaceDN w:val="0"/>
        <w:adjustRightInd w:val="0"/>
        <w:ind w:left="426"/>
        <w:jc w:val="both"/>
        <w:rPr>
          <w:rFonts w:cs="Arial"/>
          <w:bCs/>
        </w:rPr>
      </w:pPr>
      <w:r w:rsidRPr="00383312">
        <w:rPr>
          <w:rFonts w:cs="Arial"/>
          <w:bCs/>
        </w:rPr>
        <w:t xml:space="preserve">El </w:t>
      </w:r>
      <w:r w:rsidR="00732962" w:rsidRPr="00383312">
        <w:rPr>
          <w:rFonts w:cs="Arial"/>
          <w:bCs/>
        </w:rPr>
        <w:t>f</w:t>
      </w:r>
      <w:r w:rsidRPr="00383312">
        <w:rPr>
          <w:rFonts w:cs="Arial"/>
          <w:bCs/>
        </w:rPr>
        <w:t xml:space="preserve">uncionario </w:t>
      </w:r>
      <w:r w:rsidR="00732962" w:rsidRPr="00383312">
        <w:rPr>
          <w:rFonts w:cs="Arial"/>
          <w:bCs/>
        </w:rPr>
        <w:t>e</w:t>
      </w:r>
      <w:r w:rsidRPr="00383312">
        <w:rPr>
          <w:rFonts w:cs="Arial"/>
          <w:bCs/>
        </w:rPr>
        <w:t>jecutor de cobro podrá solicitar la constitución de garantía real independientemente del monto de la obligación y la capacidad de pago, para su embargo y posterior secuestro en caso de incumplimiento.</w:t>
      </w:r>
    </w:p>
    <w:p w14:paraId="7A559ADB" w14:textId="77777777" w:rsidR="008F5501" w:rsidRPr="00383312" w:rsidRDefault="008F5501" w:rsidP="008F5501">
      <w:pPr>
        <w:pStyle w:val="Prrafodelista"/>
        <w:autoSpaceDE w:val="0"/>
        <w:autoSpaceDN w:val="0"/>
        <w:adjustRightInd w:val="0"/>
        <w:ind w:left="0"/>
        <w:jc w:val="both"/>
        <w:rPr>
          <w:rFonts w:cs="Arial"/>
          <w:bCs/>
        </w:rPr>
      </w:pPr>
    </w:p>
    <w:p w14:paraId="4122C93B" w14:textId="77777777" w:rsidR="008F5501" w:rsidRPr="00383312" w:rsidRDefault="008F5501" w:rsidP="00487440">
      <w:pPr>
        <w:pStyle w:val="Prrafodelista"/>
        <w:autoSpaceDE w:val="0"/>
        <w:autoSpaceDN w:val="0"/>
        <w:adjustRightInd w:val="0"/>
        <w:ind w:left="426"/>
        <w:jc w:val="both"/>
        <w:rPr>
          <w:rFonts w:cs="Arial"/>
        </w:rPr>
      </w:pPr>
      <w:r w:rsidRPr="00383312">
        <w:rPr>
          <w:rFonts w:cs="Arial"/>
          <w:b/>
          <w:bCs/>
        </w:rPr>
        <w:t xml:space="preserve">Caución en dinero: </w:t>
      </w:r>
      <w:r w:rsidRPr="00383312">
        <w:rPr>
          <w:rFonts w:cs="Arial"/>
        </w:rPr>
        <w:t xml:space="preserve">Consiste en el depósito de una suma de dinero en la cuenta de depósitos judiciales del Banco Agrario a órdenes del Ministerio de Educación Nacional. Esta garantía que podrá hacerse efectiva solamente cuando se haya declarado el incumplimiento del acuerdo de pago y se haya contestado el recurso si este fue interpuesto por el deudor o titular de la facilidad de pago. </w:t>
      </w:r>
    </w:p>
    <w:p w14:paraId="6E8EB812" w14:textId="77777777" w:rsidR="008F5501" w:rsidRPr="00383312" w:rsidRDefault="008F5501" w:rsidP="008F5501">
      <w:pPr>
        <w:pStyle w:val="Prrafodelista"/>
        <w:autoSpaceDE w:val="0"/>
        <w:autoSpaceDN w:val="0"/>
        <w:adjustRightInd w:val="0"/>
        <w:ind w:left="0"/>
        <w:jc w:val="both"/>
        <w:rPr>
          <w:rFonts w:cs="Arial"/>
          <w:b/>
          <w:bCs/>
        </w:rPr>
      </w:pPr>
    </w:p>
    <w:p w14:paraId="743869FF" w14:textId="77777777" w:rsidR="008F5501" w:rsidRPr="00383312" w:rsidRDefault="008F5501" w:rsidP="00487440">
      <w:pPr>
        <w:pStyle w:val="Prrafodelista"/>
        <w:autoSpaceDE w:val="0"/>
        <w:autoSpaceDN w:val="0"/>
        <w:adjustRightInd w:val="0"/>
        <w:ind w:left="426"/>
        <w:jc w:val="both"/>
        <w:rPr>
          <w:rFonts w:cs="Arial"/>
        </w:rPr>
      </w:pPr>
      <w:r w:rsidRPr="00383312">
        <w:rPr>
          <w:rFonts w:cs="Arial"/>
          <w:b/>
          <w:bCs/>
        </w:rPr>
        <w:t xml:space="preserve">Garantía bancaria: </w:t>
      </w:r>
      <w:r w:rsidRPr="00383312">
        <w:rPr>
          <w:rFonts w:cs="Arial"/>
        </w:rPr>
        <w:t xml:space="preserve">Esta garantía se otorga para que la institución bancaria responda hasta por una determinada cantidad de dinero, en este caso el banco contrae la obligación de pagar el valor que se liquide a cargo de quien constituye la garantía. </w:t>
      </w:r>
    </w:p>
    <w:p w14:paraId="3347455D" w14:textId="77777777" w:rsidR="008F5501" w:rsidRPr="00383312" w:rsidRDefault="008F5501" w:rsidP="008F5501">
      <w:pPr>
        <w:autoSpaceDE w:val="0"/>
        <w:autoSpaceDN w:val="0"/>
        <w:adjustRightInd w:val="0"/>
        <w:jc w:val="both"/>
        <w:rPr>
          <w:rFonts w:cs="Arial"/>
        </w:rPr>
      </w:pPr>
    </w:p>
    <w:p w14:paraId="503CBFA6" w14:textId="77777777" w:rsidR="008F5501" w:rsidRPr="00383312" w:rsidRDefault="008F5501" w:rsidP="0037268F">
      <w:pPr>
        <w:pStyle w:val="Prrafodelista"/>
        <w:autoSpaceDE w:val="0"/>
        <w:autoSpaceDN w:val="0"/>
        <w:adjustRightInd w:val="0"/>
        <w:ind w:left="426"/>
        <w:jc w:val="both"/>
        <w:rPr>
          <w:rFonts w:cs="Arial"/>
        </w:rPr>
      </w:pPr>
      <w:r w:rsidRPr="00383312">
        <w:rPr>
          <w:rFonts w:cs="Arial"/>
          <w:b/>
          <w:bCs/>
        </w:rPr>
        <w:t xml:space="preserve">Póliza: </w:t>
      </w:r>
      <w:r w:rsidRPr="00383312">
        <w:rPr>
          <w:rFonts w:cs="Arial"/>
        </w:rPr>
        <w:t xml:space="preserve">Consiste en constituir un contrato de seguro, a fin de que una compañía aseguradora garantice el pago de la obligación del acuerdo de pago cuyo beneficiario será el Ministerio de Educación Nacional. </w:t>
      </w:r>
    </w:p>
    <w:p w14:paraId="45912C5B" w14:textId="77777777" w:rsidR="008F5501" w:rsidRPr="00383312" w:rsidRDefault="008F5501" w:rsidP="008F5501">
      <w:pPr>
        <w:autoSpaceDE w:val="0"/>
        <w:autoSpaceDN w:val="0"/>
        <w:adjustRightInd w:val="0"/>
        <w:jc w:val="both"/>
        <w:rPr>
          <w:rFonts w:cs="Arial"/>
          <w:b/>
          <w:bCs/>
        </w:rPr>
      </w:pPr>
    </w:p>
    <w:p w14:paraId="6D5F6BDC" w14:textId="72B5C2C5" w:rsidR="008F5501" w:rsidRPr="00383312" w:rsidRDefault="008F5501" w:rsidP="008F5501">
      <w:pPr>
        <w:autoSpaceDE w:val="0"/>
        <w:autoSpaceDN w:val="0"/>
        <w:adjustRightInd w:val="0"/>
        <w:jc w:val="both"/>
        <w:rPr>
          <w:rFonts w:cs="Arial"/>
        </w:rPr>
      </w:pPr>
      <w:r w:rsidRPr="00383312">
        <w:rPr>
          <w:rFonts w:cs="Arial"/>
          <w:b/>
          <w:bCs/>
        </w:rPr>
        <w:t>Parágrafo</w:t>
      </w:r>
      <w:r w:rsidR="00937EC8" w:rsidRPr="00383312">
        <w:rPr>
          <w:rFonts w:cs="Arial"/>
          <w:b/>
          <w:bCs/>
        </w:rPr>
        <w:t>.</w:t>
      </w:r>
      <w:r w:rsidRPr="00383312">
        <w:rPr>
          <w:rFonts w:cs="Arial"/>
          <w:b/>
          <w:bCs/>
        </w:rPr>
        <w:t xml:space="preserve"> </w:t>
      </w:r>
      <w:r w:rsidRPr="00383312">
        <w:rPr>
          <w:rFonts w:cs="Arial"/>
        </w:rPr>
        <w:t>Sin excepción alguna, todas las garantías deberán constituirse a favor del Ministerio de Educación Nacional.</w:t>
      </w:r>
    </w:p>
    <w:p w14:paraId="00B9B7BC" w14:textId="77777777" w:rsidR="008F5501" w:rsidRPr="00383312" w:rsidRDefault="008F5501" w:rsidP="008F5501">
      <w:pPr>
        <w:autoSpaceDE w:val="0"/>
        <w:autoSpaceDN w:val="0"/>
        <w:adjustRightInd w:val="0"/>
        <w:jc w:val="both"/>
        <w:rPr>
          <w:rFonts w:cs="Arial"/>
        </w:rPr>
      </w:pPr>
    </w:p>
    <w:p w14:paraId="6FCA4E7B" w14:textId="77777777" w:rsidR="008F5501" w:rsidRPr="00383312" w:rsidRDefault="008F5501" w:rsidP="008F5501">
      <w:pPr>
        <w:autoSpaceDE w:val="0"/>
        <w:autoSpaceDN w:val="0"/>
        <w:adjustRightInd w:val="0"/>
        <w:jc w:val="both"/>
        <w:rPr>
          <w:rFonts w:cs="Arial"/>
        </w:rPr>
      </w:pPr>
      <w:r w:rsidRPr="00383312">
        <w:rPr>
          <w:rFonts w:cs="Arial"/>
        </w:rPr>
        <w:t>En el caso que se tengan medidas cautelares sobre sumas de dinero, y el proceso se encuentre suspendido por demanda ante el contencioso administrativo, la única garantía a constituirse será una póliza a favor del Ministerio de Educación Nacional.</w:t>
      </w:r>
    </w:p>
    <w:p w14:paraId="3F31C4D0" w14:textId="77777777" w:rsidR="008F5501" w:rsidRPr="00383312" w:rsidRDefault="008F5501" w:rsidP="008F5501">
      <w:pPr>
        <w:autoSpaceDE w:val="0"/>
        <w:autoSpaceDN w:val="0"/>
        <w:adjustRightInd w:val="0"/>
        <w:jc w:val="both"/>
        <w:rPr>
          <w:rFonts w:cs="Arial"/>
          <w:b/>
          <w:bCs/>
        </w:rPr>
      </w:pPr>
    </w:p>
    <w:p w14:paraId="735835CD" w14:textId="19DF092A" w:rsidR="008F5501" w:rsidRPr="00383312" w:rsidRDefault="001164D0" w:rsidP="008F5501">
      <w:pPr>
        <w:autoSpaceDE w:val="0"/>
        <w:autoSpaceDN w:val="0"/>
        <w:adjustRightInd w:val="0"/>
        <w:jc w:val="both"/>
        <w:rPr>
          <w:rFonts w:cs="Arial"/>
        </w:rPr>
      </w:pPr>
      <w:r w:rsidRPr="00383312">
        <w:rPr>
          <w:rFonts w:cs="Arial"/>
          <w:b/>
          <w:bCs/>
        </w:rPr>
        <w:t>Artículo</w:t>
      </w:r>
      <w:r w:rsidR="008F5501" w:rsidRPr="00383312">
        <w:rPr>
          <w:rFonts w:cs="Arial"/>
          <w:b/>
          <w:bCs/>
        </w:rPr>
        <w:t xml:space="preserve"> 5</w:t>
      </w:r>
      <w:r w:rsidR="009951CE" w:rsidRPr="00383312">
        <w:rPr>
          <w:rFonts w:cs="Arial"/>
          <w:b/>
          <w:bCs/>
        </w:rPr>
        <w:t>3</w:t>
      </w:r>
      <w:r w:rsidR="008F5501" w:rsidRPr="00383312">
        <w:rPr>
          <w:rFonts w:cs="Arial"/>
          <w:b/>
          <w:bCs/>
        </w:rPr>
        <w:t xml:space="preserve">. </w:t>
      </w:r>
      <w:r w:rsidR="008F5501" w:rsidRPr="00383312">
        <w:rPr>
          <w:rFonts w:cs="Arial"/>
          <w:b/>
          <w:bCs/>
          <w:i/>
        </w:rPr>
        <w:t>Cambio de garantía.</w:t>
      </w:r>
      <w:r w:rsidR="008F5501" w:rsidRPr="00383312">
        <w:rPr>
          <w:rFonts w:cs="Arial"/>
          <w:b/>
          <w:bCs/>
        </w:rPr>
        <w:t xml:space="preserve"> </w:t>
      </w:r>
      <w:r w:rsidR="008F5501" w:rsidRPr="00383312">
        <w:rPr>
          <w:rFonts w:cs="Arial"/>
        </w:rPr>
        <w:t xml:space="preserve">Cuando el funcionario ejecutor establezca la existencia de circunstancias que afectan la idoneidad de la garantía, </w:t>
      </w:r>
      <w:r w:rsidR="00732962" w:rsidRPr="00383312">
        <w:rPr>
          <w:rFonts w:cs="Arial"/>
        </w:rPr>
        <w:t xml:space="preserve">podrá </w:t>
      </w:r>
      <w:r w:rsidR="008F5501" w:rsidRPr="00383312">
        <w:rPr>
          <w:rFonts w:cs="Arial"/>
        </w:rPr>
        <w:t xml:space="preserve">dentro del plazo concedido para la facilidad, solicitar </w:t>
      </w:r>
      <w:r w:rsidR="0037268F" w:rsidRPr="00383312">
        <w:rPr>
          <w:rFonts w:cs="Arial"/>
        </w:rPr>
        <w:t>el cambio o mejora de</w:t>
      </w:r>
      <w:r w:rsidR="008F5501" w:rsidRPr="00383312">
        <w:rPr>
          <w:rFonts w:cs="Arial"/>
        </w:rPr>
        <w:t xml:space="preserve"> las condiciones de </w:t>
      </w:r>
      <w:r w:rsidR="0037268F" w:rsidRPr="00383312">
        <w:rPr>
          <w:rFonts w:cs="Arial"/>
        </w:rPr>
        <w:t>dicha</w:t>
      </w:r>
      <w:r w:rsidR="008F5501" w:rsidRPr="00383312">
        <w:rPr>
          <w:rFonts w:cs="Arial"/>
        </w:rPr>
        <w:t xml:space="preserve"> garantía. </w:t>
      </w:r>
    </w:p>
    <w:p w14:paraId="1A14FC4D" w14:textId="77777777" w:rsidR="008F5501" w:rsidRPr="00383312" w:rsidRDefault="008F5501" w:rsidP="008F5501">
      <w:pPr>
        <w:autoSpaceDE w:val="0"/>
        <w:autoSpaceDN w:val="0"/>
        <w:adjustRightInd w:val="0"/>
        <w:jc w:val="both"/>
        <w:rPr>
          <w:rFonts w:cs="Arial"/>
        </w:rPr>
      </w:pPr>
    </w:p>
    <w:p w14:paraId="321FCF25" w14:textId="1D095A19" w:rsidR="008F5501" w:rsidRPr="00383312" w:rsidRDefault="008F5501" w:rsidP="008F5501">
      <w:pPr>
        <w:autoSpaceDE w:val="0"/>
        <w:autoSpaceDN w:val="0"/>
        <w:adjustRightInd w:val="0"/>
        <w:jc w:val="both"/>
        <w:rPr>
          <w:rFonts w:cs="Arial"/>
        </w:rPr>
      </w:pPr>
      <w:r w:rsidRPr="00383312">
        <w:rPr>
          <w:rFonts w:cs="Arial"/>
        </w:rPr>
        <w:t xml:space="preserve">Para este caso, la garantía ofrecida </w:t>
      </w:r>
      <w:r w:rsidR="00937EC8" w:rsidRPr="00383312">
        <w:rPr>
          <w:rFonts w:cs="Arial"/>
        </w:rPr>
        <w:t xml:space="preserve">por el </w:t>
      </w:r>
      <w:r w:rsidRPr="00383312">
        <w:rPr>
          <w:rFonts w:cs="Arial"/>
        </w:rPr>
        <w:t xml:space="preserve">suscriptor de la facilidad para el pago deberá ser mejor que la existente. </w:t>
      </w:r>
    </w:p>
    <w:p w14:paraId="095A88A0" w14:textId="77777777" w:rsidR="008F5501" w:rsidRPr="00383312" w:rsidRDefault="008F5501" w:rsidP="008F5501">
      <w:pPr>
        <w:autoSpaceDE w:val="0"/>
        <w:autoSpaceDN w:val="0"/>
        <w:adjustRightInd w:val="0"/>
        <w:jc w:val="both"/>
        <w:rPr>
          <w:rFonts w:cs="Arial"/>
          <w:b/>
          <w:bCs/>
        </w:rPr>
      </w:pPr>
    </w:p>
    <w:p w14:paraId="71380EDB" w14:textId="3CEDBB4F" w:rsidR="008F5501" w:rsidRPr="00383312" w:rsidRDefault="008F5501" w:rsidP="008F5501">
      <w:pPr>
        <w:autoSpaceDE w:val="0"/>
        <w:autoSpaceDN w:val="0"/>
        <w:adjustRightInd w:val="0"/>
        <w:jc w:val="both"/>
        <w:rPr>
          <w:rFonts w:cs="Arial"/>
        </w:rPr>
      </w:pPr>
      <w:r w:rsidRPr="00383312">
        <w:rPr>
          <w:rFonts w:cs="Arial"/>
          <w:b/>
          <w:bCs/>
        </w:rPr>
        <w:t>Parágrafo</w:t>
      </w:r>
      <w:r w:rsidR="00732962" w:rsidRPr="00383312">
        <w:rPr>
          <w:rFonts w:cs="Arial"/>
          <w:b/>
          <w:bCs/>
        </w:rPr>
        <w:t>.</w:t>
      </w:r>
      <w:r w:rsidRPr="00383312">
        <w:rPr>
          <w:rFonts w:cs="Arial"/>
          <w:b/>
          <w:bCs/>
        </w:rPr>
        <w:t xml:space="preserve"> </w:t>
      </w:r>
      <w:r w:rsidRPr="00383312">
        <w:rPr>
          <w:rFonts w:cs="Arial"/>
        </w:rPr>
        <w:t xml:space="preserve">Cuando se tenga como garantía títulos de depósito judicial y el deudor solicite el cambio, deberá otorgar una póliza de cumplimiento o garantía bancaria a favor del Ministerio de Educación Nacional por el plazo otorgado. Esta póliza deberá ser expedida por una compañía aseguradora de prestigio a nivel nacional y los costos que esta ocasione deberán ser cubiertos por el deudor. </w:t>
      </w:r>
    </w:p>
    <w:p w14:paraId="0E9ED243" w14:textId="77777777" w:rsidR="008F5501" w:rsidRPr="00383312" w:rsidRDefault="008F5501" w:rsidP="008F5501">
      <w:pPr>
        <w:autoSpaceDE w:val="0"/>
        <w:autoSpaceDN w:val="0"/>
        <w:adjustRightInd w:val="0"/>
        <w:jc w:val="both"/>
        <w:rPr>
          <w:rFonts w:cs="Arial"/>
          <w:b/>
          <w:bCs/>
        </w:rPr>
      </w:pPr>
    </w:p>
    <w:p w14:paraId="7DF4FAA0" w14:textId="78297F8E" w:rsidR="008F5501" w:rsidRPr="00383312" w:rsidRDefault="001164D0" w:rsidP="008F5501">
      <w:pPr>
        <w:autoSpaceDE w:val="0"/>
        <w:autoSpaceDN w:val="0"/>
        <w:adjustRightInd w:val="0"/>
        <w:jc w:val="both"/>
        <w:rPr>
          <w:rFonts w:cs="Arial"/>
        </w:rPr>
      </w:pPr>
      <w:r w:rsidRPr="00383312">
        <w:rPr>
          <w:rFonts w:cs="Arial"/>
          <w:b/>
          <w:bCs/>
        </w:rPr>
        <w:t>Artículo</w:t>
      </w:r>
      <w:r w:rsidR="008F5501" w:rsidRPr="00383312">
        <w:rPr>
          <w:rFonts w:cs="Arial"/>
          <w:b/>
          <w:bCs/>
        </w:rPr>
        <w:t xml:space="preserve"> 5</w:t>
      </w:r>
      <w:r w:rsidR="009951CE" w:rsidRPr="00383312">
        <w:rPr>
          <w:rFonts w:cs="Arial"/>
          <w:b/>
          <w:bCs/>
        </w:rPr>
        <w:t>4</w:t>
      </w:r>
      <w:r w:rsidR="008F5501" w:rsidRPr="00383312">
        <w:rPr>
          <w:rFonts w:cs="Arial"/>
          <w:b/>
          <w:bCs/>
        </w:rPr>
        <w:t xml:space="preserve">. </w:t>
      </w:r>
      <w:r w:rsidR="008F5501" w:rsidRPr="00383312">
        <w:rPr>
          <w:rFonts w:cs="Arial"/>
          <w:b/>
          <w:bCs/>
          <w:i/>
        </w:rPr>
        <w:t>Criterios para calificar la capacidad de pago de los deudores.</w:t>
      </w:r>
      <w:r w:rsidR="008F5501" w:rsidRPr="00383312">
        <w:rPr>
          <w:rFonts w:cs="Arial"/>
          <w:b/>
          <w:bCs/>
        </w:rPr>
        <w:t xml:space="preserve"> </w:t>
      </w:r>
      <w:r w:rsidR="008F5501" w:rsidRPr="00383312">
        <w:rPr>
          <w:rFonts w:cs="Arial"/>
        </w:rPr>
        <w:t xml:space="preserve">Para proceder a exigir la constitución de una garantía ofrecida en una facilidad de pago, el respectivo funcionario ejecutor podrá calificar la capacidad de pago de los deudores con base en los siguientes documentos: </w:t>
      </w:r>
    </w:p>
    <w:p w14:paraId="3A3FC55C" w14:textId="77777777" w:rsidR="008F5501" w:rsidRPr="00383312" w:rsidRDefault="008F5501" w:rsidP="008F5501">
      <w:pPr>
        <w:autoSpaceDE w:val="0"/>
        <w:autoSpaceDN w:val="0"/>
        <w:adjustRightInd w:val="0"/>
        <w:jc w:val="both"/>
        <w:rPr>
          <w:rFonts w:cs="Arial"/>
          <w:b/>
          <w:bCs/>
        </w:rPr>
      </w:pPr>
    </w:p>
    <w:p w14:paraId="3B83305D" w14:textId="77777777"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b/>
          <w:bCs/>
        </w:rPr>
        <w:t xml:space="preserve">Para entidades públicas. </w:t>
      </w:r>
      <w:r w:rsidRPr="00383312">
        <w:rPr>
          <w:rFonts w:cs="Arial"/>
        </w:rPr>
        <w:t xml:space="preserve">Acreditar la existencia del respectivo Certificado de Disponibilidad Presupuestal, con la autorización de vigencias futuras cuando la facilidad sea mayor a 12 meses y supere el año fiscal. Para calificar la capacidad de pago de estas entidades, es preciso tener en cuenta si la misma se encuentra en proceso de reestructuración, concordato o liquidación obligatoria o administrativa. </w:t>
      </w:r>
    </w:p>
    <w:p w14:paraId="32E346BD" w14:textId="77777777" w:rsidR="008F5501" w:rsidRPr="00383312" w:rsidRDefault="008F5501" w:rsidP="008F5501">
      <w:pPr>
        <w:autoSpaceDE w:val="0"/>
        <w:autoSpaceDN w:val="0"/>
        <w:adjustRightInd w:val="0"/>
        <w:jc w:val="both"/>
        <w:rPr>
          <w:rFonts w:cs="Arial"/>
          <w:b/>
          <w:bCs/>
        </w:rPr>
      </w:pPr>
    </w:p>
    <w:p w14:paraId="541D8A2A" w14:textId="77777777"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b/>
          <w:bCs/>
        </w:rPr>
        <w:t xml:space="preserve">Para entidades de derecho privado. </w:t>
      </w:r>
      <w:r w:rsidRPr="00383312">
        <w:rPr>
          <w:rFonts w:cs="Arial"/>
        </w:rPr>
        <w:t xml:space="preserve">Aportar los estados financieros legalmente soportados, en los cuales se demuestre la solvencia económica de la empresa, certificado por el revisor fiscal de la misma. </w:t>
      </w:r>
    </w:p>
    <w:p w14:paraId="0C4A4E5E" w14:textId="77777777" w:rsidR="008F5501" w:rsidRPr="00383312" w:rsidRDefault="008F5501" w:rsidP="008F5501">
      <w:pPr>
        <w:autoSpaceDE w:val="0"/>
        <w:autoSpaceDN w:val="0"/>
        <w:adjustRightInd w:val="0"/>
        <w:jc w:val="both"/>
        <w:rPr>
          <w:rFonts w:cs="Arial"/>
        </w:rPr>
      </w:pPr>
    </w:p>
    <w:p w14:paraId="19AD2F36" w14:textId="34D0EA43"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b/>
          <w:bCs/>
        </w:rPr>
        <w:t xml:space="preserve">Para personas naturales. </w:t>
      </w:r>
      <w:r w:rsidRPr="00383312">
        <w:rPr>
          <w:rFonts w:cs="Arial"/>
        </w:rPr>
        <w:t xml:space="preserve">Certificado de ingresos y retenciones y certificados de propiedad de bienes inmuebles o automotores, y demás documentación que demuestre solvencia económica, conforme lo requiera el respectivo funcionario ejecutor. </w:t>
      </w:r>
    </w:p>
    <w:p w14:paraId="23F8F3E6" w14:textId="77777777" w:rsidR="008F5501" w:rsidRPr="00383312" w:rsidRDefault="008F5501" w:rsidP="008F5501">
      <w:pPr>
        <w:autoSpaceDE w:val="0"/>
        <w:autoSpaceDN w:val="0"/>
        <w:adjustRightInd w:val="0"/>
        <w:jc w:val="both"/>
        <w:rPr>
          <w:rFonts w:cs="Arial"/>
          <w:b/>
          <w:bCs/>
        </w:rPr>
      </w:pPr>
    </w:p>
    <w:p w14:paraId="20B18AC2" w14:textId="2211EF61" w:rsidR="008F5501" w:rsidRPr="00383312" w:rsidRDefault="008F5501" w:rsidP="008F5501">
      <w:pPr>
        <w:autoSpaceDE w:val="0"/>
        <w:autoSpaceDN w:val="0"/>
        <w:adjustRightInd w:val="0"/>
        <w:jc w:val="both"/>
        <w:rPr>
          <w:rFonts w:cs="Arial"/>
        </w:rPr>
      </w:pPr>
      <w:r w:rsidRPr="00383312">
        <w:rPr>
          <w:rFonts w:cs="Arial"/>
          <w:b/>
          <w:bCs/>
        </w:rPr>
        <w:t>Parágrafo</w:t>
      </w:r>
      <w:r w:rsidR="009B2E00" w:rsidRPr="00383312">
        <w:rPr>
          <w:rFonts w:cs="Arial"/>
          <w:b/>
          <w:bCs/>
        </w:rPr>
        <w:t>.</w:t>
      </w:r>
      <w:r w:rsidRPr="00383312">
        <w:rPr>
          <w:rFonts w:cs="Arial"/>
          <w:b/>
          <w:bCs/>
        </w:rPr>
        <w:t xml:space="preserve"> </w:t>
      </w:r>
      <w:r w:rsidRPr="00383312">
        <w:rPr>
          <w:rFonts w:cs="Arial"/>
        </w:rPr>
        <w:t>De</w:t>
      </w:r>
      <w:r w:rsidR="0037268F" w:rsidRPr="00383312">
        <w:rPr>
          <w:rFonts w:cs="Arial"/>
        </w:rPr>
        <w:t xml:space="preserve"> conformidad con el parágrafo 2</w:t>
      </w:r>
      <w:r w:rsidRPr="00383312">
        <w:rPr>
          <w:rFonts w:cs="Arial"/>
        </w:rPr>
        <w:t xml:space="preserve"> del artículo 4 del Decreto 4473 del 15 de diciembre de 2006, los costos que represente el otorgamiento de la garantía deben ser cubiertos por el deudor o el tercero que suscriba el acuerdo de pago en nombre suyo. </w:t>
      </w:r>
    </w:p>
    <w:p w14:paraId="562503E6" w14:textId="77777777" w:rsidR="008F5501" w:rsidRPr="00383312" w:rsidRDefault="008F5501" w:rsidP="008F5501">
      <w:pPr>
        <w:autoSpaceDE w:val="0"/>
        <w:autoSpaceDN w:val="0"/>
        <w:adjustRightInd w:val="0"/>
        <w:jc w:val="both"/>
        <w:rPr>
          <w:rFonts w:cs="Arial"/>
          <w:b/>
          <w:bCs/>
        </w:rPr>
      </w:pPr>
    </w:p>
    <w:p w14:paraId="58E3E8AF" w14:textId="4755D22A" w:rsidR="008F5501" w:rsidRPr="00383312" w:rsidRDefault="0037268F" w:rsidP="008F5501">
      <w:pPr>
        <w:autoSpaceDE w:val="0"/>
        <w:autoSpaceDN w:val="0"/>
        <w:adjustRightInd w:val="0"/>
        <w:jc w:val="both"/>
        <w:rPr>
          <w:rFonts w:cs="Arial"/>
          <w:bCs/>
        </w:rPr>
      </w:pPr>
      <w:r w:rsidRPr="00383312">
        <w:rPr>
          <w:rFonts w:cs="Arial"/>
          <w:b/>
          <w:bCs/>
        </w:rPr>
        <w:t>Artículo</w:t>
      </w:r>
      <w:r w:rsidR="008F5501" w:rsidRPr="00383312">
        <w:rPr>
          <w:rFonts w:cs="Arial"/>
          <w:b/>
          <w:bCs/>
        </w:rPr>
        <w:t xml:space="preserve"> 5</w:t>
      </w:r>
      <w:r w:rsidR="009951CE" w:rsidRPr="00383312">
        <w:rPr>
          <w:rFonts w:cs="Arial"/>
          <w:b/>
          <w:bCs/>
        </w:rPr>
        <w:t>5</w:t>
      </w:r>
      <w:r w:rsidR="008F5501" w:rsidRPr="00383312">
        <w:rPr>
          <w:rFonts w:cs="Arial"/>
          <w:b/>
          <w:bCs/>
        </w:rPr>
        <w:t xml:space="preserve">. </w:t>
      </w:r>
      <w:r w:rsidR="008F5501" w:rsidRPr="00383312">
        <w:rPr>
          <w:rFonts w:cs="Arial"/>
          <w:b/>
          <w:bCs/>
          <w:i/>
        </w:rPr>
        <w:t xml:space="preserve">Acto Administrativo que otorga la facilidad de pago. </w:t>
      </w:r>
      <w:r w:rsidR="008F5501" w:rsidRPr="00383312">
        <w:rPr>
          <w:rFonts w:cs="Arial"/>
          <w:bCs/>
        </w:rPr>
        <w:t xml:space="preserve">La facilidad para el pago se otorgará mediante </w:t>
      </w:r>
      <w:r w:rsidR="009B2E00" w:rsidRPr="00383312">
        <w:rPr>
          <w:rFonts w:cs="Arial"/>
          <w:bCs/>
        </w:rPr>
        <w:t>a</w:t>
      </w:r>
      <w:r w:rsidR="008F5501" w:rsidRPr="00383312">
        <w:rPr>
          <w:rFonts w:cs="Arial"/>
          <w:bCs/>
        </w:rPr>
        <w:t xml:space="preserve">cto </w:t>
      </w:r>
      <w:r w:rsidR="009B2E00" w:rsidRPr="00383312">
        <w:rPr>
          <w:rFonts w:cs="Arial"/>
          <w:bCs/>
        </w:rPr>
        <w:t>a</w:t>
      </w:r>
      <w:r w:rsidR="008F5501" w:rsidRPr="00383312">
        <w:rPr>
          <w:rFonts w:cs="Arial"/>
          <w:bCs/>
        </w:rPr>
        <w:t>dministrativo motivado que se comunicará al deudor</w:t>
      </w:r>
      <w:r w:rsidRPr="00383312">
        <w:rPr>
          <w:rFonts w:cs="Arial"/>
          <w:bCs/>
        </w:rPr>
        <w:t xml:space="preserve"> el cual deberá contener como mínimo lo siguiente:</w:t>
      </w:r>
      <w:r w:rsidR="009B2E00" w:rsidRPr="00383312">
        <w:rPr>
          <w:rFonts w:cs="Arial"/>
          <w:bCs/>
        </w:rPr>
        <w:t xml:space="preserve"> </w:t>
      </w:r>
    </w:p>
    <w:p w14:paraId="5394CB0B" w14:textId="77777777" w:rsidR="0037268F" w:rsidRPr="00383312" w:rsidRDefault="0037268F" w:rsidP="008F5501">
      <w:pPr>
        <w:autoSpaceDE w:val="0"/>
        <w:autoSpaceDN w:val="0"/>
        <w:adjustRightInd w:val="0"/>
        <w:jc w:val="both"/>
        <w:rPr>
          <w:rFonts w:cs="Arial"/>
          <w:bCs/>
        </w:rPr>
      </w:pPr>
    </w:p>
    <w:p w14:paraId="3A6274BD" w14:textId="77777777" w:rsidR="008F5501" w:rsidRPr="00383312" w:rsidRDefault="008F5501" w:rsidP="008F5501">
      <w:pPr>
        <w:autoSpaceDE w:val="0"/>
        <w:autoSpaceDN w:val="0"/>
        <w:adjustRightInd w:val="0"/>
        <w:jc w:val="both"/>
        <w:rPr>
          <w:rFonts w:cs="Arial"/>
          <w:bCs/>
        </w:rPr>
      </w:pPr>
      <w:r w:rsidRPr="00383312">
        <w:rPr>
          <w:rFonts w:cs="Arial"/>
          <w:bCs/>
        </w:rPr>
        <w:t>1. Entidad competente.</w:t>
      </w:r>
    </w:p>
    <w:p w14:paraId="6E255777" w14:textId="77777777" w:rsidR="008F5501" w:rsidRPr="00383312" w:rsidRDefault="008F5501" w:rsidP="008F5501">
      <w:pPr>
        <w:autoSpaceDE w:val="0"/>
        <w:autoSpaceDN w:val="0"/>
        <w:adjustRightInd w:val="0"/>
        <w:jc w:val="both"/>
        <w:rPr>
          <w:rFonts w:cs="Arial"/>
          <w:bCs/>
        </w:rPr>
      </w:pPr>
      <w:r w:rsidRPr="00383312">
        <w:rPr>
          <w:rFonts w:cs="Arial"/>
          <w:bCs/>
        </w:rPr>
        <w:t>2. Las facultades del funcionario delegado y/o del funcionario ejecutor de cobro para ejercer las acciones de cobro.</w:t>
      </w:r>
    </w:p>
    <w:p w14:paraId="0E3E51A5" w14:textId="77777777" w:rsidR="0037268F" w:rsidRPr="00383312" w:rsidRDefault="0037268F" w:rsidP="008F5501">
      <w:pPr>
        <w:autoSpaceDE w:val="0"/>
        <w:autoSpaceDN w:val="0"/>
        <w:adjustRightInd w:val="0"/>
        <w:jc w:val="both"/>
        <w:rPr>
          <w:rFonts w:cs="Arial"/>
          <w:bCs/>
        </w:rPr>
      </w:pPr>
    </w:p>
    <w:p w14:paraId="29996425" w14:textId="09B454DE" w:rsidR="008F5501" w:rsidRPr="00383312" w:rsidRDefault="0037268F" w:rsidP="0037268F">
      <w:pPr>
        <w:autoSpaceDE w:val="0"/>
        <w:autoSpaceDN w:val="0"/>
        <w:adjustRightInd w:val="0"/>
        <w:jc w:val="both"/>
        <w:rPr>
          <w:rFonts w:cs="Arial"/>
          <w:bCs/>
        </w:rPr>
      </w:pPr>
      <w:r w:rsidRPr="00383312">
        <w:rPr>
          <w:rFonts w:cs="Arial"/>
          <w:bCs/>
        </w:rPr>
        <w:t xml:space="preserve">3. </w:t>
      </w:r>
      <w:r w:rsidR="008F5501" w:rsidRPr="00383312">
        <w:rPr>
          <w:rFonts w:cs="Arial"/>
          <w:bCs/>
        </w:rPr>
        <w:t>Un resumen de la solicitud de facilidad de pago con la relación de documentos allegados.</w:t>
      </w:r>
    </w:p>
    <w:p w14:paraId="07CEE8F5" w14:textId="77777777" w:rsidR="0037268F" w:rsidRPr="00383312" w:rsidRDefault="0037268F" w:rsidP="0037268F">
      <w:pPr>
        <w:autoSpaceDE w:val="0"/>
        <w:autoSpaceDN w:val="0"/>
        <w:adjustRightInd w:val="0"/>
        <w:jc w:val="both"/>
        <w:rPr>
          <w:rFonts w:cs="Arial"/>
          <w:bCs/>
        </w:rPr>
      </w:pPr>
    </w:p>
    <w:p w14:paraId="7CA3B947" w14:textId="77777777" w:rsidR="008F5501" w:rsidRPr="00383312" w:rsidRDefault="008F5501" w:rsidP="008F5501">
      <w:pPr>
        <w:autoSpaceDE w:val="0"/>
        <w:autoSpaceDN w:val="0"/>
        <w:adjustRightInd w:val="0"/>
        <w:jc w:val="both"/>
        <w:rPr>
          <w:rFonts w:cs="Arial"/>
          <w:bCs/>
        </w:rPr>
      </w:pPr>
      <w:r w:rsidRPr="00383312">
        <w:rPr>
          <w:rFonts w:cs="Arial"/>
          <w:bCs/>
        </w:rPr>
        <w:t>4. Las condiciones de la facilidad de pago otorgada, señalando, valor, interés, plazo y cuotas.</w:t>
      </w:r>
    </w:p>
    <w:p w14:paraId="185B2C25" w14:textId="77777777" w:rsidR="0037268F" w:rsidRPr="00383312" w:rsidRDefault="0037268F" w:rsidP="008F5501">
      <w:pPr>
        <w:autoSpaceDE w:val="0"/>
        <w:autoSpaceDN w:val="0"/>
        <w:adjustRightInd w:val="0"/>
        <w:jc w:val="both"/>
        <w:rPr>
          <w:rFonts w:cs="Arial"/>
          <w:bCs/>
        </w:rPr>
      </w:pPr>
    </w:p>
    <w:p w14:paraId="3007D0D4" w14:textId="77777777" w:rsidR="008F5501" w:rsidRPr="00383312" w:rsidRDefault="008F5501" w:rsidP="008F5501">
      <w:pPr>
        <w:autoSpaceDE w:val="0"/>
        <w:autoSpaceDN w:val="0"/>
        <w:adjustRightInd w:val="0"/>
        <w:jc w:val="both"/>
        <w:rPr>
          <w:rFonts w:cs="Arial"/>
          <w:bCs/>
        </w:rPr>
      </w:pPr>
      <w:r w:rsidRPr="00383312">
        <w:rPr>
          <w:rFonts w:cs="Arial"/>
          <w:bCs/>
        </w:rPr>
        <w:t>5. La imputación del pago de cada cuota a la obligación.</w:t>
      </w:r>
    </w:p>
    <w:p w14:paraId="7CB95789" w14:textId="77777777" w:rsidR="0037268F" w:rsidRPr="00383312" w:rsidRDefault="0037268F" w:rsidP="008F5501">
      <w:pPr>
        <w:autoSpaceDE w:val="0"/>
        <w:autoSpaceDN w:val="0"/>
        <w:adjustRightInd w:val="0"/>
        <w:jc w:val="both"/>
        <w:rPr>
          <w:rFonts w:cs="Arial"/>
          <w:bCs/>
        </w:rPr>
      </w:pPr>
    </w:p>
    <w:p w14:paraId="36E32E8E" w14:textId="77777777" w:rsidR="008F5501" w:rsidRPr="00383312" w:rsidRDefault="008F5501" w:rsidP="008F5501">
      <w:pPr>
        <w:autoSpaceDE w:val="0"/>
        <w:autoSpaceDN w:val="0"/>
        <w:adjustRightInd w:val="0"/>
        <w:jc w:val="both"/>
        <w:rPr>
          <w:rFonts w:cs="Arial"/>
          <w:bCs/>
        </w:rPr>
      </w:pPr>
      <w:r w:rsidRPr="00383312">
        <w:rPr>
          <w:rFonts w:cs="Arial"/>
          <w:bCs/>
        </w:rPr>
        <w:t>6. La forma y entidad a la que deberá realizar el pago.</w:t>
      </w:r>
    </w:p>
    <w:p w14:paraId="6D6029A3" w14:textId="77777777" w:rsidR="0037268F" w:rsidRPr="00383312" w:rsidRDefault="0037268F" w:rsidP="008F5501">
      <w:pPr>
        <w:autoSpaceDE w:val="0"/>
        <w:autoSpaceDN w:val="0"/>
        <w:adjustRightInd w:val="0"/>
        <w:jc w:val="both"/>
        <w:rPr>
          <w:rFonts w:cs="Arial"/>
          <w:bCs/>
        </w:rPr>
      </w:pPr>
    </w:p>
    <w:p w14:paraId="447DD9BF" w14:textId="77777777" w:rsidR="008F5501" w:rsidRPr="00383312" w:rsidRDefault="008F5501" w:rsidP="008F5501">
      <w:pPr>
        <w:autoSpaceDE w:val="0"/>
        <w:autoSpaceDN w:val="0"/>
        <w:adjustRightInd w:val="0"/>
        <w:jc w:val="both"/>
        <w:rPr>
          <w:rFonts w:cs="Arial"/>
          <w:bCs/>
        </w:rPr>
      </w:pPr>
      <w:r w:rsidRPr="00383312">
        <w:rPr>
          <w:rFonts w:cs="Arial"/>
          <w:bCs/>
        </w:rPr>
        <w:t>7. Cláusula aceleratoria.</w:t>
      </w:r>
    </w:p>
    <w:p w14:paraId="2B175E43" w14:textId="77777777" w:rsidR="008F5501" w:rsidRPr="00383312" w:rsidRDefault="008F5501" w:rsidP="008F5501">
      <w:pPr>
        <w:autoSpaceDE w:val="0"/>
        <w:autoSpaceDN w:val="0"/>
        <w:adjustRightInd w:val="0"/>
        <w:jc w:val="both"/>
        <w:rPr>
          <w:rFonts w:cs="Arial"/>
          <w:b/>
          <w:bCs/>
        </w:rPr>
      </w:pPr>
    </w:p>
    <w:p w14:paraId="3A87FD11" w14:textId="556D5E10" w:rsidR="008F5501" w:rsidRPr="00383312" w:rsidRDefault="00CE6877" w:rsidP="008F5501">
      <w:pPr>
        <w:autoSpaceDE w:val="0"/>
        <w:autoSpaceDN w:val="0"/>
        <w:adjustRightInd w:val="0"/>
        <w:jc w:val="both"/>
        <w:rPr>
          <w:rFonts w:cs="Arial"/>
        </w:rPr>
      </w:pPr>
      <w:r w:rsidRPr="00383312">
        <w:rPr>
          <w:rFonts w:cs="Arial"/>
          <w:b/>
          <w:bCs/>
        </w:rPr>
        <w:t>Artículo</w:t>
      </w:r>
      <w:r w:rsidR="008F5501" w:rsidRPr="00383312">
        <w:rPr>
          <w:rFonts w:cs="Arial"/>
          <w:b/>
          <w:bCs/>
        </w:rPr>
        <w:t xml:space="preserve"> 5</w:t>
      </w:r>
      <w:r w:rsidR="009951CE" w:rsidRPr="00383312">
        <w:rPr>
          <w:rFonts w:cs="Arial"/>
          <w:b/>
          <w:bCs/>
        </w:rPr>
        <w:t>6</w:t>
      </w:r>
      <w:r w:rsidR="008F5501" w:rsidRPr="00383312">
        <w:rPr>
          <w:rFonts w:cs="Arial"/>
          <w:b/>
          <w:bCs/>
        </w:rPr>
        <w:t xml:space="preserve">. </w:t>
      </w:r>
      <w:r w:rsidR="008F5501" w:rsidRPr="00383312">
        <w:rPr>
          <w:rFonts w:cs="Arial"/>
          <w:b/>
          <w:bCs/>
          <w:i/>
        </w:rPr>
        <w:t>Cláusula aceleratoria.</w:t>
      </w:r>
      <w:r w:rsidR="008F5501" w:rsidRPr="00383312">
        <w:rPr>
          <w:rFonts w:cs="Arial"/>
          <w:b/>
          <w:bCs/>
        </w:rPr>
        <w:t xml:space="preserve"> </w:t>
      </w:r>
      <w:r w:rsidR="008F5501" w:rsidRPr="00383312">
        <w:rPr>
          <w:rFonts w:cs="Arial"/>
        </w:rPr>
        <w:t xml:space="preserve">En todos los acuerdos de pago que el Ministerio de Educación Nacional celebre con sus deudores, </w:t>
      </w:r>
      <w:r w:rsidRPr="00383312">
        <w:rPr>
          <w:rFonts w:cs="Arial"/>
        </w:rPr>
        <w:t xml:space="preserve">se debe establecer </w:t>
      </w:r>
      <w:r w:rsidR="008F5501" w:rsidRPr="00383312">
        <w:rPr>
          <w:rFonts w:cs="Arial"/>
        </w:rPr>
        <w:t xml:space="preserve">una cláusula aceleratoria que operará en caso de incumplimiento del acuerdo, según lo regulado en el </w:t>
      </w:r>
      <w:r w:rsidRPr="00383312">
        <w:rPr>
          <w:rFonts w:cs="Arial"/>
        </w:rPr>
        <w:t>numeral</w:t>
      </w:r>
      <w:r w:rsidR="009B2E00" w:rsidRPr="00383312">
        <w:rPr>
          <w:rFonts w:cs="Arial"/>
        </w:rPr>
        <w:t xml:space="preserve"> 3 </w:t>
      </w:r>
      <w:r w:rsidRPr="00383312">
        <w:rPr>
          <w:rFonts w:cs="Arial"/>
        </w:rPr>
        <w:t>artículo</w:t>
      </w:r>
      <w:r w:rsidR="009B2E00" w:rsidRPr="00383312">
        <w:rPr>
          <w:rFonts w:cs="Arial"/>
        </w:rPr>
        <w:t xml:space="preserve"> 3 del </w:t>
      </w:r>
      <w:r w:rsidR="008F5501" w:rsidRPr="00383312">
        <w:rPr>
          <w:rFonts w:cs="Arial"/>
        </w:rPr>
        <w:t xml:space="preserve">Decreto Reglamentario 4473 del 15 de diciembre de 2006. </w:t>
      </w:r>
    </w:p>
    <w:p w14:paraId="0E044F05" w14:textId="77777777" w:rsidR="008F5501" w:rsidRPr="00383312" w:rsidRDefault="008F5501" w:rsidP="008F5501">
      <w:pPr>
        <w:autoSpaceDE w:val="0"/>
        <w:autoSpaceDN w:val="0"/>
        <w:adjustRightInd w:val="0"/>
        <w:jc w:val="both"/>
        <w:rPr>
          <w:rFonts w:cs="Arial"/>
        </w:rPr>
      </w:pPr>
    </w:p>
    <w:p w14:paraId="56581E20" w14:textId="5014879E" w:rsidR="008F5501" w:rsidRPr="00383312" w:rsidRDefault="008F5501" w:rsidP="008F5501">
      <w:pPr>
        <w:autoSpaceDE w:val="0"/>
        <w:autoSpaceDN w:val="0"/>
        <w:adjustRightInd w:val="0"/>
        <w:jc w:val="both"/>
        <w:rPr>
          <w:rFonts w:cs="Arial"/>
        </w:rPr>
      </w:pPr>
      <w:r w:rsidRPr="00383312">
        <w:rPr>
          <w:rFonts w:cs="Arial"/>
        </w:rPr>
        <w:lastRenderedPageBreak/>
        <w:t xml:space="preserve">Esta cláusula aceleratoria se hará efectiva cuando se presente el incumplimiento de dos (2) de las cuotas, pactada en el respectivo acuerdo de pago. </w:t>
      </w:r>
    </w:p>
    <w:p w14:paraId="0D888B05" w14:textId="77777777" w:rsidR="008F5501" w:rsidRPr="00383312" w:rsidRDefault="008F5501" w:rsidP="008F5501">
      <w:pPr>
        <w:autoSpaceDE w:val="0"/>
        <w:autoSpaceDN w:val="0"/>
        <w:adjustRightInd w:val="0"/>
        <w:jc w:val="both"/>
        <w:rPr>
          <w:rFonts w:cs="Arial"/>
        </w:rPr>
      </w:pPr>
    </w:p>
    <w:p w14:paraId="4A49E6AE" w14:textId="75C2D250" w:rsidR="008F5501" w:rsidRPr="00383312" w:rsidRDefault="008F5501" w:rsidP="008F5501">
      <w:pPr>
        <w:autoSpaceDE w:val="0"/>
        <w:autoSpaceDN w:val="0"/>
        <w:adjustRightInd w:val="0"/>
        <w:jc w:val="both"/>
        <w:rPr>
          <w:rFonts w:cs="Arial"/>
        </w:rPr>
      </w:pPr>
      <w:r w:rsidRPr="00383312">
        <w:rPr>
          <w:rFonts w:cs="Arial"/>
        </w:rPr>
        <w:t>En caso de incumplimiento del acuerdo de pago</w:t>
      </w:r>
      <w:r w:rsidR="00CE6877" w:rsidRPr="00383312">
        <w:rPr>
          <w:rFonts w:cs="Arial"/>
        </w:rPr>
        <w:t xml:space="preserve"> durante la etapa de cobro coactivo</w:t>
      </w:r>
      <w:r w:rsidRPr="00383312">
        <w:rPr>
          <w:rFonts w:cs="Arial"/>
        </w:rPr>
        <w:t xml:space="preserve">, el funcionario ejecutor deberá mediante auto motivado dejar sin efecto </w:t>
      </w:r>
      <w:r w:rsidR="00CE6877" w:rsidRPr="00383312">
        <w:rPr>
          <w:rFonts w:cs="Arial"/>
        </w:rPr>
        <w:t>dicho</w:t>
      </w:r>
      <w:r w:rsidRPr="00383312">
        <w:rPr>
          <w:rFonts w:cs="Arial"/>
        </w:rPr>
        <w:t xml:space="preserve"> acuerdo</w:t>
      </w:r>
      <w:r w:rsidR="0066230E" w:rsidRPr="00383312">
        <w:rPr>
          <w:rFonts w:cs="Arial"/>
        </w:rPr>
        <w:t xml:space="preserve"> de pago</w:t>
      </w:r>
      <w:r w:rsidRPr="00383312">
        <w:rPr>
          <w:rFonts w:cs="Arial"/>
        </w:rPr>
        <w:t>, declarando sin vigencia el plazo concedido,</w:t>
      </w:r>
      <w:r w:rsidR="00CE6877" w:rsidRPr="00383312">
        <w:rPr>
          <w:rFonts w:cs="Arial"/>
        </w:rPr>
        <w:t xml:space="preserve"> y</w:t>
      </w:r>
      <w:r w:rsidRPr="00383312">
        <w:rPr>
          <w:rFonts w:cs="Arial"/>
        </w:rPr>
        <w:t xml:space="preserve"> ordenando hacer efectiva la garantía prestada, la práctica de embargos, secuestros y remate de los bienes. Contra esta providencia procede el recurso de reposición ante el funcionario ejecutor, dentro de los cinco (5) días hábiles siguientes a su notificación por correo. Este recurso deberá ser resuelto dentro del mes siguiente a su interposición </w:t>
      </w:r>
      <w:r w:rsidR="00ED7B6E" w:rsidRPr="00383312">
        <w:rPr>
          <w:rFonts w:cs="Arial"/>
        </w:rPr>
        <w:t xml:space="preserve"> de conformidad con el artículo 814-3 del Estatuto Tributario</w:t>
      </w:r>
      <w:r w:rsidRPr="00383312">
        <w:rPr>
          <w:rFonts w:cs="Arial"/>
        </w:rPr>
        <w:t xml:space="preserve">. </w:t>
      </w:r>
    </w:p>
    <w:p w14:paraId="10236CF7" w14:textId="77777777" w:rsidR="008F5501" w:rsidRPr="00383312" w:rsidRDefault="008F5501" w:rsidP="008F5501">
      <w:pPr>
        <w:autoSpaceDE w:val="0"/>
        <w:autoSpaceDN w:val="0"/>
        <w:adjustRightInd w:val="0"/>
        <w:jc w:val="both"/>
        <w:rPr>
          <w:rFonts w:cs="Arial"/>
          <w:b/>
          <w:bCs/>
        </w:rPr>
      </w:pPr>
    </w:p>
    <w:p w14:paraId="3A180BB5" w14:textId="27CFB803" w:rsidR="008F5501" w:rsidRPr="00383312" w:rsidRDefault="00ED7B6E" w:rsidP="008F5501">
      <w:pPr>
        <w:autoSpaceDE w:val="0"/>
        <w:autoSpaceDN w:val="0"/>
        <w:adjustRightInd w:val="0"/>
        <w:jc w:val="both"/>
        <w:rPr>
          <w:rFonts w:cs="Arial"/>
        </w:rPr>
      </w:pPr>
      <w:r w:rsidRPr="00383312">
        <w:rPr>
          <w:rFonts w:cs="Arial"/>
          <w:b/>
          <w:bCs/>
        </w:rPr>
        <w:t>Artículo</w:t>
      </w:r>
      <w:r w:rsidR="008F5501" w:rsidRPr="00383312">
        <w:rPr>
          <w:rFonts w:cs="Arial"/>
          <w:b/>
          <w:bCs/>
        </w:rPr>
        <w:t xml:space="preserve"> 5</w:t>
      </w:r>
      <w:r w:rsidR="009951CE" w:rsidRPr="00383312">
        <w:rPr>
          <w:rFonts w:cs="Arial"/>
          <w:b/>
          <w:bCs/>
        </w:rPr>
        <w:t>7</w:t>
      </w:r>
      <w:r w:rsidR="008F5501" w:rsidRPr="00383312">
        <w:rPr>
          <w:rFonts w:cs="Arial"/>
          <w:b/>
          <w:bCs/>
        </w:rPr>
        <w:t xml:space="preserve">. </w:t>
      </w:r>
      <w:r w:rsidR="008F5501" w:rsidRPr="00383312">
        <w:rPr>
          <w:rFonts w:cs="Arial"/>
          <w:b/>
          <w:bCs/>
          <w:i/>
        </w:rPr>
        <w:t>Declaratoria de incumplimiento.</w:t>
      </w:r>
      <w:r w:rsidR="008F5501" w:rsidRPr="00383312">
        <w:rPr>
          <w:rFonts w:cs="Arial"/>
          <w:b/>
          <w:bCs/>
        </w:rPr>
        <w:t xml:space="preserve"> </w:t>
      </w:r>
      <w:r w:rsidRPr="00383312">
        <w:rPr>
          <w:rFonts w:cs="Arial"/>
          <w:bCs/>
        </w:rPr>
        <w:t xml:space="preserve">Mediante auto motivado se declarará el </w:t>
      </w:r>
      <w:r w:rsidR="008F5501" w:rsidRPr="00383312">
        <w:rPr>
          <w:rFonts w:cs="Arial"/>
        </w:rPr>
        <w:t xml:space="preserve"> inc</w:t>
      </w:r>
      <w:r w:rsidRPr="00383312">
        <w:rPr>
          <w:rFonts w:cs="Arial"/>
        </w:rPr>
        <w:t>umplimiento del acuerdo de pago,</w:t>
      </w:r>
      <w:r w:rsidR="008F5501" w:rsidRPr="00383312">
        <w:rPr>
          <w:rFonts w:cs="Arial"/>
        </w:rPr>
        <w:t xml:space="preserve"> </w:t>
      </w:r>
      <w:r w:rsidR="009B2E00" w:rsidRPr="00383312">
        <w:rPr>
          <w:rFonts w:cs="Arial"/>
        </w:rPr>
        <w:t>y</w:t>
      </w:r>
      <w:r w:rsidRPr="00383312">
        <w:rPr>
          <w:rFonts w:cs="Arial"/>
        </w:rPr>
        <w:t xml:space="preserve"> este</w:t>
      </w:r>
      <w:r w:rsidR="009B2E00" w:rsidRPr="00383312">
        <w:rPr>
          <w:rFonts w:cs="Arial"/>
        </w:rPr>
        <w:t xml:space="preserve"> deberá</w:t>
      </w:r>
      <w:r w:rsidR="008F5501" w:rsidRPr="00383312">
        <w:rPr>
          <w:rFonts w:cs="Arial"/>
        </w:rPr>
        <w:t xml:space="preserve"> </w:t>
      </w:r>
      <w:r w:rsidRPr="00383312">
        <w:rPr>
          <w:rFonts w:cs="Arial"/>
        </w:rPr>
        <w:t xml:space="preserve">ser </w:t>
      </w:r>
      <w:r w:rsidR="008F5501" w:rsidRPr="00383312">
        <w:rPr>
          <w:rFonts w:cs="Arial"/>
        </w:rPr>
        <w:t>notifica</w:t>
      </w:r>
      <w:r w:rsidRPr="00383312">
        <w:rPr>
          <w:rFonts w:cs="Arial"/>
        </w:rPr>
        <w:t>do</w:t>
      </w:r>
      <w:r w:rsidR="008F5501" w:rsidRPr="00383312">
        <w:rPr>
          <w:rFonts w:cs="Arial"/>
        </w:rPr>
        <w:t xml:space="preserve"> por correo al deudor incumplido. Este auto es susceptible del recurso de reposición. </w:t>
      </w:r>
    </w:p>
    <w:p w14:paraId="4785FFA3" w14:textId="77777777" w:rsidR="008F5501" w:rsidRPr="00383312" w:rsidRDefault="008F5501" w:rsidP="008F5501">
      <w:pPr>
        <w:autoSpaceDE w:val="0"/>
        <w:autoSpaceDN w:val="0"/>
        <w:adjustRightInd w:val="0"/>
        <w:jc w:val="both"/>
        <w:rPr>
          <w:rFonts w:cs="Arial"/>
          <w:b/>
          <w:bCs/>
        </w:rPr>
      </w:pPr>
    </w:p>
    <w:p w14:paraId="7AACE4BB" w14:textId="640557C8" w:rsidR="008F5501" w:rsidRPr="00383312" w:rsidRDefault="00146360" w:rsidP="008F5501">
      <w:pPr>
        <w:autoSpaceDE w:val="0"/>
        <w:autoSpaceDN w:val="0"/>
        <w:adjustRightInd w:val="0"/>
        <w:jc w:val="both"/>
        <w:rPr>
          <w:rFonts w:cs="Arial"/>
        </w:rPr>
      </w:pPr>
      <w:r w:rsidRPr="00383312">
        <w:rPr>
          <w:rFonts w:cs="Arial"/>
          <w:b/>
          <w:bCs/>
        </w:rPr>
        <w:t xml:space="preserve">Parágrafo. </w:t>
      </w:r>
      <w:r w:rsidR="008F5501" w:rsidRPr="00383312">
        <w:rPr>
          <w:rFonts w:cs="Arial"/>
        </w:rPr>
        <w:t xml:space="preserve">Una vez declarado el incumplimiento de </w:t>
      </w:r>
      <w:r w:rsidR="00ED7B6E" w:rsidRPr="00383312">
        <w:rPr>
          <w:rFonts w:cs="Arial"/>
        </w:rPr>
        <w:t xml:space="preserve">la </w:t>
      </w:r>
      <w:r w:rsidR="008F5501" w:rsidRPr="00383312">
        <w:rPr>
          <w:rFonts w:cs="Arial"/>
        </w:rPr>
        <w:t xml:space="preserve">facilidad o acuerdo de pago, el funcionario ejecutor remitirá copia de dicho auto a la Subdirección de Gestión Financiera para que esta proceda de acuerdo con lo estipulado en el numeral 5 del artículo 2 de la Ley 1066 de 2006. </w:t>
      </w:r>
    </w:p>
    <w:p w14:paraId="55CFD5F0" w14:textId="77777777" w:rsidR="008F5501" w:rsidRPr="00383312" w:rsidRDefault="008F5501" w:rsidP="008F5501">
      <w:pPr>
        <w:autoSpaceDE w:val="0"/>
        <w:autoSpaceDN w:val="0"/>
        <w:adjustRightInd w:val="0"/>
        <w:jc w:val="both"/>
        <w:rPr>
          <w:rFonts w:cs="Arial"/>
        </w:rPr>
      </w:pPr>
    </w:p>
    <w:p w14:paraId="214F49B5" w14:textId="4AE6AB08" w:rsidR="008F5501" w:rsidRPr="00383312" w:rsidRDefault="00ED7B6E" w:rsidP="008F5501">
      <w:pPr>
        <w:autoSpaceDE w:val="0"/>
        <w:autoSpaceDN w:val="0"/>
        <w:adjustRightInd w:val="0"/>
        <w:jc w:val="both"/>
        <w:rPr>
          <w:rFonts w:cs="Arial"/>
        </w:rPr>
      </w:pPr>
      <w:r w:rsidRPr="00383312">
        <w:rPr>
          <w:rFonts w:cs="Arial"/>
          <w:b/>
        </w:rPr>
        <w:t>Artículo 5</w:t>
      </w:r>
      <w:r w:rsidR="009951CE" w:rsidRPr="00383312">
        <w:rPr>
          <w:rFonts w:cs="Arial"/>
          <w:b/>
        </w:rPr>
        <w:t>8</w:t>
      </w:r>
      <w:r w:rsidRPr="00383312">
        <w:rPr>
          <w:rFonts w:cs="Arial"/>
          <w:b/>
        </w:rPr>
        <w:t xml:space="preserve">. </w:t>
      </w:r>
      <w:r w:rsidRPr="00383312">
        <w:rPr>
          <w:rFonts w:cs="Arial"/>
          <w:b/>
          <w:i/>
        </w:rPr>
        <w:t>Imposibilidad de celebrar acuerdos o facilidades de pagos.</w:t>
      </w:r>
      <w:r w:rsidRPr="00383312">
        <w:rPr>
          <w:rFonts w:cs="Arial"/>
        </w:rPr>
        <w:t xml:space="preserve"> </w:t>
      </w:r>
      <w:r w:rsidR="008F5501" w:rsidRPr="00383312">
        <w:rPr>
          <w:rFonts w:cs="Arial"/>
        </w:rPr>
        <w:t xml:space="preserve">No se podrán celebrar acuerdos de pago con deudores del Ministerio de Educación Nacional </w:t>
      </w:r>
      <w:r w:rsidRPr="00383312">
        <w:rPr>
          <w:rFonts w:cs="Arial"/>
        </w:rPr>
        <w:t>que aparezcan reportados en el Boletín de Deudores M</w:t>
      </w:r>
      <w:r w:rsidR="008F5501" w:rsidRPr="00383312">
        <w:rPr>
          <w:rFonts w:cs="Arial"/>
        </w:rPr>
        <w:t xml:space="preserve">orosos del Estado por el incumplimiento de acuerdos de pago. Esta prohibición solo podrá superarse cuando se subsane el incumplimiento por el cual esté reportado el deudor y la Contaduría General de la Nación así lo certifique. </w:t>
      </w:r>
    </w:p>
    <w:p w14:paraId="79CB5F58" w14:textId="77777777" w:rsidR="008F5501" w:rsidRPr="00383312" w:rsidRDefault="008F5501" w:rsidP="008F5501">
      <w:pPr>
        <w:autoSpaceDE w:val="0"/>
        <w:autoSpaceDN w:val="0"/>
        <w:adjustRightInd w:val="0"/>
        <w:jc w:val="both"/>
        <w:rPr>
          <w:rFonts w:cs="Arial"/>
        </w:rPr>
      </w:pPr>
    </w:p>
    <w:p w14:paraId="0A15B4D3" w14:textId="77777777" w:rsidR="008F5501" w:rsidRPr="00383312" w:rsidRDefault="008F5501" w:rsidP="008F5501">
      <w:pPr>
        <w:autoSpaceDE w:val="0"/>
        <w:autoSpaceDN w:val="0"/>
        <w:adjustRightInd w:val="0"/>
        <w:jc w:val="both"/>
        <w:rPr>
          <w:rFonts w:cs="Arial"/>
        </w:rPr>
      </w:pPr>
      <w:r w:rsidRPr="00383312">
        <w:rPr>
          <w:rFonts w:cs="Arial"/>
        </w:rPr>
        <w:t xml:space="preserve">El deudor no podrá solicitar otros acuerdos de pago ante la entidad, mientras se encuentre vigente el reporte ante la Contaduría General de la Nación y se procederá a hacer efectiva la garantía para satisfacer la deuda objeto de acuerdo de pago. </w:t>
      </w:r>
    </w:p>
    <w:p w14:paraId="7DC6ADE2" w14:textId="77777777" w:rsidR="008F5501" w:rsidRPr="00383312" w:rsidRDefault="008F5501" w:rsidP="008F5501">
      <w:pPr>
        <w:autoSpaceDE w:val="0"/>
        <w:autoSpaceDN w:val="0"/>
        <w:adjustRightInd w:val="0"/>
        <w:jc w:val="both"/>
        <w:rPr>
          <w:rFonts w:cs="Arial"/>
        </w:rPr>
      </w:pPr>
    </w:p>
    <w:p w14:paraId="70AD69CF" w14:textId="25191449" w:rsidR="008F5501" w:rsidRPr="00383312" w:rsidRDefault="008F5501" w:rsidP="00A53241">
      <w:pPr>
        <w:autoSpaceDE w:val="0"/>
        <w:autoSpaceDN w:val="0"/>
        <w:adjustRightInd w:val="0"/>
        <w:jc w:val="both"/>
        <w:rPr>
          <w:rFonts w:cs="Arial"/>
          <w:b/>
        </w:rPr>
      </w:pPr>
      <w:r w:rsidRPr="00383312">
        <w:rPr>
          <w:rFonts w:cs="Arial"/>
        </w:rPr>
        <w:t>Cuando el acuerdo de pago se haya otorgado en el proceso de cobro coactivo, una vez declarado el incumplimiento se continuará con el proceso, inclusive hasta el remate de los bienes dados en garantía y los que se embarguen y secuestren para satisfacer la deuda.</w:t>
      </w:r>
    </w:p>
    <w:p w14:paraId="47C11BF1" w14:textId="77777777" w:rsidR="008F5501" w:rsidRPr="00383312" w:rsidRDefault="008F5501" w:rsidP="008F5501">
      <w:pPr>
        <w:jc w:val="center"/>
        <w:rPr>
          <w:rFonts w:cs="Arial"/>
          <w:b/>
        </w:rPr>
      </w:pPr>
    </w:p>
    <w:p w14:paraId="5659BC33" w14:textId="77777777" w:rsidR="008F5501" w:rsidRPr="00383312" w:rsidRDefault="008F5501" w:rsidP="008F5501">
      <w:pPr>
        <w:jc w:val="center"/>
        <w:rPr>
          <w:rFonts w:cs="Arial"/>
          <w:b/>
        </w:rPr>
      </w:pPr>
      <w:r w:rsidRPr="00383312">
        <w:rPr>
          <w:rFonts w:cs="Arial"/>
          <w:b/>
        </w:rPr>
        <w:t>CAPITULO XIV</w:t>
      </w:r>
    </w:p>
    <w:p w14:paraId="4B95CD97" w14:textId="77777777" w:rsidR="008F5501" w:rsidRPr="00383312" w:rsidRDefault="008F5501" w:rsidP="008F5501">
      <w:pPr>
        <w:jc w:val="center"/>
        <w:rPr>
          <w:rFonts w:cs="Arial"/>
          <w:b/>
        </w:rPr>
      </w:pPr>
    </w:p>
    <w:p w14:paraId="4CFCE442" w14:textId="77777777" w:rsidR="008F5501" w:rsidRPr="00383312" w:rsidRDefault="008F5501" w:rsidP="008F5501">
      <w:pPr>
        <w:jc w:val="center"/>
        <w:rPr>
          <w:rFonts w:cs="Arial"/>
          <w:b/>
        </w:rPr>
      </w:pPr>
      <w:r w:rsidRPr="00383312">
        <w:rPr>
          <w:rFonts w:cs="Arial"/>
          <w:b/>
        </w:rPr>
        <w:t>CLASIFICACIÓN Y CALIFICACIÓN DE LA CARTERA</w:t>
      </w:r>
    </w:p>
    <w:p w14:paraId="1CCD9FFB" w14:textId="77777777" w:rsidR="008F5501" w:rsidRPr="00383312" w:rsidRDefault="008F5501" w:rsidP="008F5501">
      <w:pPr>
        <w:jc w:val="center"/>
        <w:rPr>
          <w:rFonts w:cs="Arial"/>
          <w:b/>
        </w:rPr>
      </w:pPr>
    </w:p>
    <w:p w14:paraId="177F1828" w14:textId="4E2C0943" w:rsidR="008F5501" w:rsidRPr="00383312" w:rsidRDefault="009951CE" w:rsidP="008F5501">
      <w:pPr>
        <w:autoSpaceDE w:val="0"/>
        <w:autoSpaceDN w:val="0"/>
        <w:adjustRightInd w:val="0"/>
        <w:jc w:val="both"/>
        <w:rPr>
          <w:rFonts w:cs="Arial"/>
        </w:rPr>
      </w:pPr>
      <w:r w:rsidRPr="00383312">
        <w:rPr>
          <w:rFonts w:cs="Arial"/>
          <w:b/>
          <w:bCs/>
        </w:rPr>
        <w:t>Artículo</w:t>
      </w:r>
      <w:r w:rsidR="008F5501" w:rsidRPr="00383312">
        <w:rPr>
          <w:rFonts w:cs="Arial"/>
          <w:b/>
          <w:bCs/>
        </w:rPr>
        <w:t xml:space="preserve"> </w:t>
      </w:r>
      <w:r w:rsidRPr="00383312">
        <w:rPr>
          <w:rFonts w:cs="Arial"/>
          <w:b/>
          <w:bCs/>
        </w:rPr>
        <w:t>59</w:t>
      </w:r>
      <w:r w:rsidR="008F5501" w:rsidRPr="00383312">
        <w:rPr>
          <w:rFonts w:cs="Arial"/>
          <w:b/>
          <w:bCs/>
        </w:rPr>
        <w:t xml:space="preserve">. </w:t>
      </w:r>
      <w:r w:rsidR="008F5501" w:rsidRPr="00383312">
        <w:rPr>
          <w:rFonts w:cs="Arial"/>
          <w:b/>
          <w:bCs/>
          <w:i/>
        </w:rPr>
        <w:t>Clasificación de la cartera objeto de cobro coactivo.</w:t>
      </w:r>
      <w:r w:rsidR="008F5501" w:rsidRPr="00383312">
        <w:rPr>
          <w:rFonts w:cs="Arial"/>
          <w:b/>
          <w:bCs/>
        </w:rPr>
        <w:t xml:space="preserve"> </w:t>
      </w:r>
      <w:r w:rsidR="008F5501" w:rsidRPr="00383312">
        <w:rPr>
          <w:rFonts w:cs="Arial"/>
        </w:rPr>
        <w:t xml:space="preserve">De conformidad con lo establecido en el numeral 3 del artículo 2° del Decreto 4473 de 2006, para la clasificación de la cartera correspondiente a las obligaciones por cobrar a través del proceso administrativo de cobro coactivo del Ministerio de Educación Nacional, se tendrán en cuenta los criterios de naturaleza de la deuda, antigüedad, cuantía, gestión adelantada y perfil del deudor para que la entidad tenga el conocimiento real y actualizado del estado de su cartera. </w:t>
      </w:r>
    </w:p>
    <w:p w14:paraId="01CE8450" w14:textId="77777777" w:rsidR="008F5501" w:rsidRPr="00383312" w:rsidRDefault="008F5501" w:rsidP="008F5501">
      <w:pPr>
        <w:autoSpaceDE w:val="0"/>
        <w:autoSpaceDN w:val="0"/>
        <w:adjustRightInd w:val="0"/>
        <w:jc w:val="both"/>
        <w:rPr>
          <w:rFonts w:cs="Arial"/>
        </w:rPr>
      </w:pPr>
    </w:p>
    <w:p w14:paraId="6AB69301" w14:textId="77777777" w:rsidR="008F5501" w:rsidRPr="00383312" w:rsidRDefault="008F5501" w:rsidP="008F5501">
      <w:pPr>
        <w:jc w:val="both"/>
        <w:rPr>
          <w:rFonts w:cs="Arial"/>
        </w:rPr>
      </w:pPr>
      <w:r w:rsidRPr="00383312">
        <w:rPr>
          <w:rFonts w:cs="Arial"/>
        </w:rPr>
        <w:t xml:space="preserve">La cartera del Ministerio de Educación Nacional se clasifica en: </w:t>
      </w:r>
    </w:p>
    <w:p w14:paraId="79327211" w14:textId="77777777" w:rsidR="009B2E00" w:rsidRPr="00383312" w:rsidRDefault="009B2E00" w:rsidP="008F5501">
      <w:pPr>
        <w:jc w:val="both"/>
        <w:rPr>
          <w:rFonts w:cs="Arial"/>
        </w:rPr>
      </w:pPr>
    </w:p>
    <w:p w14:paraId="1F4EEBD1" w14:textId="77777777"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b/>
        </w:rPr>
        <w:t>Cuantía.</w:t>
      </w:r>
      <w:r w:rsidRPr="00383312">
        <w:rPr>
          <w:rFonts w:cs="Arial"/>
        </w:rPr>
        <w:t xml:space="preserve"> Permite identificar la obligación, teniendo en cuenta las diferentes cuantías a saber: </w:t>
      </w:r>
    </w:p>
    <w:p w14:paraId="31B96B4C" w14:textId="77777777" w:rsidR="008F5501" w:rsidRPr="00383312" w:rsidRDefault="008F5501" w:rsidP="008F5501">
      <w:pPr>
        <w:pStyle w:val="Prrafodelista"/>
        <w:autoSpaceDE w:val="0"/>
        <w:autoSpaceDN w:val="0"/>
        <w:adjustRightInd w:val="0"/>
        <w:ind w:left="360"/>
        <w:jc w:val="both"/>
        <w:rPr>
          <w:rFonts w:cs="Arial"/>
        </w:rPr>
      </w:pPr>
    </w:p>
    <w:p w14:paraId="31560931" w14:textId="77777777" w:rsidR="008F5501" w:rsidRPr="00383312" w:rsidRDefault="008F5501" w:rsidP="008F5501">
      <w:pPr>
        <w:pStyle w:val="Prrafodelista"/>
        <w:autoSpaceDE w:val="0"/>
        <w:autoSpaceDN w:val="0"/>
        <w:adjustRightInd w:val="0"/>
        <w:ind w:left="360"/>
        <w:jc w:val="both"/>
        <w:rPr>
          <w:rFonts w:cs="Arial"/>
        </w:rPr>
      </w:pPr>
      <w:r w:rsidRPr="00383312">
        <w:rPr>
          <w:rFonts w:cs="Arial"/>
        </w:rPr>
        <w:t xml:space="preserve">a) Mínima cuantía: inferiores a 15 SMMLV; </w:t>
      </w:r>
    </w:p>
    <w:p w14:paraId="4CAB7AAF" w14:textId="77777777" w:rsidR="008F5501" w:rsidRPr="00383312" w:rsidRDefault="008F5501" w:rsidP="008F5501">
      <w:pPr>
        <w:pStyle w:val="Prrafodelista"/>
        <w:autoSpaceDE w:val="0"/>
        <w:autoSpaceDN w:val="0"/>
        <w:adjustRightInd w:val="0"/>
        <w:ind w:left="360"/>
        <w:jc w:val="both"/>
        <w:rPr>
          <w:rFonts w:cs="Arial"/>
        </w:rPr>
      </w:pPr>
      <w:r w:rsidRPr="00383312">
        <w:rPr>
          <w:rFonts w:cs="Arial"/>
        </w:rPr>
        <w:t xml:space="preserve">b) Menor cuantía: desde 15 SMMLV hasta 90 SMMLV, </w:t>
      </w:r>
    </w:p>
    <w:p w14:paraId="698E7C44" w14:textId="77777777" w:rsidR="008F5501" w:rsidRPr="00383312" w:rsidRDefault="008F5501" w:rsidP="008F5501">
      <w:pPr>
        <w:pStyle w:val="Prrafodelista"/>
        <w:autoSpaceDE w:val="0"/>
        <w:autoSpaceDN w:val="0"/>
        <w:adjustRightInd w:val="0"/>
        <w:ind w:left="360"/>
        <w:jc w:val="both"/>
        <w:rPr>
          <w:rFonts w:cs="Arial"/>
        </w:rPr>
      </w:pPr>
      <w:r w:rsidRPr="00383312">
        <w:rPr>
          <w:rFonts w:cs="Arial"/>
        </w:rPr>
        <w:t xml:space="preserve">c) Mayor cuantía: superior a 90 SMMLV. </w:t>
      </w:r>
    </w:p>
    <w:p w14:paraId="1A421DBD" w14:textId="77777777" w:rsidR="008F5501" w:rsidRPr="00383312" w:rsidRDefault="008F5501" w:rsidP="008F5501">
      <w:pPr>
        <w:jc w:val="both"/>
        <w:rPr>
          <w:rFonts w:cs="Arial"/>
          <w:b/>
        </w:rPr>
      </w:pPr>
    </w:p>
    <w:p w14:paraId="757B97C0" w14:textId="77777777"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b/>
        </w:rPr>
        <w:lastRenderedPageBreak/>
        <w:t>Antigüedad.</w:t>
      </w:r>
      <w:r w:rsidRPr="00383312">
        <w:rPr>
          <w:rFonts w:cs="Arial"/>
        </w:rPr>
        <w:t xml:space="preserve"> Entendiéndose por ésta los vencimientos que superan un tiempo determinado y que pese a las gestiones adelantadas de índole persuasiva y coactiva, no ha sido posible obtener el recaudo. Por lo tanto, puede admitirse la eventualidad de pérdida por incobrabilidad del valor. </w:t>
      </w:r>
    </w:p>
    <w:p w14:paraId="21799484" w14:textId="77777777" w:rsidR="008F5501" w:rsidRPr="00383312" w:rsidRDefault="008F5501" w:rsidP="008F5501">
      <w:pPr>
        <w:jc w:val="both"/>
        <w:rPr>
          <w:rFonts w:cs="Arial"/>
        </w:rPr>
      </w:pPr>
    </w:p>
    <w:p w14:paraId="504357DB" w14:textId="77777777" w:rsidR="008F5501" w:rsidRPr="00383312" w:rsidRDefault="008F5501" w:rsidP="008F5501">
      <w:pPr>
        <w:ind w:left="360"/>
        <w:jc w:val="both"/>
        <w:rPr>
          <w:rFonts w:cs="Arial"/>
        </w:rPr>
      </w:pPr>
      <w:r w:rsidRPr="00383312">
        <w:rPr>
          <w:rFonts w:cs="Arial"/>
        </w:rPr>
        <w:t xml:space="preserve">Se aplicará en consideración al término de prescripción de la acción de cobro para las obligaciones, dándole prioridad a la más cercana a la prescripción. </w:t>
      </w:r>
    </w:p>
    <w:p w14:paraId="428E4679" w14:textId="77777777" w:rsidR="008F5501" w:rsidRPr="00383312" w:rsidRDefault="008F5501" w:rsidP="008F5501">
      <w:pPr>
        <w:jc w:val="both"/>
        <w:rPr>
          <w:rFonts w:cs="Arial"/>
        </w:rPr>
      </w:pPr>
    </w:p>
    <w:p w14:paraId="67326898" w14:textId="77777777" w:rsidR="008F5501" w:rsidRPr="00383312" w:rsidRDefault="008F5501" w:rsidP="008F5501">
      <w:pPr>
        <w:pStyle w:val="Prrafodelista"/>
        <w:numPr>
          <w:ilvl w:val="0"/>
          <w:numId w:val="8"/>
        </w:numPr>
        <w:jc w:val="both"/>
        <w:rPr>
          <w:rFonts w:cs="Arial"/>
        </w:rPr>
      </w:pPr>
      <w:r w:rsidRPr="00383312">
        <w:rPr>
          <w:rFonts w:cs="Arial"/>
        </w:rPr>
        <w:t>Menor a doce (12) meses de vencida, contados a partir del agotamiento de la vía gubernativa o desde que se haya hecho exigible, según corresponda.</w:t>
      </w:r>
    </w:p>
    <w:p w14:paraId="13E38ADA" w14:textId="77777777" w:rsidR="008F5501" w:rsidRPr="00383312" w:rsidRDefault="008F5501" w:rsidP="008F5501">
      <w:pPr>
        <w:pStyle w:val="Prrafodelista"/>
        <w:numPr>
          <w:ilvl w:val="0"/>
          <w:numId w:val="8"/>
        </w:numPr>
        <w:jc w:val="both"/>
        <w:rPr>
          <w:rFonts w:cs="Arial"/>
        </w:rPr>
      </w:pPr>
      <w:r w:rsidRPr="00383312">
        <w:rPr>
          <w:rFonts w:cs="Arial"/>
        </w:rPr>
        <w:t>De trece (13) a treinta y seis (36) meses de vencida, contados a partir del agotamiento de la vía gubernativa o desde que se haya hecho exigible, según corresponda.</w:t>
      </w:r>
    </w:p>
    <w:p w14:paraId="1B529BCC" w14:textId="77777777" w:rsidR="008F5501" w:rsidRPr="00383312" w:rsidRDefault="008F5501" w:rsidP="008F5501">
      <w:pPr>
        <w:pStyle w:val="Prrafodelista"/>
        <w:numPr>
          <w:ilvl w:val="0"/>
          <w:numId w:val="8"/>
        </w:numPr>
        <w:jc w:val="both"/>
        <w:rPr>
          <w:rFonts w:cs="Arial"/>
        </w:rPr>
      </w:pPr>
      <w:r w:rsidRPr="00383312">
        <w:rPr>
          <w:rFonts w:cs="Arial"/>
        </w:rPr>
        <w:t>De treinta y siete (37) a sesenta (60) meses de vencida, contados a partir del agotamiento de la vía gubernativa o desde que se haya hecho exigible, según corresponda.</w:t>
      </w:r>
    </w:p>
    <w:p w14:paraId="4B2FA957" w14:textId="77777777" w:rsidR="008F5501" w:rsidRPr="00383312" w:rsidRDefault="008F5501" w:rsidP="008F5501">
      <w:pPr>
        <w:pStyle w:val="Prrafodelista"/>
        <w:jc w:val="both"/>
        <w:rPr>
          <w:rFonts w:cs="Arial"/>
        </w:rPr>
      </w:pPr>
    </w:p>
    <w:p w14:paraId="7E804C56" w14:textId="77777777" w:rsidR="008F5501" w:rsidRPr="00383312" w:rsidRDefault="008F5501" w:rsidP="008F5501">
      <w:pPr>
        <w:pStyle w:val="Prrafodelista"/>
        <w:numPr>
          <w:ilvl w:val="0"/>
          <w:numId w:val="7"/>
        </w:numPr>
        <w:autoSpaceDE w:val="0"/>
        <w:autoSpaceDN w:val="0"/>
        <w:adjustRightInd w:val="0"/>
        <w:ind w:left="360"/>
        <w:jc w:val="both"/>
        <w:rPr>
          <w:rFonts w:cs="Arial"/>
        </w:rPr>
      </w:pPr>
      <w:r w:rsidRPr="00383312">
        <w:rPr>
          <w:rFonts w:cs="Arial"/>
          <w:b/>
        </w:rPr>
        <w:t>Condiciones particulares del deudor.</w:t>
      </w:r>
      <w:r w:rsidRPr="00383312">
        <w:rPr>
          <w:rFonts w:cs="Arial"/>
        </w:rPr>
        <w:t xml:space="preserve"> En razón del comportamiento del deudor así: </w:t>
      </w:r>
    </w:p>
    <w:p w14:paraId="1AFD885D" w14:textId="77777777" w:rsidR="008F5501" w:rsidRPr="00383312" w:rsidRDefault="008F5501" w:rsidP="008F5501">
      <w:pPr>
        <w:pStyle w:val="Prrafodelista"/>
        <w:autoSpaceDE w:val="0"/>
        <w:autoSpaceDN w:val="0"/>
        <w:adjustRightInd w:val="0"/>
        <w:ind w:left="360"/>
        <w:jc w:val="both"/>
        <w:rPr>
          <w:rFonts w:cs="Arial"/>
        </w:rPr>
      </w:pPr>
    </w:p>
    <w:p w14:paraId="0B651AD9" w14:textId="77777777" w:rsidR="008F5501" w:rsidRPr="00383312" w:rsidRDefault="008F5501" w:rsidP="008F5501">
      <w:pPr>
        <w:pStyle w:val="Prrafodelista"/>
        <w:numPr>
          <w:ilvl w:val="0"/>
          <w:numId w:val="9"/>
        </w:numPr>
        <w:autoSpaceDE w:val="0"/>
        <w:autoSpaceDN w:val="0"/>
        <w:adjustRightInd w:val="0"/>
        <w:jc w:val="both"/>
        <w:rPr>
          <w:rFonts w:cs="Arial"/>
        </w:rPr>
      </w:pPr>
      <w:r w:rsidRPr="00383312">
        <w:rPr>
          <w:rFonts w:cs="Arial"/>
        </w:rPr>
        <w:t xml:space="preserve">Voluntad de pago. Corresponde al deudor que solicita facilidades de pago respecto de las obligaciones que se ejecutan. </w:t>
      </w:r>
    </w:p>
    <w:p w14:paraId="40C3C01D" w14:textId="77777777" w:rsidR="008F5501" w:rsidRPr="00383312" w:rsidRDefault="008F5501" w:rsidP="008F5501">
      <w:pPr>
        <w:pStyle w:val="Prrafodelista"/>
        <w:numPr>
          <w:ilvl w:val="0"/>
          <w:numId w:val="9"/>
        </w:numPr>
        <w:autoSpaceDE w:val="0"/>
        <w:autoSpaceDN w:val="0"/>
        <w:adjustRightInd w:val="0"/>
        <w:jc w:val="both"/>
        <w:rPr>
          <w:rFonts w:cs="Arial"/>
        </w:rPr>
      </w:pPr>
      <w:r w:rsidRPr="00383312">
        <w:rPr>
          <w:rFonts w:cs="Arial"/>
        </w:rPr>
        <w:t>Deudor Moroso. Corresponde al deudor que se encuentra reportado en el boletín de deudores morosos de la Contaduría General de la Nación.</w:t>
      </w:r>
    </w:p>
    <w:p w14:paraId="30ADE4BD" w14:textId="77777777" w:rsidR="008F5501" w:rsidRPr="00383312" w:rsidRDefault="008F5501" w:rsidP="008F5501">
      <w:pPr>
        <w:pStyle w:val="Prrafodelista"/>
        <w:numPr>
          <w:ilvl w:val="0"/>
          <w:numId w:val="9"/>
        </w:numPr>
        <w:autoSpaceDE w:val="0"/>
        <w:autoSpaceDN w:val="0"/>
        <w:adjustRightInd w:val="0"/>
        <w:jc w:val="both"/>
        <w:rPr>
          <w:rFonts w:cs="Arial"/>
        </w:rPr>
      </w:pPr>
      <w:r w:rsidRPr="00383312">
        <w:rPr>
          <w:rFonts w:cs="Arial"/>
        </w:rPr>
        <w:t xml:space="preserve">Deudor en Liquidación. La persona jurídica no se encuentre incursa en procesos de liquidación o de reestructuración empresarial o a la Ley de insolvencia. </w:t>
      </w:r>
    </w:p>
    <w:p w14:paraId="1A2CF616" w14:textId="77777777" w:rsidR="008F5501" w:rsidRPr="00383312" w:rsidRDefault="008F5501" w:rsidP="008F5501">
      <w:pPr>
        <w:pStyle w:val="Prrafodelista"/>
        <w:numPr>
          <w:ilvl w:val="0"/>
          <w:numId w:val="9"/>
        </w:numPr>
        <w:autoSpaceDE w:val="0"/>
        <w:autoSpaceDN w:val="0"/>
        <w:adjustRightInd w:val="0"/>
        <w:jc w:val="both"/>
        <w:rPr>
          <w:rFonts w:cs="Arial"/>
        </w:rPr>
      </w:pPr>
      <w:r w:rsidRPr="00383312">
        <w:rPr>
          <w:rFonts w:cs="Arial"/>
        </w:rPr>
        <w:t>Deudor insolvente. El deudor no posee bienes muebles o inmuebles de su propiedad susceptibles de embargo.</w:t>
      </w:r>
    </w:p>
    <w:p w14:paraId="49E97226" w14:textId="77777777" w:rsidR="008F5501" w:rsidRPr="00383312" w:rsidRDefault="008F5501" w:rsidP="008F5501">
      <w:pPr>
        <w:autoSpaceDE w:val="0"/>
        <w:autoSpaceDN w:val="0"/>
        <w:adjustRightInd w:val="0"/>
        <w:jc w:val="both"/>
        <w:rPr>
          <w:rFonts w:cs="Arial"/>
        </w:rPr>
      </w:pPr>
    </w:p>
    <w:p w14:paraId="1BCCF293" w14:textId="75EBA6DA" w:rsidR="008F5501" w:rsidRPr="00383312" w:rsidRDefault="009951CE" w:rsidP="008F5501">
      <w:pPr>
        <w:jc w:val="both"/>
        <w:rPr>
          <w:rFonts w:cs="Arial"/>
        </w:rPr>
      </w:pPr>
      <w:r w:rsidRPr="00383312">
        <w:rPr>
          <w:rFonts w:cs="Arial"/>
          <w:b/>
        </w:rPr>
        <w:t>Artículo 60</w:t>
      </w:r>
      <w:r w:rsidR="008F5501" w:rsidRPr="00383312">
        <w:rPr>
          <w:rFonts w:cs="Arial"/>
          <w:b/>
        </w:rPr>
        <w:t>. Calificación de cartera.</w:t>
      </w:r>
      <w:r w:rsidR="008F5501" w:rsidRPr="00383312">
        <w:rPr>
          <w:rFonts w:cs="Arial"/>
        </w:rPr>
        <w:t xml:space="preserve"> De acuerdo con su clasificación, la cartera del Ministerio de Educación Nacional se califica de la siguiente forma: </w:t>
      </w:r>
    </w:p>
    <w:p w14:paraId="2082B1EB" w14:textId="77777777" w:rsidR="008F5501" w:rsidRPr="00383312" w:rsidRDefault="008F5501" w:rsidP="008F5501">
      <w:pPr>
        <w:autoSpaceDE w:val="0"/>
        <w:autoSpaceDN w:val="0"/>
        <w:adjustRightInd w:val="0"/>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2849"/>
        <w:gridCol w:w="1100"/>
        <w:gridCol w:w="2378"/>
        <w:gridCol w:w="1227"/>
      </w:tblGrid>
      <w:tr w:rsidR="008F5501" w:rsidRPr="00383312" w14:paraId="1B8B8D19" w14:textId="77777777" w:rsidTr="00E53A85">
        <w:trPr>
          <w:jc w:val="center"/>
        </w:trPr>
        <w:tc>
          <w:tcPr>
            <w:tcW w:w="1274" w:type="dxa"/>
            <w:vAlign w:val="center"/>
          </w:tcPr>
          <w:p w14:paraId="50F046E8" w14:textId="77777777" w:rsidR="008F5501" w:rsidRPr="00383312" w:rsidRDefault="008F5501" w:rsidP="00E53A85">
            <w:pPr>
              <w:jc w:val="center"/>
              <w:rPr>
                <w:rFonts w:cs="Arial"/>
                <w:b/>
                <w:bCs/>
                <w:sz w:val="18"/>
                <w:lang w:eastAsia="es-CO"/>
              </w:rPr>
            </w:pPr>
            <w:r w:rsidRPr="00383312">
              <w:rPr>
                <w:rFonts w:cs="Arial"/>
                <w:b/>
                <w:bCs/>
                <w:sz w:val="18"/>
                <w:lang w:eastAsia="es-CO"/>
              </w:rPr>
              <w:t>Tipo</w:t>
            </w:r>
          </w:p>
        </w:tc>
        <w:tc>
          <w:tcPr>
            <w:tcW w:w="2849" w:type="dxa"/>
            <w:vAlign w:val="center"/>
          </w:tcPr>
          <w:p w14:paraId="2CDD1783" w14:textId="77777777" w:rsidR="008F5501" w:rsidRPr="00383312" w:rsidRDefault="008F5501" w:rsidP="00E53A85">
            <w:pPr>
              <w:jc w:val="center"/>
              <w:rPr>
                <w:rFonts w:cs="Arial"/>
                <w:b/>
                <w:bCs/>
                <w:sz w:val="18"/>
                <w:lang w:eastAsia="es-CO"/>
              </w:rPr>
            </w:pPr>
            <w:r w:rsidRPr="00383312">
              <w:rPr>
                <w:rFonts w:cs="Arial"/>
                <w:b/>
                <w:bCs/>
                <w:sz w:val="18"/>
                <w:lang w:eastAsia="es-CO"/>
              </w:rPr>
              <w:t>Definición</w:t>
            </w:r>
          </w:p>
        </w:tc>
        <w:tc>
          <w:tcPr>
            <w:tcW w:w="1100" w:type="dxa"/>
            <w:vAlign w:val="center"/>
          </w:tcPr>
          <w:p w14:paraId="38DBBF47" w14:textId="77777777" w:rsidR="008F5501" w:rsidRPr="00383312" w:rsidRDefault="008F5501" w:rsidP="00E53A85">
            <w:pPr>
              <w:jc w:val="center"/>
              <w:rPr>
                <w:rFonts w:cs="Arial"/>
                <w:b/>
                <w:bCs/>
                <w:sz w:val="18"/>
                <w:lang w:eastAsia="es-CO"/>
              </w:rPr>
            </w:pPr>
            <w:r w:rsidRPr="00383312">
              <w:rPr>
                <w:rFonts w:cs="Arial"/>
                <w:b/>
                <w:bCs/>
                <w:sz w:val="18"/>
                <w:lang w:eastAsia="es-CO"/>
              </w:rPr>
              <w:t>Periodo de tiempo</w:t>
            </w:r>
          </w:p>
        </w:tc>
        <w:tc>
          <w:tcPr>
            <w:tcW w:w="2378" w:type="dxa"/>
            <w:vAlign w:val="center"/>
          </w:tcPr>
          <w:p w14:paraId="6145D398" w14:textId="77777777" w:rsidR="008F5501" w:rsidRPr="00383312" w:rsidRDefault="008F5501" w:rsidP="00E53A85">
            <w:pPr>
              <w:jc w:val="center"/>
              <w:rPr>
                <w:rFonts w:cs="Arial"/>
                <w:b/>
                <w:bCs/>
                <w:sz w:val="18"/>
                <w:lang w:eastAsia="es-CO"/>
              </w:rPr>
            </w:pPr>
            <w:r w:rsidRPr="00383312">
              <w:rPr>
                <w:rFonts w:cs="Arial"/>
                <w:b/>
                <w:bCs/>
                <w:sz w:val="18"/>
                <w:lang w:eastAsia="es-CO"/>
              </w:rPr>
              <w:t>Gestión</w:t>
            </w:r>
          </w:p>
        </w:tc>
        <w:tc>
          <w:tcPr>
            <w:tcW w:w="1227" w:type="dxa"/>
            <w:vAlign w:val="center"/>
          </w:tcPr>
          <w:p w14:paraId="4ED34F07" w14:textId="77777777" w:rsidR="008F5501" w:rsidRPr="00383312" w:rsidRDefault="008F5501" w:rsidP="00E53A85">
            <w:pPr>
              <w:jc w:val="center"/>
              <w:rPr>
                <w:rFonts w:cs="Arial"/>
                <w:b/>
                <w:bCs/>
                <w:sz w:val="18"/>
                <w:lang w:eastAsia="es-CO"/>
              </w:rPr>
            </w:pPr>
            <w:r w:rsidRPr="00383312">
              <w:rPr>
                <w:rFonts w:cs="Arial"/>
                <w:b/>
                <w:bCs/>
                <w:sz w:val="18"/>
                <w:lang w:eastAsia="es-CO"/>
              </w:rPr>
              <w:t>Calificación</w:t>
            </w:r>
          </w:p>
        </w:tc>
      </w:tr>
      <w:tr w:rsidR="008F5501" w:rsidRPr="00383312" w14:paraId="1FCFB437" w14:textId="77777777" w:rsidTr="00E53A85">
        <w:trPr>
          <w:jc w:val="center"/>
        </w:trPr>
        <w:tc>
          <w:tcPr>
            <w:tcW w:w="1274" w:type="dxa"/>
            <w:vAlign w:val="center"/>
          </w:tcPr>
          <w:p w14:paraId="53B0AB7B" w14:textId="77777777" w:rsidR="008F5501" w:rsidRPr="00383312" w:rsidRDefault="008F5501" w:rsidP="00E53A85">
            <w:pPr>
              <w:jc w:val="center"/>
              <w:rPr>
                <w:rFonts w:cs="Arial"/>
                <w:sz w:val="18"/>
                <w:lang w:eastAsia="es-CO"/>
              </w:rPr>
            </w:pPr>
            <w:r w:rsidRPr="00383312">
              <w:rPr>
                <w:rFonts w:cs="Arial"/>
                <w:sz w:val="18"/>
                <w:lang w:eastAsia="es-CO"/>
              </w:rPr>
              <w:t>Al día</w:t>
            </w:r>
          </w:p>
        </w:tc>
        <w:tc>
          <w:tcPr>
            <w:tcW w:w="2849" w:type="dxa"/>
            <w:vAlign w:val="center"/>
          </w:tcPr>
          <w:p w14:paraId="3BAF7EC0" w14:textId="77777777" w:rsidR="008F5501" w:rsidRPr="00383312" w:rsidRDefault="008F5501" w:rsidP="00E53A85">
            <w:pPr>
              <w:jc w:val="both"/>
              <w:rPr>
                <w:rFonts w:cs="Arial"/>
                <w:sz w:val="18"/>
                <w:lang w:eastAsia="es-CO"/>
              </w:rPr>
            </w:pPr>
            <w:r w:rsidRPr="00383312">
              <w:rPr>
                <w:rFonts w:cs="Arial"/>
                <w:sz w:val="18"/>
                <w:lang w:eastAsia="es-CO"/>
              </w:rPr>
              <w:t xml:space="preserve">Las acreencias ubicadas en esta categoría se caracterizan porque su pago se realiza por el monto adeudado y en las fechas de pago establecidas por la entidad. </w:t>
            </w:r>
          </w:p>
          <w:p w14:paraId="569E6942" w14:textId="77777777" w:rsidR="008F5501" w:rsidRPr="00383312" w:rsidRDefault="008F5501" w:rsidP="00E53A85">
            <w:pPr>
              <w:jc w:val="both"/>
              <w:rPr>
                <w:rFonts w:cs="Arial"/>
                <w:sz w:val="18"/>
                <w:lang w:eastAsia="es-CO"/>
              </w:rPr>
            </w:pPr>
          </w:p>
          <w:p w14:paraId="1638FD31" w14:textId="77777777" w:rsidR="008F5501" w:rsidRPr="00383312" w:rsidRDefault="008F5501" w:rsidP="00E53A85">
            <w:pPr>
              <w:jc w:val="both"/>
              <w:rPr>
                <w:rFonts w:cs="Arial"/>
                <w:sz w:val="18"/>
                <w:lang w:eastAsia="es-CO"/>
              </w:rPr>
            </w:pPr>
            <w:r w:rsidRPr="00383312">
              <w:rPr>
                <w:rFonts w:cs="Arial"/>
                <w:sz w:val="18"/>
                <w:lang w:eastAsia="es-CO"/>
              </w:rPr>
              <w:t>La gestión que debe realizar con este tipo de cartera es el seguimiento periódico al cumplimiento del pago de la deuda</w:t>
            </w:r>
          </w:p>
        </w:tc>
        <w:tc>
          <w:tcPr>
            <w:tcW w:w="1100" w:type="dxa"/>
            <w:vAlign w:val="center"/>
          </w:tcPr>
          <w:p w14:paraId="23561014" w14:textId="77777777" w:rsidR="008F5501" w:rsidRPr="00383312" w:rsidRDefault="008F5501" w:rsidP="00E53A85">
            <w:pPr>
              <w:jc w:val="center"/>
              <w:rPr>
                <w:rFonts w:cs="Arial"/>
                <w:sz w:val="18"/>
                <w:lang w:eastAsia="es-CO"/>
              </w:rPr>
            </w:pPr>
            <w:r w:rsidRPr="00383312">
              <w:rPr>
                <w:rFonts w:cs="Arial"/>
                <w:sz w:val="18"/>
                <w:lang w:eastAsia="es-CO"/>
              </w:rPr>
              <w:t>0</w:t>
            </w:r>
          </w:p>
        </w:tc>
        <w:tc>
          <w:tcPr>
            <w:tcW w:w="2378" w:type="dxa"/>
            <w:vAlign w:val="center"/>
          </w:tcPr>
          <w:p w14:paraId="37B3897C" w14:textId="77777777" w:rsidR="008F5501" w:rsidRPr="00383312" w:rsidRDefault="008F5501" w:rsidP="00E53A85">
            <w:pPr>
              <w:jc w:val="both"/>
              <w:rPr>
                <w:rFonts w:cs="Arial"/>
                <w:sz w:val="18"/>
                <w:lang w:eastAsia="es-CO"/>
              </w:rPr>
            </w:pPr>
            <w:r w:rsidRPr="00383312">
              <w:rPr>
                <w:rFonts w:cs="Arial"/>
                <w:sz w:val="18"/>
                <w:lang w:eastAsia="es-CO"/>
              </w:rPr>
              <w:t>Seguimiento mensual</w:t>
            </w:r>
          </w:p>
        </w:tc>
        <w:tc>
          <w:tcPr>
            <w:tcW w:w="1227" w:type="dxa"/>
            <w:vAlign w:val="center"/>
          </w:tcPr>
          <w:p w14:paraId="7DAE390D" w14:textId="77777777" w:rsidR="008F5501" w:rsidRPr="00383312" w:rsidRDefault="008F5501" w:rsidP="00E53A85">
            <w:pPr>
              <w:jc w:val="center"/>
              <w:rPr>
                <w:rFonts w:cs="Arial"/>
                <w:sz w:val="18"/>
                <w:lang w:eastAsia="es-CO"/>
              </w:rPr>
            </w:pPr>
            <w:r w:rsidRPr="00383312">
              <w:rPr>
                <w:rFonts w:cs="Arial"/>
                <w:sz w:val="18"/>
                <w:lang w:eastAsia="es-CO"/>
              </w:rPr>
              <w:t>AA</w:t>
            </w:r>
          </w:p>
        </w:tc>
      </w:tr>
      <w:tr w:rsidR="008F5501" w:rsidRPr="00383312" w14:paraId="41F5FB09" w14:textId="77777777" w:rsidTr="00E53A85">
        <w:trPr>
          <w:jc w:val="center"/>
        </w:trPr>
        <w:tc>
          <w:tcPr>
            <w:tcW w:w="1274" w:type="dxa"/>
            <w:vAlign w:val="center"/>
          </w:tcPr>
          <w:p w14:paraId="7E416BA2" w14:textId="77777777" w:rsidR="008F5501" w:rsidRPr="00383312" w:rsidRDefault="008F5501" w:rsidP="00E53A85">
            <w:pPr>
              <w:jc w:val="center"/>
              <w:rPr>
                <w:rFonts w:cs="Arial"/>
                <w:sz w:val="18"/>
                <w:lang w:eastAsia="es-CO"/>
              </w:rPr>
            </w:pPr>
            <w:r w:rsidRPr="00383312">
              <w:rPr>
                <w:rFonts w:cs="Arial"/>
                <w:sz w:val="18"/>
                <w:lang w:eastAsia="es-CO"/>
              </w:rPr>
              <w:t>Normalizada</w:t>
            </w:r>
          </w:p>
        </w:tc>
        <w:tc>
          <w:tcPr>
            <w:tcW w:w="2849" w:type="dxa"/>
            <w:vAlign w:val="center"/>
          </w:tcPr>
          <w:p w14:paraId="2ECB14E6" w14:textId="77777777" w:rsidR="008F5501" w:rsidRPr="00383312" w:rsidRDefault="008F5501" w:rsidP="00E53A85">
            <w:pPr>
              <w:jc w:val="both"/>
              <w:rPr>
                <w:rFonts w:cs="Arial"/>
                <w:sz w:val="18"/>
                <w:lang w:eastAsia="es-CO"/>
              </w:rPr>
            </w:pPr>
            <w:r w:rsidRPr="00383312">
              <w:rPr>
                <w:rFonts w:cs="Arial"/>
                <w:sz w:val="18"/>
                <w:lang w:eastAsia="es-CO"/>
              </w:rPr>
              <w:t>Las acreencias ubicadas en esta categoría se caracterizan porque históricamente han registrado mora en su pago, y en la fecha de seguimiento se encuentran al día; sin embargo, por sus antecedentes ameritan control permanente con el fin de prevenir que se presente nuevamente el estado en mora.</w:t>
            </w:r>
          </w:p>
        </w:tc>
        <w:tc>
          <w:tcPr>
            <w:tcW w:w="1100" w:type="dxa"/>
            <w:vAlign w:val="center"/>
          </w:tcPr>
          <w:p w14:paraId="3FED7686" w14:textId="77777777" w:rsidR="008F5501" w:rsidRPr="00383312" w:rsidRDefault="008F5501" w:rsidP="00E53A85">
            <w:pPr>
              <w:jc w:val="center"/>
              <w:rPr>
                <w:rFonts w:cs="Arial"/>
                <w:sz w:val="18"/>
                <w:lang w:eastAsia="es-CO"/>
              </w:rPr>
            </w:pPr>
            <w:r w:rsidRPr="00383312">
              <w:rPr>
                <w:rFonts w:cs="Arial"/>
                <w:sz w:val="18"/>
                <w:lang w:eastAsia="es-CO"/>
              </w:rPr>
              <w:t>0</w:t>
            </w:r>
          </w:p>
        </w:tc>
        <w:tc>
          <w:tcPr>
            <w:tcW w:w="2378" w:type="dxa"/>
            <w:vAlign w:val="center"/>
          </w:tcPr>
          <w:p w14:paraId="13E8CAA6" w14:textId="77777777" w:rsidR="008F5501" w:rsidRPr="00383312" w:rsidRDefault="008F5501" w:rsidP="00E53A85">
            <w:pPr>
              <w:jc w:val="both"/>
              <w:rPr>
                <w:rFonts w:cs="Arial"/>
                <w:sz w:val="18"/>
                <w:lang w:eastAsia="es-CO"/>
              </w:rPr>
            </w:pPr>
            <w:r w:rsidRPr="00383312">
              <w:rPr>
                <w:rFonts w:cs="Arial"/>
                <w:sz w:val="18"/>
                <w:lang w:eastAsia="es-CO"/>
              </w:rPr>
              <w:t>Seguimiento mensual</w:t>
            </w:r>
          </w:p>
        </w:tc>
        <w:tc>
          <w:tcPr>
            <w:tcW w:w="1227" w:type="dxa"/>
            <w:vAlign w:val="center"/>
          </w:tcPr>
          <w:p w14:paraId="64B2FF38" w14:textId="77777777" w:rsidR="008F5501" w:rsidRPr="00383312" w:rsidRDefault="008F5501" w:rsidP="00E53A85">
            <w:pPr>
              <w:jc w:val="center"/>
              <w:rPr>
                <w:rFonts w:cs="Arial"/>
                <w:sz w:val="18"/>
                <w:lang w:eastAsia="es-CO"/>
              </w:rPr>
            </w:pPr>
            <w:r w:rsidRPr="00383312">
              <w:rPr>
                <w:rFonts w:cs="Arial"/>
                <w:sz w:val="18"/>
                <w:lang w:eastAsia="es-CO"/>
              </w:rPr>
              <w:t>AN</w:t>
            </w:r>
          </w:p>
        </w:tc>
      </w:tr>
      <w:tr w:rsidR="008F5501" w:rsidRPr="00383312" w14:paraId="76F80E99" w14:textId="77777777" w:rsidTr="00E53A85">
        <w:trPr>
          <w:jc w:val="center"/>
        </w:trPr>
        <w:tc>
          <w:tcPr>
            <w:tcW w:w="1274" w:type="dxa"/>
            <w:vMerge w:val="restart"/>
          </w:tcPr>
          <w:p w14:paraId="14AC4D22" w14:textId="77777777" w:rsidR="008F5501" w:rsidRPr="00383312" w:rsidRDefault="008F5501" w:rsidP="00E53A85">
            <w:pPr>
              <w:autoSpaceDE w:val="0"/>
              <w:autoSpaceDN w:val="0"/>
              <w:adjustRightInd w:val="0"/>
              <w:jc w:val="both"/>
              <w:rPr>
                <w:rFonts w:cs="Arial"/>
                <w:sz w:val="18"/>
                <w:lang w:eastAsia="es-CO"/>
              </w:rPr>
            </w:pPr>
          </w:p>
          <w:p w14:paraId="3117C20E" w14:textId="77777777" w:rsidR="008F5501" w:rsidRPr="00383312" w:rsidRDefault="008F5501" w:rsidP="00E53A85">
            <w:pPr>
              <w:autoSpaceDE w:val="0"/>
              <w:autoSpaceDN w:val="0"/>
              <w:adjustRightInd w:val="0"/>
              <w:jc w:val="both"/>
              <w:rPr>
                <w:rFonts w:cs="Arial"/>
                <w:sz w:val="18"/>
                <w:lang w:eastAsia="es-CO"/>
              </w:rPr>
            </w:pPr>
          </w:p>
          <w:p w14:paraId="777C6F78" w14:textId="77777777" w:rsidR="008F5501" w:rsidRPr="00383312" w:rsidRDefault="008F5501" w:rsidP="00E53A85">
            <w:pPr>
              <w:autoSpaceDE w:val="0"/>
              <w:autoSpaceDN w:val="0"/>
              <w:adjustRightInd w:val="0"/>
              <w:jc w:val="both"/>
              <w:rPr>
                <w:rFonts w:cs="Arial"/>
                <w:sz w:val="18"/>
                <w:lang w:eastAsia="es-CO"/>
              </w:rPr>
            </w:pPr>
          </w:p>
          <w:p w14:paraId="7BCD4D5E" w14:textId="77777777" w:rsidR="008F5501" w:rsidRPr="00383312" w:rsidRDefault="008F5501" w:rsidP="00E53A85">
            <w:pPr>
              <w:autoSpaceDE w:val="0"/>
              <w:autoSpaceDN w:val="0"/>
              <w:adjustRightInd w:val="0"/>
              <w:jc w:val="both"/>
              <w:rPr>
                <w:rFonts w:cs="Arial"/>
                <w:sz w:val="18"/>
                <w:lang w:eastAsia="es-CO"/>
              </w:rPr>
            </w:pPr>
          </w:p>
          <w:p w14:paraId="0E1E1C3E" w14:textId="77777777" w:rsidR="008F5501" w:rsidRPr="00383312" w:rsidRDefault="008F5501" w:rsidP="00E53A85">
            <w:pPr>
              <w:autoSpaceDE w:val="0"/>
              <w:autoSpaceDN w:val="0"/>
              <w:adjustRightInd w:val="0"/>
              <w:jc w:val="both"/>
              <w:rPr>
                <w:rFonts w:cs="Arial"/>
              </w:rPr>
            </w:pPr>
            <w:r w:rsidRPr="00383312">
              <w:rPr>
                <w:rFonts w:cs="Arial"/>
                <w:sz w:val="18"/>
                <w:lang w:eastAsia="es-CO"/>
              </w:rPr>
              <w:t>En mora</w:t>
            </w:r>
          </w:p>
        </w:tc>
        <w:tc>
          <w:tcPr>
            <w:tcW w:w="2849" w:type="dxa"/>
            <w:vMerge w:val="restart"/>
          </w:tcPr>
          <w:p w14:paraId="342E2B33" w14:textId="77777777" w:rsidR="008F5501" w:rsidRPr="00383312" w:rsidRDefault="008F5501" w:rsidP="00E53A85">
            <w:pPr>
              <w:autoSpaceDE w:val="0"/>
              <w:autoSpaceDN w:val="0"/>
              <w:adjustRightInd w:val="0"/>
              <w:jc w:val="both"/>
              <w:rPr>
                <w:rFonts w:cs="Arial"/>
              </w:rPr>
            </w:pPr>
            <w:r w:rsidRPr="00383312">
              <w:rPr>
                <w:rFonts w:cs="Arial"/>
                <w:sz w:val="18"/>
                <w:lang w:eastAsia="es-CO"/>
              </w:rPr>
              <w:t xml:space="preserve">Las acreencias ubicadas en esta categoría se caracterizan porque presenta retrasos en su pago o este se ha realizado por un valor inferior al adeudado por el deudor. Transcurridos los periodos de tiempo establecidos por el Ministerio de Educación Nacional en el cual la cartera continua en estado en mora, la gestión que se requiere es realizar la titularización de la </w:t>
            </w:r>
            <w:r w:rsidRPr="00383312">
              <w:rPr>
                <w:rFonts w:cs="Arial"/>
                <w:sz w:val="18"/>
                <w:lang w:eastAsia="es-CO"/>
              </w:rPr>
              <w:lastRenderedPageBreak/>
              <w:t>deuda y requerir el pago del deudor empleando como herramientas los llamados a prevención y el título ejecutivo, entre otros.</w:t>
            </w:r>
          </w:p>
        </w:tc>
        <w:tc>
          <w:tcPr>
            <w:tcW w:w="1100" w:type="dxa"/>
            <w:vAlign w:val="center"/>
          </w:tcPr>
          <w:p w14:paraId="6A3C119A" w14:textId="77777777" w:rsidR="008F5501" w:rsidRPr="00383312" w:rsidRDefault="008F5501" w:rsidP="00E53A85">
            <w:pPr>
              <w:jc w:val="center"/>
              <w:rPr>
                <w:rFonts w:cs="Arial"/>
                <w:sz w:val="18"/>
                <w:lang w:eastAsia="es-CO"/>
              </w:rPr>
            </w:pPr>
            <w:r w:rsidRPr="00383312">
              <w:rPr>
                <w:rFonts w:cs="Arial"/>
                <w:sz w:val="18"/>
                <w:lang w:val="es-ES_tradnl" w:eastAsia="es-CO"/>
              </w:rPr>
              <w:lastRenderedPageBreak/>
              <w:t>0 – 120 días</w:t>
            </w:r>
          </w:p>
        </w:tc>
        <w:tc>
          <w:tcPr>
            <w:tcW w:w="2378" w:type="dxa"/>
            <w:vAlign w:val="center"/>
          </w:tcPr>
          <w:p w14:paraId="1D7C2520" w14:textId="77777777" w:rsidR="008F5501" w:rsidRPr="00383312" w:rsidRDefault="008F5501" w:rsidP="00E53A85">
            <w:pPr>
              <w:jc w:val="both"/>
              <w:rPr>
                <w:rFonts w:cs="Arial"/>
                <w:sz w:val="18"/>
                <w:lang w:eastAsia="es-CO"/>
              </w:rPr>
            </w:pPr>
            <w:r w:rsidRPr="00383312">
              <w:rPr>
                <w:rFonts w:cs="Arial"/>
                <w:sz w:val="18"/>
                <w:lang w:val="es-ES_tradnl" w:eastAsia="es-CO"/>
              </w:rPr>
              <w:t>Llamadas, correos electrónicos y primera comunicación escrita</w:t>
            </w:r>
          </w:p>
        </w:tc>
        <w:tc>
          <w:tcPr>
            <w:tcW w:w="1227" w:type="dxa"/>
            <w:vAlign w:val="center"/>
          </w:tcPr>
          <w:p w14:paraId="3EA910D8" w14:textId="77777777" w:rsidR="008F5501" w:rsidRPr="00383312" w:rsidRDefault="008F5501" w:rsidP="00E53A85">
            <w:pPr>
              <w:jc w:val="center"/>
              <w:rPr>
                <w:rFonts w:cs="Arial"/>
                <w:sz w:val="18"/>
                <w:lang w:eastAsia="es-CO"/>
              </w:rPr>
            </w:pPr>
            <w:r w:rsidRPr="00383312">
              <w:rPr>
                <w:rFonts w:cs="Arial"/>
                <w:sz w:val="18"/>
                <w:lang w:val="es-ES_tradnl" w:eastAsia="es-CO"/>
              </w:rPr>
              <w:t>A</w:t>
            </w:r>
          </w:p>
        </w:tc>
      </w:tr>
      <w:tr w:rsidR="008F5501" w:rsidRPr="00383312" w14:paraId="05E7C3AD" w14:textId="77777777" w:rsidTr="00E53A85">
        <w:trPr>
          <w:jc w:val="center"/>
        </w:trPr>
        <w:tc>
          <w:tcPr>
            <w:tcW w:w="1274" w:type="dxa"/>
            <w:vMerge/>
          </w:tcPr>
          <w:p w14:paraId="25550582" w14:textId="77777777" w:rsidR="008F5501" w:rsidRPr="00383312" w:rsidRDefault="008F5501" w:rsidP="00E53A85">
            <w:pPr>
              <w:autoSpaceDE w:val="0"/>
              <w:autoSpaceDN w:val="0"/>
              <w:adjustRightInd w:val="0"/>
              <w:jc w:val="both"/>
              <w:rPr>
                <w:rFonts w:cs="Arial"/>
              </w:rPr>
            </w:pPr>
          </w:p>
        </w:tc>
        <w:tc>
          <w:tcPr>
            <w:tcW w:w="2849" w:type="dxa"/>
            <w:vMerge/>
          </w:tcPr>
          <w:p w14:paraId="49C124DE" w14:textId="77777777" w:rsidR="008F5501" w:rsidRPr="00383312" w:rsidRDefault="008F5501" w:rsidP="00E53A85">
            <w:pPr>
              <w:autoSpaceDE w:val="0"/>
              <w:autoSpaceDN w:val="0"/>
              <w:adjustRightInd w:val="0"/>
              <w:jc w:val="both"/>
              <w:rPr>
                <w:rFonts w:cs="Arial"/>
              </w:rPr>
            </w:pPr>
          </w:p>
        </w:tc>
        <w:tc>
          <w:tcPr>
            <w:tcW w:w="1100" w:type="dxa"/>
            <w:vAlign w:val="center"/>
          </w:tcPr>
          <w:p w14:paraId="11B02DEC" w14:textId="77777777" w:rsidR="008F5501" w:rsidRPr="00383312" w:rsidRDefault="008F5501" w:rsidP="00E53A85">
            <w:pPr>
              <w:jc w:val="center"/>
              <w:rPr>
                <w:rFonts w:cs="Arial"/>
                <w:sz w:val="18"/>
                <w:lang w:eastAsia="es-CO"/>
              </w:rPr>
            </w:pPr>
            <w:r w:rsidRPr="00383312">
              <w:rPr>
                <w:rFonts w:cs="Arial"/>
                <w:sz w:val="18"/>
                <w:lang w:val="es-ES_tradnl" w:eastAsia="es-CO"/>
              </w:rPr>
              <w:t>121 – 365 días</w:t>
            </w:r>
          </w:p>
        </w:tc>
        <w:tc>
          <w:tcPr>
            <w:tcW w:w="2378" w:type="dxa"/>
            <w:vAlign w:val="center"/>
          </w:tcPr>
          <w:p w14:paraId="2EDE5EF9" w14:textId="77777777" w:rsidR="008F5501" w:rsidRPr="00383312" w:rsidRDefault="008F5501" w:rsidP="00E53A85">
            <w:pPr>
              <w:jc w:val="both"/>
              <w:rPr>
                <w:rFonts w:cs="Arial"/>
                <w:sz w:val="18"/>
                <w:lang w:eastAsia="es-CO"/>
              </w:rPr>
            </w:pPr>
            <w:r w:rsidRPr="00383312">
              <w:rPr>
                <w:rFonts w:cs="Arial"/>
                <w:sz w:val="18"/>
                <w:lang w:val="es-ES_tradnl" w:eastAsia="es-CO"/>
              </w:rPr>
              <w:t>Llamadas, correos electrónicos y segunda comunicación escrita</w:t>
            </w:r>
          </w:p>
        </w:tc>
        <w:tc>
          <w:tcPr>
            <w:tcW w:w="1227" w:type="dxa"/>
            <w:vAlign w:val="center"/>
          </w:tcPr>
          <w:p w14:paraId="23EE3EB1" w14:textId="77777777" w:rsidR="008F5501" w:rsidRPr="00383312" w:rsidRDefault="008F5501" w:rsidP="00E53A85">
            <w:pPr>
              <w:jc w:val="center"/>
              <w:rPr>
                <w:rFonts w:cs="Arial"/>
                <w:sz w:val="18"/>
                <w:lang w:eastAsia="es-CO"/>
              </w:rPr>
            </w:pPr>
            <w:r w:rsidRPr="00383312">
              <w:rPr>
                <w:rFonts w:cs="Arial"/>
                <w:sz w:val="18"/>
                <w:lang w:eastAsia="es-CO"/>
              </w:rPr>
              <w:t>B</w:t>
            </w:r>
          </w:p>
        </w:tc>
      </w:tr>
      <w:tr w:rsidR="008F5501" w:rsidRPr="00383312" w14:paraId="41E07AB6" w14:textId="77777777" w:rsidTr="00E53A85">
        <w:trPr>
          <w:jc w:val="center"/>
        </w:trPr>
        <w:tc>
          <w:tcPr>
            <w:tcW w:w="1274" w:type="dxa"/>
            <w:vMerge/>
          </w:tcPr>
          <w:p w14:paraId="274A803E" w14:textId="77777777" w:rsidR="008F5501" w:rsidRPr="00383312" w:rsidRDefault="008F5501" w:rsidP="00E53A85">
            <w:pPr>
              <w:autoSpaceDE w:val="0"/>
              <w:autoSpaceDN w:val="0"/>
              <w:adjustRightInd w:val="0"/>
              <w:jc w:val="both"/>
              <w:rPr>
                <w:rFonts w:cs="Arial"/>
              </w:rPr>
            </w:pPr>
          </w:p>
        </w:tc>
        <w:tc>
          <w:tcPr>
            <w:tcW w:w="2849" w:type="dxa"/>
            <w:vMerge/>
          </w:tcPr>
          <w:p w14:paraId="70268D6F" w14:textId="77777777" w:rsidR="008F5501" w:rsidRPr="00383312" w:rsidRDefault="008F5501" w:rsidP="00E53A85">
            <w:pPr>
              <w:autoSpaceDE w:val="0"/>
              <w:autoSpaceDN w:val="0"/>
              <w:adjustRightInd w:val="0"/>
              <w:jc w:val="both"/>
              <w:rPr>
                <w:rFonts w:cs="Arial"/>
              </w:rPr>
            </w:pPr>
          </w:p>
        </w:tc>
        <w:tc>
          <w:tcPr>
            <w:tcW w:w="1100" w:type="dxa"/>
            <w:vAlign w:val="center"/>
          </w:tcPr>
          <w:p w14:paraId="120CBD09" w14:textId="77777777" w:rsidR="008F5501" w:rsidRPr="00383312" w:rsidRDefault="008F5501" w:rsidP="00E53A85">
            <w:pPr>
              <w:jc w:val="center"/>
              <w:rPr>
                <w:rFonts w:cs="Arial"/>
                <w:sz w:val="18"/>
                <w:lang w:eastAsia="es-CO"/>
              </w:rPr>
            </w:pPr>
            <w:r w:rsidRPr="00383312">
              <w:rPr>
                <w:rFonts w:cs="Arial"/>
                <w:sz w:val="18"/>
                <w:lang w:val="es-ES_tradnl" w:eastAsia="es-CO"/>
              </w:rPr>
              <w:t>Superior a 366 días o una vigencia, según el caso.</w:t>
            </w:r>
          </w:p>
        </w:tc>
        <w:tc>
          <w:tcPr>
            <w:tcW w:w="2378" w:type="dxa"/>
            <w:vAlign w:val="center"/>
          </w:tcPr>
          <w:p w14:paraId="0DBCB05B" w14:textId="77777777" w:rsidR="008F5501" w:rsidRPr="00383312" w:rsidRDefault="008F5501" w:rsidP="00E53A85">
            <w:pPr>
              <w:jc w:val="both"/>
              <w:rPr>
                <w:rFonts w:cs="Arial"/>
                <w:sz w:val="18"/>
                <w:lang w:eastAsia="es-CO"/>
              </w:rPr>
            </w:pPr>
            <w:r w:rsidRPr="00383312">
              <w:rPr>
                <w:rFonts w:cs="Arial"/>
                <w:sz w:val="18"/>
                <w:lang w:val="es-ES_tradnl" w:eastAsia="es-CO"/>
              </w:rPr>
              <w:t>Acta de liquidación y resolución de liquidación oficial de pago.</w:t>
            </w:r>
          </w:p>
        </w:tc>
        <w:tc>
          <w:tcPr>
            <w:tcW w:w="1227" w:type="dxa"/>
            <w:vAlign w:val="center"/>
          </w:tcPr>
          <w:p w14:paraId="1AC63B5F" w14:textId="77777777" w:rsidR="008F5501" w:rsidRPr="00383312" w:rsidRDefault="008F5501" w:rsidP="00E53A85">
            <w:pPr>
              <w:jc w:val="center"/>
              <w:rPr>
                <w:rFonts w:cs="Arial"/>
                <w:sz w:val="18"/>
                <w:lang w:eastAsia="es-CO"/>
              </w:rPr>
            </w:pPr>
            <w:r w:rsidRPr="00383312">
              <w:rPr>
                <w:rFonts w:cs="Arial"/>
                <w:sz w:val="18"/>
                <w:lang w:eastAsia="es-CO"/>
              </w:rPr>
              <w:t>C</w:t>
            </w:r>
          </w:p>
        </w:tc>
      </w:tr>
      <w:tr w:rsidR="008F5501" w:rsidRPr="00383312" w14:paraId="4545EBC0" w14:textId="77777777" w:rsidTr="00E53A85">
        <w:trPr>
          <w:jc w:val="center"/>
        </w:trPr>
        <w:tc>
          <w:tcPr>
            <w:tcW w:w="1274" w:type="dxa"/>
            <w:vMerge w:val="restart"/>
            <w:vAlign w:val="center"/>
          </w:tcPr>
          <w:p w14:paraId="5BD071BB" w14:textId="77777777" w:rsidR="008F5501" w:rsidRPr="00383312" w:rsidRDefault="008F5501" w:rsidP="00E53A85">
            <w:pPr>
              <w:jc w:val="center"/>
              <w:rPr>
                <w:rFonts w:cs="Arial"/>
                <w:sz w:val="18"/>
                <w:lang w:eastAsia="es-CO"/>
              </w:rPr>
            </w:pPr>
            <w:r w:rsidRPr="00383312">
              <w:rPr>
                <w:rFonts w:cs="Arial"/>
                <w:sz w:val="18"/>
                <w:lang w:eastAsia="es-CO"/>
              </w:rPr>
              <w:t>Antigua</w:t>
            </w:r>
          </w:p>
        </w:tc>
        <w:tc>
          <w:tcPr>
            <w:tcW w:w="2849" w:type="dxa"/>
            <w:vMerge w:val="restart"/>
          </w:tcPr>
          <w:p w14:paraId="66A7F610" w14:textId="77777777" w:rsidR="008F5501" w:rsidRPr="00383312" w:rsidRDefault="008F5501" w:rsidP="00E53A85">
            <w:pPr>
              <w:autoSpaceDE w:val="0"/>
              <w:autoSpaceDN w:val="0"/>
              <w:adjustRightInd w:val="0"/>
              <w:jc w:val="both"/>
              <w:rPr>
                <w:rFonts w:cs="Arial"/>
              </w:rPr>
            </w:pPr>
            <w:r w:rsidRPr="00383312">
              <w:rPr>
                <w:rFonts w:cs="Arial"/>
                <w:sz w:val="18"/>
                <w:lang w:eastAsia="es-CO"/>
              </w:rPr>
              <w:t>Las acreencias ubicadas en esta categoría se caracterizan porque ya tienen constituido el título ejecutivo debidamente ejecutoriado y notificado al deudor, por lo que se inicia el cobro administrativo coactivo.</w:t>
            </w:r>
          </w:p>
        </w:tc>
        <w:tc>
          <w:tcPr>
            <w:tcW w:w="1100" w:type="dxa"/>
            <w:vAlign w:val="center"/>
          </w:tcPr>
          <w:p w14:paraId="5497A990" w14:textId="77777777" w:rsidR="008F5501" w:rsidRPr="00383312" w:rsidRDefault="008F5501" w:rsidP="00E53A85">
            <w:pPr>
              <w:jc w:val="center"/>
              <w:rPr>
                <w:rFonts w:cs="Arial"/>
                <w:sz w:val="18"/>
                <w:lang w:eastAsia="es-CO"/>
              </w:rPr>
            </w:pPr>
            <w:r w:rsidRPr="00383312">
              <w:rPr>
                <w:rFonts w:cs="Arial"/>
                <w:sz w:val="18"/>
                <w:lang w:eastAsia="es-CO"/>
              </w:rPr>
              <w:t>91 - 210 días</w:t>
            </w:r>
          </w:p>
        </w:tc>
        <w:tc>
          <w:tcPr>
            <w:tcW w:w="2378" w:type="dxa"/>
            <w:vAlign w:val="center"/>
          </w:tcPr>
          <w:p w14:paraId="5950ECC7" w14:textId="77777777" w:rsidR="008F5501" w:rsidRPr="00383312" w:rsidRDefault="008F5501" w:rsidP="00E53A85">
            <w:pPr>
              <w:rPr>
                <w:rFonts w:cs="Arial"/>
                <w:sz w:val="18"/>
                <w:lang w:eastAsia="es-CO"/>
              </w:rPr>
            </w:pPr>
            <w:r w:rsidRPr="00383312">
              <w:rPr>
                <w:rFonts w:cs="Arial"/>
                <w:sz w:val="18"/>
                <w:lang w:eastAsia="es-CO"/>
              </w:rPr>
              <w:t>Actuaciones de la etapa persuasiva.</w:t>
            </w:r>
          </w:p>
        </w:tc>
        <w:tc>
          <w:tcPr>
            <w:tcW w:w="1227" w:type="dxa"/>
            <w:vMerge w:val="restart"/>
          </w:tcPr>
          <w:p w14:paraId="1098649D" w14:textId="77777777" w:rsidR="008F5501" w:rsidRPr="00383312" w:rsidRDefault="008F5501" w:rsidP="00E53A85">
            <w:pPr>
              <w:autoSpaceDE w:val="0"/>
              <w:autoSpaceDN w:val="0"/>
              <w:adjustRightInd w:val="0"/>
              <w:jc w:val="both"/>
              <w:rPr>
                <w:rFonts w:cs="Arial"/>
                <w:sz w:val="18"/>
                <w:lang w:eastAsia="es-CO"/>
              </w:rPr>
            </w:pPr>
          </w:p>
          <w:p w14:paraId="4158981A" w14:textId="77777777" w:rsidR="008F5501" w:rsidRPr="00383312" w:rsidRDefault="008F5501" w:rsidP="00E53A85">
            <w:pPr>
              <w:autoSpaceDE w:val="0"/>
              <w:autoSpaceDN w:val="0"/>
              <w:adjustRightInd w:val="0"/>
              <w:jc w:val="both"/>
              <w:rPr>
                <w:rFonts w:cs="Arial"/>
                <w:sz w:val="18"/>
                <w:lang w:eastAsia="es-CO"/>
              </w:rPr>
            </w:pPr>
          </w:p>
          <w:p w14:paraId="7ECFF8B4" w14:textId="77777777" w:rsidR="008F5501" w:rsidRPr="00383312" w:rsidRDefault="008F5501" w:rsidP="00E53A85">
            <w:pPr>
              <w:autoSpaceDE w:val="0"/>
              <w:autoSpaceDN w:val="0"/>
              <w:adjustRightInd w:val="0"/>
              <w:jc w:val="both"/>
              <w:rPr>
                <w:rFonts w:cs="Arial"/>
                <w:sz w:val="18"/>
                <w:lang w:eastAsia="es-CO"/>
              </w:rPr>
            </w:pPr>
          </w:p>
          <w:p w14:paraId="0B851ABD" w14:textId="77777777" w:rsidR="008F5501" w:rsidRPr="00383312" w:rsidRDefault="008F5501" w:rsidP="00E53A85">
            <w:pPr>
              <w:autoSpaceDE w:val="0"/>
              <w:autoSpaceDN w:val="0"/>
              <w:adjustRightInd w:val="0"/>
              <w:jc w:val="both"/>
              <w:rPr>
                <w:rFonts w:cs="Arial"/>
                <w:sz w:val="18"/>
                <w:lang w:eastAsia="es-CO"/>
              </w:rPr>
            </w:pPr>
          </w:p>
          <w:p w14:paraId="0C5F7631" w14:textId="77777777" w:rsidR="008F5501" w:rsidRPr="00383312" w:rsidRDefault="008F5501" w:rsidP="00E53A85">
            <w:pPr>
              <w:autoSpaceDE w:val="0"/>
              <w:autoSpaceDN w:val="0"/>
              <w:adjustRightInd w:val="0"/>
              <w:jc w:val="center"/>
              <w:rPr>
                <w:rFonts w:cs="Arial"/>
              </w:rPr>
            </w:pPr>
            <w:r w:rsidRPr="00383312">
              <w:rPr>
                <w:rFonts w:cs="Arial"/>
                <w:sz w:val="18"/>
                <w:lang w:eastAsia="es-CO"/>
              </w:rPr>
              <w:t>CC</w:t>
            </w:r>
          </w:p>
        </w:tc>
      </w:tr>
      <w:tr w:rsidR="008F5501" w:rsidRPr="00383312" w14:paraId="4F06AF2B" w14:textId="77777777" w:rsidTr="00E53A85">
        <w:trPr>
          <w:jc w:val="center"/>
        </w:trPr>
        <w:tc>
          <w:tcPr>
            <w:tcW w:w="1274" w:type="dxa"/>
            <w:vMerge/>
          </w:tcPr>
          <w:p w14:paraId="2671F633" w14:textId="77777777" w:rsidR="008F5501" w:rsidRPr="00383312" w:rsidRDefault="008F5501" w:rsidP="00E53A85">
            <w:pPr>
              <w:autoSpaceDE w:val="0"/>
              <w:autoSpaceDN w:val="0"/>
              <w:adjustRightInd w:val="0"/>
              <w:jc w:val="both"/>
              <w:rPr>
                <w:rFonts w:cs="Arial"/>
              </w:rPr>
            </w:pPr>
          </w:p>
        </w:tc>
        <w:tc>
          <w:tcPr>
            <w:tcW w:w="2849" w:type="dxa"/>
            <w:vMerge/>
          </w:tcPr>
          <w:p w14:paraId="7CFEC702" w14:textId="77777777" w:rsidR="008F5501" w:rsidRPr="00383312" w:rsidRDefault="008F5501" w:rsidP="00E53A85">
            <w:pPr>
              <w:autoSpaceDE w:val="0"/>
              <w:autoSpaceDN w:val="0"/>
              <w:adjustRightInd w:val="0"/>
              <w:jc w:val="both"/>
              <w:rPr>
                <w:rFonts w:cs="Arial"/>
              </w:rPr>
            </w:pPr>
          </w:p>
        </w:tc>
        <w:tc>
          <w:tcPr>
            <w:tcW w:w="1100" w:type="dxa"/>
            <w:vAlign w:val="center"/>
          </w:tcPr>
          <w:p w14:paraId="552598AD" w14:textId="77777777" w:rsidR="008F5501" w:rsidRPr="00383312" w:rsidRDefault="008F5501" w:rsidP="00E53A85">
            <w:pPr>
              <w:jc w:val="center"/>
              <w:rPr>
                <w:rFonts w:cs="Arial"/>
                <w:sz w:val="18"/>
                <w:lang w:eastAsia="es-CO"/>
              </w:rPr>
            </w:pPr>
            <w:r w:rsidRPr="00383312">
              <w:rPr>
                <w:rFonts w:cs="Arial"/>
                <w:sz w:val="18"/>
                <w:lang w:eastAsia="es-CO"/>
              </w:rPr>
              <w:t>211 - 360 días</w:t>
            </w:r>
          </w:p>
        </w:tc>
        <w:tc>
          <w:tcPr>
            <w:tcW w:w="2378" w:type="dxa"/>
            <w:vMerge w:val="restart"/>
            <w:vAlign w:val="center"/>
          </w:tcPr>
          <w:p w14:paraId="1E5F15EB" w14:textId="77777777" w:rsidR="008F5501" w:rsidRPr="00383312" w:rsidRDefault="008F5501" w:rsidP="00E53A85">
            <w:pPr>
              <w:rPr>
                <w:rFonts w:cs="Arial"/>
                <w:sz w:val="18"/>
                <w:lang w:eastAsia="es-CO"/>
              </w:rPr>
            </w:pPr>
            <w:r w:rsidRPr="00383312">
              <w:rPr>
                <w:rFonts w:cs="Arial"/>
                <w:sz w:val="18"/>
                <w:lang w:eastAsia="es-CO"/>
              </w:rPr>
              <w:t>Actuaciones de la etapa coactiva</w:t>
            </w:r>
          </w:p>
        </w:tc>
        <w:tc>
          <w:tcPr>
            <w:tcW w:w="1227" w:type="dxa"/>
            <w:vMerge/>
          </w:tcPr>
          <w:p w14:paraId="40D88F85" w14:textId="77777777" w:rsidR="008F5501" w:rsidRPr="00383312" w:rsidRDefault="008F5501" w:rsidP="00E53A85">
            <w:pPr>
              <w:autoSpaceDE w:val="0"/>
              <w:autoSpaceDN w:val="0"/>
              <w:adjustRightInd w:val="0"/>
              <w:jc w:val="both"/>
              <w:rPr>
                <w:rFonts w:cs="Arial"/>
              </w:rPr>
            </w:pPr>
          </w:p>
        </w:tc>
      </w:tr>
      <w:tr w:rsidR="008F5501" w:rsidRPr="00383312" w14:paraId="0A5BB698" w14:textId="77777777" w:rsidTr="00E53A85">
        <w:trPr>
          <w:jc w:val="center"/>
        </w:trPr>
        <w:tc>
          <w:tcPr>
            <w:tcW w:w="1274" w:type="dxa"/>
            <w:vMerge/>
          </w:tcPr>
          <w:p w14:paraId="4E7AD3E5" w14:textId="77777777" w:rsidR="008F5501" w:rsidRPr="00383312" w:rsidRDefault="008F5501" w:rsidP="00E53A85">
            <w:pPr>
              <w:autoSpaceDE w:val="0"/>
              <w:autoSpaceDN w:val="0"/>
              <w:adjustRightInd w:val="0"/>
              <w:jc w:val="both"/>
              <w:rPr>
                <w:rFonts w:cs="Arial"/>
              </w:rPr>
            </w:pPr>
          </w:p>
        </w:tc>
        <w:tc>
          <w:tcPr>
            <w:tcW w:w="2849" w:type="dxa"/>
            <w:vMerge/>
          </w:tcPr>
          <w:p w14:paraId="591FD8C6" w14:textId="77777777" w:rsidR="008F5501" w:rsidRPr="00383312" w:rsidRDefault="008F5501" w:rsidP="00E53A85">
            <w:pPr>
              <w:autoSpaceDE w:val="0"/>
              <w:autoSpaceDN w:val="0"/>
              <w:adjustRightInd w:val="0"/>
              <w:jc w:val="both"/>
              <w:rPr>
                <w:rFonts w:cs="Arial"/>
              </w:rPr>
            </w:pPr>
          </w:p>
        </w:tc>
        <w:tc>
          <w:tcPr>
            <w:tcW w:w="1100" w:type="dxa"/>
            <w:vAlign w:val="center"/>
          </w:tcPr>
          <w:p w14:paraId="35CC02F1" w14:textId="77777777" w:rsidR="008F5501" w:rsidRPr="00383312" w:rsidRDefault="008F5501" w:rsidP="00E53A85">
            <w:pPr>
              <w:jc w:val="center"/>
              <w:rPr>
                <w:rFonts w:cs="Arial"/>
                <w:sz w:val="18"/>
                <w:lang w:eastAsia="es-CO"/>
              </w:rPr>
            </w:pPr>
            <w:r w:rsidRPr="00383312">
              <w:rPr>
                <w:rFonts w:cs="Arial"/>
                <w:sz w:val="18"/>
                <w:lang w:eastAsia="es-CO"/>
              </w:rPr>
              <w:t>361 - 1080 días</w:t>
            </w:r>
          </w:p>
        </w:tc>
        <w:tc>
          <w:tcPr>
            <w:tcW w:w="2378" w:type="dxa"/>
            <w:vMerge/>
            <w:vAlign w:val="center"/>
          </w:tcPr>
          <w:p w14:paraId="6E999750" w14:textId="77777777" w:rsidR="008F5501" w:rsidRPr="00383312" w:rsidRDefault="008F5501" w:rsidP="00E53A85">
            <w:pPr>
              <w:rPr>
                <w:rFonts w:cs="Arial"/>
                <w:sz w:val="18"/>
                <w:lang w:eastAsia="es-CO"/>
              </w:rPr>
            </w:pPr>
          </w:p>
        </w:tc>
        <w:tc>
          <w:tcPr>
            <w:tcW w:w="1227" w:type="dxa"/>
            <w:vMerge/>
          </w:tcPr>
          <w:p w14:paraId="154EC802" w14:textId="77777777" w:rsidR="008F5501" w:rsidRPr="00383312" w:rsidRDefault="008F5501" w:rsidP="00E53A85">
            <w:pPr>
              <w:autoSpaceDE w:val="0"/>
              <w:autoSpaceDN w:val="0"/>
              <w:adjustRightInd w:val="0"/>
              <w:jc w:val="both"/>
              <w:rPr>
                <w:rFonts w:cs="Arial"/>
              </w:rPr>
            </w:pPr>
          </w:p>
        </w:tc>
      </w:tr>
      <w:tr w:rsidR="008F5501" w:rsidRPr="00383312" w14:paraId="4D512342" w14:textId="77777777" w:rsidTr="00E53A85">
        <w:trPr>
          <w:jc w:val="center"/>
        </w:trPr>
        <w:tc>
          <w:tcPr>
            <w:tcW w:w="1274" w:type="dxa"/>
            <w:vMerge/>
          </w:tcPr>
          <w:p w14:paraId="7B788BBB" w14:textId="77777777" w:rsidR="008F5501" w:rsidRPr="00383312" w:rsidRDefault="008F5501" w:rsidP="00E53A85">
            <w:pPr>
              <w:autoSpaceDE w:val="0"/>
              <w:autoSpaceDN w:val="0"/>
              <w:adjustRightInd w:val="0"/>
              <w:jc w:val="both"/>
              <w:rPr>
                <w:rFonts w:cs="Arial"/>
              </w:rPr>
            </w:pPr>
          </w:p>
        </w:tc>
        <w:tc>
          <w:tcPr>
            <w:tcW w:w="2849" w:type="dxa"/>
            <w:vMerge/>
          </w:tcPr>
          <w:p w14:paraId="5A956CB5" w14:textId="77777777" w:rsidR="008F5501" w:rsidRPr="00383312" w:rsidRDefault="008F5501" w:rsidP="00E53A85">
            <w:pPr>
              <w:autoSpaceDE w:val="0"/>
              <w:autoSpaceDN w:val="0"/>
              <w:adjustRightInd w:val="0"/>
              <w:jc w:val="both"/>
              <w:rPr>
                <w:rFonts w:cs="Arial"/>
              </w:rPr>
            </w:pPr>
          </w:p>
        </w:tc>
        <w:tc>
          <w:tcPr>
            <w:tcW w:w="1100" w:type="dxa"/>
            <w:vAlign w:val="center"/>
          </w:tcPr>
          <w:p w14:paraId="31784BA0" w14:textId="77777777" w:rsidR="008F5501" w:rsidRPr="00383312" w:rsidRDefault="008F5501" w:rsidP="00E53A85">
            <w:pPr>
              <w:jc w:val="center"/>
              <w:rPr>
                <w:rFonts w:cs="Arial"/>
                <w:sz w:val="18"/>
                <w:lang w:eastAsia="es-CO"/>
              </w:rPr>
            </w:pPr>
            <w:r w:rsidRPr="00383312">
              <w:rPr>
                <w:rFonts w:cs="Arial"/>
                <w:sz w:val="18"/>
                <w:lang w:eastAsia="es-CO"/>
              </w:rPr>
              <w:t>1081 - 1800 días</w:t>
            </w:r>
          </w:p>
        </w:tc>
        <w:tc>
          <w:tcPr>
            <w:tcW w:w="2378" w:type="dxa"/>
            <w:vMerge/>
            <w:vAlign w:val="center"/>
          </w:tcPr>
          <w:p w14:paraId="6EF9F3DE" w14:textId="77777777" w:rsidR="008F5501" w:rsidRPr="00383312" w:rsidRDefault="008F5501" w:rsidP="00E53A85">
            <w:pPr>
              <w:rPr>
                <w:rFonts w:cs="Arial"/>
                <w:sz w:val="18"/>
                <w:lang w:eastAsia="es-CO"/>
              </w:rPr>
            </w:pPr>
          </w:p>
        </w:tc>
        <w:tc>
          <w:tcPr>
            <w:tcW w:w="1227" w:type="dxa"/>
            <w:vMerge/>
          </w:tcPr>
          <w:p w14:paraId="060D7514" w14:textId="77777777" w:rsidR="008F5501" w:rsidRPr="00383312" w:rsidRDefault="008F5501" w:rsidP="00E53A85">
            <w:pPr>
              <w:autoSpaceDE w:val="0"/>
              <w:autoSpaceDN w:val="0"/>
              <w:adjustRightInd w:val="0"/>
              <w:jc w:val="both"/>
              <w:rPr>
                <w:rFonts w:cs="Arial"/>
              </w:rPr>
            </w:pPr>
          </w:p>
        </w:tc>
      </w:tr>
    </w:tbl>
    <w:p w14:paraId="3CC26E26" w14:textId="77777777" w:rsidR="008F5501" w:rsidRPr="00383312" w:rsidRDefault="008F5501" w:rsidP="008F5501">
      <w:pPr>
        <w:autoSpaceDE w:val="0"/>
        <w:autoSpaceDN w:val="0"/>
        <w:adjustRightInd w:val="0"/>
        <w:jc w:val="both"/>
        <w:rPr>
          <w:rFonts w:cs="Arial"/>
        </w:rPr>
      </w:pPr>
    </w:p>
    <w:p w14:paraId="0A08731C" w14:textId="77777777" w:rsidR="008F5501" w:rsidRPr="00383312" w:rsidRDefault="008F5501" w:rsidP="008F5501">
      <w:pPr>
        <w:jc w:val="center"/>
        <w:rPr>
          <w:rFonts w:cs="Arial"/>
          <w:b/>
        </w:rPr>
      </w:pPr>
    </w:p>
    <w:p w14:paraId="0134C1B5" w14:textId="2B8BD119" w:rsidR="008F5501" w:rsidRPr="00383312" w:rsidRDefault="008F5501" w:rsidP="008F5501">
      <w:pPr>
        <w:ind w:right="80"/>
        <w:jc w:val="both"/>
      </w:pPr>
      <w:r w:rsidRPr="00383312">
        <w:rPr>
          <w:rFonts w:cs="Arial"/>
          <w:b/>
        </w:rPr>
        <w:t xml:space="preserve">Artículo </w:t>
      </w:r>
      <w:r w:rsidR="009951CE" w:rsidRPr="00383312">
        <w:rPr>
          <w:rFonts w:cs="Arial"/>
          <w:b/>
        </w:rPr>
        <w:t>61</w:t>
      </w:r>
      <w:r w:rsidRPr="00383312">
        <w:rPr>
          <w:rFonts w:cs="Arial"/>
          <w:b/>
        </w:rPr>
        <w:t>.</w:t>
      </w:r>
      <w:r w:rsidRPr="00383312">
        <w:rPr>
          <w:rFonts w:cs="Arial"/>
        </w:rPr>
        <w:t xml:space="preserve"> </w:t>
      </w:r>
      <w:r w:rsidRPr="00383312">
        <w:rPr>
          <w:rFonts w:cs="Arial"/>
          <w:b/>
          <w:i/>
        </w:rPr>
        <w:t>Vigencia.</w:t>
      </w:r>
      <w:r w:rsidRPr="00383312">
        <w:rPr>
          <w:rFonts w:cs="Arial"/>
        </w:rPr>
        <w:t xml:space="preserve"> La presente resolución rige a partir de la fecha de su expedición, y deroga la </w:t>
      </w:r>
      <w:r w:rsidR="008E7CCF" w:rsidRPr="00383312">
        <w:rPr>
          <w:rFonts w:cs="Arial"/>
        </w:rPr>
        <w:t>R</w:t>
      </w:r>
      <w:r w:rsidRPr="00383312">
        <w:rPr>
          <w:rFonts w:cs="Arial"/>
        </w:rPr>
        <w:t>esolución No. 676 de 15 de febrero de 2007.</w:t>
      </w:r>
    </w:p>
    <w:p w14:paraId="5FF7E9A2" w14:textId="77777777" w:rsidR="008F5501" w:rsidRPr="00383312" w:rsidRDefault="008F5501" w:rsidP="008F5501">
      <w:pPr>
        <w:autoSpaceDE w:val="0"/>
        <w:autoSpaceDN w:val="0"/>
        <w:adjustRightInd w:val="0"/>
        <w:ind w:right="-517"/>
        <w:jc w:val="both"/>
        <w:rPr>
          <w:rFonts w:cs="Arial"/>
        </w:rPr>
      </w:pPr>
    </w:p>
    <w:p w14:paraId="44CAE47D" w14:textId="77777777" w:rsidR="008F5501" w:rsidRPr="00383312" w:rsidRDefault="008F5501" w:rsidP="008F5501">
      <w:pPr>
        <w:autoSpaceDE w:val="0"/>
        <w:autoSpaceDN w:val="0"/>
        <w:adjustRightInd w:val="0"/>
        <w:ind w:right="-517"/>
        <w:jc w:val="both"/>
        <w:rPr>
          <w:rFonts w:cs="Arial"/>
          <w:b/>
        </w:rPr>
      </w:pPr>
    </w:p>
    <w:p w14:paraId="36AC5F49" w14:textId="77777777" w:rsidR="008F5501" w:rsidRPr="00383312" w:rsidRDefault="008F5501" w:rsidP="008F5501">
      <w:pPr>
        <w:autoSpaceDE w:val="0"/>
        <w:autoSpaceDN w:val="0"/>
        <w:adjustRightInd w:val="0"/>
        <w:ind w:right="-517"/>
        <w:jc w:val="center"/>
        <w:rPr>
          <w:rFonts w:cs="Arial"/>
          <w:b/>
        </w:rPr>
      </w:pPr>
      <w:r w:rsidRPr="00383312">
        <w:rPr>
          <w:rFonts w:cs="Arial"/>
          <w:b/>
        </w:rPr>
        <w:t>PUBLÍQUESE Y CÚMPLASE</w:t>
      </w:r>
    </w:p>
    <w:p w14:paraId="0DD03F20" w14:textId="77777777" w:rsidR="008F5501" w:rsidRPr="00383312" w:rsidRDefault="008F5501" w:rsidP="008F5501">
      <w:pPr>
        <w:autoSpaceDE w:val="0"/>
        <w:autoSpaceDN w:val="0"/>
        <w:adjustRightInd w:val="0"/>
        <w:ind w:right="-517"/>
        <w:jc w:val="center"/>
        <w:rPr>
          <w:rFonts w:cs="Arial"/>
          <w:b/>
        </w:rPr>
      </w:pPr>
    </w:p>
    <w:p w14:paraId="44C86FEA" w14:textId="77777777" w:rsidR="009951CE" w:rsidRPr="00383312" w:rsidRDefault="009951CE" w:rsidP="008F5501">
      <w:pPr>
        <w:jc w:val="both"/>
        <w:rPr>
          <w:rFonts w:cs="Arial"/>
        </w:rPr>
      </w:pPr>
    </w:p>
    <w:p w14:paraId="09126CAB" w14:textId="77777777" w:rsidR="008F5501" w:rsidRPr="00383312" w:rsidRDefault="008F5501" w:rsidP="008F5501">
      <w:pPr>
        <w:jc w:val="both"/>
        <w:rPr>
          <w:rFonts w:cs="Arial"/>
        </w:rPr>
      </w:pPr>
      <w:r w:rsidRPr="00383312">
        <w:rPr>
          <w:rFonts w:cs="Arial"/>
        </w:rPr>
        <w:t xml:space="preserve">Dada en Bogotá, D. C., a los  </w:t>
      </w:r>
    </w:p>
    <w:p w14:paraId="22DF9EE2" w14:textId="77777777" w:rsidR="008F5501" w:rsidRPr="00383312" w:rsidRDefault="008F5501" w:rsidP="008F5501">
      <w:pPr>
        <w:autoSpaceDE w:val="0"/>
        <w:autoSpaceDN w:val="0"/>
        <w:adjustRightInd w:val="0"/>
        <w:ind w:right="-517"/>
        <w:jc w:val="center"/>
        <w:rPr>
          <w:rFonts w:cs="Arial"/>
          <w:b/>
        </w:rPr>
      </w:pPr>
    </w:p>
    <w:p w14:paraId="77DF17DE" w14:textId="77777777" w:rsidR="008F5501" w:rsidRPr="00383312" w:rsidRDefault="008F5501" w:rsidP="008F5501">
      <w:pPr>
        <w:autoSpaceDE w:val="0"/>
        <w:autoSpaceDN w:val="0"/>
        <w:adjustRightInd w:val="0"/>
        <w:ind w:right="-517"/>
        <w:jc w:val="both"/>
        <w:rPr>
          <w:rFonts w:cs="Arial"/>
        </w:rPr>
      </w:pPr>
    </w:p>
    <w:p w14:paraId="44A3A2B3" w14:textId="1CAE4561" w:rsidR="008F5501" w:rsidRPr="00383312" w:rsidRDefault="009951CE" w:rsidP="008F5501">
      <w:pPr>
        <w:autoSpaceDE w:val="0"/>
        <w:autoSpaceDN w:val="0"/>
        <w:adjustRightInd w:val="0"/>
        <w:ind w:right="-517"/>
        <w:jc w:val="both"/>
        <w:rPr>
          <w:rFonts w:cs="Arial"/>
        </w:rPr>
      </w:pPr>
      <w:r w:rsidRPr="00383312">
        <w:rPr>
          <w:rFonts w:cs="Arial"/>
          <w:b/>
        </w:rPr>
        <w:t>LA MINISTRA DE EDUCACIÓN NACIONAL</w:t>
      </w:r>
    </w:p>
    <w:p w14:paraId="54A57B07" w14:textId="77777777" w:rsidR="008F5501" w:rsidRPr="00383312" w:rsidRDefault="008F5501" w:rsidP="008F5501">
      <w:pPr>
        <w:autoSpaceDE w:val="0"/>
        <w:autoSpaceDN w:val="0"/>
        <w:adjustRightInd w:val="0"/>
        <w:ind w:right="-517"/>
        <w:jc w:val="both"/>
        <w:rPr>
          <w:rFonts w:cs="Arial"/>
        </w:rPr>
      </w:pPr>
    </w:p>
    <w:p w14:paraId="6B6D98C0" w14:textId="77777777" w:rsidR="008F5501" w:rsidRPr="00383312" w:rsidRDefault="008F5501" w:rsidP="008F5501">
      <w:pPr>
        <w:autoSpaceDE w:val="0"/>
        <w:autoSpaceDN w:val="0"/>
        <w:adjustRightInd w:val="0"/>
        <w:ind w:right="-517"/>
        <w:jc w:val="both"/>
        <w:rPr>
          <w:rFonts w:cs="Arial"/>
        </w:rPr>
      </w:pPr>
    </w:p>
    <w:p w14:paraId="6689FC74" w14:textId="77777777" w:rsidR="008F5501" w:rsidRPr="00383312" w:rsidRDefault="008F5501" w:rsidP="008F5501">
      <w:pPr>
        <w:autoSpaceDE w:val="0"/>
        <w:autoSpaceDN w:val="0"/>
        <w:adjustRightInd w:val="0"/>
        <w:ind w:right="-517"/>
        <w:jc w:val="both"/>
        <w:outlineLvl w:val="0"/>
        <w:rPr>
          <w:b/>
          <w:bCs/>
        </w:rPr>
      </w:pPr>
      <w:r w:rsidRPr="00383312">
        <w:rPr>
          <w:b/>
          <w:bCs/>
        </w:rPr>
        <w:t xml:space="preserve">                                                                                        </w:t>
      </w:r>
    </w:p>
    <w:p w14:paraId="56A6CDF9" w14:textId="77777777" w:rsidR="008F5501" w:rsidRPr="00383312" w:rsidRDefault="008F5501" w:rsidP="008F5501">
      <w:pPr>
        <w:autoSpaceDE w:val="0"/>
        <w:autoSpaceDN w:val="0"/>
        <w:adjustRightInd w:val="0"/>
        <w:ind w:right="-517"/>
        <w:jc w:val="both"/>
        <w:outlineLvl w:val="0"/>
        <w:rPr>
          <w:b/>
          <w:bCs/>
        </w:rPr>
      </w:pPr>
    </w:p>
    <w:p w14:paraId="587A3322" w14:textId="77777777" w:rsidR="009951CE" w:rsidRPr="00383312" w:rsidRDefault="009951CE" w:rsidP="009951CE">
      <w:pPr>
        <w:autoSpaceDE w:val="0"/>
        <w:autoSpaceDN w:val="0"/>
        <w:adjustRightInd w:val="0"/>
        <w:ind w:right="51"/>
        <w:jc w:val="right"/>
        <w:outlineLvl w:val="0"/>
        <w:rPr>
          <w:b/>
          <w:bCs/>
        </w:rPr>
      </w:pPr>
    </w:p>
    <w:p w14:paraId="630871FF" w14:textId="77777777" w:rsidR="009951CE" w:rsidRPr="00383312" w:rsidRDefault="009951CE" w:rsidP="009951CE">
      <w:pPr>
        <w:autoSpaceDE w:val="0"/>
        <w:autoSpaceDN w:val="0"/>
        <w:adjustRightInd w:val="0"/>
        <w:ind w:right="51"/>
        <w:jc w:val="right"/>
        <w:outlineLvl w:val="0"/>
        <w:rPr>
          <w:b/>
          <w:bCs/>
        </w:rPr>
      </w:pPr>
    </w:p>
    <w:p w14:paraId="11B1F734" w14:textId="07B90125" w:rsidR="008F5501" w:rsidRPr="00383312" w:rsidRDefault="008F5501" w:rsidP="009951CE">
      <w:pPr>
        <w:autoSpaceDE w:val="0"/>
        <w:autoSpaceDN w:val="0"/>
        <w:adjustRightInd w:val="0"/>
        <w:ind w:right="51"/>
        <w:jc w:val="right"/>
        <w:outlineLvl w:val="0"/>
        <w:rPr>
          <w:b/>
          <w:bCs/>
        </w:rPr>
      </w:pPr>
      <w:r w:rsidRPr="00383312">
        <w:rPr>
          <w:b/>
          <w:bCs/>
        </w:rPr>
        <w:t>YANETH GIHA TOVAR</w:t>
      </w:r>
    </w:p>
    <w:p w14:paraId="73654BB9" w14:textId="77777777" w:rsidR="008F5501" w:rsidRPr="00383312" w:rsidRDefault="008F5501" w:rsidP="009951CE">
      <w:pPr>
        <w:autoSpaceDE w:val="0"/>
        <w:autoSpaceDN w:val="0"/>
        <w:adjustRightInd w:val="0"/>
        <w:ind w:right="51"/>
        <w:jc w:val="both"/>
        <w:outlineLvl w:val="0"/>
        <w:rPr>
          <w:b/>
          <w:bCs/>
        </w:rPr>
      </w:pPr>
    </w:p>
    <w:p w14:paraId="1016DD24" w14:textId="77777777" w:rsidR="008F5501" w:rsidRPr="00383312" w:rsidRDefault="008F5501" w:rsidP="008F5501">
      <w:pPr>
        <w:autoSpaceDE w:val="0"/>
        <w:autoSpaceDN w:val="0"/>
        <w:adjustRightInd w:val="0"/>
        <w:ind w:right="-517"/>
        <w:jc w:val="both"/>
        <w:outlineLvl w:val="0"/>
        <w:rPr>
          <w:b/>
          <w:bCs/>
        </w:rPr>
      </w:pPr>
    </w:p>
    <w:p w14:paraId="582E54F7" w14:textId="77777777" w:rsidR="008F5501" w:rsidRPr="00383312" w:rsidRDefault="008F5501" w:rsidP="008F5501">
      <w:pPr>
        <w:autoSpaceDE w:val="0"/>
        <w:autoSpaceDN w:val="0"/>
        <w:adjustRightInd w:val="0"/>
        <w:ind w:right="-517"/>
        <w:jc w:val="both"/>
        <w:outlineLvl w:val="0"/>
        <w:rPr>
          <w:rFonts w:cs="Arial"/>
          <w:sz w:val="14"/>
        </w:rPr>
      </w:pPr>
    </w:p>
    <w:p w14:paraId="560A2AE3" w14:textId="77777777" w:rsidR="009951CE" w:rsidRPr="00383312" w:rsidRDefault="009951CE" w:rsidP="008F5501">
      <w:pPr>
        <w:autoSpaceDE w:val="0"/>
        <w:autoSpaceDN w:val="0"/>
        <w:adjustRightInd w:val="0"/>
        <w:ind w:right="-517"/>
        <w:jc w:val="both"/>
        <w:outlineLvl w:val="0"/>
        <w:rPr>
          <w:rFonts w:cs="Arial"/>
          <w:sz w:val="14"/>
        </w:rPr>
      </w:pPr>
    </w:p>
    <w:p w14:paraId="5F1C2BD7" w14:textId="77777777" w:rsidR="009951CE" w:rsidRPr="00383312" w:rsidRDefault="009951CE" w:rsidP="008F5501">
      <w:pPr>
        <w:autoSpaceDE w:val="0"/>
        <w:autoSpaceDN w:val="0"/>
        <w:adjustRightInd w:val="0"/>
        <w:ind w:right="-517"/>
        <w:jc w:val="both"/>
        <w:outlineLvl w:val="0"/>
        <w:rPr>
          <w:rFonts w:cs="Arial"/>
          <w:sz w:val="14"/>
        </w:rPr>
      </w:pPr>
    </w:p>
    <w:p w14:paraId="56CACE17" w14:textId="77777777" w:rsidR="009951CE" w:rsidRPr="00383312" w:rsidRDefault="009951CE" w:rsidP="008F5501">
      <w:pPr>
        <w:autoSpaceDE w:val="0"/>
        <w:autoSpaceDN w:val="0"/>
        <w:adjustRightInd w:val="0"/>
        <w:ind w:right="-517"/>
        <w:jc w:val="both"/>
        <w:outlineLvl w:val="0"/>
        <w:rPr>
          <w:rFonts w:cs="Arial"/>
          <w:sz w:val="14"/>
        </w:rPr>
      </w:pPr>
    </w:p>
    <w:p w14:paraId="3D513347" w14:textId="77777777" w:rsidR="009951CE" w:rsidRPr="00383312" w:rsidRDefault="009951CE" w:rsidP="008F5501">
      <w:pPr>
        <w:autoSpaceDE w:val="0"/>
        <w:autoSpaceDN w:val="0"/>
        <w:adjustRightInd w:val="0"/>
        <w:ind w:right="-517"/>
        <w:jc w:val="both"/>
        <w:outlineLvl w:val="0"/>
        <w:rPr>
          <w:rFonts w:cs="Arial"/>
          <w:sz w:val="14"/>
        </w:rPr>
      </w:pPr>
    </w:p>
    <w:p w14:paraId="6F290C59" w14:textId="77777777" w:rsidR="009951CE" w:rsidRPr="00383312" w:rsidRDefault="009951CE" w:rsidP="008F5501">
      <w:pPr>
        <w:autoSpaceDE w:val="0"/>
        <w:autoSpaceDN w:val="0"/>
        <w:adjustRightInd w:val="0"/>
        <w:ind w:right="-517"/>
        <w:jc w:val="both"/>
        <w:outlineLvl w:val="0"/>
        <w:rPr>
          <w:rFonts w:cs="Arial"/>
          <w:sz w:val="14"/>
        </w:rPr>
      </w:pPr>
    </w:p>
    <w:p w14:paraId="14CB9F35" w14:textId="77777777" w:rsidR="009951CE" w:rsidRPr="00383312" w:rsidRDefault="009951CE" w:rsidP="008F5501">
      <w:pPr>
        <w:autoSpaceDE w:val="0"/>
        <w:autoSpaceDN w:val="0"/>
        <w:adjustRightInd w:val="0"/>
        <w:ind w:right="-517"/>
        <w:jc w:val="both"/>
        <w:outlineLvl w:val="0"/>
        <w:rPr>
          <w:rFonts w:cs="Arial"/>
          <w:sz w:val="14"/>
        </w:rPr>
      </w:pPr>
    </w:p>
    <w:p w14:paraId="62A764E1" w14:textId="77777777" w:rsidR="009951CE" w:rsidRPr="00383312" w:rsidRDefault="009951CE" w:rsidP="008F5501">
      <w:pPr>
        <w:autoSpaceDE w:val="0"/>
        <w:autoSpaceDN w:val="0"/>
        <w:adjustRightInd w:val="0"/>
        <w:ind w:right="-517"/>
        <w:jc w:val="both"/>
        <w:outlineLvl w:val="0"/>
        <w:rPr>
          <w:rFonts w:cs="Arial"/>
          <w:sz w:val="14"/>
        </w:rPr>
      </w:pPr>
    </w:p>
    <w:p w14:paraId="4AD60785" w14:textId="77777777" w:rsidR="009951CE" w:rsidRPr="00383312" w:rsidRDefault="009951CE" w:rsidP="008F5501">
      <w:pPr>
        <w:autoSpaceDE w:val="0"/>
        <w:autoSpaceDN w:val="0"/>
        <w:adjustRightInd w:val="0"/>
        <w:ind w:right="-517"/>
        <w:jc w:val="both"/>
        <w:outlineLvl w:val="0"/>
        <w:rPr>
          <w:rFonts w:cs="Arial"/>
          <w:sz w:val="14"/>
        </w:rPr>
      </w:pPr>
    </w:p>
    <w:p w14:paraId="0FEB55DB" w14:textId="77777777" w:rsidR="009951CE" w:rsidRPr="00383312" w:rsidRDefault="009951CE" w:rsidP="008F5501">
      <w:pPr>
        <w:autoSpaceDE w:val="0"/>
        <w:autoSpaceDN w:val="0"/>
        <w:adjustRightInd w:val="0"/>
        <w:ind w:right="-517"/>
        <w:jc w:val="both"/>
        <w:outlineLvl w:val="0"/>
        <w:rPr>
          <w:rFonts w:cs="Arial"/>
          <w:sz w:val="14"/>
        </w:rPr>
      </w:pPr>
    </w:p>
    <w:p w14:paraId="5249728C" w14:textId="77777777" w:rsidR="009951CE" w:rsidRPr="00383312" w:rsidRDefault="009951CE" w:rsidP="008F5501">
      <w:pPr>
        <w:autoSpaceDE w:val="0"/>
        <w:autoSpaceDN w:val="0"/>
        <w:adjustRightInd w:val="0"/>
        <w:ind w:right="-517"/>
        <w:jc w:val="both"/>
        <w:outlineLvl w:val="0"/>
        <w:rPr>
          <w:rFonts w:cs="Arial"/>
          <w:sz w:val="14"/>
        </w:rPr>
      </w:pPr>
    </w:p>
    <w:p w14:paraId="66BC4358" w14:textId="77777777" w:rsidR="009951CE" w:rsidRPr="00383312" w:rsidRDefault="009951CE" w:rsidP="008F5501">
      <w:pPr>
        <w:autoSpaceDE w:val="0"/>
        <w:autoSpaceDN w:val="0"/>
        <w:adjustRightInd w:val="0"/>
        <w:ind w:right="-517"/>
        <w:jc w:val="both"/>
        <w:outlineLvl w:val="0"/>
        <w:rPr>
          <w:rFonts w:cs="Arial"/>
          <w:sz w:val="14"/>
        </w:rPr>
      </w:pPr>
    </w:p>
    <w:p w14:paraId="5F7062AE" w14:textId="77777777" w:rsidR="009951CE" w:rsidRPr="00383312" w:rsidRDefault="009951CE" w:rsidP="008F5501">
      <w:pPr>
        <w:autoSpaceDE w:val="0"/>
        <w:autoSpaceDN w:val="0"/>
        <w:adjustRightInd w:val="0"/>
        <w:ind w:right="-517"/>
        <w:jc w:val="both"/>
        <w:outlineLvl w:val="0"/>
        <w:rPr>
          <w:rFonts w:cs="Arial"/>
          <w:sz w:val="14"/>
        </w:rPr>
      </w:pPr>
    </w:p>
    <w:p w14:paraId="758693A3" w14:textId="77777777" w:rsidR="009951CE" w:rsidRPr="00383312" w:rsidRDefault="009951CE" w:rsidP="008F5501">
      <w:pPr>
        <w:autoSpaceDE w:val="0"/>
        <w:autoSpaceDN w:val="0"/>
        <w:adjustRightInd w:val="0"/>
        <w:ind w:right="-517"/>
        <w:jc w:val="both"/>
        <w:outlineLvl w:val="0"/>
        <w:rPr>
          <w:rFonts w:cs="Arial"/>
          <w:sz w:val="14"/>
        </w:rPr>
      </w:pPr>
    </w:p>
    <w:p w14:paraId="46DAB9AB" w14:textId="77777777" w:rsidR="009951CE" w:rsidRPr="00383312" w:rsidRDefault="009951CE" w:rsidP="008F5501">
      <w:pPr>
        <w:autoSpaceDE w:val="0"/>
        <w:autoSpaceDN w:val="0"/>
        <w:adjustRightInd w:val="0"/>
        <w:ind w:right="-517"/>
        <w:jc w:val="both"/>
        <w:outlineLvl w:val="0"/>
        <w:rPr>
          <w:rFonts w:cs="Arial"/>
          <w:sz w:val="14"/>
        </w:rPr>
      </w:pPr>
    </w:p>
    <w:p w14:paraId="5011ACDD" w14:textId="77777777" w:rsidR="009951CE" w:rsidRPr="00383312" w:rsidRDefault="009951CE" w:rsidP="008F5501">
      <w:pPr>
        <w:autoSpaceDE w:val="0"/>
        <w:autoSpaceDN w:val="0"/>
        <w:adjustRightInd w:val="0"/>
        <w:ind w:right="-517"/>
        <w:jc w:val="both"/>
        <w:outlineLvl w:val="0"/>
        <w:rPr>
          <w:rFonts w:cs="Arial"/>
          <w:sz w:val="14"/>
        </w:rPr>
      </w:pPr>
    </w:p>
    <w:p w14:paraId="512168A9" w14:textId="77777777" w:rsidR="009951CE" w:rsidRPr="00383312" w:rsidRDefault="009951CE" w:rsidP="008F5501">
      <w:pPr>
        <w:autoSpaceDE w:val="0"/>
        <w:autoSpaceDN w:val="0"/>
        <w:adjustRightInd w:val="0"/>
        <w:ind w:right="-517"/>
        <w:jc w:val="both"/>
        <w:outlineLvl w:val="0"/>
        <w:rPr>
          <w:rFonts w:cs="Arial"/>
          <w:sz w:val="14"/>
        </w:rPr>
      </w:pPr>
    </w:p>
    <w:p w14:paraId="09B8F516" w14:textId="77777777" w:rsidR="009951CE" w:rsidRPr="00383312" w:rsidRDefault="009951CE" w:rsidP="008F5501">
      <w:pPr>
        <w:autoSpaceDE w:val="0"/>
        <w:autoSpaceDN w:val="0"/>
        <w:adjustRightInd w:val="0"/>
        <w:ind w:right="-517"/>
        <w:jc w:val="both"/>
        <w:outlineLvl w:val="0"/>
        <w:rPr>
          <w:rFonts w:cs="Arial"/>
          <w:sz w:val="14"/>
        </w:rPr>
      </w:pPr>
    </w:p>
    <w:p w14:paraId="179F10BB" w14:textId="77777777" w:rsidR="009951CE" w:rsidRPr="00383312" w:rsidRDefault="009951CE" w:rsidP="008F5501">
      <w:pPr>
        <w:autoSpaceDE w:val="0"/>
        <w:autoSpaceDN w:val="0"/>
        <w:adjustRightInd w:val="0"/>
        <w:ind w:right="-517"/>
        <w:jc w:val="both"/>
        <w:outlineLvl w:val="0"/>
        <w:rPr>
          <w:rFonts w:cs="Arial"/>
          <w:sz w:val="14"/>
        </w:rPr>
      </w:pPr>
    </w:p>
    <w:p w14:paraId="4C519134" w14:textId="77777777" w:rsidR="009951CE" w:rsidRPr="00383312" w:rsidRDefault="009951CE" w:rsidP="008F5501">
      <w:pPr>
        <w:autoSpaceDE w:val="0"/>
        <w:autoSpaceDN w:val="0"/>
        <w:adjustRightInd w:val="0"/>
        <w:ind w:right="-517"/>
        <w:jc w:val="both"/>
        <w:outlineLvl w:val="0"/>
        <w:rPr>
          <w:rFonts w:cs="Arial"/>
          <w:sz w:val="14"/>
        </w:rPr>
      </w:pPr>
    </w:p>
    <w:p w14:paraId="703C455D" w14:textId="77777777" w:rsidR="009951CE" w:rsidRPr="00383312" w:rsidRDefault="009951CE" w:rsidP="008F5501">
      <w:pPr>
        <w:autoSpaceDE w:val="0"/>
        <w:autoSpaceDN w:val="0"/>
        <w:adjustRightInd w:val="0"/>
        <w:ind w:right="-517"/>
        <w:jc w:val="both"/>
        <w:outlineLvl w:val="0"/>
        <w:rPr>
          <w:rFonts w:cs="Arial"/>
          <w:sz w:val="14"/>
        </w:rPr>
      </w:pPr>
    </w:p>
    <w:p w14:paraId="533DF9F2" w14:textId="77777777" w:rsidR="009951CE" w:rsidRPr="00383312" w:rsidRDefault="009951CE" w:rsidP="008F5501">
      <w:pPr>
        <w:autoSpaceDE w:val="0"/>
        <w:autoSpaceDN w:val="0"/>
        <w:adjustRightInd w:val="0"/>
        <w:ind w:right="-517"/>
        <w:jc w:val="both"/>
        <w:outlineLvl w:val="0"/>
        <w:rPr>
          <w:rFonts w:cs="Arial"/>
          <w:sz w:val="14"/>
        </w:rPr>
      </w:pPr>
    </w:p>
    <w:p w14:paraId="047E6BFD" w14:textId="77777777" w:rsidR="008F5501" w:rsidRPr="00383312" w:rsidRDefault="008F5501" w:rsidP="008F5501">
      <w:pPr>
        <w:autoSpaceDE w:val="0"/>
        <w:autoSpaceDN w:val="0"/>
        <w:adjustRightInd w:val="0"/>
        <w:ind w:right="-517"/>
        <w:jc w:val="both"/>
        <w:outlineLvl w:val="0"/>
        <w:rPr>
          <w:rFonts w:cs="Arial"/>
          <w:sz w:val="14"/>
        </w:rPr>
      </w:pPr>
    </w:p>
    <w:p w14:paraId="508574CC" w14:textId="77777777" w:rsidR="009951CE" w:rsidRPr="00383312" w:rsidRDefault="009951CE" w:rsidP="008F5501">
      <w:pPr>
        <w:autoSpaceDE w:val="0"/>
        <w:autoSpaceDN w:val="0"/>
        <w:adjustRightInd w:val="0"/>
        <w:ind w:right="-517"/>
        <w:jc w:val="both"/>
        <w:outlineLvl w:val="0"/>
        <w:rPr>
          <w:rFonts w:cs="Arial"/>
          <w:sz w:val="14"/>
        </w:rPr>
      </w:pPr>
    </w:p>
    <w:p w14:paraId="2ADE98F1" w14:textId="77777777" w:rsidR="009951CE" w:rsidRPr="00383312" w:rsidRDefault="009951CE" w:rsidP="008F5501">
      <w:pPr>
        <w:autoSpaceDE w:val="0"/>
        <w:autoSpaceDN w:val="0"/>
        <w:adjustRightInd w:val="0"/>
        <w:ind w:right="-517"/>
        <w:jc w:val="both"/>
        <w:outlineLvl w:val="0"/>
        <w:rPr>
          <w:rFonts w:cs="Arial"/>
          <w:sz w:val="14"/>
        </w:rPr>
      </w:pPr>
    </w:p>
    <w:p w14:paraId="389E1F6E" w14:textId="77777777" w:rsidR="009951CE" w:rsidRPr="00383312" w:rsidRDefault="009951CE" w:rsidP="008F5501">
      <w:pPr>
        <w:autoSpaceDE w:val="0"/>
        <w:autoSpaceDN w:val="0"/>
        <w:adjustRightInd w:val="0"/>
        <w:ind w:right="-517"/>
        <w:jc w:val="both"/>
        <w:outlineLvl w:val="0"/>
        <w:rPr>
          <w:rFonts w:cs="Arial"/>
          <w:sz w:val="14"/>
        </w:rPr>
      </w:pPr>
    </w:p>
    <w:p w14:paraId="25289C8C" w14:textId="77777777" w:rsidR="009951CE" w:rsidRPr="00383312" w:rsidRDefault="009951CE" w:rsidP="008F5501">
      <w:pPr>
        <w:autoSpaceDE w:val="0"/>
        <w:autoSpaceDN w:val="0"/>
        <w:adjustRightInd w:val="0"/>
        <w:ind w:right="-517"/>
        <w:jc w:val="both"/>
        <w:outlineLvl w:val="0"/>
        <w:rPr>
          <w:rFonts w:cs="Arial"/>
          <w:sz w:val="14"/>
        </w:rPr>
      </w:pPr>
    </w:p>
    <w:p w14:paraId="220A7BAE" w14:textId="77777777" w:rsidR="009951CE" w:rsidRPr="00383312" w:rsidRDefault="009951CE" w:rsidP="008F5501">
      <w:pPr>
        <w:autoSpaceDE w:val="0"/>
        <w:autoSpaceDN w:val="0"/>
        <w:adjustRightInd w:val="0"/>
        <w:ind w:right="-517"/>
        <w:jc w:val="both"/>
        <w:outlineLvl w:val="0"/>
        <w:rPr>
          <w:rFonts w:cs="Arial"/>
          <w:sz w:val="14"/>
        </w:rPr>
      </w:pPr>
    </w:p>
    <w:p w14:paraId="07378D5E" w14:textId="77777777" w:rsidR="009951CE" w:rsidRPr="00383312" w:rsidRDefault="009951CE" w:rsidP="008F5501">
      <w:pPr>
        <w:autoSpaceDE w:val="0"/>
        <w:autoSpaceDN w:val="0"/>
        <w:adjustRightInd w:val="0"/>
        <w:ind w:right="-517"/>
        <w:jc w:val="both"/>
        <w:outlineLvl w:val="0"/>
        <w:rPr>
          <w:rFonts w:cs="Arial"/>
          <w:sz w:val="14"/>
        </w:rPr>
      </w:pPr>
    </w:p>
    <w:p w14:paraId="793709BD" w14:textId="77777777" w:rsidR="009951CE" w:rsidRPr="00383312" w:rsidRDefault="009951CE" w:rsidP="008F5501">
      <w:pPr>
        <w:autoSpaceDE w:val="0"/>
        <w:autoSpaceDN w:val="0"/>
        <w:adjustRightInd w:val="0"/>
        <w:ind w:right="-517"/>
        <w:jc w:val="both"/>
        <w:outlineLvl w:val="0"/>
        <w:rPr>
          <w:rFonts w:cs="Arial"/>
          <w:sz w:val="14"/>
        </w:rPr>
      </w:pPr>
    </w:p>
    <w:p w14:paraId="4F7D9983" w14:textId="77777777" w:rsidR="009951CE" w:rsidRPr="00383312" w:rsidRDefault="009951CE" w:rsidP="008F5501">
      <w:pPr>
        <w:autoSpaceDE w:val="0"/>
        <w:autoSpaceDN w:val="0"/>
        <w:adjustRightInd w:val="0"/>
        <w:ind w:right="-517"/>
        <w:jc w:val="both"/>
        <w:outlineLvl w:val="0"/>
        <w:rPr>
          <w:rFonts w:cs="Arial"/>
          <w:sz w:val="14"/>
        </w:rPr>
      </w:pPr>
    </w:p>
    <w:p w14:paraId="20770830" w14:textId="77777777" w:rsidR="009951CE" w:rsidRPr="00383312" w:rsidRDefault="009951CE" w:rsidP="008F5501">
      <w:pPr>
        <w:autoSpaceDE w:val="0"/>
        <w:autoSpaceDN w:val="0"/>
        <w:adjustRightInd w:val="0"/>
        <w:ind w:right="-517"/>
        <w:jc w:val="both"/>
        <w:outlineLvl w:val="0"/>
        <w:rPr>
          <w:rFonts w:cs="Arial"/>
          <w:sz w:val="14"/>
        </w:rPr>
      </w:pPr>
    </w:p>
    <w:p w14:paraId="1181EBDD" w14:textId="77777777" w:rsidR="009951CE" w:rsidRPr="00383312" w:rsidRDefault="009951CE" w:rsidP="008F5501">
      <w:pPr>
        <w:autoSpaceDE w:val="0"/>
        <w:autoSpaceDN w:val="0"/>
        <w:adjustRightInd w:val="0"/>
        <w:ind w:right="-517"/>
        <w:jc w:val="both"/>
        <w:outlineLvl w:val="0"/>
        <w:rPr>
          <w:rFonts w:cs="Arial"/>
          <w:sz w:val="14"/>
        </w:rPr>
      </w:pPr>
    </w:p>
    <w:p w14:paraId="40422945" w14:textId="77777777" w:rsidR="009951CE" w:rsidRPr="00383312" w:rsidRDefault="009951CE" w:rsidP="008F5501">
      <w:pPr>
        <w:autoSpaceDE w:val="0"/>
        <w:autoSpaceDN w:val="0"/>
        <w:adjustRightInd w:val="0"/>
        <w:ind w:right="-517"/>
        <w:jc w:val="both"/>
        <w:outlineLvl w:val="0"/>
        <w:rPr>
          <w:rFonts w:cs="Arial"/>
          <w:sz w:val="14"/>
        </w:rPr>
      </w:pPr>
    </w:p>
    <w:p w14:paraId="45360772" w14:textId="77777777" w:rsidR="009951CE" w:rsidRPr="00383312" w:rsidRDefault="009951CE" w:rsidP="008F5501">
      <w:pPr>
        <w:autoSpaceDE w:val="0"/>
        <w:autoSpaceDN w:val="0"/>
        <w:adjustRightInd w:val="0"/>
        <w:ind w:right="-517"/>
        <w:jc w:val="both"/>
        <w:outlineLvl w:val="0"/>
        <w:rPr>
          <w:rFonts w:cs="Arial"/>
          <w:sz w:val="14"/>
        </w:rPr>
      </w:pPr>
    </w:p>
    <w:p w14:paraId="01017DBD" w14:textId="6460E10D" w:rsidR="008F5501" w:rsidRPr="00383312" w:rsidRDefault="008F5501" w:rsidP="008F5501">
      <w:pPr>
        <w:autoSpaceDE w:val="0"/>
        <w:autoSpaceDN w:val="0"/>
        <w:adjustRightInd w:val="0"/>
        <w:ind w:right="-517"/>
        <w:jc w:val="both"/>
        <w:outlineLvl w:val="0"/>
        <w:rPr>
          <w:rFonts w:cs="Arial"/>
          <w:sz w:val="14"/>
        </w:rPr>
      </w:pPr>
      <w:r w:rsidRPr="00383312">
        <w:rPr>
          <w:rFonts w:cs="Arial"/>
          <w:sz w:val="14"/>
        </w:rPr>
        <w:t xml:space="preserve">Aprobó:  </w:t>
      </w:r>
      <w:r w:rsidRPr="00383312">
        <w:rPr>
          <w:rFonts w:cs="Arial"/>
          <w:sz w:val="14"/>
        </w:rPr>
        <w:tab/>
      </w:r>
      <w:r w:rsidR="008E7CCF" w:rsidRPr="00383312">
        <w:rPr>
          <w:rFonts w:cs="Arial"/>
          <w:sz w:val="14"/>
        </w:rPr>
        <w:t>Martha Lucía Trujillo</w:t>
      </w:r>
      <w:r w:rsidR="001164D0" w:rsidRPr="00383312">
        <w:rPr>
          <w:rFonts w:cs="Arial"/>
          <w:sz w:val="14"/>
        </w:rPr>
        <w:t xml:space="preserve"> -</w:t>
      </w:r>
      <w:r w:rsidRPr="00383312">
        <w:rPr>
          <w:rFonts w:cs="Arial"/>
          <w:sz w:val="14"/>
        </w:rPr>
        <w:t xml:space="preserve"> Jefe Oficina Asesora Jurídica </w:t>
      </w:r>
    </w:p>
    <w:p w14:paraId="3141714F" w14:textId="618C1E1C" w:rsidR="008F5501" w:rsidRPr="00383312" w:rsidRDefault="008F5501" w:rsidP="008F5501">
      <w:pPr>
        <w:autoSpaceDE w:val="0"/>
        <w:autoSpaceDN w:val="0"/>
        <w:adjustRightInd w:val="0"/>
        <w:ind w:right="-517" w:firstLine="708"/>
        <w:jc w:val="both"/>
        <w:outlineLvl w:val="0"/>
        <w:rPr>
          <w:rFonts w:cs="Arial"/>
          <w:sz w:val="14"/>
          <w:lang w:val="es-CO"/>
        </w:rPr>
      </w:pPr>
      <w:r w:rsidRPr="00383312">
        <w:rPr>
          <w:rFonts w:cs="Arial"/>
          <w:sz w:val="14"/>
        </w:rPr>
        <w:t>Andres Vergara Ballen</w:t>
      </w:r>
      <w:r w:rsidR="001164D0" w:rsidRPr="00383312">
        <w:rPr>
          <w:rFonts w:cs="Arial"/>
          <w:sz w:val="14"/>
        </w:rPr>
        <w:t xml:space="preserve"> -</w:t>
      </w:r>
      <w:r w:rsidRPr="00383312">
        <w:rPr>
          <w:rFonts w:cs="Arial"/>
          <w:sz w:val="14"/>
        </w:rPr>
        <w:t xml:space="preserve"> </w:t>
      </w:r>
      <w:r w:rsidR="001164D0" w:rsidRPr="00383312">
        <w:rPr>
          <w:rFonts w:cs="Arial"/>
          <w:sz w:val="14"/>
        </w:rPr>
        <w:t>Subdirector de Gestión Financiera</w:t>
      </w:r>
    </w:p>
    <w:p w14:paraId="36A4BFA3" w14:textId="3D9A3FBE" w:rsidR="008F5501" w:rsidRPr="00383312" w:rsidRDefault="008F5501" w:rsidP="008F5501">
      <w:pPr>
        <w:autoSpaceDE w:val="0"/>
        <w:autoSpaceDN w:val="0"/>
        <w:adjustRightInd w:val="0"/>
        <w:ind w:right="-517" w:firstLine="708"/>
        <w:jc w:val="both"/>
        <w:outlineLvl w:val="0"/>
        <w:rPr>
          <w:rFonts w:cs="Arial"/>
          <w:sz w:val="14"/>
        </w:rPr>
      </w:pPr>
      <w:r w:rsidRPr="00383312">
        <w:rPr>
          <w:rFonts w:cs="Arial"/>
          <w:sz w:val="14"/>
        </w:rPr>
        <w:t>Liliana María Zapata</w:t>
      </w:r>
      <w:r w:rsidR="001164D0" w:rsidRPr="00383312">
        <w:rPr>
          <w:rFonts w:cs="Arial"/>
          <w:sz w:val="14"/>
        </w:rPr>
        <w:t xml:space="preserve"> Bustamante -</w:t>
      </w:r>
      <w:r w:rsidRPr="00383312">
        <w:rPr>
          <w:rFonts w:cs="Arial"/>
          <w:sz w:val="14"/>
        </w:rPr>
        <w:t xml:space="preserve"> Secretaria General</w:t>
      </w:r>
      <w:r w:rsidRPr="00383312">
        <w:rPr>
          <w:rFonts w:cs="Arial"/>
          <w:sz w:val="14"/>
        </w:rPr>
        <w:tab/>
      </w:r>
    </w:p>
    <w:p w14:paraId="6958B0AF" w14:textId="5A6D8327" w:rsidR="008F5501" w:rsidRPr="00383312" w:rsidRDefault="008F5501" w:rsidP="008F5501">
      <w:pPr>
        <w:autoSpaceDE w:val="0"/>
        <w:autoSpaceDN w:val="0"/>
        <w:adjustRightInd w:val="0"/>
        <w:ind w:right="-517"/>
        <w:jc w:val="both"/>
        <w:outlineLvl w:val="0"/>
        <w:rPr>
          <w:rFonts w:cs="Arial"/>
          <w:sz w:val="14"/>
        </w:rPr>
      </w:pPr>
      <w:r w:rsidRPr="00383312">
        <w:rPr>
          <w:rFonts w:cs="Arial"/>
          <w:sz w:val="14"/>
        </w:rPr>
        <w:tab/>
      </w:r>
      <w:r w:rsidR="001164D0" w:rsidRPr="00383312">
        <w:rPr>
          <w:rFonts w:cs="Arial"/>
          <w:sz w:val="14"/>
        </w:rPr>
        <w:t>Gloria Rocío Pereira Oviedo -</w:t>
      </w:r>
      <w:r w:rsidRPr="00383312">
        <w:rPr>
          <w:rFonts w:cs="Arial"/>
          <w:sz w:val="14"/>
        </w:rPr>
        <w:t xml:space="preserve"> Subdirectora de Desarrollo Organizacional</w:t>
      </w:r>
    </w:p>
    <w:p w14:paraId="4D6CA99B" w14:textId="5BD85854" w:rsidR="001164D0" w:rsidRPr="00383312" w:rsidRDefault="001164D0" w:rsidP="008F5501">
      <w:pPr>
        <w:autoSpaceDE w:val="0"/>
        <w:autoSpaceDN w:val="0"/>
        <w:adjustRightInd w:val="0"/>
        <w:ind w:right="-517"/>
        <w:jc w:val="both"/>
        <w:outlineLvl w:val="0"/>
        <w:rPr>
          <w:rFonts w:cs="Arial"/>
          <w:sz w:val="14"/>
        </w:rPr>
      </w:pPr>
      <w:r w:rsidRPr="00383312">
        <w:rPr>
          <w:rFonts w:cs="Arial"/>
          <w:sz w:val="14"/>
        </w:rPr>
        <w:t>Revisó:</w:t>
      </w:r>
      <w:r w:rsidRPr="00383312">
        <w:rPr>
          <w:rFonts w:cs="Arial"/>
          <w:sz w:val="14"/>
        </w:rPr>
        <w:tab/>
        <w:t>Jairo Enrique Valencia Chamorro – Asesor Oficina Asesora Jurídica</w:t>
      </w:r>
    </w:p>
    <w:p w14:paraId="00DC73D8" w14:textId="6D102EE7" w:rsidR="001164D0" w:rsidRPr="00383312" w:rsidRDefault="001164D0" w:rsidP="008F5501">
      <w:pPr>
        <w:autoSpaceDE w:val="0"/>
        <w:autoSpaceDN w:val="0"/>
        <w:adjustRightInd w:val="0"/>
        <w:ind w:right="-517"/>
        <w:jc w:val="both"/>
        <w:outlineLvl w:val="0"/>
        <w:rPr>
          <w:rFonts w:cs="Arial"/>
          <w:sz w:val="14"/>
        </w:rPr>
      </w:pPr>
      <w:r w:rsidRPr="00383312">
        <w:rPr>
          <w:rFonts w:cs="Arial"/>
          <w:sz w:val="14"/>
        </w:rPr>
        <w:tab/>
        <w:t>Ivonne Marcela Ramírez De Arcos – Grupo normatividad Oficina Asesora Jurídica</w:t>
      </w:r>
    </w:p>
    <w:p w14:paraId="0A7F1147" w14:textId="5A271D30" w:rsidR="008F5501" w:rsidRPr="00383312" w:rsidRDefault="008F5501" w:rsidP="008F5501">
      <w:pPr>
        <w:autoSpaceDE w:val="0"/>
        <w:autoSpaceDN w:val="0"/>
        <w:adjustRightInd w:val="0"/>
        <w:ind w:right="-517"/>
        <w:jc w:val="both"/>
        <w:outlineLvl w:val="0"/>
        <w:rPr>
          <w:rFonts w:cs="Arial"/>
          <w:sz w:val="14"/>
        </w:rPr>
      </w:pPr>
      <w:r w:rsidRPr="00383312">
        <w:rPr>
          <w:rFonts w:cs="Arial"/>
          <w:sz w:val="14"/>
        </w:rPr>
        <w:t xml:space="preserve">Elaboró: </w:t>
      </w:r>
      <w:r w:rsidRPr="00383312">
        <w:rPr>
          <w:rFonts w:cs="Arial"/>
          <w:sz w:val="14"/>
        </w:rPr>
        <w:tab/>
        <w:t>Diana Patricia Yate Clavijo</w:t>
      </w:r>
      <w:r w:rsidR="001164D0" w:rsidRPr="00383312">
        <w:rPr>
          <w:rFonts w:cs="Arial"/>
          <w:sz w:val="14"/>
        </w:rPr>
        <w:t xml:space="preserve"> – Subdirección Gestión Financiera</w:t>
      </w:r>
    </w:p>
    <w:p w14:paraId="47C69341" w14:textId="66B31942" w:rsidR="008F5501" w:rsidRPr="00383312" w:rsidRDefault="008F5501" w:rsidP="008F5501">
      <w:pPr>
        <w:autoSpaceDE w:val="0"/>
        <w:autoSpaceDN w:val="0"/>
        <w:adjustRightInd w:val="0"/>
        <w:ind w:right="-517" w:firstLine="708"/>
        <w:jc w:val="both"/>
        <w:outlineLvl w:val="0"/>
        <w:rPr>
          <w:rFonts w:cs="Arial"/>
          <w:sz w:val="14"/>
        </w:rPr>
      </w:pPr>
      <w:r w:rsidRPr="00383312">
        <w:rPr>
          <w:rFonts w:cs="Arial"/>
          <w:sz w:val="14"/>
        </w:rPr>
        <w:t>Antonio Felipe Araujo</w:t>
      </w:r>
      <w:r w:rsidR="001164D0" w:rsidRPr="00383312">
        <w:rPr>
          <w:rFonts w:cs="Arial"/>
          <w:sz w:val="14"/>
        </w:rPr>
        <w:t xml:space="preserve"> – Subdirección Gestión Financiera</w:t>
      </w:r>
    </w:p>
    <w:p w14:paraId="28E16181" w14:textId="129E6373" w:rsidR="008F5501" w:rsidRPr="00383312" w:rsidRDefault="008F5501" w:rsidP="00383312">
      <w:pPr>
        <w:autoSpaceDE w:val="0"/>
        <w:autoSpaceDN w:val="0"/>
        <w:adjustRightInd w:val="0"/>
        <w:ind w:right="-517" w:firstLine="708"/>
        <w:jc w:val="both"/>
        <w:outlineLvl w:val="0"/>
        <w:rPr>
          <w:rFonts w:cs="Arial"/>
        </w:rPr>
      </w:pPr>
      <w:r w:rsidRPr="00383312">
        <w:rPr>
          <w:rFonts w:cs="Arial"/>
          <w:sz w:val="14"/>
        </w:rPr>
        <w:t>Julia del Carmen Betancourt Gutierrez</w:t>
      </w:r>
      <w:r w:rsidR="001164D0" w:rsidRPr="00383312">
        <w:rPr>
          <w:rFonts w:cs="Arial"/>
          <w:sz w:val="14"/>
        </w:rPr>
        <w:t xml:space="preserve"> – Funcionario ejecutor Oficina Asesora Jurídica</w:t>
      </w:r>
      <w:bookmarkStart w:id="0" w:name="_GoBack"/>
      <w:bookmarkEnd w:id="0"/>
    </w:p>
    <w:sectPr w:rsidR="008F5501" w:rsidRPr="00383312" w:rsidSect="00E53A85">
      <w:headerReference w:type="even" r:id="rId8"/>
      <w:headerReference w:type="default" r:id="rId9"/>
      <w:footerReference w:type="even" r:id="rId10"/>
      <w:headerReference w:type="first" r:id="rId11"/>
      <w:footerReference w:type="first" r:id="rId12"/>
      <w:pgSz w:w="12242" w:h="20163" w:code="5"/>
      <w:pgMar w:top="1701" w:right="1134" w:bottom="1701" w:left="1701" w:header="720" w:footer="1435" w:gutter="0"/>
      <w:paperSrc w:first="4" w:other="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4EB22" w14:textId="77777777" w:rsidR="00EB5449" w:rsidRDefault="00EB5449" w:rsidP="008F5501">
      <w:r>
        <w:separator/>
      </w:r>
    </w:p>
  </w:endnote>
  <w:endnote w:type="continuationSeparator" w:id="0">
    <w:p w14:paraId="2E69BCDE" w14:textId="77777777" w:rsidR="00EB5449" w:rsidRDefault="00EB5449" w:rsidP="008F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staire">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70B19" w14:textId="77777777" w:rsidR="00F541FC" w:rsidRDefault="00F541FC">
    <w:pPr>
      <w:pStyle w:val="Piedepgina"/>
      <w:jc w:val="cen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8D360" w14:textId="77777777" w:rsidR="00F541FC" w:rsidRDefault="00F541FC">
    <w:pPr>
      <w:pStyle w:val="Piedepgina"/>
    </w:pPr>
  </w:p>
  <w:p w14:paraId="6F220B6C" w14:textId="77777777" w:rsidR="00F541FC" w:rsidRDefault="00F541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C0B7B" w14:textId="77777777" w:rsidR="00EB5449" w:rsidRDefault="00EB5449" w:rsidP="008F5501">
      <w:r>
        <w:separator/>
      </w:r>
    </w:p>
  </w:footnote>
  <w:footnote w:type="continuationSeparator" w:id="0">
    <w:p w14:paraId="500B753B" w14:textId="77777777" w:rsidR="00EB5449" w:rsidRDefault="00EB5449" w:rsidP="008F5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29319" w14:textId="77777777" w:rsidR="00F541FC" w:rsidRDefault="00F541FC">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14:paraId="5412052A" w14:textId="77777777" w:rsidR="00F541FC" w:rsidRDefault="00F541FC">
    <w:pPr>
      <w:pStyle w:val="Encabezado"/>
    </w:pPr>
    <w:r>
      <w:rPr>
        <w:noProof/>
        <w:lang w:val="es-CO" w:eastAsia="es-CO"/>
      </w:rPr>
      <mc:AlternateContent>
        <mc:Choice Requires="wps">
          <w:drawing>
            <wp:anchor distT="0" distB="0" distL="114300" distR="114300" simplePos="0" relativeHeight="251661312" behindDoc="0" locked="0" layoutInCell="0" allowOverlap="1" wp14:anchorId="01D9FB68" wp14:editId="228E73C3">
              <wp:simplePos x="0" y="0"/>
              <wp:positionH relativeFrom="page">
                <wp:posOffset>440055</wp:posOffset>
              </wp:positionH>
              <wp:positionV relativeFrom="page">
                <wp:posOffset>891540</wp:posOffset>
              </wp:positionV>
              <wp:extent cx="6872605" cy="10634345"/>
              <wp:effectExtent l="0" t="0" r="2349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76DB48DE"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" o:allowincell="f" filled="f" strokeweight="2pt">
              <w10:wrap anchorx="page" anchory="page"/>
            </v:rect>
          </w:pict>
        </mc:Fallback>
      </mc:AlternateContent>
    </w:r>
  </w:p>
  <w:p w14:paraId="525D095A" w14:textId="77777777" w:rsidR="00F541FC" w:rsidRDefault="00F541FC">
    <w:pPr>
      <w:jc w:val="center"/>
      <w:rPr>
        <w:b/>
      </w:rPr>
    </w:pPr>
  </w:p>
  <w:p w14:paraId="563CAD84" w14:textId="77777777" w:rsidR="00F541FC" w:rsidRDefault="00F541FC">
    <w:pPr>
      <w:jc w:val="center"/>
      <w:rPr>
        <w:sz w:val="22"/>
      </w:rPr>
    </w:pPr>
    <w:r>
      <w:rPr>
        <w:noProof/>
        <w:color w:val="000000"/>
        <w:lang w:val="es-CO" w:eastAsia="es-CO"/>
      </w:rPr>
      <mc:AlternateContent>
        <mc:Choice Requires="wps">
          <w:drawing>
            <wp:anchor distT="4294967295" distB="4294967295" distL="114300" distR="114300" simplePos="0" relativeHeight="251662336" behindDoc="0" locked="0" layoutInCell="0" allowOverlap="1" wp14:anchorId="4DFBD569" wp14:editId="5136F842">
              <wp:simplePos x="0" y="0"/>
              <wp:positionH relativeFrom="column">
                <wp:posOffset>188595</wp:posOffset>
              </wp:positionH>
              <wp:positionV relativeFrom="paragraph">
                <wp:posOffset>406399</wp:posOffset>
              </wp:positionV>
              <wp:extent cx="62865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33709306" id="Conector recto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70D98967" w14:textId="77777777" w:rsidR="00F541FC" w:rsidRDefault="00F541FC">
    <w:pPr>
      <w:jc w:val="center"/>
      <w:rPr>
        <w:sz w:val="22"/>
      </w:rPr>
    </w:pPr>
  </w:p>
  <w:p w14:paraId="64791633" w14:textId="77777777" w:rsidR="00F541FC" w:rsidRDefault="00F541FC">
    <w:pPr>
      <w:jc w:val="center"/>
      <w:rPr>
        <w:snapToGrid w:val="0"/>
        <w:color w:val="000000"/>
        <w:sz w:val="18"/>
      </w:rPr>
    </w:pPr>
  </w:p>
  <w:p w14:paraId="14557E05" w14:textId="77777777" w:rsidR="00F541FC" w:rsidRDefault="00F541FC">
    <w:pPr>
      <w:jc w:val="center"/>
      <w:rPr>
        <w:snapToGrid w:val="0"/>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B247" w14:textId="7F2A2D37" w:rsidR="00F541FC" w:rsidRDefault="00F541FC">
    <w:pPr>
      <w:pStyle w:val="Encabezado"/>
      <w:jc w:val="center"/>
      <w:rPr>
        <w:rStyle w:val="Nmerodepgina"/>
        <w:b/>
      </w:rPr>
    </w:pPr>
    <w:r>
      <w:rPr>
        <w:b/>
        <w:lang w:val="pt-BR"/>
      </w:rPr>
      <w:t xml:space="preserve">RESOLUCIÓN NÚMERO                                          Hoja N°. </w:t>
    </w:r>
    <w:r>
      <w:rPr>
        <w:rStyle w:val="Nmerodepgina"/>
        <w:b/>
      </w:rPr>
      <w:fldChar w:fldCharType="begin"/>
    </w:r>
    <w:r>
      <w:rPr>
        <w:rStyle w:val="Nmerodepgina"/>
        <w:b/>
        <w:lang w:val="pt-BR"/>
      </w:rPr>
      <w:instrText xml:space="preserve"> PAGE </w:instrText>
    </w:r>
    <w:r>
      <w:rPr>
        <w:rStyle w:val="Nmerodepgina"/>
        <w:b/>
      </w:rPr>
      <w:fldChar w:fldCharType="separate"/>
    </w:r>
    <w:r w:rsidR="00383312">
      <w:rPr>
        <w:rStyle w:val="Nmerodepgina"/>
        <w:b/>
        <w:noProof/>
        <w:lang w:val="pt-BR"/>
      </w:rPr>
      <w:t>20</w:t>
    </w:r>
    <w:r>
      <w:rPr>
        <w:rStyle w:val="Nmerodepgina"/>
        <w:b/>
      </w:rPr>
      <w:fldChar w:fldCharType="end"/>
    </w:r>
  </w:p>
  <w:p w14:paraId="370AFDE6" w14:textId="11E71330" w:rsidR="00F541FC" w:rsidRDefault="00F541FC">
    <w:pPr>
      <w:pStyle w:val="Encabezado"/>
      <w:jc w:val="center"/>
      <w:rPr>
        <w:b/>
      </w:rPr>
    </w:pPr>
  </w:p>
  <w:p w14:paraId="3BBB2B8F" w14:textId="68D7DF64" w:rsidR="00F541FC" w:rsidRDefault="00F541FC">
    <w:pPr>
      <w:jc w:val="center"/>
      <w:rPr>
        <w:b/>
      </w:rPr>
    </w:pPr>
    <w:r>
      <w:rPr>
        <w:rFonts w:ascii="Times New Roman" w:hAnsi="Times New Roman"/>
        <w:noProof/>
        <w:lang w:val="es-CO" w:eastAsia="es-CO"/>
      </w:rPr>
      <mc:AlternateContent>
        <mc:Choice Requires="wps">
          <w:drawing>
            <wp:anchor distT="0" distB="0" distL="114300" distR="114300" simplePos="0" relativeHeight="251660288" behindDoc="0" locked="0" layoutInCell="1" allowOverlap="1" wp14:anchorId="44DED105" wp14:editId="31DA7C06">
              <wp:simplePos x="0" y="0"/>
              <wp:positionH relativeFrom="page">
                <wp:posOffset>885826</wp:posOffset>
              </wp:positionH>
              <wp:positionV relativeFrom="margin">
                <wp:posOffset>-728345</wp:posOffset>
              </wp:positionV>
              <wp:extent cx="6305550" cy="10925175"/>
              <wp:effectExtent l="19050" t="19050" r="19050"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0925175"/>
                      </a:xfrm>
                      <a:prstGeom prst="rect">
                        <a:avLst/>
                      </a:prstGeom>
                      <a:noFill/>
                      <a:ln w="38100">
                        <a:solidFill>
                          <a:srgbClr val="000000"/>
                        </a:solidFill>
                        <a:miter lim="800000"/>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C40BE" id="Rectángulo 2" o:spid="_x0000_s1026" style="position:absolute;margin-left:69.75pt;margin-top:-57.35pt;width:496.5pt;height:860.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" filled="f" strokeweight="3pt">
              <w10:wrap anchorx="page" anchory="margin"/>
            </v:rect>
          </w:pict>
        </mc:Fallback>
      </mc:AlternateContent>
    </w:r>
  </w:p>
  <w:p w14:paraId="1682DFF9" w14:textId="39A4F039" w:rsidR="00F541FC" w:rsidRPr="00E41512" w:rsidRDefault="00F541FC" w:rsidP="008F5501">
    <w:pPr>
      <w:autoSpaceDE w:val="0"/>
      <w:autoSpaceDN w:val="0"/>
      <w:adjustRightInd w:val="0"/>
      <w:jc w:val="both"/>
      <w:rPr>
        <w:rFonts w:cs="Arial"/>
        <w:i/>
        <w:sz w:val="20"/>
        <w:szCs w:val="20"/>
      </w:rPr>
    </w:pPr>
    <w:r w:rsidRPr="008C2005">
      <w:rPr>
        <w:rFonts w:cs="Arial"/>
        <w:sz w:val="20"/>
        <w:szCs w:val="20"/>
      </w:rPr>
      <w:t>Continuación de</w:t>
    </w:r>
    <w:r>
      <w:rPr>
        <w:rFonts w:cs="Arial"/>
        <w:sz w:val="20"/>
        <w:szCs w:val="20"/>
      </w:rPr>
      <w:t xml:space="preserve"> </w:t>
    </w:r>
    <w:r w:rsidRPr="008C2005">
      <w:rPr>
        <w:rFonts w:cs="Arial"/>
        <w:sz w:val="20"/>
        <w:szCs w:val="20"/>
      </w:rPr>
      <w:t>l</w:t>
    </w:r>
    <w:r>
      <w:rPr>
        <w:rFonts w:cs="Arial"/>
        <w:sz w:val="20"/>
        <w:szCs w:val="20"/>
      </w:rPr>
      <w:t>a</w:t>
    </w:r>
    <w:r w:rsidRPr="008C2005">
      <w:rPr>
        <w:rFonts w:cs="Arial"/>
        <w:sz w:val="20"/>
        <w:szCs w:val="20"/>
      </w:rPr>
      <w:t xml:space="preserve"> </w:t>
    </w:r>
    <w:r>
      <w:rPr>
        <w:rFonts w:cs="Arial"/>
        <w:sz w:val="20"/>
        <w:szCs w:val="20"/>
      </w:rPr>
      <w:t>Resolución</w:t>
    </w:r>
    <w:r w:rsidRPr="008C2005">
      <w:rPr>
        <w:rFonts w:cs="Arial"/>
        <w:sz w:val="20"/>
        <w:szCs w:val="20"/>
      </w:rPr>
      <w:t xml:space="preserve"> </w:t>
    </w:r>
    <w:r w:rsidRPr="00E41512">
      <w:rPr>
        <w:rFonts w:cs="Arial"/>
        <w:i/>
        <w:sz w:val="20"/>
        <w:szCs w:val="20"/>
      </w:rPr>
      <w:t>«Por la cual se establece el Reglamento Interno de Recaudo de Cartera de las obligaciones a favor del Ministerio de Educación Nacional y se deroga la resolución No. 676 de 15 de febrero de 2007»</w:t>
    </w:r>
  </w:p>
  <w:p w14:paraId="35D710D3" w14:textId="77777777" w:rsidR="00F541FC" w:rsidRDefault="00F541FC" w:rsidP="008F5501">
    <w:pPr>
      <w:autoSpaceDE w:val="0"/>
      <w:autoSpaceDN w:val="0"/>
      <w:adjustRightInd w:val="0"/>
      <w:jc w:val="both"/>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A2D87" w14:textId="77777777" w:rsidR="00F541FC" w:rsidRDefault="00F541FC">
    <w:pPr>
      <w:pStyle w:val="Encabezado"/>
      <w:tabs>
        <w:tab w:val="clear" w:pos="4320"/>
        <w:tab w:val="clear" w:pos="8640"/>
        <w:tab w:val="left" w:pos="9000"/>
        <w:tab w:val="right" w:leader="underscore" w:pos="10530"/>
      </w:tabs>
      <w:rPr>
        <w:sz w:val="28"/>
      </w:rPr>
    </w:pPr>
    <w:r>
      <w:rPr>
        <w:rFonts w:ascii="Astaire" w:hAnsi="Astaire"/>
        <w:b/>
        <w:sz w:val="28"/>
      </w:rPr>
      <w:t xml:space="preserve"> </w:t>
    </w:r>
  </w:p>
  <w:p w14:paraId="58B163FE" w14:textId="77777777" w:rsidR="00F541FC" w:rsidRDefault="00F541FC">
    <w:pPr>
      <w:pStyle w:val="Encabezado"/>
      <w:jc w:val="right"/>
      <w:rPr>
        <w:b/>
        <w:sz w:val="24"/>
      </w:rPr>
    </w:pPr>
    <w:r>
      <w:rPr>
        <w:noProof/>
        <w:sz w:val="28"/>
        <w:lang w:val="es-CO" w:eastAsia="es-CO"/>
      </w:rPr>
      <mc:AlternateContent>
        <mc:Choice Requires="wps">
          <w:drawing>
            <wp:anchor distT="0" distB="0" distL="114300" distR="114300" simplePos="0" relativeHeight="251659264" behindDoc="0" locked="0" layoutInCell="1" allowOverlap="1" wp14:anchorId="76FA41F7" wp14:editId="5F0B533F">
              <wp:simplePos x="0" y="0"/>
              <wp:positionH relativeFrom="page">
                <wp:posOffset>885825</wp:posOffset>
              </wp:positionH>
              <wp:positionV relativeFrom="page">
                <wp:posOffset>781050</wp:posOffset>
              </wp:positionV>
              <wp:extent cx="6315075" cy="10755086"/>
              <wp:effectExtent l="19050" t="19050" r="28575" b="2730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0755086"/>
                      </a:xfrm>
                      <a:prstGeom prst="rect">
                        <a:avLst/>
                      </a:prstGeom>
                      <a:noFill/>
                      <a:ln w="38100">
                        <a:solidFill>
                          <a:srgbClr val="000000"/>
                        </a:solidFill>
                        <a:miter lim="800000"/>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69FCB" id="Rectángulo 1" o:spid="_x0000_s1026" style="position:absolute;margin-left:69.75pt;margin-top:61.5pt;width:497.25pt;height:84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" filled="f" strokeweight="3pt">
              <w10:wrap anchorx="page" anchory="page"/>
            </v:rect>
          </w:pict>
        </mc:Fallback>
      </mc:AlternateContent>
    </w:r>
  </w:p>
  <w:p w14:paraId="2855D9D9" w14:textId="77777777" w:rsidR="00F541FC" w:rsidRDefault="00F541FC">
    <w:pPr>
      <w:pStyle w:val="Encabezado"/>
      <w:jc w:val="center"/>
      <w:rPr>
        <w:b/>
        <w:sz w:val="24"/>
      </w:rPr>
    </w:pPr>
    <w:r>
      <w:rPr>
        <w:noProof/>
        <w:sz w:val="28"/>
      </w:rPr>
      <w:object w:dxaOrig="1440" w:dyaOrig="1440" w14:anchorId="14B21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7.5pt;margin-top:18.8pt;width:104.3pt;height:57.05pt;z-index:251663360;visibility:visible;mso-wrap-edited:f" o:allowincell="f">
          <v:imagedata r:id="rId1" o:title=""/>
          <w10:wrap type="topAndBottom"/>
        </v:shape>
        <o:OLEObject Type="Embed" ProgID="Word.Picture.8" ShapeID="_x0000_s2049" DrawAspect="Content" ObjectID="_1565526758" r:id="rId2"/>
      </w:object>
    </w:r>
  </w:p>
  <w:p w14:paraId="009313C1" w14:textId="77777777" w:rsidR="00F541FC" w:rsidRDefault="00F541FC" w:rsidP="00E53A85">
    <w:pPr>
      <w:pStyle w:val="Encabezado"/>
      <w:jc w:val="center"/>
      <w:rPr>
        <w:b/>
        <w:sz w:val="24"/>
      </w:rPr>
    </w:pPr>
  </w:p>
  <w:p w14:paraId="25699640" w14:textId="77777777" w:rsidR="00F541FC" w:rsidRDefault="00F541FC">
    <w:pPr>
      <w:pStyle w:val="Encabezado"/>
      <w:jc w:val="center"/>
      <w:rPr>
        <w:b/>
        <w:sz w:val="24"/>
      </w:rPr>
    </w:pPr>
    <w:r>
      <w:rPr>
        <w:b/>
        <w:sz w:val="24"/>
      </w:rPr>
      <w:t>MINISTERIO DE EDUCACIÓN NACIONAL</w:t>
    </w:r>
  </w:p>
  <w:p w14:paraId="5EB5E57F" w14:textId="77777777" w:rsidR="00F541FC" w:rsidRDefault="00F541FC">
    <w:pPr>
      <w:pStyle w:val="Encabezado"/>
      <w:jc w:val="center"/>
      <w:rPr>
        <w:b/>
        <w:sz w:val="24"/>
      </w:rPr>
    </w:pPr>
  </w:p>
  <w:p w14:paraId="03323316" w14:textId="77777777" w:rsidR="00F541FC" w:rsidRDefault="00F541FC" w:rsidP="00E53A85">
    <w:pPr>
      <w:pStyle w:val="Encabezado"/>
      <w:tabs>
        <w:tab w:val="left" w:pos="2410"/>
        <w:tab w:val="left" w:pos="2694"/>
      </w:tabs>
      <w:jc w:val="center"/>
      <w:rPr>
        <w:b/>
        <w:sz w:val="28"/>
      </w:rPr>
    </w:pPr>
    <w:r>
      <w:rPr>
        <w:b/>
        <w:sz w:val="24"/>
      </w:rPr>
      <w:t>RESOLUCIÓN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7FD4"/>
    <w:multiLevelType w:val="multilevel"/>
    <w:tmpl w:val="7DF8FFF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BF3863"/>
    <w:multiLevelType w:val="hybridMultilevel"/>
    <w:tmpl w:val="B0C4CC84"/>
    <w:lvl w:ilvl="0" w:tplc="240A0001">
      <w:start w:val="1"/>
      <w:numFmt w:val="bullet"/>
      <w:lvlText w:val=""/>
      <w:lvlJc w:val="left"/>
      <w:pPr>
        <w:ind w:left="360" w:hanging="360"/>
      </w:pPr>
      <w:rPr>
        <w:rFonts w:ascii="Symbol" w:hAnsi="Symbol" w:hint="default"/>
      </w:rPr>
    </w:lvl>
    <w:lvl w:ilvl="1" w:tplc="5E14BC0C">
      <w:numFmt w:val="bullet"/>
      <w:lvlText w:val="•"/>
      <w:lvlJc w:val="left"/>
      <w:pPr>
        <w:ind w:left="1080" w:hanging="360"/>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1382586"/>
    <w:multiLevelType w:val="hybridMultilevel"/>
    <w:tmpl w:val="4ABA227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2BC03214"/>
    <w:multiLevelType w:val="hybridMultilevel"/>
    <w:tmpl w:val="B04021EA"/>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51185729"/>
    <w:multiLevelType w:val="hybridMultilevel"/>
    <w:tmpl w:val="D1AC30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1A54ED9"/>
    <w:multiLevelType w:val="hybridMultilevel"/>
    <w:tmpl w:val="2DEAE0D4"/>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693C5FF9"/>
    <w:multiLevelType w:val="hybridMultilevel"/>
    <w:tmpl w:val="B966077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71755E2F"/>
    <w:multiLevelType w:val="hybridMultilevel"/>
    <w:tmpl w:val="D8EA3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6155EB0"/>
    <w:multiLevelType w:val="hybridMultilevel"/>
    <w:tmpl w:val="7FA07EB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90053CB"/>
    <w:multiLevelType w:val="multilevel"/>
    <w:tmpl w:val="7DF8FFFC"/>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90500F7"/>
    <w:multiLevelType w:val="hybridMultilevel"/>
    <w:tmpl w:val="0D70CC6A"/>
    <w:lvl w:ilvl="0" w:tplc="8B304950">
      <w:start w:val="1"/>
      <w:numFmt w:val="lowerLetter"/>
      <w:lvlText w:val="%1)"/>
      <w:lvlJc w:val="left"/>
      <w:pPr>
        <w:ind w:left="1637" w:hanging="360"/>
      </w:pPr>
      <w:rPr>
        <w:rFonts w:ascii="Arial" w:eastAsia="Times New Roman" w:hAnsi="Arial" w:cs="Arial"/>
      </w:rPr>
    </w:lvl>
    <w:lvl w:ilvl="1" w:tplc="240A0003" w:tentative="1">
      <w:start w:val="1"/>
      <w:numFmt w:val="bullet"/>
      <w:lvlText w:val="o"/>
      <w:lvlJc w:val="left"/>
      <w:pPr>
        <w:ind w:left="2357" w:hanging="360"/>
      </w:pPr>
      <w:rPr>
        <w:rFonts w:ascii="Courier New" w:hAnsi="Courier New" w:cs="Courier New" w:hint="default"/>
      </w:rPr>
    </w:lvl>
    <w:lvl w:ilvl="2" w:tplc="240A0005" w:tentative="1">
      <w:start w:val="1"/>
      <w:numFmt w:val="bullet"/>
      <w:lvlText w:val=""/>
      <w:lvlJc w:val="left"/>
      <w:pPr>
        <w:ind w:left="3077" w:hanging="360"/>
      </w:pPr>
      <w:rPr>
        <w:rFonts w:ascii="Wingdings" w:hAnsi="Wingdings" w:hint="default"/>
      </w:rPr>
    </w:lvl>
    <w:lvl w:ilvl="3" w:tplc="240A0001" w:tentative="1">
      <w:start w:val="1"/>
      <w:numFmt w:val="bullet"/>
      <w:lvlText w:val=""/>
      <w:lvlJc w:val="left"/>
      <w:pPr>
        <w:ind w:left="3797" w:hanging="360"/>
      </w:pPr>
      <w:rPr>
        <w:rFonts w:ascii="Symbol" w:hAnsi="Symbol" w:hint="default"/>
      </w:rPr>
    </w:lvl>
    <w:lvl w:ilvl="4" w:tplc="240A0003" w:tentative="1">
      <w:start w:val="1"/>
      <w:numFmt w:val="bullet"/>
      <w:lvlText w:val="o"/>
      <w:lvlJc w:val="left"/>
      <w:pPr>
        <w:ind w:left="4517" w:hanging="360"/>
      </w:pPr>
      <w:rPr>
        <w:rFonts w:ascii="Courier New" w:hAnsi="Courier New" w:cs="Courier New" w:hint="default"/>
      </w:rPr>
    </w:lvl>
    <w:lvl w:ilvl="5" w:tplc="240A0005" w:tentative="1">
      <w:start w:val="1"/>
      <w:numFmt w:val="bullet"/>
      <w:lvlText w:val=""/>
      <w:lvlJc w:val="left"/>
      <w:pPr>
        <w:ind w:left="5237" w:hanging="360"/>
      </w:pPr>
      <w:rPr>
        <w:rFonts w:ascii="Wingdings" w:hAnsi="Wingdings" w:hint="default"/>
      </w:rPr>
    </w:lvl>
    <w:lvl w:ilvl="6" w:tplc="240A0001" w:tentative="1">
      <w:start w:val="1"/>
      <w:numFmt w:val="bullet"/>
      <w:lvlText w:val=""/>
      <w:lvlJc w:val="left"/>
      <w:pPr>
        <w:ind w:left="5957" w:hanging="360"/>
      </w:pPr>
      <w:rPr>
        <w:rFonts w:ascii="Symbol" w:hAnsi="Symbol" w:hint="default"/>
      </w:rPr>
    </w:lvl>
    <w:lvl w:ilvl="7" w:tplc="240A0003" w:tentative="1">
      <w:start w:val="1"/>
      <w:numFmt w:val="bullet"/>
      <w:lvlText w:val="o"/>
      <w:lvlJc w:val="left"/>
      <w:pPr>
        <w:ind w:left="6677" w:hanging="360"/>
      </w:pPr>
      <w:rPr>
        <w:rFonts w:ascii="Courier New" w:hAnsi="Courier New" w:cs="Courier New" w:hint="default"/>
      </w:rPr>
    </w:lvl>
    <w:lvl w:ilvl="8" w:tplc="240A0005" w:tentative="1">
      <w:start w:val="1"/>
      <w:numFmt w:val="bullet"/>
      <w:lvlText w:val=""/>
      <w:lvlJc w:val="left"/>
      <w:pPr>
        <w:ind w:left="7397" w:hanging="360"/>
      </w:pPr>
      <w:rPr>
        <w:rFonts w:ascii="Wingdings" w:hAnsi="Wingdings" w:hint="default"/>
      </w:rPr>
    </w:lvl>
  </w:abstractNum>
  <w:abstractNum w:abstractNumId="11" w15:restartNumberingAfterBreak="0">
    <w:nsid w:val="7CCD10EA"/>
    <w:multiLevelType w:val="multilevel"/>
    <w:tmpl w:val="32B267B2"/>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6"/>
  </w:num>
  <w:num w:numId="3">
    <w:abstractNumId w:val="9"/>
  </w:num>
  <w:num w:numId="4">
    <w:abstractNumId w:val="3"/>
  </w:num>
  <w:num w:numId="5">
    <w:abstractNumId w:val="5"/>
  </w:num>
  <w:num w:numId="6">
    <w:abstractNumId w:val="1"/>
  </w:num>
  <w:num w:numId="7">
    <w:abstractNumId w:val="0"/>
  </w:num>
  <w:num w:numId="8">
    <w:abstractNumId w:val="8"/>
  </w:num>
  <w:num w:numId="9">
    <w:abstractNumId w:val="11"/>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01"/>
    <w:rsid w:val="0000108C"/>
    <w:rsid w:val="0000210C"/>
    <w:rsid w:val="000063BD"/>
    <w:rsid w:val="000243BA"/>
    <w:rsid w:val="0004012F"/>
    <w:rsid w:val="00052236"/>
    <w:rsid w:val="000606D7"/>
    <w:rsid w:val="000629A2"/>
    <w:rsid w:val="000877D1"/>
    <w:rsid w:val="000A1998"/>
    <w:rsid w:val="000B1C8B"/>
    <w:rsid w:val="000D362E"/>
    <w:rsid w:val="000E2C01"/>
    <w:rsid w:val="000E76BC"/>
    <w:rsid w:val="000F56A0"/>
    <w:rsid w:val="000F5FC7"/>
    <w:rsid w:val="001010D8"/>
    <w:rsid w:val="001164D0"/>
    <w:rsid w:val="0013164A"/>
    <w:rsid w:val="0013536D"/>
    <w:rsid w:val="00146360"/>
    <w:rsid w:val="00163AEA"/>
    <w:rsid w:val="00165763"/>
    <w:rsid w:val="00183DD1"/>
    <w:rsid w:val="00194400"/>
    <w:rsid w:val="001C4980"/>
    <w:rsid w:val="001C5BA2"/>
    <w:rsid w:val="001C71F8"/>
    <w:rsid w:val="001D2923"/>
    <w:rsid w:val="001D302D"/>
    <w:rsid w:val="001D76AC"/>
    <w:rsid w:val="001E719A"/>
    <w:rsid w:val="001F1128"/>
    <w:rsid w:val="00204332"/>
    <w:rsid w:val="00206AE8"/>
    <w:rsid w:val="00214F48"/>
    <w:rsid w:val="002203A7"/>
    <w:rsid w:val="00235AB0"/>
    <w:rsid w:val="002452F6"/>
    <w:rsid w:val="00250423"/>
    <w:rsid w:val="002532AF"/>
    <w:rsid w:val="00263A00"/>
    <w:rsid w:val="00264910"/>
    <w:rsid w:val="00271C5E"/>
    <w:rsid w:val="00276A02"/>
    <w:rsid w:val="002C02EF"/>
    <w:rsid w:val="002D3F4A"/>
    <w:rsid w:val="002D6806"/>
    <w:rsid w:val="002F0AC4"/>
    <w:rsid w:val="002F5B2B"/>
    <w:rsid w:val="002F7E11"/>
    <w:rsid w:val="00303B4F"/>
    <w:rsid w:val="003058A8"/>
    <w:rsid w:val="003148CC"/>
    <w:rsid w:val="00322F2E"/>
    <w:rsid w:val="00355CC4"/>
    <w:rsid w:val="0037268F"/>
    <w:rsid w:val="00381DF2"/>
    <w:rsid w:val="00383312"/>
    <w:rsid w:val="003834D7"/>
    <w:rsid w:val="003C772C"/>
    <w:rsid w:val="003E0ACC"/>
    <w:rsid w:val="003E6D46"/>
    <w:rsid w:val="003F16D5"/>
    <w:rsid w:val="003F44F0"/>
    <w:rsid w:val="003F5925"/>
    <w:rsid w:val="00413366"/>
    <w:rsid w:val="00414E5C"/>
    <w:rsid w:val="0042661D"/>
    <w:rsid w:val="00431E7F"/>
    <w:rsid w:val="00461EA9"/>
    <w:rsid w:val="00474471"/>
    <w:rsid w:val="0047466B"/>
    <w:rsid w:val="00483030"/>
    <w:rsid w:val="00485806"/>
    <w:rsid w:val="00487440"/>
    <w:rsid w:val="004A323C"/>
    <w:rsid w:val="004B6783"/>
    <w:rsid w:val="004C646E"/>
    <w:rsid w:val="004F4A0E"/>
    <w:rsid w:val="005000C2"/>
    <w:rsid w:val="00502C26"/>
    <w:rsid w:val="00503652"/>
    <w:rsid w:val="00504E73"/>
    <w:rsid w:val="005134C0"/>
    <w:rsid w:val="00520674"/>
    <w:rsid w:val="00532AF9"/>
    <w:rsid w:val="00535823"/>
    <w:rsid w:val="00537B62"/>
    <w:rsid w:val="0054638D"/>
    <w:rsid w:val="00546A2D"/>
    <w:rsid w:val="00554B87"/>
    <w:rsid w:val="00557A09"/>
    <w:rsid w:val="00562C46"/>
    <w:rsid w:val="00577F36"/>
    <w:rsid w:val="0058595B"/>
    <w:rsid w:val="00592B9F"/>
    <w:rsid w:val="005A13E1"/>
    <w:rsid w:val="005C1C3F"/>
    <w:rsid w:val="005C204A"/>
    <w:rsid w:val="005C6367"/>
    <w:rsid w:val="005D0DF7"/>
    <w:rsid w:val="005E738B"/>
    <w:rsid w:val="005F35E8"/>
    <w:rsid w:val="005F610C"/>
    <w:rsid w:val="00601F59"/>
    <w:rsid w:val="006170C9"/>
    <w:rsid w:val="006207AB"/>
    <w:rsid w:val="00622893"/>
    <w:rsid w:val="00634AAB"/>
    <w:rsid w:val="006355DF"/>
    <w:rsid w:val="006403FD"/>
    <w:rsid w:val="006617AC"/>
    <w:rsid w:val="0066230E"/>
    <w:rsid w:val="00674676"/>
    <w:rsid w:val="006A149D"/>
    <w:rsid w:val="006A4FB0"/>
    <w:rsid w:val="006B12DA"/>
    <w:rsid w:val="006B1393"/>
    <w:rsid w:val="006B1DD2"/>
    <w:rsid w:val="006C11BC"/>
    <w:rsid w:val="006C643F"/>
    <w:rsid w:val="006C7F71"/>
    <w:rsid w:val="006D117D"/>
    <w:rsid w:val="006E791B"/>
    <w:rsid w:val="006F2D6D"/>
    <w:rsid w:val="0070262A"/>
    <w:rsid w:val="00710C4E"/>
    <w:rsid w:val="00714ACF"/>
    <w:rsid w:val="00716C5D"/>
    <w:rsid w:val="00732962"/>
    <w:rsid w:val="0074216E"/>
    <w:rsid w:val="00742913"/>
    <w:rsid w:val="0075360E"/>
    <w:rsid w:val="00757884"/>
    <w:rsid w:val="00760CCE"/>
    <w:rsid w:val="00762451"/>
    <w:rsid w:val="00776D4D"/>
    <w:rsid w:val="00791778"/>
    <w:rsid w:val="00792E74"/>
    <w:rsid w:val="007971C7"/>
    <w:rsid w:val="0079746B"/>
    <w:rsid w:val="007A25F6"/>
    <w:rsid w:val="007B5F4A"/>
    <w:rsid w:val="007B61E4"/>
    <w:rsid w:val="007C3E81"/>
    <w:rsid w:val="007C694A"/>
    <w:rsid w:val="007D2184"/>
    <w:rsid w:val="007D51B9"/>
    <w:rsid w:val="007E4C22"/>
    <w:rsid w:val="007F200B"/>
    <w:rsid w:val="00801146"/>
    <w:rsid w:val="00807DA4"/>
    <w:rsid w:val="008169B7"/>
    <w:rsid w:val="0082485B"/>
    <w:rsid w:val="00830763"/>
    <w:rsid w:val="00842E82"/>
    <w:rsid w:val="0084417C"/>
    <w:rsid w:val="008975BB"/>
    <w:rsid w:val="008A5EBE"/>
    <w:rsid w:val="008B0A93"/>
    <w:rsid w:val="008C4F32"/>
    <w:rsid w:val="008D1A3C"/>
    <w:rsid w:val="008E7CCF"/>
    <w:rsid w:val="008F37C5"/>
    <w:rsid w:val="008F5501"/>
    <w:rsid w:val="0090445F"/>
    <w:rsid w:val="009155D1"/>
    <w:rsid w:val="0091789B"/>
    <w:rsid w:val="00922E60"/>
    <w:rsid w:val="009323DB"/>
    <w:rsid w:val="009340AE"/>
    <w:rsid w:val="00937EC8"/>
    <w:rsid w:val="0094023F"/>
    <w:rsid w:val="00940334"/>
    <w:rsid w:val="00962E81"/>
    <w:rsid w:val="00966017"/>
    <w:rsid w:val="009951CE"/>
    <w:rsid w:val="009B2306"/>
    <w:rsid w:val="009B2E00"/>
    <w:rsid w:val="009B4A54"/>
    <w:rsid w:val="009B5BAF"/>
    <w:rsid w:val="009B5C45"/>
    <w:rsid w:val="009C55CB"/>
    <w:rsid w:val="009E145E"/>
    <w:rsid w:val="009E6F2D"/>
    <w:rsid w:val="009F054D"/>
    <w:rsid w:val="00A27292"/>
    <w:rsid w:val="00A507F0"/>
    <w:rsid w:val="00A52355"/>
    <w:rsid w:val="00A53241"/>
    <w:rsid w:val="00A536CE"/>
    <w:rsid w:val="00A569DA"/>
    <w:rsid w:val="00A62AB7"/>
    <w:rsid w:val="00A8257D"/>
    <w:rsid w:val="00A83DAA"/>
    <w:rsid w:val="00A8569D"/>
    <w:rsid w:val="00AA0A3F"/>
    <w:rsid w:val="00AA15C1"/>
    <w:rsid w:val="00AA3E00"/>
    <w:rsid w:val="00AC0ED8"/>
    <w:rsid w:val="00AC6810"/>
    <w:rsid w:val="00AD5F0A"/>
    <w:rsid w:val="00AE14B7"/>
    <w:rsid w:val="00AE1FB6"/>
    <w:rsid w:val="00AF083F"/>
    <w:rsid w:val="00AF311A"/>
    <w:rsid w:val="00AF7583"/>
    <w:rsid w:val="00B03C1C"/>
    <w:rsid w:val="00B138C9"/>
    <w:rsid w:val="00B1408C"/>
    <w:rsid w:val="00B37836"/>
    <w:rsid w:val="00B43F0B"/>
    <w:rsid w:val="00B51D66"/>
    <w:rsid w:val="00B81527"/>
    <w:rsid w:val="00B86177"/>
    <w:rsid w:val="00B954F7"/>
    <w:rsid w:val="00BA4F53"/>
    <w:rsid w:val="00BA5341"/>
    <w:rsid w:val="00BC433E"/>
    <w:rsid w:val="00BC483C"/>
    <w:rsid w:val="00BC52BF"/>
    <w:rsid w:val="00BD36C0"/>
    <w:rsid w:val="00BD69BA"/>
    <w:rsid w:val="00BE6017"/>
    <w:rsid w:val="00BF33F3"/>
    <w:rsid w:val="00BF643D"/>
    <w:rsid w:val="00BF7E1B"/>
    <w:rsid w:val="00C12145"/>
    <w:rsid w:val="00C2470F"/>
    <w:rsid w:val="00C25949"/>
    <w:rsid w:val="00C30187"/>
    <w:rsid w:val="00C316DF"/>
    <w:rsid w:val="00C34A90"/>
    <w:rsid w:val="00C5517C"/>
    <w:rsid w:val="00C721D3"/>
    <w:rsid w:val="00C83E09"/>
    <w:rsid w:val="00C83F21"/>
    <w:rsid w:val="00CB095B"/>
    <w:rsid w:val="00CC2331"/>
    <w:rsid w:val="00CC30C0"/>
    <w:rsid w:val="00CE6877"/>
    <w:rsid w:val="00CE708E"/>
    <w:rsid w:val="00D24876"/>
    <w:rsid w:val="00D2549D"/>
    <w:rsid w:val="00D613AF"/>
    <w:rsid w:val="00D625D1"/>
    <w:rsid w:val="00D65426"/>
    <w:rsid w:val="00D82264"/>
    <w:rsid w:val="00D90211"/>
    <w:rsid w:val="00DB1357"/>
    <w:rsid w:val="00DB14BD"/>
    <w:rsid w:val="00DB4379"/>
    <w:rsid w:val="00DC394F"/>
    <w:rsid w:val="00DC436B"/>
    <w:rsid w:val="00DD507A"/>
    <w:rsid w:val="00E01ED2"/>
    <w:rsid w:val="00E10945"/>
    <w:rsid w:val="00E11D92"/>
    <w:rsid w:val="00E271E2"/>
    <w:rsid w:val="00E32E87"/>
    <w:rsid w:val="00E33389"/>
    <w:rsid w:val="00E409B8"/>
    <w:rsid w:val="00E41512"/>
    <w:rsid w:val="00E51ED5"/>
    <w:rsid w:val="00E5349B"/>
    <w:rsid w:val="00E53A85"/>
    <w:rsid w:val="00EA5162"/>
    <w:rsid w:val="00EB5449"/>
    <w:rsid w:val="00ED484B"/>
    <w:rsid w:val="00ED7B6E"/>
    <w:rsid w:val="00EE5A76"/>
    <w:rsid w:val="00F00E36"/>
    <w:rsid w:val="00F05BEC"/>
    <w:rsid w:val="00F13A67"/>
    <w:rsid w:val="00F22CAE"/>
    <w:rsid w:val="00F23D87"/>
    <w:rsid w:val="00F32F19"/>
    <w:rsid w:val="00F36643"/>
    <w:rsid w:val="00F44576"/>
    <w:rsid w:val="00F51D89"/>
    <w:rsid w:val="00F541FC"/>
    <w:rsid w:val="00F6092E"/>
    <w:rsid w:val="00F60E62"/>
    <w:rsid w:val="00F812AB"/>
    <w:rsid w:val="00F826A7"/>
    <w:rsid w:val="00FA5625"/>
    <w:rsid w:val="00FC5F6B"/>
    <w:rsid w:val="00FC72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5B7265"/>
  <w15:chartTrackingRefBased/>
  <w15:docId w15:val="{30267F9C-B5F1-499E-8CE6-B03BE535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501"/>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F5501"/>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8F5501"/>
    <w:rPr>
      <w:rFonts w:ascii="Arial" w:eastAsia="Times New Roman" w:hAnsi="Arial" w:cs="Times New Roman"/>
      <w:sz w:val="20"/>
      <w:szCs w:val="20"/>
      <w:lang w:val="es-ES_tradnl" w:eastAsia="es-ES"/>
    </w:rPr>
  </w:style>
  <w:style w:type="paragraph" w:customStyle="1" w:styleId="Textodenotaalfinal">
    <w:name w:val="Texto de nota al final"/>
    <w:basedOn w:val="Normal"/>
    <w:rsid w:val="008F5501"/>
    <w:pPr>
      <w:widowControl w:val="0"/>
      <w:autoSpaceDE w:val="0"/>
      <w:autoSpaceDN w:val="0"/>
    </w:pPr>
    <w:rPr>
      <w:rFonts w:ascii="Courier New" w:hAnsi="Courier New"/>
    </w:rPr>
  </w:style>
  <w:style w:type="character" w:styleId="Nmerodepgina">
    <w:name w:val="page number"/>
    <w:basedOn w:val="Fuentedeprrafopredeter"/>
    <w:rsid w:val="008F5501"/>
  </w:style>
  <w:style w:type="paragraph" w:styleId="Piedepgina">
    <w:name w:val="footer"/>
    <w:basedOn w:val="Normal"/>
    <w:link w:val="PiedepginaCar"/>
    <w:rsid w:val="008F5501"/>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8F5501"/>
    <w:rPr>
      <w:rFonts w:ascii="Arial" w:eastAsia="Times New Roman" w:hAnsi="Arial" w:cs="Times New Roman"/>
      <w:sz w:val="20"/>
      <w:szCs w:val="20"/>
      <w:lang w:val="es-ES_tradnl" w:eastAsia="es-ES"/>
    </w:rPr>
  </w:style>
  <w:style w:type="paragraph" w:styleId="Prrafodelista">
    <w:name w:val="List Paragraph"/>
    <w:aliases w:val="titulo 3"/>
    <w:basedOn w:val="Normal"/>
    <w:link w:val="PrrafodelistaCar"/>
    <w:uiPriority w:val="34"/>
    <w:qFormat/>
    <w:rsid w:val="008F5501"/>
    <w:pPr>
      <w:ind w:left="720"/>
      <w:contextualSpacing/>
    </w:pPr>
  </w:style>
  <w:style w:type="paragraph" w:styleId="Sinespaciado">
    <w:name w:val="No Spacing"/>
    <w:link w:val="SinespaciadoCar"/>
    <w:uiPriority w:val="1"/>
    <w:qFormat/>
    <w:rsid w:val="008F5501"/>
    <w:pPr>
      <w:spacing w:after="0" w:line="240" w:lineRule="auto"/>
    </w:pPr>
    <w:rPr>
      <w:rFonts w:ascii="Arial" w:eastAsia="Times New Roman" w:hAnsi="Arial" w:cs="Times New Roman"/>
      <w:sz w:val="24"/>
      <w:szCs w:val="24"/>
      <w:lang w:val="es-ES" w:eastAsia="es-ES"/>
    </w:rPr>
  </w:style>
  <w:style w:type="paragraph" w:customStyle="1" w:styleId="TextoNormalNegrilla">
    <w:name w:val="TextoNormalNegrilla"/>
    <w:uiPriority w:val="99"/>
    <w:rsid w:val="008F5501"/>
    <w:pPr>
      <w:widowControl w:val="0"/>
      <w:autoSpaceDE w:val="0"/>
      <w:autoSpaceDN w:val="0"/>
      <w:adjustRightInd w:val="0"/>
      <w:spacing w:after="0" w:line="240" w:lineRule="auto"/>
    </w:pPr>
    <w:rPr>
      <w:rFonts w:ascii="Arial" w:eastAsiaTheme="minorEastAsia" w:hAnsi="Arial" w:cs="Arial"/>
      <w:b/>
      <w:bCs/>
      <w:sz w:val="20"/>
      <w:szCs w:val="20"/>
      <w:lang w:eastAsia="es-CO"/>
    </w:rPr>
  </w:style>
  <w:style w:type="character" w:customStyle="1" w:styleId="PrrafodelistaCar">
    <w:name w:val="Párrafo de lista Car"/>
    <w:aliases w:val="titulo 3 Car"/>
    <w:link w:val="Prrafodelista"/>
    <w:uiPriority w:val="34"/>
    <w:locked/>
    <w:rsid w:val="008F5501"/>
    <w:rPr>
      <w:rFonts w:ascii="Arial" w:eastAsia="Times New Roman" w:hAnsi="Arial" w:cs="Times New Roman"/>
      <w:sz w:val="24"/>
      <w:szCs w:val="24"/>
      <w:lang w:val="es-ES" w:eastAsia="es-ES"/>
    </w:rPr>
  </w:style>
  <w:style w:type="character" w:customStyle="1" w:styleId="SinespaciadoCar">
    <w:name w:val="Sin espaciado Car"/>
    <w:link w:val="Sinespaciado"/>
    <w:uiPriority w:val="1"/>
    <w:rsid w:val="008F5501"/>
    <w:rPr>
      <w:rFonts w:ascii="Arial" w:eastAsia="Times New Roman" w:hAnsi="Arial" w:cs="Times New Roman"/>
      <w:sz w:val="24"/>
      <w:szCs w:val="24"/>
      <w:lang w:val="es-ES" w:eastAsia="es-ES"/>
    </w:rPr>
  </w:style>
  <w:style w:type="character" w:styleId="Refdecomentario">
    <w:name w:val="annotation reference"/>
    <w:basedOn w:val="Fuentedeprrafopredeter"/>
    <w:uiPriority w:val="99"/>
    <w:unhideWhenUsed/>
    <w:rsid w:val="008F5501"/>
    <w:rPr>
      <w:sz w:val="16"/>
      <w:szCs w:val="16"/>
    </w:rPr>
  </w:style>
  <w:style w:type="paragraph" w:styleId="Textocomentario">
    <w:name w:val="annotation text"/>
    <w:basedOn w:val="Normal"/>
    <w:link w:val="TextocomentarioCar"/>
    <w:uiPriority w:val="99"/>
    <w:unhideWhenUsed/>
    <w:rsid w:val="008F5501"/>
    <w:rPr>
      <w:rFonts w:ascii="Times New Roman" w:hAnsi="Times New Roman"/>
      <w:sz w:val="20"/>
      <w:szCs w:val="20"/>
    </w:rPr>
  </w:style>
  <w:style w:type="character" w:customStyle="1" w:styleId="TextocomentarioCar">
    <w:name w:val="Texto comentario Car"/>
    <w:basedOn w:val="Fuentedeprrafopredeter"/>
    <w:link w:val="Textocomentario"/>
    <w:uiPriority w:val="99"/>
    <w:rsid w:val="008F5501"/>
    <w:rPr>
      <w:rFonts w:ascii="Times New Roman" w:eastAsia="Times New Roman" w:hAnsi="Times New Roman" w:cs="Times New Roman"/>
      <w:sz w:val="20"/>
      <w:szCs w:val="20"/>
      <w:lang w:val="es-ES" w:eastAsia="es-ES"/>
    </w:rPr>
  </w:style>
  <w:style w:type="character" w:customStyle="1" w:styleId="textonavy">
    <w:name w:val="texto_navy"/>
    <w:basedOn w:val="Fuentedeprrafopredeter"/>
    <w:rsid w:val="008F5501"/>
  </w:style>
  <w:style w:type="paragraph" w:customStyle="1" w:styleId="estilo1">
    <w:name w:val="estilo1"/>
    <w:basedOn w:val="Normal"/>
    <w:rsid w:val="008F5501"/>
    <w:pPr>
      <w:spacing w:before="100" w:beforeAutospacing="1" w:after="100" w:afterAutospacing="1"/>
    </w:pPr>
    <w:rPr>
      <w:rFonts w:ascii="Times New Roman" w:hAnsi="Times New Roman"/>
      <w:lang w:val="es-CO" w:eastAsia="es-CO"/>
    </w:rPr>
  </w:style>
  <w:style w:type="character" w:customStyle="1" w:styleId="apple-converted-space">
    <w:name w:val="apple-converted-space"/>
    <w:basedOn w:val="Fuentedeprrafopredeter"/>
    <w:rsid w:val="008F5501"/>
  </w:style>
  <w:style w:type="paragraph" w:customStyle="1" w:styleId="Default">
    <w:name w:val="Default"/>
    <w:rsid w:val="008F5501"/>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C316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16DF"/>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C83E09"/>
    <w:rPr>
      <w:rFonts w:ascii="Arial" w:hAnsi="Arial"/>
      <w:b/>
      <w:bCs/>
    </w:rPr>
  </w:style>
  <w:style w:type="character" w:customStyle="1" w:styleId="AsuntodelcomentarioCar">
    <w:name w:val="Asunto del comentario Car"/>
    <w:basedOn w:val="TextocomentarioCar"/>
    <w:link w:val="Asuntodelcomentario"/>
    <w:uiPriority w:val="99"/>
    <w:semiHidden/>
    <w:rsid w:val="00C83E09"/>
    <w:rPr>
      <w:rFonts w:ascii="Arial" w:eastAsia="Times New Roman" w:hAnsi="Arial" w:cs="Times New Roman"/>
      <w:b/>
      <w:bCs/>
      <w:sz w:val="20"/>
      <w:szCs w:val="20"/>
      <w:lang w:val="es-ES" w:eastAsia="es-ES"/>
    </w:rPr>
  </w:style>
  <w:style w:type="paragraph" w:styleId="Revisin">
    <w:name w:val="Revision"/>
    <w:hidden/>
    <w:uiPriority w:val="99"/>
    <w:semiHidden/>
    <w:rsid w:val="0079746B"/>
    <w:pPr>
      <w:spacing w:after="0" w:line="240" w:lineRule="auto"/>
    </w:pPr>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02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9639C-90E5-438B-8F98-BDC23196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9250</Words>
  <Characters>50881</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Marcela Ramirez de Arcos</dc:creator>
  <cp:keywords/>
  <dc:description/>
  <cp:lastModifiedBy>Ivonne Marcela Ramirez de Arcos</cp:lastModifiedBy>
  <cp:revision>2</cp:revision>
  <dcterms:created xsi:type="dcterms:W3CDTF">2017-08-29T20:46:00Z</dcterms:created>
  <dcterms:modified xsi:type="dcterms:W3CDTF">2017-08-29T20:46:00Z</dcterms:modified>
</cp:coreProperties>
</file>