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9B563" w14:textId="77777777" w:rsidR="00C12023" w:rsidRPr="006165E9" w:rsidRDefault="00C12023" w:rsidP="00521F90">
      <w:pPr>
        <w:tabs>
          <w:tab w:val="left" w:pos="0"/>
          <w:tab w:val="left" w:pos="7655"/>
        </w:tabs>
        <w:jc w:val="center"/>
        <w:outlineLvl w:val="0"/>
        <w:rPr>
          <w:rFonts w:cs="Arial"/>
          <w:b/>
        </w:rPr>
      </w:pPr>
    </w:p>
    <w:p w14:paraId="10F05F20" w14:textId="77777777" w:rsidR="00C12023" w:rsidRPr="006165E9" w:rsidRDefault="00C12023" w:rsidP="00C12023">
      <w:pPr>
        <w:tabs>
          <w:tab w:val="left" w:pos="0"/>
        </w:tabs>
        <w:jc w:val="center"/>
        <w:outlineLvl w:val="0"/>
        <w:rPr>
          <w:rFonts w:cs="Arial"/>
          <w:b/>
        </w:rPr>
      </w:pPr>
    </w:p>
    <w:p w14:paraId="2CAD966C" w14:textId="783F8F3E" w:rsidR="00C12023" w:rsidRPr="007919A0" w:rsidRDefault="00560A91" w:rsidP="00560A91">
      <w:pPr>
        <w:jc w:val="center"/>
        <w:rPr>
          <w:rFonts w:cs="Arial"/>
        </w:rPr>
      </w:pPr>
      <w:r w:rsidRPr="007919A0">
        <w:rPr>
          <w:rFonts w:cs="Arial"/>
        </w:rPr>
        <w:t>«</w:t>
      </w:r>
      <w:r w:rsidR="00C12023" w:rsidRPr="007919A0">
        <w:rPr>
          <w:rFonts w:cs="Arial"/>
        </w:rPr>
        <w:t xml:space="preserve">Por la cual se </w:t>
      </w:r>
      <w:r w:rsidR="00B06CC8" w:rsidRPr="007919A0">
        <w:rPr>
          <w:rFonts w:cs="Arial"/>
        </w:rPr>
        <w:t>adiciona un parágrafo transitorio a</w:t>
      </w:r>
      <w:r w:rsidR="00C12023" w:rsidRPr="007919A0">
        <w:rPr>
          <w:rFonts w:cs="Arial"/>
        </w:rPr>
        <w:t>l artículo 32 de la Resolución 07797 de 2015</w:t>
      </w:r>
      <w:r w:rsidRPr="007919A0">
        <w:rPr>
          <w:rFonts w:cs="Arial"/>
        </w:rPr>
        <w:t>»</w:t>
      </w:r>
    </w:p>
    <w:p w14:paraId="1A706FD9" w14:textId="77777777" w:rsidR="00C12023" w:rsidRPr="007919A0" w:rsidRDefault="00C12023" w:rsidP="00C12023">
      <w:pPr>
        <w:tabs>
          <w:tab w:val="left" w:pos="0"/>
        </w:tabs>
        <w:jc w:val="center"/>
        <w:outlineLvl w:val="0"/>
        <w:rPr>
          <w:rFonts w:cs="Arial"/>
        </w:rPr>
      </w:pPr>
    </w:p>
    <w:p w14:paraId="48D067B0" w14:textId="77777777" w:rsidR="00C12023" w:rsidRPr="007919A0" w:rsidRDefault="00C12023" w:rsidP="00C12023">
      <w:pPr>
        <w:tabs>
          <w:tab w:val="left" w:pos="0"/>
        </w:tabs>
        <w:jc w:val="center"/>
        <w:outlineLvl w:val="0"/>
        <w:rPr>
          <w:rFonts w:cs="Arial"/>
          <w:b/>
        </w:rPr>
      </w:pPr>
      <w:r w:rsidRPr="007919A0">
        <w:rPr>
          <w:rFonts w:cs="Arial"/>
          <w:b/>
        </w:rPr>
        <w:t>LA MINISTRA DE EDUCACIÓN NACIONAL</w:t>
      </w:r>
    </w:p>
    <w:p w14:paraId="29A66DD3" w14:textId="77777777" w:rsidR="00C12023" w:rsidRPr="007919A0" w:rsidRDefault="00C12023" w:rsidP="00C12023">
      <w:pPr>
        <w:tabs>
          <w:tab w:val="left" w:pos="0"/>
        </w:tabs>
        <w:jc w:val="center"/>
        <w:rPr>
          <w:rFonts w:cs="Arial"/>
        </w:rPr>
      </w:pPr>
    </w:p>
    <w:p w14:paraId="70CFF0AC" w14:textId="77777777" w:rsidR="00C12023" w:rsidRPr="007919A0" w:rsidRDefault="00C12023" w:rsidP="00C12023">
      <w:pPr>
        <w:tabs>
          <w:tab w:val="left" w:pos="0"/>
        </w:tabs>
        <w:jc w:val="center"/>
        <w:rPr>
          <w:rFonts w:cs="Arial"/>
        </w:rPr>
      </w:pPr>
      <w:r w:rsidRPr="007919A0">
        <w:rPr>
          <w:rFonts w:cs="Arial"/>
        </w:rPr>
        <w:t xml:space="preserve">En ejercicio de las facultades legales conferidas </w:t>
      </w:r>
      <w:r w:rsidR="00B06CC8" w:rsidRPr="007919A0">
        <w:rPr>
          <w:rFonts w:cs="Arial"/>
        </w:rPr>
        <w:t xml:space="preserve">por </w:t>
      </w:r>
      <w:r w:rsidRPr="007919A0">
        <w:rPr>
          <w:rFonts w:cs="Arial"/>
        </w:rPr>
        <w:t xml:space="preserve">el artículo 5 </w:t>
      </w:r>
      <w:r w:rsidR="00B06CC8" w:rsidRPr="007919A0">
        <w:rPr>
          <w:rFonts w:cs="Arial"/>
        </w:rPr>
        <w:t>(</w:t>
      </w:r>
      <w:r w:rsidRPr="007919A0">
        <w:rPr>
          <w:rFonts w:cs="Arial"/>
        </w:rPr>
        <w:t>numerales 5.1, 5.2 y 5.4</w:t>
      </w:r>
      <w:r w:rsidR="00B06CC8" w:rsidRPr="007919A0">
        <w:rPr>
          <w:rFonts w:cs="Arial"/>
        </w:rPr>
        <w:t>)</w:t>
      </w:r>
      <w:r w:rsidRPr="007919A0">
        <w:rPr>
          <w:rFonts w:cs="Arial"/>
        </w:rPr>
        <w:t xml:space="preserve"> de la Ley 715 de 2001, y</w:t>
      </w:r>
    </w:p>
    <w:p w14:paraId="7450D916" w14:textId="77777777" w:rsidR="00B06CC8" w:rsidRPr="007919A0" w:rsidRDefault="00B06CC8" w:rsidP="00C12023">
      <w:pPr>
        <w:tabs>
          <w:tab w:val="left" w:pos="0"/>
        </w:tabs>
        <w:jc w:val="both"/>
        <w:rPr>
          <w:rFonts w:cs="Arial"/>
        </w:rPr>
      </w:pPr>
    </w:p>
    <w:p w14:paraId="4630CA53" w14:textId="77777777" w:rsidR="00C12023" w:rsidRPr="007919A0" w:rsidRDefault="00C12023" w:rsidP="00C12023">
      <w:pPr>
        <w:tabs>
          <w:tab w:val="left" w:pos="0"/>
        </w:tabs>
        <w:jc w:val="center"/>
        <w:outlineLvl w:val="0"/>
        <w:rPr>
          <w:rFonts w:cs="Arial"/>
          <w:b/>
        </w:rPr>
      </w:pPr>
      <w:r w:rsidRPr="007919A0">
        <w:rPr>
          <w:rFonts w:cs="Arial"/>
          <w:b/>
        </w:rPr>
        <w:t>CONSIDERANDO</w:t>
      </w:r>
    </w:p>
    <w:p w14:paraId="58CEACD0" w14:textId="77777777" w:rsidR="00C12023" w:rsidRPr="007919A0" w:rsidRDefault="00C12023" w:rsidP="00C12023">
      <w:pPr>
        <w:tabs>
          <w:tab w:val="left" w:pos="0"/>
        </w:tabs>
        <w:jc w:val="both"/>
        <w:rPr>
          <w:rFonts w:cs="Arial"/>
          <w:b/>
        </w:rPr>
      </w:pPr>
    </w:p>
    <w:p w14:paraId="0BC89F87" w14:textId="77777777" w:rsidR="00B06CC8" w:rsidRPr="007919A0" w:rsidRDefault="00B06CC8" w:rsidP="00C12023">
      <w:pPr>
        <w:tabs>
          <w:tab w:val="left" w:pos="0"/>
        </w:tabs>
        <w:autoSpaceDE w:val="0"/>
        <w:autoSpaceDN w:val="0"/>
        <w:adjustRightInd w:val="0"/>
        <w:jc w:val="both"/>
      </w:pPr>
      <w:r w:rsidRPr="007919A0">
        <w:t>Que el artículo 67 de la Constitución Política consagra a la educación como un derecho y un servicio público que cumple una función social, a cargo del Estado, la sociedad y la familia.</w:t>
      </w:r>
    </w:p>
    <w:p w14:paraId="2A9CAA1A" w14:textId="77777777" w:rsidR="00B06CC8" w:rsidRPr="007919A0" w:rsidRDefault="00B06CC8" w:rsidP="00C12023">
      <w:pPr>
        <w:tabs>
          <w:tab w:val="left" w:pos="0"/>
        </w:tabs>
        <w:autoSpaceDE w:val="0"/>
        <w:autoSpaceDN w:val="0"/>
        <w:adjustRightInd w:val="0"/>
        <w:jc w:val="both"/>
      </w:pPr>
    </w:p>
    <w:p w14:paraId="573679CA" w14:textId="77777777" w:rsidR="00C12023" w:rsidRPr="007919A0" w:rsidRDefault="00B06CC8" w:rsidP="00C12023">
      <w:pPr>
        <w:tabs>
          <w:tab w:val="left" w:pos="0"/>
        </w:tabs>
        <w:autoSpaceDE w:val="0"/>
        <w:autoSpaceDN w:val="0"/>
        <w:adjustRightInd w:val="0"/>
        <w:jc w:val="both"/>
      </w:pPr>
      <w:r w:rsidRPr="007919A0">
        <w:t>Que el artículo 4 de la Ley 115 de 1994, determina que corresponde al Estado, a la sociedad y a la familia velar por la calidad de la educación y promover el acceso al servicio público educativo.</w:t>
      </w:r>
    </w:p>
    <w:p w14:paraId="5FEB2C1F" w14:textId="77777777" w:rsidR="00B06CC8" w:rsidRPr="007919A0" w:rsidRDefault="00B06CC8" w:rsidP="00C12023">
      <w:pPr>
        <w:tabs>
          <w:tab w:val="left" w:pos="0"/>
        </w:tabs>
        <w:autoSpaceDE w:val="0"/>
        <w:autoSpaceDN w:val="0"/>
        <w:adjustRightInd w:val="0"/>
        <w:jc w:val="both"/>
        <w:rPr>
          <w:rFonts w:cs="Arial"/>
          <w:color w:val="000000"/>
        </w:rPr>
      </w:pPr>
    </w:p>
    <w:p w14:paraId="5C08971F" w14:textId="105E67AE" w:rsidR="00B06CC8" w:rsidRPr="007919A0" w:rsidRDefault="00B06CC8" w:rsidP="00B06CC8">
      <w:pPr>
        <w:jc w:val="both"/>
        <w:rPr>
          <w:rFonts w:cs="Arial"/>
        </w:rPr>
      </w:pPr>
      <w:r w:rsidRPr="007919A0">
        <w:t xml:space="preserve">Que la Ley 715 de 2001 en sus artículos 6 y 7 establece que corresponde a las </w:t>
      </w:r>
      <w:r w:rsidR="00F715FE" w:rsidRPr="007919A0">
        <w:t>e</w:t>
      </w:r>
      <w:r w:rsidRPr="007919A0">
        <w:t xml:space="preserve">ntidades </w:t>
      </w:r>
      <w:r w:rsidR="00F715FE" w:rsidRPr="007919A0">
        <w:t>t</w:t>
      </w:r>
      <w:r w:rsidRPr="007919A0">
        <w:t xml:space="preserve">erritoriales </w:t>
      </w:r>
      <w:r w:rsidR="00F715FE" w:rsidRPr="007919A0">
        <w:t>c</w:t>
      </w:r>
      <w:r w:rsidRPr="007919A0">
        <w:t>ertificadas en educación dirigir, planificar y prestar el servicio educativo en los niveles de preescolar, básica y media en sus distintas modalidades, en condiciones de equidad, eficiencia y calidad.</w:t>
      </w:r>
      <w:r w:rsidRPr="007919A0">
        <w:rPr>
          <w:rFonts w:cs="Arial"/>
        </w:rPr>
        <w:t xml:space="preserve"> A su vez, el artículo 32 de esta misma ley establece que las </w:t>
      </w:r>
      <w:r w:rsidR="00F715FE" w:rsidRPr="007919A0">
        <w:rPr>
          <w:rFonts w:cs="Arial"/>
        </w:rPr>
        <w:t xml:space="preserve">referidas </w:t>
      </w:r>
      <w:r w:rsidR="00E57035" w:rsidRPr="007919A0">
        <w:rPr>
          <w:rFonts w:cs="Arial"/>
        </w:rPr>
        <w:t>entidades t</w:t>
      </w:r>
      <w:r w:rsidR="00B730FD" w:rsidRPr="007919A0">
        <w:rPr>
          <w:rFonts w:cs="Arial"/>
        </w:rPr>
        <w:t xml:space="preserve">erritoriales </w:t>
      </w:r>
      <w:r w:rsidRPr="007919A0">
        <w:rPr>
          <w:rFonts w:cs="Arial"/>
        </w:rPr>
        <w:t>deben contar con un sistema de información del sector educativo y mantenerlo actualizado de acuerdo con las orientaciones que para tal fin determine la Nación.</w:t>
      </w:r>
    </w:p>
    <w:p w14:paraId="509A75C0" w14:textId="77777777" w:rsidR="00B06CC8" w:rsidRPr="007919A0" w:rsidRDefault="00B06CC8" w:rsidP="00B06CC8">
      <w:pPr>
        <w:jc w:val="both"/>
        <w:rPr>
          <w:rFonts w:cs="Arial"/>
        </w:rPr>
      </w:pPr>
    </w:p>
    <w:p w14:paraId="50A41965" w14:textId="7BC752E5" w:rsidR="00B06CC8" w:rsidRPr="007919A0" w:rsidRDefault="00B06CC8" w:rsidP="00B06CC8">
      <w:pPr>
        <w:jc w:val="both"/>
        <w:rPr>
          <w:rFonts w:cs="Arial"/>
        </w:rPr>
      </w:pPr>
      <w:r w:rsidRPr="007919A0">
        <w:rPr>
          <w:rFonts w:cs="Arial"/>
        </w:rPr>
        <w:t>Que el Título 6 de la Parte 3 del Libro 2 del Decreto 1075 de 2015</w:t>
      </w:r>
      <w:r w:rsidR="00F715FE" w:rsidRPr="007919A0">
        <w:rPr>
          <w:rFonts w:cs="Arial"/>
        </w:rPr>
        <w:t>,</w:t>
      </w:r>
      <w:r w:rsidRPr="007919A0">
        <w:rPr>
          <w:rFonts w:cs="Arial"/>
        </w:rPr>
        <w:t xml:space="preserve">  Único Reglamentario del Sector Educación</w:t>
      </w:r>
      <w:r w:rsidR="00F715FE" w:rsidRPr="007919A0">
        <w:rPr>
          <w:rFonts w:cs="Arial"/>
        </w:rPr>
        <w:t>,</w:t>
      </w:r>
      <w:r w:rsidR="00EA28C7" w:rsidRPr="007919A0">
        <w:rPr>
          <w:rFonts w:cs="Arial"/>
        </w:rPr>
        <w:t>–</w:t>
      </w:r>
      <w:r w:rsidRPr="007919A0">
        <w:rPr>
          <w:rFonts w:cs="Arial"/>
        </w:rPr>
        <w:t xml:space="preserve">asigna a las </w:t>
      </w:r>
      <w:r w:rsidR="00E57035" w:rsidRPr="007919A0">
        <w:rPr>
          <w:rFonts w:cs="Arial"/>
        </w:rPr>
        <w:t>e</w:t>
      </w:r>
      <w:r w:rsidRPr="007919A0">
        <w:rPr>
          <w:rFonts w:cs="Arial"/>
        </w:rPr>
        <w:t xml:space="preserve">ntidades </w:t>
      </w:r>
      <w:r w:rsidR="00E57035" w:rsidRPr="007919A0">
        <w:rPr>
          <w:rFonts w:cs="Arial"/>
        </w:rPr>
        <w:t>t</w:t>
      </w:r>
      <w:r w:rsidRPr="007919A0">
        <w:rPr>
          <w:rFonts w:cs="Arial"/>
        </w:rPr>
        <w:t xml:space="preserve">erritoriales </w:t>
      </w:r>
      <w:r w:rsidR="00E57035" w:rsidRPr="007919A0">
        <w:rPr>
          <w:rFonts w:cs="Arial"/>
        </w:rPr>
        <w:t>c</w:t>
      </w:r>
      <w:r w:rsidRPr="007919A0">
        <w:rPr>
          <w:rFonts w:cs="Arial"/>
        </w:rPr>
        <w:t>ertificadas en educación el deber de administrar y responder por el funcionamiento, oportunidad y calidad de la información educativa departamental, distrital o municipal, así como de suministrar dicha información a la Nación, en las condiciones que establezca el Ministerio de Educación Nacional.</w:t>
      </w:r>
    </w:p>
    <w:p w14:paraId="426F1EF1" w14:textId="77777777" w:rsidR="00B06CC8" w:rsidRPr="007919A0" w:rsidRDefault="00B06CC8" w:rsidP="00C12023">
      <w:pPr>
        <w:tabs>
          <w:tab w:val="left" w:pos="0"/>
        </w:tabs>
        <w:autoSpaceDE w:val="0"/>
        <w:autoSpaceDN w:val="0"/>
        <w:adjustRightInd w:val="0"/>
        <w:jc w:val="both"/>
        <w:rPr>
          <w:rFonts w:cs="Arial"/>
          <w:color w:val="000000"/>
        </w:rPr>
      </w:pPr>
    </w:p>
    <w:p w14:paraId="3C02E8EE" w14:textId="4B0DF5C2" w:rsidR="00C12023" w:rsidRPr="007919A0" w:rsidRDefault="00C12023" w:rsidP="00C12023">
      <w:pPr>
        <w:jc w:val="both"/>
        <w:rPr>
          <w:rFonts w:cs="Arial"/>
        </w:rPr>
      </w:pPr>
      <w:r w:rsidRPr="007919A0">
        <w:rPr>
          <w:rFonts w:cs="Arial"/>
        </w:rPr>
        <w:t>Que</w:t>
      </w:r>
      <w:r w:rsidR="00B06CC8" w:rsidRPr="007919A0">
        <w:rPr>
          <w:rFonts w:cs="Arial"/>
        </w:rPr>
        <w:t>, con base en lo anterior,</w:t>
      </w:r>
      <w:r w:rsidRPr="007919A0">
        <w:rPr>
          <w:rFonts w:cs="Arial"/>
        </w:rPr>
        <w:t xml:space="preserve"> mediante la Resolución 07797 de 2015</w:t>
      </w:r>
      <w:r w:rsidR="00B06CC8" w:rsidRPr="007919A0">
        <w:rPr>
          <w:rFonts w:cs="Arial"/>
        </w:rPr>
        <w:t xml:space="preserve"> del Ministerio de Educación Nacional</w:t>
      </w:r>
      <w:r w:rsidR="00E57035" w:rsidRPr="007919A0">
        <w:rPr>
          <w:rFonts w:cs="Arial"/>
        </w:rPr>
        <w:t>, se</w:t>
      </w:r>
      <w:r w:rsidRPr="007919A0">
        <w:rPr>
          <w:rFonts w:cs="Arial"/>
        </w:rPr>
        <w:t xml:space="preserve"> estableció el proceso de gestión de la cobertura educativa en las </w:t>
      </w:r>
      <w:r w:rsidR="00E57035" w:rsidRPr="007919A0">
        <w:rPr>
          <w:rFonts w:cs="Arial"/>
        </w:rPr>
        <w:t>entidades territoriales certificadas</w:t>
      </w:r>
      <w:r w:rsidRPr="007919A0">
        <w:rPr>
          <w:rFonts w:cs="Arial"/>
        </w:rPr>
        <w:t xml:space="preserve">, el cual busca articular el recurso humano, de infraestructura y las estrategias de permanencia del sistema educativo estatal, con el fin de garantizar el goce efectivo del derecho a la educación, </w:t>
      </w:r>
      <w:r w:rsidR="00B06CC8" w:rsidRPr="007919A0">
        <w:rPr>
          <w:rFonts w:cs="Arial"/>
        </w:rPr>
        <w:t xml:space="preserve">asegurar </w:t>
      </w:r>
      <w:r w:rsidRPr="007919A0">
        <w:rPr>
          <w:rFonts w:cs="Arial"/>
        </w:rPr>
        <w:t>la prestación del servicio educativo y su continuidad durante el calendario escolar.</w:t>
      </w:r>
    </w:p>
    <w:p w14:paraId="56AEC315" w14:textId="77777777" w:rsidR="00716C55" w:rsidRPr="007919A0" w:rsidRDefault="00716C55" w:rsidP="00C12023">
      <w:pPr>
        <w:jc w:val="both"/>
        <w:rPr>
          <w:rFonts w:cs="Arial"/>
        </w:rPr>
      </w:pPr>
    </w:p>
    <w:p w14:paraId="097EE78E" w14:textId="4A37DD7B" w:rsidR="00C12023" w:rsidRPr="007919A0" w:rsidRDefault="00C12023" w:rsidP="00C12023">
      <w:pPr>
        <w:jc w:val="both"/>
        <w:rPr>
          <w:rFonts w:cs="Arial"/>
        </w:rPr>
      </w:pPr>
      <w:r w:rsidRPr="007919A0">
        <w:rPr>
          <w:rFonts w:cs="Arial"/>
        </w:rPr>
        <w:t xml:space="preserve">Que el artículo 32 de </w:t>
      </w:r>
      <w:r w:rsidR="00017910" w:rsidRPr="007919A0">
        <w:rPr>
          <w:rFonts w:cs="Arial"/>
        </w:rPr>
        <w:t>la R</w:t>
      </w:r>
      <w:r w:rsidR="00B06CC8" w:rsidRPr="007919A0">
        <w:rPr>
          <w:rFonts w:cs="Arial"/>
        </w:rPr>
        <w:t xml:space="preserve">esolución </w:t>
      </w:r>
      <w:r w:rsidR="00D22ABA" w:rsidRPr="007919A0">
        <w:rPr>
          <w:rFonts w:cs="Arial"/>
        </w:rPr>
        <w:t xml:space="preserve">07797 de 2015 </w:t>
      </w:r>
      <w:r w:rsidRPr="007919A0">
        <w:rPr>
          <w:rFonts w:cs="Arial"/>
        </w:rPr>
        <w:t xml:space="preserve"> establece el cronograma de actividades que deben cumplir anualmente los responsables del proceso de gestión de la cobertura educativa en las </w:t>
      </w:r>
      <w:r w:rsidR="00D22ABA" w:rsidRPr="007919A0">
        <w:rPr>
          <w:rFonts w:cs="Arial"/>
        </w:rPr>
        <w:t>e</w:t>
      </w:r>
      <w:r w:rsidR="00B730FD" w:rsidRPr="007919A0">
        <w:rPr>
          <w:rFonts w:cs="Arial"/>
        </w:rPr>
        <w:t xml:space="preserve">ntidades </w:t>
      </w:r>
      <w:r w:rsidR="00D22ABA" w:rsidRPr="007919A0">
        <w:rPr>
          <w:rFonts w:cs="Arial"/>
        </w:rPr>
        <w:t>t</w:t>
      </w:r>
      <w:r w:rsidR="00B730FD" w:rsidRPr="007919A0">
        <w:rPr>
          <w:rFonts w:cs="Arial"/>
        </w:rPr>
        <w:t xml:space="preserve">erritoriales </w:t>
      </w:r>
      <w:r w:rsidR="00D22ABA" w:rsidRPr="007919A0">
        <w:rPr>
          <w:rFonts w:cs="Arial"/>
        </w:rPr>
        <w:t>c</w:t>
      </w:r>
      <w:r w:rsidR="00B730FD" w:rsidRPr="007919A0">
        <w:rPr>
          <w:rFonts w:cs="Arial"/>
        </w:rPr>
        <w:t>ertificadas</w:t>
      </w:r>
      <w:r w:rsidRPr="007919A0">
        <w:rPr>
          <w:rFonts w:cs="Arial"/>
        </w:rPr>
        <w:t>.</w:t>
      </w:r>
      <w:r w:rsidR="00D22ABA" w:rsidRPr="007919A0">
        <w:rPr>
          <w:rFonts w:cs="Arial"/>
        </w:rPr>
        <w:t xml:space="preserve"> </w:t>
      </w:r>
    </w:p>
    <w:p w14:paraId="6485EDC7" w14:textId="77777777" w:rsidR="00C12023" w:rsidRPr="007919A0" w:rsidRDefault="00C12023" w:rsidP="00C12023">
      <w:pPr>
        <w:jc w:val="both"/>
        <w:rPr>
          <w:rFonts w:cs="Arial"/>
        </w:rPr>
      </w:pPr>
    </w:p>
    <w:p w14:paraId="00FFD82B" w14:textId="77777777" w:rsidR="00E52539" w:rsidRPr="007919A0" w:rsidRDefault="00E52539" w:rsidP="00E52539">
      <w:pPr>
        <w:tabs>
          <w:tab w:val="left" w:pos="-720"/>
        </w:tabs>
        <w:jc w:val="both"/>
        <w:rPr>
          <w:rFonts w:cs="Arial"/>
          <w:bCs/>
          <w:lang w:val="es-CO"/>
        </w:rPr>
      </w:pPr>
      <w:r w:rsidRPr="007919A0">
        <w:rPr>
          <w:rFonts w:cs="Arial"/>
          <w:bCs/>
          <w:lang w:val="es-ES_tradnl"/>
        </w:rPr>
        <w:t xml:space="preserve">Que </w:t>
      </w:r>
      <w:r w:rsidRPr="007919A0">
        <w:rPr>
          <w:rFonts w:cs="Arial"/>
          <w:bCs/>
        </w:rPr>
        <w:t xml:space="preserve">en el marco de los parámetros generales de las negociaciones colectivas de los empleados públicos, reglamentada en el Capítulo 4, Título 2, Parte 2 Libro 2 del Decreto 1072 de 2015, </w:t>
      </w:r>
      <w:r w:rsidRPr="007919A0">
        <w:rPr>
          <w:rFonts w:cs="Arial"/>
          <w:bCs/>
          <w:iCs/>
          <w:lang w:val="es-CO"/>
        </w:rPr>
        <w:t>Único Reglamentario del Sector Trabajo</w:t>
      </w:r>
      <w:r w:rsidRPr="007919A0">
        <w:rPr>
          <w:rFonts w:cs="Arial"/>
          <w:bCs/>
        </w:rPr>
        <w:t xml:space="preserve">, </w:t>
      </w:r>
      <w:r w:rsidRPr="007919A0">
        <w:rPr>
          <w:rFonts w:cs="Arial"/>
          <w:bCs/>
          <w:lang w:val="es-ES_tradnl"/>
        </w:rPr>
        <w:t xml:space="preserve">la Federación Colombiana de </w:t>
      </w:r>
      <w:r w:rsidRPr="007919A0">
        <w:rPr>
          <w:rFonts w:cs="Arial"/>
          <w:bCs/>
          <w:lang w:val="es-ES_tradnl"/>
        </w:rPr>
        <w:lastRenderedPageBreak/>
        <w:t>Trabajadores de la Educación (FECODE)</w:t>
      </w:r>
      <w:r w:rsidR="00E061AB" w:rsidRPr="007919A0">
        <w:rPr>
          <w:rFonts w:cs="Arial"/>
          <w:bCs/>
          <w:lang w:val="es-ES_tradnl"/>
        </w:rPr>
        <w:t>,</w:t>
      </w:r>
      <w:r w:rsidRPr="007919A0">
        <w:rPr>
          <w:rFonts w:cs="Arial"/>
          <w:bCs/>
          <w:lang w:val="es-ES_tradnl"/>
        </w:rPr>
        <w:t xml:space="preserve"> </w:t>
      </w:r>
      <w:r w:rsidRPr="007919A0">
        <w:rPr>
          <w:rFonts w:cs="Arial"/>
          <w:bCs/>
        </w:rPr>
        <w:t xml:space="preserve">presentó el 28 de febrero de 2017, ante el Ministerio de Educación Nacional, un pliego de solicitudes. </w:t>
      </w:r>
    </w:p>
    <w:p w14:paraId="72149A2C" w14:textId="77777777" w:rsidR="00E52539" w:rsidRPr="007919A0" w:rsidRDefault="00E52539" w:rsidP="00E52539">
      <w:pPr>
        <w:autoSpaceDE w:val="0"/>
        <w:autoSpaceDN w:val="0"/>
        <w:adjustRightInd w:val="0"/>
        <w:jc w:val="both"/>
        <w:rPr>
          <w:rFonts w:cs="Arial"/>
          <w:lang w:val="es-CO"/>
        </w:rPr>
      </w:pPr>
    </w:p>
    <w:p w14:paraId="1B6B7ECD" w14:textId="77777777" w:rsidR="00774B2B" w:rsidRPr="007919A0" w:rsidRDefault="00E52539" w:rsidP="00C12023">
      <w:pPr>
        <w:jc w:val="both"/>
        <w:rPr>
          <w:rFonts w:cs="Arial"/>
        </w:rPr>
      </w:pPr>
      <w:r w:rsidRPr="007919A0">
        <w:rPr>
          <w:rFonts w:cs="Arial"/>
          <w:bCs/>
        </w:rPr>
        <w:t xml:space="preserve">Que durante el desarrollo de la mesa de negociaciones, FECODE </w:t>
      </w:r>
      <w:r w:rsidRPr="007919A0">
        <w:rPr>
          <w:rFonts w:cs="Arial"/>
          <w:bCs/>
          <w:lang w:val="es-ES_tradnl"/>
        </w:rPr>
        <w:t>declaró el cese de actividades del Magisterio colombiano a partir del 11 de mayo de 2017, por lo que desde esa fecha, algunos de los educadores del país suspendieron sus actividades laborales y algunos niños, niñas y adolescentes dejaron de recibir clases en sus instituciones educativas.</w:t>
      </w:r>
      <w:r w:rsidRPr="007919A0">
        <w:rPr>
          <w:rFonts w:cs="Arial"/>
        </w:rPr>
        <w:t xml:space="preserve"> </w:t>
      </w:r>
    </w:p>
    <w:p w14:paraId="05EC4462" w14:textId="77777777" w:rsidR="00774B2B" w:rsidRPr="007919A0" w:rsidRDefault="00774B2B" w:rsidP="00C12023">
      <w:pPr>
        <w:jc w:val="both"/>
        <w:rPr>
          <w:rFonts w:cs="Arial"/>
        </w:rPr>
      </w:pPr>
    </w:p>
    <w:p w14:paraId="54082922" w14:textId="77777777" w:rsidR="00C12023" w:rsidRPr="007919A0" w:rsidRDefault="00E52539" w:rsidP="00C12023">
      <w:pPr>
        <w:jc w:val="both"/>
        <w:rPr>
          <w:rFonts w:cs="Arial"/>
        </w:rPr>
      </w:pPr>
      <w:r w:rsidRPr="007919A0">
        <w:rPr>
          <w:rFonts w:cs="Arial"/>
        </w:rPr>
        <w:t>Que el mencionado cese de actividades se prolongó hasta el 16 de junio de 2017, fecha en la cual se logró la suscripción del Acta de Acuerdos en la que la Federación se comprometió a suspender el paro nacional del Magisterio.</w:t>
      </w:r>
    </w:p>
    <w:p w14:paraId="581EECC5" w14:textId="77777777" w:rsidR="00C12023" w:rsidRPr="007919A0" w:rsidRDefault="00C12023" w:rsidP="00C12023">
      <w:pPr>
        <w:jc w:val="both"/>
        <w:rPr>
          <w:rFonts w:cs="Arial"/>
        </w:rPr>
      </w:pPr>
    </w:p>
    <w:p w14:paraId="356E1F3A" w14:textId="4E94B59E" w:rsidR="007206BE" w:rsidRPr="007919A0" w:rsidRDefault="00C12023" w:rsidP="00C12023">
      <w:pPr>
        <w:jc w:val="both"/>
        <w:rPr>
          <w:rFonts w:cs="Arial"/>
        </w:rPr>
      </w:pPr>
      <w:r w:rsidRPr="007919A0">
        <w:rPr>
          <w:rFonts w:cs="Arial"/>
        </w:rPr>
        <w:t>Que como consecuencia de l</w:t>
      </w:r>
      <w:r w:rsidR="00E52539" w:rsidRPr="007919A0">
        <w:rPr>
          <w:rFonts w:cs="Arial"/>
        </w:rPr>
        <w:t xml:space="preserve">o anterior, las </w:t>
      </w:r>
      <w:r w:rsidR="00D22ABA" w:rsidRPr="007919A0">
        <w:rPr>
          <w:rFonts w:cs="Arial"/>
        </w:rPr>
        <w:t>e</w:t>
      </w:r>
      <w:r w:rsidR="00B730FD" w:rsidRPr="007919A0">
        <w:rPr>
          <w:rFonts w:cs="Arial"/>
        </w:rPr>
        <w:t xml:space="preserve">ntidades </w:t>
      </w:r>
      <w:r w:rsidR="00D22ABA" w:rsidRPr="007919A0">
        <w:rPr>
          <w:rFonts w:cs="Arial"/>
        </w:rPr>
        <w:t>t</w:t>
      </w:r>
      <w:r w:rsidR="00B730FD" w:rsidRPr="007919A0">
        <w:rPr>
          <w:rFonts w:cs="Arial"/>
        </w:rPr>
        <w:t xml:space="preserve">erritoriales </w:t>
      </w:r>
      <w:r w:rsidR="00D22ABA" w:rsidRPr="007919A0">
        <w:rPr>
          <w:rFonts w:cs="Arial"/>
        </w:rPr>
        <w:t>c</w:t>
      </w:r>
      <w:r w:rsidR="00B730FD" w:rsidRPr="007919A0">
        <w:rPr>
          <w:rFonts w:cs="Arial"/>
        </w:rPr>
        <w:t xml:space="preserve">ertificadas </w:t>
      </w:r>
      <w:r w:rsidR="00E52539" w:rsidRPr="007919A0">
        <w:rPr>
          <w:rFonts w:cs="Arial"/>
        </w:rPr>
        <w:t>se vieron en la obligación de modificar sus calendarios escolares con el fin de reponer y garantizar la totalidad de las actividades académicas durante la vigencia 2017. Por esta razón, algunas de las actividades</w:t>
      </w:r>
      <w:r w:rsidR="005A7904" w:rsidRPr="007919A0">
        <w:rPr>
          <w:rFonts w:cs="Arial"/>
        </w:rPr>
        <w:t xml:space="preserve"> del cronograma del proceso de gestión de cobertura educativa se v</w:t>
      </w:r>
      <w:r w:rsidR="00E061AB" w:rsidRPr="007919A0">
        <w:rPr>
          <w:rFonts w:cs="Arial"/>
        </w:rPr>
        <w:t>ieron</w:t>
      </w:r>
      <w:r w:rsidR="005A7904" w:rsidRPr="007919A0">
        <w:rPr>
          <w:rFonts w:cs="Arial"/>
        </w:rPr>
        <w:t xml:space="preserve"> afectadas</w:t>
      </w:r>
      <w:r w:rsidR="007206BE" w:rsidRPr="007919A0">
        <w:rPr>
          <w:rFonts w:cs="Arial"/>
        </w:rPr>
        <w:t>.</w:t>
      </w:r>
    </w:p>
    <w:p w14:paraId="5CB0CFDB" w14:textId="77777777" w:rsidR="007206BE" w:rsidRPr="007919A0" w:rsidRDefault="007206BE" w:rsidP="00C12023">
      <w:pPr>
        <w:jc w:val="both"/>
        <w:rPr>
          <w:rFonts w:cs="Arial"/>
        </w:rPr>
      </w:pPr>
    </w:p>
    <w:p w14:paraId="0622F1F5" w14:textId="1AA93E97" w:rsidR="005A7904" w:rsidRPr="007919A0" w:rsidRDefault="007206BE" w:rsidP="00C12023">
      <w:pPr>
        <w:jc w:val="both"/>
        <w:rPr>
          <w:rFonts w:cs="Arial"/>
        </w:rPr>
      </w:pPr>
      <w:r w:rsidRPr="007919A0">
        <w:rPr>
          <w:rFonts w:cs="Arial"/>
        </w:rPr>
        <w:t>Que la anterior situación justifica</w:t>
      </w:r>
      <w:r w:rsidR="005A7904" w:rsidRPr="007919A0">
        <w:rPr>
          <w:rFonts w:cs="Arial"/>
        </w:rPr>
        <w:t xml:space="preserve"> </w:t>
      </w:r>
      <w:r w:rsidR="00F715FE" w:rsidRPr="007919A0">
        <w:rPr>
          <w:rFonts w:cs="Arial"/>
        </w:rPr>
        <w:t xml:space="preserve"> la necesidad de </w:t>
      </w:r>
      <w:r w:rsidRPr="007919A0">
        <w:rPr>
          <w:rFonts w:cs="Arial"/>
        </w:rPr>
        <w:t>modificar</w:t>
      </w:r>
      <w:r w:rsidR="00F715FE" w:rsidRPr="007919A0">
        <w:rPr>
          <w:rFonts w:cs="Arial"/>
        </w:rPr>
        <w:t xml:space="preserve"> transitoriamente </w:t>
      </w:r>
      <w:r w:rsidRPr="007919A0">
        <w:rPr>
          <w:rFonts w:cs="Arial"/>
        </w:rPr>
        <w:t>el</w:t>
      </w:r>
      <w:r w:rsidR="00F715FE" w:rsidRPr="007919A0">
        <w:rPr>
          <w:rFonts w:cs="Arial"/>
        </w:rPr>
        <w:t xml:space="preserve"> cronograma</w:t>
      </w:r>
      <w:r w:rsidRPr="007919A0">
        <w:rPr>
          <w:rFonts w:cs="Arial"/>
        </w:rPr>
        <w:t xml:space="preserve"> del proceso de gestión de la cobertura educativa contenido en la Resolución 07797 de 2015</w:t>
      </w:r>
      <w:r w:rsidR="00F715FE" w:rsidRPr="007919A0">
        <w:rPr>
          <w:rFonts w:cs="Arial"/>
        </w:rPr>
        <w:t xml:space="preserve"> </w:t>
      </w:r>
      <w:r w:rsidR="005A7904" w:rsidRPr="007919A0">
        <w:rPr>
          <w:rFonts w:cs="Arial"/>
        </w:rPr>
        <w:t xml:space="preserve">para que, en la vigencia 2017, las </w:t>
      </w:r>
      <w:r w:rsidR="00E061AB" w:rsidRPr="007919A0">
        <w:rPr>
          <w:rFonts w:cs="Arial"/>
        </w:rPr>
        <w:t>e</w:t>
      </w:r>
      <w:r w:rsidR="00B730FD" w:rsidRPr="007919A0">
        <w:rPr>
          <w:rFonts w:cs="Arial"/>
        </w:rPr>
        <w:t xml:space="preserve">ntidades </w:t>
      </w:r>
      <w:r w:rsidR="00E061AB" w:rsidRPr="007919A0">
        <w:rPr>
          <w:rFonts w:cs="Arial"/>
        </w:rPr>
        <w:t>t</w:t>
      </w:r>
      <w:r w:rsidR="00B730FD" w:rsidRPr="007919A0">
        <w:rPr>
          <w:rFonts w:cs="Arial"/>
        </w:rPr>
        <w:t xml:space="preserve">erritoriales </w:t>
      </w:r>
      <w:r w:rsidR="00E061AB" w:rsidRPr="007919A0">
        <w:rPr>
          <w:rFonts w:cs="Arial"/>
        </w:rPr>
        <w:t>c</w:t>
      </w:r>
      <w:r w:rsidR="00B730FD" w:rsidRPr="007919A0">
        <w:rPr>
          <w:rFonts w:cs="Arial"/>
        </w:rPr>
        <w:t xml:space="preserve">ertificadas </w:t>
      </w:r>
      <w:r w:rsidR="005A7904" w:rsidRPr="007919A0">
        <w:rPr>
          <w:rFonts w:cs="Arial"/>
        </w:rPr>
        <w:t>en educación puedan cumplir con este proceso</w:t>
      </w:r>
      <w:r w:rsidRPr="007919A0">
        <w:rPr>
          <w:rFonts w:cs="Arial"/>
        </w:rPr>
        <w:t xml:space="preserve"> oportunamente</w:t>
      </w:r>
      <w:r w:rsidR="005A7904" w:rsidRPr="007919A0">
        <w:rPr>
          <w:rFonts w:cs="Arial"/>
        </w:rPr>
        <w:t xml:space="preserve">. </w:t>
      </w:r>
    </w:p>
    <w:p w14:paraId="05A8FEFA" w14:textId="77777777" w:rsidR="005A7904" w:rsidRPr="007919A0" w:rsidRDefault="005A7904" w:rsidP="00C12023">
      <w:pPr>
        <w:jc w:val="both"/>
        <w:rPr>
          <w:rFonts w:cs="Arial"/>
        </w:rPr>
      </w:pPr>
    </w:p>
    <w:p w14:paraId="257B0884" w14:textId="77777777" w:rsidR="00C12023" w:rsidRPr="007919A0" w:rsidRDefault="00C12023" w:rsidP="00C12023">
      <w:pPr>
        <w:jc w:val="both"/>
        <w:rPr>
          <w:rFonts w:cs="Arial"/>
        </w:rPr>
      </w:pPr>
    </w:p>
    <w:p w14:paraId="7C027D47" w14:textId="77777777" w:rsidR="00C12023" w:rsidRPr="007919A0" w:rsidRDefault="00C12023" w:rsidP="00C12023">
      <w:pPr>
        <w:shd w:val="clear" w:color="auto" w:fill="FFFFFF"/>
        <w:tabs>
          <w:tab w:val="left" w:pos="0"/>
        </w:tabs>
        <w:autoSpaceDE w:val="0"/>
        <w:autoSpaceDN w:val="0"/>
        <w:adjustRightInd w:val="0"/>
        <w:jc w:val="both"/>
        <w:rPr>
          <w:rFonts w:cs="Arial"/>
          <w:color w:val="000000"/>
        </w:rPr>
      </w:pPr>
      <w:r w:rsidRPr="007919A0">
        <w:rPr>
          <w:rFonts w:cs="Arial"/>
          <w:color w:val="000000"/>
        </w:rPr>
        <w:t>Que en mérito de lo expuesto,</w:t>
      </w:r>
    </w:p>
    <w:p w14:paraId="068CF805" w14:textId="77777777" w:rsidR="00C12023" w:rsidRPr="007919A0" w:rsidRDefault="00C12023" w:rsidP="00C12023">
      <w:pPr>
        <w:shd w:val="clear" w:color="auto" w:fill="FFFFFF"/>
        <w:tabs>
          <w:tab w:val="left" w:pos="0"/>
        </w:tabs>
        <w:autoSpaceDE w:val="0"/>
        <w:autoSpaceDN w:val="0"/>
        <w:adjustRightInd w:val="0"/>
        <w:jc w:val="both"/>
        <w:rPr>
          <w:rFonts w:cs="Arial"/>
          <w:color w:val="000000"/>
        </w:rPr>
      </w:pPr>
    </w:p>
    <w:p w14:paraId="69138898" w14:textId="77777777" w:rsidR="00C12023" w:rsidRPr="007919A0" w:rsidRDefault="00C12023" w:rsidP="00C12023">
      <w:pPr>
        <w:tabs>
          <w:tab w:val="left" w:pos="0"/>
        </w:tabs>
        <w:jc w:val="center"/>
        <w:outlineLvl w:val="0"/>
        <w:rPr>
          <w:rFonts w:cs="Arial"/>
          <w:b/>
          <w:color w:val="000000"/>
        </w:rPr>
      </w:pPr>
      <w:r w:rsidRPr="007919A0">
        <w:rPr>
          <w:rFonts w:cs="Arial"/>
          <w:b/>
          <w:color w:val="000000"/>
        </w:rPr>
        <w:t>RESUELVE:</w:t>
      </w:r>
    </w:p>
    <w:p w14:paraId="2D6C1293" w14:textId="77777777" w:rsidR="00C12023" w:rsidRPr="007919A0" w:rsidRDefault="00C12023" w:rsidP="00C12023">
      <w:pPr>
        <w:jc w:val="both"/>
        <w:rPr>
          <w:rFonts w:cs="Arial"/>
          <w:b/>
          <w:color w:val="000000"/>
        </w:rPr>
      </w:pPr>
    </w:p>
    <w:p w14:paraId="261165B3" w14:textId="77777777" w:rsidR="00C12023" w:rsidRPr="007919A0" w:rsidRDefault="00C12023">
      <w:pPr>
        <w:jc w:val="both"/>
        <w:rPr>
          <w:rFonts w:cs="Arial"/>
        </w:rPr>
      </w:pPr>
      <w:r w:rsidRPr="007919A0">
        <w:rPr>
          <w:rFonts w:cs="Arial"/>
          <w:b/>
          <w:color w:val="000000"/>
        </w:rPr>
        <w:t>Artículo 1</w:t>
      </w:r>
      <w:r w:rsidRPr="007919A0">
        <w:rPr>
          <w:rFonts w:cs="Arial"/>
          <w:color w:val="000000"/>
        </w:rPr>
        <w:t>.</w:t>
      </w:r>
      <w:r w:rsidR="005A7904" w:rsidRPr="007919A0">
        <w:rPr>
          <w:rFonts w:cs="Arial"/>
          <w:color w:val="000000"/>
        </w:rPr>
        <w:t xml:space="preserve"> </w:t>
      </w:r>
      <w:r w:rsidR="005A7904" w:rsidRPr="007919A0">
        <w:rPr>
          <w:rFonts w:cs="Arial"/>
          <w:b/>
          <w:bCs/>
          <w:i/>
          <w:lang w:eastAsia="en-US"/>
        </w:rPr>
        <w:t xml:space="preserve">Adición de un parágrafo transitorio al artículo 32 de la Resolución </w:t>
      </w:r>
      <w:r w:rsidR="00E415B8" w:rsidRPr="007919A0">
        <w:rPr>
          <w:rFonts w:cs="Arial"/>
          <w:b/>
          <w:bCs/>
          <w:i/>
          <w:lang w:eastAsia="en-US"/>
        </w:rPr>
        <w:t>0</w:t>
      </w:r>
      <w:r w:rsidR="005A7904" w:rsidRPr="007919A0">
        <w:rPr>
          <w:rFonts w:cs="Arial"/>
          <w:b/>
          <w:bCs/>
          <w:i/>
          <w:lang w:eastAsia="en-US"/>
        </w:rPr>
        <w:t xml:space="preserve">7797 de 2015. </w:t>
      </w:r>
      <w:r w:rsidR="005A7904" w:rsidRPr="007919A0">
        <w:rPr>
          <w:rFonts w:cs="Arial"/>
          <w:bCs/>
          <w:lang w:eastAsia="en-US"/>
        </w:rPr>
        <w:t xml:space="preserve">Adiciónese un parágrafo transitorio al artículo 32 de la Resolución </w:t>
      </w:r>
      <w:r w:rsidR="00E415B8" w:rsidRPr="007919A0">
        <w:rPr>
          <w:rFonts w:cs="Arial"/>
          <w:bCs/>
          <w:lang w:eastAsia="en-US"/>
        </w:rPr>
        <w:t>0</w:t>
      </w:r>
      <w:r w:rsidR="005A7904" w:rsidRPr="007919A0">
        <w:rPr>
          <w:rFonts w:cs="Arial"/>
          <w:bCs/>
          <w:lang w:eastAsia="en-US"/>
        </w:rPr>
        <w:t>7797 de 2015,</w:t>
      </w:r>
      <w:r w:rsidR="005A7904" w:rsidRPr="007919A0">
        <w:rPr>
          <w:rFonts w:cs="Arial"/>
          <w:b/>
          <w:bCs/>
          <w:i/>
          <w:lang w:eastAsia="en-US"/>
        </w:rPr>
        <w:t xml:space="preserve"> </w:t>
      </w:r>
      <w:r w:rsidRPr="007919A0">
        <w:rPr>
          <w:rFonts w:cs="Arial"/>
        </w:rPr>
        <w:t>el cual quedará así:</w:t>
      </w:r>
    </w:p>
    <w:p w14:paraId="047744C5" w14:textId="77777777" w:rsidR="005A7904" w:rsidRPr="007919A0" w:rsidRDefault="005A7904">
      <w:pPr>
        <w:jc w:val="both"/>
        <w:rPr>
          <w:rFonts w:cs="Arial"/>
        </w:rPr>
      </w:pPr>
    </w:p>
    <w:p w14:paraId="6E95EAA4" w14:textId="77777777" w:rsidR="005A7904" w:rsidRPr="007919A0" w:rsidRDefault="005A7904">
      <w:pPr>
        <w:jc w:val="both"/>
        <w:rPr>
          <w:rFonts w:cs="Arial"/>
        </w:rPr>
      </w:pPr>
      <w:r w:rsidRPr="007919A0">
        <w:rPr>
          <w:rFonts w:cs="Arial"/>
        </w:rPr>
        <w:t>«</w:t>
      </w:r>
      <w:r w:rsidRPr="007919A0">
        <w:rPr>
          <w:rFonts w:cs="Arial"/>
          <w:b/>
        </w:rPr>
        <w:t>Parágrafo transitorio</w:t>
      </w:r>
      <w:r w:rsidRPr="007919A0">
        <w:rPr>
          <w:rFonts w:cs="Arial"/>
        </w:rPr>
        <w:t>. El cronograma de actividades para el proceso de gestión de cobertura educativa durante el año 2017</w:t>
      </w:r>
      <w:r w:rsidR="00E061AB" w:rsidRPr="007919A0">
        <w:rPr>
          <w:rFonts w:cs="Arial"/>
        </w:rPr>
        <w:t>,</w:t>
      </w:r>
      <w:r w:rsidRPr="007919A0">
        <w:rPr>
          <w:rFonts w:cs="Arial"/>
        </w:rPr>
        <w:t xml:space="preserve"> a partir de la etapa «</w:t>
      </w:r>
      <w:r w:rsidRPr="007919A0">
        <w:rPr>
          <w:rFonts w:cs="Arial"/>
          <w:i/>
        </w:rPr>
        <w:t>Capacidad institucional y Proyección de cupos</w:t>
      </w:r>
      <w:r w:rsidRPr="007919A0">
        <w:rPr>
          <w:rFonts w:cs="Arial"/>
        </w:rPr>
        <w:t xml:space="preserve">» quedará así: </w:t>
      </w:r>
    </w:p>
    <w:p w14:paraId="085794CF" w14:textId="77777777" w:rsidR="00C12023" w:rsidRPr="007919A0" w:rsidRDefault="00C12023" w:rsidP="00C12023">
      <w:pPr>
        <w:jc w:val="both"/>
        <w:rPr>
          <w:rFonts w:cs="Arial"/>
        </w:rPr>
      </w:pPr>
    </w:p>
    <w:tbl>
      <w:tblPr>
        <w:tblW w:w="9080" w:type="dxa"/>
        <w:jc w:val="center"/>
        <w:tblCellMar>
          <w:left w:w="70" w:type="dxa"/>
          <w:right w:w="70" w:type="dxa"/>
        </w:tblCellMar>
        <w:tblLook w:val="04A0" w:firstRow="1" w:lastRow="0" w:firstColumn="1" w:lastColumn="0" w:noHBand="0" w:noVBand="1"/>
      </w:tblPr>
      <w:tblGrid>
        <w:gridCol w:w="4410"/>
        <w:gridCol w:w="2377"/>
        <w:gridCol w:w="2293"/>
      </w:tblGrid>
      <w:tr w:rsidR="00C12023" w:rsidRPr="007919A0" w14:paraId="3A86BF97" w14:textId="77777777" w:rsidTr="00716C55">
        <w:trPr>
          <w:trHeight w:val="57"/>
          <w:tblHeader/>
          <w:jc w:val="center"/>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48D29" w14:textId="77777777" w:rsidR="00C12023" w:rsidRPr="007919A0" w:rsidRDefault="00C12023" w:rsidP="002132B4">
            <w:pPr>
              <w:jc w:val="center"/>
              <w:rPr>
                <w:rFonts w:cs="Arial"/>
                <w:b/>
                <w:bCs/>
                <w:color w:val="000000"/>
                <w:sz w:val="20"/>
                <w:szCs w:val="20"/>
                <w:lang w:val="es-CO" w:eastAsia="es-CO"/>
              </w:rPr>
            </w:pPr>
            <w:r w:rsidRPr="007919A0">
              <w:rPr>
                <w:rFonts w:cs="Arial"/>
                <w:b/>
                <w:bCs/>
                <w:color w:val="000000"/>
                <w:sz w:val="20"/>
                <w:szCs w:val="20"/>
              </w:rPr>
              <w:t>Actividad</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14:paraId="1AD82E12" w14:textId="77777777" w:rsidR="00C12023" w:rsidRPr="007919A0" w:rsidRDefault="00C12023" w:rsidP="002132B4">
            <w:pPr>
              <w:jc w:val="center"/>
              <w:rPr>
                <w:rFonts w:cs="Arial"/>
                <w:b/>
                <w:bCs/>
                <w:color w:val="000000"/>
                <w:sz w:val="20"/>
                <w:szCs w:val="20"/>
              </w:rPr>
            </w:pPr>
            <w:r w:rsidRPr="007919A0">
              <w:rPr>
                <w:rFonts w:cs="Arial"/>
                <w:b/>
                <w:bCs/>
                <w:color w:val="000000"/>
                <w:sz w:val="20"/>
                <w:szCs w:val="20"/>
              </w:rPr>
              <w:t>Fecha de inicio</w:t>
            </w:r>
          </w:p>
        </w:tc>
        <w:tc>
          <w:tcPr>
            <w:tcW w:w="2293" w:type="dxa"/>
            <w:tcBorders>
              <w:top w:val="single" w:sz="4" w:space="0" w:color="auto"/>
              <w:left w:val="nil"/>
              <w:bottom w:val="single" w:sz="4" w:space="0" w:color="auto"/>
              <w:right w:val="single" w:sz="4" w:space="0" w:color="auto"/>
            </w:tcBorders>
            <w:shd w:val="clear" w:color="auto" w:fill="auto"/>
            <w:vAlign w:val="center"/>
            <w:hideMark/>
          </w:tcPr>
          <w:p w14:paraId="726C29A6" w14:textId="77777777" w:rsidR="00C12023" w:rsidRPr="007919A0" w:rsidRDefault="00C12023" w:rsidP="002132B4">
            <w:pPr>
              <w:jc w:val="center"/>
              <w:rPr>
                <w:rFonts w:cs="Arial"/>
                <w:b/>
                <w:bCs/>
                <w:color w:val="000000"/>
                <w:sz w:val="20"/>
                <w:szCs w:val="20"/>
              </w:rPr>
            </w:pPr>
            <w:r w:rsidRPr="007919A0">
              <w:rPr>
                <w:rFonts w:cs="Arial"/>
                <w:b/>
                <w:bCs/>
                <w:color w:val="000000"/>
                <w:sz w:val="20"/>
                <w:szCs w:val="20"/>
              </w:rPr>
              <w:t>Fecha de finalización</w:t>
            </w:r>
          </w:p>
        </w:tc>
      </w:tr>
      <w:tr w:rsidR="00C12023" w:rsidRPr="007919A0" w14:paraId="377065AE" w14:textId="77777777" w:rsidTr="00716C55">
        <w:trPr>
          <w:trHeight w:val="2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5E70C81D" w14:textId="77777777" w:rsidR="00C12023" w:rsidRPr="007919A0" w:rsidRDefault="00C12023" w:rsidP="00235738">
            <w:pPr>
              <w:jc w:val="both"/>
              <w:rPr>
                <w:rFonts w:cs="Arial"/>
                <w:color w:val="000000"/>
                <w:sz w:val="20"/>
                <w:szCs w:val="20"/>
              </w:rPr>
            </w:pPr>
            <w:r w:rsidRPr="007919A0">
              <w:rPr>
                <w:rFonts w:cs="Arial"/>
                <w:color w:val="000000"/>
                <w:sz w:val="20"/>
                <w:szCs w:val="20"/>
              </w:rPr>
              <w:t>Capacidad institucional y Proyección de cupos</w:t>
            </w:r>
          </w:p>
        </w:tc>
        <w:tc>
          <w:tcPr>
            <w:tcW w:w="2377" w:type="dxa"/>
            <w:tcBorders>
              <w:top w:val="nil"/>
              <w:left w:val="nil"/>
              <w:bottom w:val="single" w:sz="4" w:space="0" w:color="auto"/>
              <w:right w:val="single" w:sz="4" w:space="0" w:color="auto"/>
            </w:tcBorders>
            <w:shd w:val="clear" w:color="auto" w:fill="auto"/>
            <w:vAlign w:val="center"/>
            <w:hideMark/>
          </w:tcPr>
          <w:p w14:paraId="27B9EC95" w14:textId="77777777" w:rsidR="00C12023" w:rsidRPr="007919A0" w:rsidRDefault="00C12023" w:rsidP="002132B4">
            <w:pPr>
              <w:jc w:val="center"/>
              <w:rPr>
                <w:rFonts w:cs="Arial"/>
                <w:color w:val="000000"/>
                <w:sz w:val="20"/>
                <w:szCs w:val="20"/>
              </w:rPr>
            </w:pPr>
            <w:r w:rsidRPr="007919A0">
              <w:rPr>
                <w:rFonts w:cs="Arial"/>
                <w:color w:val="000000"/>
                <w:sz w:val="20"/>
                <w:szCs w:val="20"/>
              </w:rPr>
              <w:t>2ª semana de mayo</w:t>
            </w:r>
          </w:p>
        </w:tc>
        <w:tc>
          <w:tcPr>
            <w:tcW w:w="2293" w:type="dxa"/>
            <w:tcBorders>
              <w:top w:val="nil"/>
              <w:left w:val="nil"/>
              <w:bottom w:val="single" w:sz="4" w:space="0" w:color="auto"/>
              <w:right w:val="single" w:sz="4" w:space="0" w:color="auto"/>
            </w:tcBorders>
            <w:shd w:val="clear" w:color="auto" w:fill="auto"/>
            <w:vAlign w:val="center"/>
            <w:hideMark/>
          </w:tcPr>
          <w:p w14:paraId="22B5E71F" w14:textId="77777777" w:rsidR="00C12023" w:rsidRPr="007919A0" w:rsidRDefault="00C12023" w:rsidP="002132B4">
            <w:pPr>
              <w:jc w:val="center"/>
              <w:rPr>
                <w:rFonts w:cs="Arial"/>
                <w:color w:val="000000"/>
                <w:sz w:val="20"/>
                <w:szCs w:val="20"/>
              </w:rPr>
            </w:pPr>
            <w:r w:rsidRPr="007919A0">
              <w:rPr>
                <w:rFonts w:cs="Arial"/>
                <w:color w:val="000000"/>
                <w:sz w:val="20"/>
                <w:szCs w:val="20"/>
              </w:rPr>
              <w:t>4ª semana de septiembre</w:t>
            </w:r>
          </w:p>
        </w:tc>
      </w:tr>
      <w:tr w:rsidR="00C12023" w:rsidRPr="007919A0" w14:paraId="56FF80E5" w14:textId="77777777" w:rsidTr="00716C55">
        <w:trPr>
          <w:trHeight w:val="57"/>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6DF9A0BF" w14:textId="77777777" w:rsidR="00C12023" w:rsidRPr="007919A0" w:rsidRDefault="00C12023" w:rsidP="00235738">
            <w:pPr>
              <w:jc w:val="both"/>
              <w:rPr>
                <w:rFonts w:cs="Arial"/>
                <w:color w:val="000000"/>
                <w:sz w:val="20"/>
                <w:szCs w:val="20"/>
              </w:rPr>
            </w:pPr>
            <w:r w:rsidRPr="007919A0">
              <w:rPr>
                <w:rFonts w:cs="Arial"/>
                <w:color w:val="000000"/>
                <w:sz w:val="20"/>
                <w:szCs w:val="20"/>
              </w:rPr>
              <w:t>Elaboración o actualización de convenios de continuidad</w:t>
            </w:r>
          </w:p>
        </w:tc>
        <w:tc>
          <w:tcPr>
            <w:tcW w:w="2377" w:type="dxa"/>
            <w:tcBorders>
              <w:top w:val="nil"/>
              <w:left w:val="nil"/>
              <w:bottom w:val="single" w:sz="4" w:space="0" w:color="auto"/>
              <w:right w:val="single" w:sz="4" w:space="0" w:color="auto"/>
            </w:tcBorders>
            <w:shd w:val="clear" w:color="auto" w:fill="auto"/>
            <w:vAlign w:val="center"/>
            <w:hideMark/>
          </w:tcPr>
          <w:p w14:paraId="1C98A5BE" w14:textId="77777777" w:rsidR="00C12023" w:rsidRPr="007919A0" w:rsidRDefault="00C12023" w:rsidP="002132B4">
            <w:pPr>
              <w:jc w:val="center"/>
              <w:rPr>
                <w:rFonts w:cs="Arial"/>
                <w:color w:val="000000"/>
                <w:sz w:val="20"/>
                <w:szCs w:val="20"/>
              </w:rPr>
            </w:pPr>
            <w:r w:rsidRPr="007919A0">
              <w:rPr>
                <w:rFonts w:cs="Arial"/>
                <w:color w:val="000000"/>
                <w:sz w:val="20"/>
                <w:szCs w:val="20"/>
              </w:rPr>
              <w:t>2ª semana de mayo</w:t>
            </w:r>
          </w:p>
        </w:tc>
        <w:tc>
          <w:tcPr>
            <w:tcW w:w="2293" w:type="dxa"/>
            <w:tcBorders>
              <w:top w:val="nil"/>
              <w:left w:val="nil"/>
              <w:bottom w:val="single" w:sz="4" w:space="0" w:color="auto"/>
              <w:right w:val="single" w:sz="4" w:space="0" w:color="auto"/>
            </w:tcBorders>
            <w:shd w:val="clear" w:color="auto" w:fill="auto"/>
            <w:vAlign w:val="center"/>
            <w:hideMark/>
          </w:tcPr>
          <w:p w14:paraId="271B224C" w14:textId="77777777" w:rsidR="00C12023" w:rsidRPr="007919A0" w:rsidRDefault="00C12023" w:rsidP="002132B4">
            <w:pPr>
              <w:jc w:val="center"/>
              <w:rPr>
                <w:rFonts w:cs="Arial"/>
                <w:color w:val="000000"/>
                <w:sz w:val="20"/>
                <w:szCs w:val="20"/>
              </w:rPr>
            </w:pPr>
            <w:r w:rsidRPr="007919A0">
              <w:rPr>
                <w:rFonts w:cs="Arial"/>
                <w:color w:val="000000"/>
                <w:sz w:val="20"/>
                <w:szCs w:val="20"/>
              </w:rPr>
              <w:t>4ª semana de septiembre</w:t>
            </w:r>
          </w:p>
        </w:tc>
      </w:tr>
      <w:tr w:rsidR="00C12023" w:rsidRPr="007919A0" w14:paraId="21B0FE98" w14:textId="77777777" w:rsidTr="00716C55">
        <w:trPr>
          <w:trHeight w:val="57"/>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2300AF61" w14:textId="77777777" w:rsidR="00C12023" w:rsidRPr="007919A0" w:rsidRDefault="00C12023" w:rsidP="00235738">
            <w:pPr>
              <w:jc w:val="both"/>
              <w:rPr>
                <w:rFonts w:cs="Arial"/>
                <w:color w:val="000000"/>
                <w:sz w:val="20"/>
                <w:szCs w:val="20"/>
              </w:rPr>
            </w:pPr>
            <w:r w:rsidRPr="007919A0">
              <w:rPr>
                <w:rFonts w:cs="Arial"/>
                <w:color w:val="000000"/>
                <w:sz w:val="20"/>
                <w:szCs w:val="20"/>
              </w:rPr>
              <w:t>Estrategias de ampliación de cobertura</w:t>
            </w:r>
          </w:p>
        </w:tc>
        <w:tc>
          <w:tcPr>
            <w:tcW w:w="2377" w:type="dxa"/>
            <w:tcBorders>
              <w:top w:val="nil"/>
              <w:left w:val="nil"/>
              <w:bottom w:val="single" w:sz="4" w:space="0" w:color="auto"/>
              <w:right w:val="single" w:sz="4" w:space="0" w:color="auto"/>
            </w:tcBorders>
            <w:shd w:val="clear" w:color="auto" w:fill="auto"/>
            <w:vAlign w:val="center"/>
            <w:hideMark/>
          </w:tcPr>
          <w:p w14:paraId="6C54DC13" w14:textId="77777777" w:rsidR="00C12023" w:rsidRPr="007919A0" w:rsidRDefault="00C12023" w:rsidP="002132B4">
            <w:pPr>
              <w:jc w:val="center"/>
              <w:rPr>
                <w:rFonts w:cs="Arial"/>
                <w:color w:val="000000"/>
                <w:sz w:val="20"/>
                <w:szCs w:val="20"/>
              </w:rPr>
            </w:pPr>
            <w:r w:rsidRPr="007919A0">
              <w:rPr>
                <w:rFonts w:cs="Arial"/>
                <w:color w:val="000000"/>
                <w:sz w:val="20"/>
                <w:szCs w:val="20"/>
              </w:rPr>
              <w:t>2ª semana de mayo</w:t>
            </w:r>
          </w:p>
        </w:tc>
        <w:tc>
          <w:tcPr>
            <w:tcW w:w="2293" w:type="dxa"/>
            <w:tcBorders>
              <w:top w:val="nil"/>
              <w:left w:val="nil"/>
              <w:bottom w:val="single" w:sz="4" w:space="0" w:color="auto"/>
              <w:right w:val="single" w:sz="4" w:space="0" w:color="auto"/>
            </w:tcBorders>
            <w:shd w:val="clear" w:color="auto" w:fill="auto"/>
            <w:vAlign w:val="center"/>
            <w:hideMark/>
          </w:tcPr>
          <w:p w14:paraId="0E8BBBD1" w14:textId="77777777" w:rsidR="00C12023" w:rsidRPr="007919A0" w:rsidRDefault="00C12023" w:rsidP="002132B4">
            <w:pPr>
              <w:jc w:val="center"/>
              <w:rPr>
                <w:rFonts w:cs="Arial"/>
                <w:color w:val="000000"/>
                <w:sz w:val="20"/>
                <w:szCs w:val="20"/>
              </w:rPr>
            </w:pPr>
            <w:r w:rsidRPr="007919A0">
              <w:rPr>
                <w:rFonts w:cs="Arial"/>
                <w:color w:val="000000"/>
                <w:sz w:val="20"/>
                <w:szCs w:val="20"/>
              </w:rPr>
              <w:t>4ª semana de septiembre</w:t>
            </w:r>
          </w:p>
        </w:tc>
      </w:tr>
      <w:tr w:rsidR="00C12023" w:rsidRPr="007919A0" w14:paraId="43021530" w14:textId="77777777" w:rsidTr="00716C55">
        <w:trPr>
          <w:trHeight w:val="57"/>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1E23D381" w14:textId="77777777" w:rsidR="00C12023" w:rsidRPr="007919A0" w:rsidRDefault="00C12023" w:rsidP="00235738">
            <w:pPr>
              <w:jc w:val="both"/>
              <w:rPr>
                <w:rFonts w:cs="Arial"/>
                <w:color w:val="000000"/>
                <w:sz w:val="20"/>
                <w:szCs w:val="20"/>
              </w:rPr>
            </w:pPr>
            <w:r w:rsidRPr="007919A0">
              <w:rPr>
                <w:rFonts w:cs="Arial"/>
                <w:color w:val="000000"/>
                <w:sz w:val="20"/>
                <w:szCs w:val="20"/>
              </w:rPr>
              <w:t>Reporte de proyección de cupos</w:t>
            </w:r>
          </w:p>
        </w:tc>
        <w:tc>
          <w:tcPr>
            <w:tcW w:w="467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F75BDE0" w14:textId="77777777" w:rsidR="00C12023" w:rsidRPr="007919A0" w:rsidRDefault="00C12023" w:rsidP="002132B4">
            <w:pPr>
              <w:jc w:val="center"/>
              <w:rPr>
                <w:rFonts w:cs="Arial"/>
                <w:color w:val="000000"/>
                <w:sz w:val="20"/>
                <w:szCs w:val="20"/>
              </w:rPr>
            </w:pPr>
            <w:r w:rsidRPr="007919A0">
              <w:rPr>
                <w:rFonts w:cs="Arial"/>
                <w:color w:val="000000"/>
                <w:sz w:val="20"/>
                <w:szCs w:val="20"/>
              </w:rPr>
              <w:t>Hasta la 4ª semana de septiembre</w:t>
            </w:r>
          </w:p>
        </w:tc>
      </w:tr>
      <w:tr w:rsidR="00C12023" w:rsidRPr="007919A0" w14:paraId="4BB3E066" w14:textId="77777777" w:rsidTr="00716C55">
        <w:trPr>
          <w:trHeight w:val="57"/>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41F3B1F9" w14:textId="5B5E085E" w:rsidR="00C12023" w:rsidRPr="007919A0" w:rsidRDefault="00C12023" w:rsidP="007206BE">
            <w:pPr>
              <w:jc w:val="both"/>
              <w:rPr>
                <w:rFonts w:cs="Arial"/>
                <w:color w:val="000000"/>
                <w:sz w:val="20"/>
                <w:szCs w:val="20"/>
              </w:rPr>
            </w:pPr>
            <w:r w:rsidRPr="007919A0">
              <w:rPr>
                <w:rFonts w:cs="Arial"/>
                <w:color w:val="000000"/>
                <w:sz w:val="20"/>
                <w:szCs w:val="20"/>
              </w:rPr>
              <w:t xml:space="preserve">Solicitudes de cupos y traslados de estudiantes activos. </w:t>
            </w:r>
            <w:r w:rsidR="007206BE" w:rsidRPr="007919A0">
              <w:rPr>
                <w:rFonts w:cs="Arial"/>
                <w:color w:val="000000"/>
                <w:sz w:val="20"/>
                <w:szCs w:val="20"/>
              </w:rPr>
              <w:t>A</w:t>
            </w:r>
            <w:r w:rsidRPr="007919A0">
              <w:rPr>
                <w:rFonts w:cs="Arial"/>
                <w:color w:val="000000"/>
                <w:sz w:val="20"/>
                <w:szCs w:val="20"/>
              </w:rPr>
              <w:t>plica para alumnos activos en cada establecimiento educativo estatal y para alumnos que solicitan traslado a otra institución</w:t>
            </w:r>
          </w:p>
        </w:tc>
        <w:tc>
          <w:tcPr>
            <w:tcW w:w="2377" w:type="dxa"/>
            <w:tcBorders>
              <w:top w:val="nil"/>
              <w:left w:val="nil"/>
              <w:bottom w:val="single" w:sz="4" w:space="0" w:color="auto"/>
              <w:right w:val="single" w:sz="4" w:space="0" w:color="auto"/>
            </w:tcBorders>
            <w:shd w:val="clear" w:color="auto" w:fill="auto"/>
            <w:vAlign w:val="center"/>
            <w:hideMark/>
          </w:tcPr>
          <w:p w14:paraId="3CFF67A3" w14:textId="77777777" w:rsidR="00C12023" w:rsidRPr="007919A0" w:rsidRDefault="00C12023" w:rsidP="002132B4">
            <w:pPr>
              <w:jc w:val="center"/>
              <w:rPr>
                <w:rFonts w:cs="Arial"/>
                <w:color w:val="000000"/>
                <w:sz w:val="20"/>
                <w:szCs w:val="20"/>
              </w:rPr>
            </w:pPr>
            <w:r w:rsidRPr="007919A0">
              <w:rPr>
                <w:rFonts w:cs="Arial"/>
                <w:color w:val="000000"/>
                <w:sz w:val="20"/>
                <w:szCs w:val="20"/>
              </w:rPr>
              <w:t>1ª semana de octubre</w:t>
            </w:r>
          </w:p>
        </w:tc>
        <w:tc>
          <w:tcPr>
            <w:tcW w:w="2293" w:type="dxa"/>
            <w:tcBorders>
              <w:top w:val="nil"/>
              <w:left w:val="nil"/>
              <w:bottom w:val="single" w:sz="4" w:space="0" w:color="auto"/>
              <w:right w:val="single" w:sz="4" w:space="0" w:color="auto"/>
            </w:tcBorders>
            <w:shd w:val="clear" w:color="auto" w:fill="auto"/>
            <w:vAlign w:val="center"/>
            <w:hideMark/>
          </w:tcPr>
          <w:p w14:paraId="2D37AB50" w14:textId="77777777" w:rsidR="00C12023" w:rsidRPr="007919A0" w:rsidRDefault="00C12023" w:rsidP="002132B4">
            <w:pPr>
              <w:jc w:val="center"/>
              <w:rPr>
                <w:rFonts w:cs="Arial"/>
                <w:color w:val="000000"/>
                <w:sz w:val="20"/>
                <w:szCs w:val="20"/>
              </w:rPr>
            </w:pPr>
            <w:r w:rsidRPr="007919A0">
              <w:rPr>
                <w:rFonts w:cs="Arial"/>
                <w:color w:val="000000"/>
                <w:sz w:val="20"/>
                <w:szCs w:val="20"/>
              </w:rPr>
              <w:t>3ª semana de octubre</w:t>
            </w:r>
          </w:p>
        </w:tc>
      </w:tr>
      <w:tr w:rsidR="00C12023" w:rsidRPr="007919A0" w14:paraId="403E8E76" w14:textId="77777777" w:rsidTr="00716C55">
        <w:trPr>
          <w:trHeight w:val="57"/>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4EB475B5" w14:textId="77777777" w:rsidR="00C12023" w:rsidRPr="007919A0" w:rsidRDefault="00C12023" w:rsidP="00235738">
            <w:pPr>
              <w:jc w:val="both"/>
              <w:rPr>
                <w:rFonts w:cs="Arial"/>
                <w:color w:val="000000"/>
                <w:sz w:val="20"/>
                <w:szCs w:val="20"/>
              </w:rPr>
            </w:pPr>
            <w:r w:rsidRPr="007919A0">
              <w:rPr>
                <w:rFonts w:cs="Arial"/>
                <w:color w:val="000000"/>
                <w:sz w:val="20"/>
                <w:szCs w:val="20"/>
              </w:rPr>
              <w:t>Inscripción de alumnos nuevos</w:t>
            </w:r>
          </w:p>
        </w:tc>
        <w:tc>
          <w:tcPr>
            <w:tcW w:w="2377" w:type="dxa"/>
            <w:tcBorders>
              <w:top w:val="nil"/>
              <w:left w:val="nil"/>
              <w:bottom w:val="single" w:sz="4" w:space="0" w:color="auto"/>
              <w:right w:val="single" w:sz="4" w:space="0" w:color="auto"/>
            </w:tcBorders>
            <w:shd w:val="clear" w:color="auto" w:fill="auto"/>
            <w:vAlign w:val="center"/>
            <w:hideMark/>
          </w:tcPr>
          <w:p w14:paraId="7C14739F" w14:textId="77777777" w:rsidR="00C12023" w:rsidRPr="007919A0" w:rsidRDefault="00C12023" w:rsidP="002132B4">
            <w:pPr>
              <w:jc w:val="center"/>
              <w:rPr>
                <w:rFonts w:cs="Arial"/>
                <w:color w:val="000000"/>
                <w:sz w:val="20"/>
                <w:szCs w:val="20"/>
              </w:rPr>
            </w:pPr>
            <w:r w:rsidRPr="007919A0">
              <w:rPr>
                <w:rFonts w:cs="Arial"/>
                <w:color w:val="000000"/>
                <w:sz w:val="20"/>
                <w:szCs w:val="20"/>
              </w:rPr>
              <w:t>1ª semana de octubre</w:t>
            </w:r>
          </w:p>
        </w:tc>
        <w:tc>
          <w:tcPr>
            <w:tcW w:w="2293" w:type="dxa"/>
            <w:tcBorders>
              <w:top w:val="nil"/>
              <w:left w:val="nil"/>
              <w:bottom w:val="single" w:sz="4" w:space="0" w:color="auto"/>
              <w:right w:val="single" w:sz="4" w:space="0" w:color="auto"/>
            </w:tcBorders>
            <w:shd w:val="clear" w:color="auto" w:fill="auto"/>
            <w:vAlign w:val="center"/>
            <w:hideMark/>
          </w:tcPr>
          <w:p w14:paraId="37A496EB" w14:textId="77777777" w:rsidR="00C12023" w:rsidRPr="007919A0" w:rsidRDefault="00C12023" w:rsidP="002132B4">
            <w:pPr>
              <w:jc w:val="center"/>
              <w:rPr>
                <w:rFonts w:cs="Arial"/>
                <w:color w:val="000000"/>
                <w:sz w:val="20"/>
                <w:szCs w:val="20"/>
              </w:rPr>
            </w:pPr>
            <w:r w:rsidRPr="007919A0">
              <w:rPr>
                <w:rFonts w:cs="Arial"/>
                <w:color w:val="000000"/>
                <w:sz w:val="20"/>
                <w:szCs w:val="20"/>
              </w:rPr>
              <w:t>3ª semana de octubre</w:t>
            </w:r>
          </w:p>
        </w:tc>
      </w:tr>
      <w:tr w:rsidR="00C12023" w:rsidRPr="007919A0" w14:paraId="67CF15A0" w14:textId="77777777" w:rsidTr="00716C55">
        <w:trPr>
          <w:trHeight w:val="57"/>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3AEC1D95" w14:textId="77777777" w:rsidR="00C12023" w:rsidRPr="007919A0" w:rsidRDefault="00C12023" w:rsidP="00235738">
            <w:pPr>
              <w:jc w:val="both"/>
              <w:rPr>
                <w:rFonts w:cs="Arial"/>
                <w:color w:val="000000"/>
                <w:sz w:val="20"/>
                <w:szCs w:val="20"/>
              </w:rPr>
            </w:pPr>
            <w:r w:rsidRPr="007919A0">
              <w:rPr>
                <w:rFonts w:cs="Arial"/>
                <w:color w:val="000000"/>
                <w:sz w:val="20"/>
                <w:szCs w:val="20"/>
              </w:rPr>
              <w:t>Reporte de inscripción de alumnos nuevos</w:t>
            </w:r>
          </w:p>
        </w:tc>
        <w:tc>
          <w:tcPr>
            <w:tcW w:w="4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37B95E" w14:textId="77777777" w:rsidR="00C12023" w:rsidRPr="007919A0" w:rsidRDefault="00C12023" w:rsidP="002132B4">
            <w:pPr>
              <w:jc w:val="center"/>
              <w:rPr>
                <w:rFonts w:cs="Arial"/>
                <w:color w:val="000000"/>
                <w:sz w:val="20"/>
                <w:szCs w:val="20"/>
              </w:rPr>
            </w:pPr>
            <w:r w:rsidRPr="007919A0">
              <w:rPr>
                <w:rFonts w:cs="Arial"/>
                <w:color w:val="000000"/>
                <w:sz w:val="20"/>
                <w:szCs w:val="20"/>
              </w:rPr>
              <w:t>Hasta la 3ª semana de octubre</w:t>
            </w:r>
          </w:p>
        </w:tc>
      </w:tr>
      <w:tr w:rsidR="00C12023" w:rsidRPr="007919A0" w14:paraId="668962F9" w14:textId="77777777" w:rsidTr="00716C55">
        <w:trPr>
          <w:trHeight w:val="57"/>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0E7D8A19" w14:textId="77777777" w:rsidR="00C12023" w:rsidRPr="007919A0" w:rsidRDefault="00C12023" w:rsidP="00235738">
            <w:pPr>
              <w:jc w:val="both"/>
              <w:rPr>
                <w:rFonts w:cs="Arial"/>
                <w:color w:val="000000"/>
                <w:sz w:val="20"/>
                <w:szCs w:val="20"/>
              </w:rPr>
            </w:pPr>
            <w:r w:rsidRPr="007919A0">
              <w:rPr>
                <w:rFonts w:cs="Arial"/>
                <w:color w:val="000000"/>
                <w:sz w:val="20"/>
                <w:szCs w:val="20"/>
              </w:rPr>
              <w:t>Reporte de solicitud de cupos</w:t>
            </w:r>
          </w:p>
        </w:tc>
        <w:tc>
          <w:tcPr>
            <w:tcW w:w="4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2794F0" w14:textId="77777777" w:rsidR="00C12023" w:rsidRPr="007919A0" w:rsidRDefault="00C12023" w:rsidP="002132B4">
            <w:pPr>
              <w:jc w:val="center"/>
              <w:rPr>
                <w:rFonts w:cs="Arial"/>
                <w:color w:val="000000"/>
                <w:sz w:val="20"/>
                <w:szCs w:val="20"/>
              </w:rPr>
            </w:pPr>
            <w:r w:rsidRPr="007919A0">
              <w:rPr>
                <w:rFonts w:cs="Arial"/>
                <w:color w:val="000000"/>
                <w:sz w:val="20"/>
                <w:szCs w:val="20"/>
              </w:rPr>
              <w:t>Hasta la 3ª semana de octubre</w:t>
            </w:r>
          </w:p>
        </w:tc>
      </w:tr>
      <w:tr w:rsidR="00235738" w:rsidRPr="007919A0" w14:paraId="1A601946" w14:textId="77777777" w:rsidTr="00716C55">
        <w:trPr>
          <w:trHeight w:val="57"/>
          <w:jc w:val="center"/>
        </w:trPr>
        <w:tc>
          <w:tcPr>
            <w:tcW w:w="4410" w:type="dxa"/>
            <w:tcBorders>
              <w:top w:val="nil"/>
              <w:left w:val="single" w:sz="4" w:space="0" w:color="auto"/>
              <w:bottom w:val="single" w:sz="4" w:space="0" w:color="auto"/>
              <w:right w:val="single" w:sz="4" w:space="0" w:color="auto"/>
            </w:tcBorders>
            <w:shd w:val="clear" w:color="auto" w:fill="auto"/>
            <w:vAlign w:val="center"/>
          </w:tcPr>
          <w:p w14:paraId="3FA6D59B" w14:textId="77777777" w:rsidR="00235738" w:rsidRPr="007919A0" w:rsidRDefault="00235738" w:rsidP="00235738">
            <w:pPr>
              <w:jc w:val="both"/>
              <w:rPr>
                <w:rFonts w:cs="Arial"/>
                <w:sz w:val="20"/>
                <w:szCs w:val="20"/>
              </w:rPr>
            </w:pPr>
            <w:r w:rsidRPr="007919A0">
              <w:rPr>
                <w:rFonts w:cs="Arial"/>
                <w:sz w:val="20"/>
                <w:szCs w:val="20"/>
              </w:rPr>
              <w:t>Divulgación campaña de matrícula y búsqueda activa de población por fuera del sistema educativo</w:t>
            </w:r>
          </w:p>
        </w:tc>
        <w:tc>
          <w:tcPr>
            <w:tcW w:w="2377" w:type="dxa"/>
            <w:tcBorders>
              <w:top w:val="nil"/>
              <w:left w:val="nil"/>
              <w:bottom w:val="single" w:sz="4" w:space="0" w:color="auto"/>
              <w:right w:val="single" w:sz="4" w:space="0" w:color="auto"/>
            </w:tcBorders>
            <w:shd w:val="clear" w:color="auto" w:fill="auto"/>
            <w:vAlign w:val="center"/>
          </w:tcPr>
          <w:p w14:paraId="7E5D76DE" w14:textId="77777777" w:rsidR="00235738" w:rsidRPr="007919A0" w:rsidRDefault="00235738" w:rsidP="00235738">
            <w:pPr>
              <w:jc w:val="center"/>
              <w:rPr>
                <w:rFonts w:cs="Arial"/>
                <w:color w:val="000000"/>
                <w:sz w:val="20"/>
                <w:szCs w:val="20"/>
              </w:rPr>
            </w:pPr>
            <w:r w:rsidRPr="007919A0">
              <w:rPr>
                <w:rFonts w:cs="Arial"/>
                <w:color w:val="000000"/>
                <w:sz w:val="20"/>
                <w:szCs w:val="20"/>
              </w:rPr>
              <w:t>2ª semana de octubre</w:t>
            </w:r>
          </w:p>
        </w:tc>
        <w:tc>
          <w:tcPr>
            <w:tcW w:w="2293" w:type="dxa"/>
            <w:tcBorders>
              <w:top w:val="nil"/>
              <w:left w:val="nil"/>
              <w:bottom w:val="single" w:sz="4" w:space="0" w:color="auto"/>
              <w:right w:val="single" w:sz="4" w:space="0" w:color="auto"/>
            </w:tcBorders>
            <w:shd w:val="clear" w:color="auto" w:fill="auto"/>
            <w:vAlign w:val="center"/>
          </w:tcPr>
          <w:p w14:paraId="62A62180" w14:textId="77777777" w:rsidR="00235738" w:rsidRPr="007919A0" w:rsidRDefault="00235738" w:rsidP="00235738">
            <w:pPr>
              <w:jc w:val="center"/>
              <w:rPr>
                <w:rFonts w:cs="Arial"/>
                <w:color w:val="000000"/>
                <w:sz w:val="20"/>
                <w:szCs w:val="20"/>
              </w:rPr>
            </w:pPr>
            <w:r w:rsidRPr="007919A0">
              <w:rPr>
                <w:rFonts w:cs="Arial"/>
                <w:color w:val="000000"/>
                <w:sz w:val="20"/>
                <w:szCs w:val="20"/>
              </w:rPr>
              <w:t>4ª semana de febrero del año siguiente</w:t>
            </w:r>
          </w:p>
        </w:tc>
      </w:tr>
      <w:tr w:rsidR="00235738" w:rsidRPr="007919A0" w14:paraId="2C6153C0" w14:textId="77777777" w:rsidTr="00716C55">
        <w:trPr>
          <w:trHeight w:val="57"/>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73B649E0" w14:textId="77777777" w:rsidR="00235738" w:rsidRPr="007919A0" w:rsidRDefault="00235738" w:rsidP="00235738">
            <w:pPr>
              <w:jc w:val="both"/>
              <w:rPr>
                <w:rFonts w:cs="Arial"/>
                <w:color w:val="000000"/>
                <w:sz w:val="20"/>
                <w:szCs w:val="20"/>
              </w:rPr>
            </w:pPr>
            <w:r w:rsidRPr="007919A0">
              <w:rPr>
                <w:rFonts w:cs="Arial"/>
                <w:color w:val="000000"/>
                <w:sz w:val="20"/>
                <w:szCs w:val="20"/>
              </w:rPr>
              <w:t>Promoción y aprobación de traslados de estudiantes</w:t>
            </w:r>
          </w:p>
        </w:tc>
        <w:tc>
          <w:tcPr>
            <w:tcW w:w="2377" w:type="dxa"/>
            <w:tcBorders>
              <w:top w:val="nil"/>
              <w:left w:val="nil"/>
              <w:bottom w:val="single" w:sz="4" w:space="0" w:color="auto"/>
              <w:right w:val="single" w:sz="4" w:space="0" w:color="auto"/>
            </w:tcBorders>
            <w:shd w:val="clear" w:color="auto" w:fill="auto"/>
            <w:vAlign w:val="center"/>
            <w:hideMark/>
          </w:tcPr>
          <w:p w14:paraId="333D001A" w14:textId="77777777" w:rsidR="00235738" w:rsidRPr="007919A0" w:rsidRDefault="00235738" w:rsidP="00235738">
            <w:pPr>
              <w:jc w:val="center"/>
              <w:rPr>
                <w:rFonts w:cs="Arial"/>
                <w:color w:val="000000"/>
                <w:sz w:val="20"/>
                <w:szCs w:val="20"/>
              </w:rPr>
            </w:pPr>
            <w:r w:rsidRPr="007919A0">
              <w:rPr>
                <w:rFonts w:cs="Arial"/>
                <w:color w:val="000000"/>
                <w:sz w:val="20"/>
                <w:szCs w:val="20"/>
              </w:rPr>
              <w:t>3ª semana de noviembre</w:t>
            </w:r>
          </w:p>
        </w:tc>
        <w:tc>
          <w:tcPr>
            <w:tcW w:w="2293" w:type="dxa"/>
            <w:tcBorders>
              <w:top w:val="nil"/>
              <w:left w:val="nil"/>
              <w:bottom w:val="single" w:sz="4" w:space="0" w:color="auto"/>
              <w:right w:val="single" w:sz="4" w:space="0" w:color="auto"/>
            </w:tcBorders>
            <w:shd w:val="clear" w:color="auto" w:fill="auto"/>
            <w:vAlign w:val="center"/>
            <w:hideMark/>
          </w:tcPr>
          <w:p w14:paraId="4639A44F" w14:textId="77777777" w:rsidR="00235738" w:rsidRPr="007919A0" w:rsidRDefault="00235738" w:rsidP="00235738">
            <w:pPr>
              <w:jc w:val="center"/>
              <w:rPr>
                <w:rFonts w:cs="Arial"/>
                <w:color w:val="000000"/>
                <w:sz w:val="20"/>
                <w:szCs w:val="20"/>
              </w:rPr>
            </w:pPr>
            <w:r w:rsidRPr="007919A0">
              <w:rPr>
                <w:rFonts w:cs="Arial"/>
                <w:color w:val="000000"/>
                <w:sz w:val="20"/>
                <w:szCs w:val="20"/>
              </w:rPr>
              <w:t>3ª semana de diciembre</w:t>
            </w:r>
          </w:p>
        </w:tc>
      </w:tr>
      <w:tr w:rsidR="00235738" w:rsidRPr="007919A0" w14:paraId="061B9146" w14:textId="77777777" w:rsidTr="00716C55">
        <w:trPr>
          <w:trHeight w:val="57"/>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2CD6B98E" w14:textId="77777777" w:rsidR="00235738" w:rsidRPr="007919A0" w:rsidRDefault="00235738" w:rsidP="00235738">
            <w:pPr>
              <w:jc w:val="both"/>
              <w:rPr>
                <w:rFonts w:cs="Arial"/>
                <w:color w:val="000000"/>
                <w:sz w:val="20"/>
                <w:szCs w:val="20"/>
              </w:rPr>
            </w:pPr>
            <w:r w:rsidRPr="007919A0">
              <w:rPr>
                <w:rFonts w:cs="Arial"/>
                <w:color w:val="000000"/>
                <w:sz w:val="20"/>
                <w:szCs w:val="20"/>
              </w:rPr>
              <w:t>Reprobación de estudiantes</w:t>
            </w:r>
          </w:p>
        </w:tc>
        <w:tc>
          <w:tcPr>
            <w:tcW w:w="2377" w:type="dxa"/>
            <w:tcBorders>
              <w:top w:val="nil"/>
              <w:left w:val="nil"/>
              <w:bottom w:val="single" w:sz="4" w:space="0" w:color="auto"/>
              <w:right w:val="single" w:sz="4" w:space="0" w:color="auto"/>
            </w:tcBorders>
            <w:shd w:val="clear" w:color="auto" w:fill="auto"/>
            <w:vAlign w:val="center"/>
            <w:hideMark/>
          </w:tcPr>
          <w:p w14:paraId="44993708" w14:textId="77777777" w:rsidR="00235738" w:rsidRPr="007919A0" w:rsidRDefault="00235738" w:rsidP="00235738">
            <w:pPr>
              <w:jc w:val="center"/>
              <w:rPr>
                <w:rFonts w:cs="Arial"/>
                <w:color w:val="000000"/>
                <w:sz w:val="20"/>
                <w:szCs w:val="20"/>
              </w:rPr>
            </w:pPr>
            <w:r w:rsidRPr="007919A0">
              <w:rPr>
                <w:rFonts w:cs="Arial"/>
                <w:color w:val="000000"/>
                <w:sz w:val="20"/>
                <w:szCs w:val="20"/>
              </w:rPr>
              <w:t>3ª semana de noviembre</w:t>
            </w:r>
          </w:p>
        </w:tc>
        <w:tc>
          <w:tcPr>
            <w:tcW w:w="2293" w:type="dxa"/>
            <w:tcBorders>
              <w:top w:val="nil"/>
              <w:left w:val="nil"/>
              <w:bottom w:val="single" w:sz="4" w:space="0" w:color="auto"/>
              <w:right w:val="single" w:sz="4" w:space="0" w:color="auto"/>
            </w:tcBorders>
            <w:shd w:val="clear" w:color="auto" w:fill="auto"/>
            <w:vAlign w:val="center"/>
            <w:hideMark/>
          </w:tcPr>
          <w:p w14:paraId="44E0FB75" w14:textId="77777777" w:rsidR="00235738" w:rsidRPr="007919A0" w:rsidRDefault="00235738" w:rsidP="00235738">
            <w:pPr>
              <w:jc w:val="center"/>
              <w:rPr>
                <w:rFonts w:cs="Arial"/>
                <w:color w:val="000000"/>
                <w:sz w:val="20"/>
                <w:szCs w:val="20"/>
              </w:rPr>
            </w:pPr>
            <w:r w:rsidRPr="007919A0">
              <w:rPr>
                <w:rFonts w:cs="Arial"/>
                <w:color w:val="000000"/>
                <w:sz w:val="20"/>
                <w:szCs w:val="20"/>
              </w:rPr>
              <w:t>3ª semana de diciembre</w:t>
            </w:r>
          </w:p>
        </w:tc>
      </w:tr>
      <w:tr w:rsidR="00235738" w:rsidRPr="007919A0" w14:paraId="44AF882C" w14:textId="77777777" w:rsidTr="00716C55">
        <w:trPr>
          <w:trHeight w:val="57"/>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6AA0CEC5" w14:textId="77777777" w:rsidR="00235738" w:rsidRPr="007919A0" w:rsidRDefault="00235738" w:rsidP="00235738">
            <w:pPr>
              <w:jc w:val="both"/>
              <w:rPr>
                <w:rFonts w:cs="Arial"/>
                <w:color w:val="000000"/>
                <w:sz w:val="20"/>
                <w:szCs w:val="20"/>
              </w:rPr>
            </w:pPr>
            <w:r w:rsidRPr="007919A0">
              <w:rPr>
                <w:rFonts w:cs="Arial"/>
                <w:color w:val="000000"/>
                <w:sz w:val="20"/>
                <w:szCs w:val="20"/>
              </w:rPr>
              <w:lastRenderedPageBreak/>
              <w:t>Caracterización de la población en riesgo de deserción</w:t>
            </w:r>
          </w:p>
        </w:tc>
        <w:tc>
          <w:tcPr>
            <w:tcW w:w="2377" w:type="dxa"/>
            <w:tcBorders>
              <w:top w:val="nil"/>
              <w:left w:val="nil"/>
              <w:bottom w:val="single" w:sz="4" w:space="0" w:color="auto"/>
              <w:right w:val="single" w:sz="4" w:space="0" w:color="auto"/>
            </w:tcBorders>
            <w:shd w:val="clear" w:color="auto" w:fill="auto"/>
            <w:vAlign w:val="center"/>
            <w:hideMark/>
          </w:tcPr>
          <w:p w14:paraId="36293914" w14:textId="77777777" w:rsidR="00235738" w:rsidRPr="007919A0" w:rsidRDefault="00235738" w:rsidP="00235738">
            <w:pPr>
              <w:jc w:val="center"/>
              <w:rPr>
                <w:rFonts w:cs="Arial"/>
                <w:color w:val="000000"/>
                <w:sz w:val="20"/>
                <w:szCs w:val="20"/>
              </w:rPr>
            </w:pPr>
            <w:r w:rsidRPr="007919A0">
              <w:rPr>
                <w:rFonts w:cs="Arial"/>
                <w:color w:val="000000"/>
                <w:sz w:val="20"/>
                <w:szCs w:val="20"/>
              </w:rPr>
              <w:t>A partir de la fecha de inicio del calendario escolar de la ETC</w:t>
            </w:r>
          </w:p>
        </w:tc>
        <w:tc>
          <w:tcPr>
            <w:tcW w:w="2293" w:type="dxa"/>
            <w:tcBorders>
              <w:top w:val="nil"/>
              <w:left w:val="nil"/>
              <w:bottom w:val="single" w:sz="4" w:space="0" w:color="auto"/>
              <w:right w:val="single" w:sz="4" w:space="0" w:color="auto"/>
            </w:tcBorders>
            <w:shd w:val="clear" w:color="auto" w:fill="auto"/>
            <w:vAlign w:val="center"/>
            <w:hideMark/>
          </w:tcPr>
          <w:p w14:paraId="667F821D" w14:textId="77777777" w:rsidR="00235738" w:rsidRPr="007919A0" w:rsidRDefault="00235738" w:rsidP="00235738">
            <w:pPr>
              <w:jc w:val="center"/>
              <w:rPr>
                <w:rFonts w:cs="Arial"/>
                <w:color w:val="000000"/>
                <w:sz w:val="20"/>
                <w:szCs w:val="20"/>
              </w:rPr>
            </w:pPr>
            <w:r w:rsidRPr="007919A0">
              <w:rPr>
                <w:rFonts w:cs="Arial"/>
                <w:color w:val="000000"/>
                <w:sz w:val="20"/>
                <w:szCs w:val="20"/>
              </w:rPr>
              <w:t>3ª semana de diciembre</w:t>
            </w:r>
          </w:p>
        </w:tc>
      </w:tr>
      <w:tr w:rsidR="00235738" w:rsidRPr="007919A0" w14:paraId="1F3E86F9" w14:textId="77777777" w:rsidTr="00716C55">
        <w:trPr>
          <w:trHeight w:val="57"/>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1D07E092" w14:textId="77777777" w:rsidR="00235738" w:rsidRPr="007919A0" w:rsidRDefault="00235738" w:rsidP="00235738">
            <w:pPr>
              <w:jc w:val="both"/>
              <w:rPr>
                <w:rFonts w:cs="Arial"/>
                <w:color w:val="000000"/>
                <w:sz w:val="20"/>
                <w:szCs w:val="20"/>
              </w:rPr>
            </w:pPr>
            <w:r w:rsidRPr="007919A0">
              <w:rPr>
                <w:rFonts w:cs="Arial"/>
                <w:color w:val="000000"/>
                <w:sz w:val="20"/>
                <w:szCs w:val="20"/>
              </w:rPr>
              <w:t>Asignación de estrategias de permanencia</w:t>
            </w:r>
          </w:p>
        </w:tc>
        <w:tc>
          <w:tcPr>
            <w:tcW w:w="2377" w:type="dxa"/>
            <w:tcBorders>
              <w:top w:val="nil"/>
              <w:left w:val="nil"/>
              <w:bottom w:val="single" w:sz="4" w:space="0" w:color="auto"/>
              <w:right w:val="single" w:sz="4" w:space="0" w:color="auto"/>
            </w:tcBorders>
            <w:shd w:val="clear" w:color="auto" w:fill="auto"/>
            <w:vAlign w:val="center"/>
            <w:hideMark/>
          </w:tcPr>
          <w:p w14:paraId="523EF9AF" w14:textId="77777777" w:rsidR="00235738" w:rsidRPr="007919A0" w:rsidRDefault="00235738" w:rsidP="00235738">
            <w:pPr>
              <w:jc w:val="center"/>
              <w:rPr>
                <w:rFonts w:cs="Arial"/>
                <w:color w:val="000000"/>
                <w:sz w:val="20"/>
                <w:szCs w:val="20"/>
              </w:rPr>
            </w:pPr>
            <w:r w:rsidRPr="007919A0">
              <w:rPr>
                <w:rFonts w:cs="Arial"/>
                <w:color w:val="000000"/>
                <w:sz w:val="20"/>
                <w:szCs w:val="20"/>
              </w:rPr>
              <w:t>A partir de la fecha de inicio del calendario escolar de la ETC</w:t>
            </w:r>
          </w:p>
        </w:tc>
        <w:tc>
          <w:tcPr>
            <w:tcW w:w="2293" w:type="dxa"/>
            <w:tcBorders>
              <w:top w:val="nil"/>
              <w:left w:val="nil"/>
              <w:bottom w:val="single" w:sz="4" w:space="0" w:color="auto"/>
              <w:right w:val="single" w:sz="4" w:space="0" w:color="auto"/>
            </w:tcBorders>
            <w:shd w:val="clear" w:color="auto" w:fill="auto"/>
            <w:vAlign w:val="center"/>
            <w:hideMark/>
          </w:tcPr>
          <w:p w14:paraId="54FD94B3" w14:textId="77777777" w:rsidR="00235738" w:rsidRPr="007919A0" w:rsidRDefault="00235738" w:rsidP="00235738">
            <w:pPr>
              <w:jc w:val="center"/>
              <w:rPr>
                <w:rFonts w:cs="Arial"/>
                <w:color w:val="000000"/>
                <w:sz w:val="20"/>
                <w:szCs w:val="20"/>
              </w:rPr>
            </w:pPr>
            <w:r w:rsidRPr="007919A0">
              <w:rPr>
                <w:rFonts w:cs="Arial"/>
                <w:color w:val="000000"/>
                <w:sz w:val="20"/>
                <w:szCs w:val="20"/>
              </w:rPr>
              <w:t>3ª semana de diciembre</w:t>
            </w:r>
          </w:p>
        </w:tc>
      </w:tr>
      <w:tr w:rsidR="00235738" w:rsidRPr="007919A0" w14:paraId="3FCFF3CB" w14:textId="77777777" w:rsidTr="00716C55">
        <w:trPr>
          <w:trHeight w:val="57"/>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3CCCC02B" w14:textId="77777777" w:rsidR="00235738" w:rsidRPr="007919A0" w:rsidRDefault="00235738" w:rsidP="00235738">
            <w:pPr>
              <w:jc w:val="both"/>
              <w:rPr>
                <w:rFonts w:cs="Arial"/>
                <w:color w:val="000000"/>
                <w:sz w:val="20"/>
                <w:szCs w:val="20"/>
              </w:rPr>
            </w:pPr>
            <w:r w:rsidRPr="007919A0">
              <w:rPr>
                <w:rFonts w:cs="Arial"/>
                <w:color w:val="000000"/>
                <w:sz w:val="20"/>
                <w:szCs w:val="20"/>
              </w:rPr>
              <w:t>Asignación de cupos para alumnos nuevos</w:t>
            </w:r>
          </w:p>
        </w:tc>
        <w:tc>
          <w:tcPr>
            <w:tcW w:w="2377" w:type="dxa"/>
            <w:tcBorders>
              <w:top w:val="nil"/>
              <w:left w:val="nil"/>
              <w:bottom w:val="single" w:sz="4" w:space="0" w:color="auto"/>
              <w:right w:val="single" w:sz="4" w:space="0" w:color="auto"/>
            </w:tcBorders>
            <w:shd w:val="clear" w:color="auto" w:fill="auto"/>
            <w:vAlign w:val="center"/>
            <w:hideMark/>
          </w:tcPr>
          <w:p w14:paraId="15F516ED" w14:textId="77777777" w:rsidR="00235738" w:rsidRPr="007919A0" w:rsidRDefault="00235738" w:rsidP="00235738">
            <w:pPr>
              <w:jc w:val="center"/>
              <w:rPr>
                <w:rFonts w:cs="Arial"/>
                <w:color w:val="000000"/>
                <w:sz w:val="20"/>
                <w:szCs w:val="20"/>
              </w:rPr>
            </w:pPr>
            <w:r w:rsidRPr="007919A0">
              <w:rPr>
                <w:rFonts w:cs="Arial"/>
                <w:color w:val="000000"/>
                <w:sz w:val="20"/>
                <w:szCs w:val="20"/>
              </w:rPr>
              <w:t>4ª semana de noviembre</w:t>
            </w:r>
          </w:p>
        </w:tc>
        <w:tc>
          <w:tcPr>
            <w:tcW w:w="2293" w:type="dxa"/>
            <w:tcBorders>
              <w:top w:val="nil"/>
              <w:left w:val="nil"/>
              <w:bottom w:val="single" w:sz="4" w:space="0" w:color="auto"/>
              <w:right w:val="single" w:sz="4" w:space="0" w:color="auto"/>
            </w:tcBorders>
            <w:shd w:val="clear" w:color="auto" w:fill="auto"/>
            <w:vAlign w:val="center"/>
            <w:hideMark/>
          </w:tcPr>
          <w:p w14:paraId="767D4BC0" w14:textId="77777777" w:rsidR="00235738" w:rsidRPr="007919A0" w:rsidRDefault="00235738" w:rsidP="00235738">
            <w:pPr>
              <w:jc w:val="center"/>
              <w:rPr>
                <w:rFonts w:cs="Arial"/>
                <w:color w:val="000000"/>
                <w:sz w:val="20"/>
                <w:szCs w:val="20"/>
              </w:rPr>
            </w:pPr>
            <w:r w:rsidRPr="007919A0">
              <w:rPr>
                <w:rFonts w:cs="Arial"/>
                <w:color w:val="000000"/>
                <w:sz w:val="20"/>
                <w:szCs w:val="20"/>
              </w:rPr>
              <w:t>3ª semana de diciembre</w:t>
            </w:r>
          </w:p>
        </w:tc>
      </w:tr>
      <w:tr w:rsidR="00235738" w:rsidRPr="007919A0" w14:paraId="7C5E7ECE" w14:textId="77777777" w:rsidTr="00716C55">
        <w:trPr>
          <w:trHeight w:val="57"/>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27C89414" w14:textId="77777777" w:rsidR="00235738" w:rsidRPr="007919A0" w:rsidRDefault="00235738" w:rsidP="00235738">
            <w:pPr>
              <w:jc w:val="both"/>
              <w:rPr>
                <w:rFonts w:cs="Arial"/>
                <w:color w:val="000000"/>
                <w:sz w:val="20"/>
                <w:szCs w:val="20"/>
              </w:rPr>
            </w:pPr>
            <w:r w:rsidRPr="007919A0">
              <w:rPr>
                <w:rFonts w:cs="Arial"/>
                <w:color w:val="000000"/>
                <w:sz w:val="20"/>
                <w:szCs w:val="20"/>
              </w:rPr>
              <w:t>Renovación matrícula alumnos activos</w:t>
            </w:r>
          </w:p>
        </w:tc>
        <w:tc>
          <w:tcPr>
            <w:tcW w:w="2377" w:type="dxa"/>
            <w:tcBorders>
              <w:top w:val="nil"/>
              <w:left w:val="nil"/>
              <w:bottom w:val="single" w:sz="4" w:space="0" w:color="auto"/>
              <w:right w:val="single" w:sz="4" w:space="0" w:color="auto"/>
            </w:tcBorders>
            <w:shd w:val="clear" w:color="auto" w:fill="auto"/>
            <w:vAlign w:val="center"/>
            <w:hideMark/>
          </w:tcPr>
          <w:p w14:paraId="54E59B3B" w14:textId="77777777" w:rsidR="00235738" w:rsidRPr="007919A0" w:rsidRDefault="00235738" w:rsidP="00235738">
            <w:pPr>
              <w:jc w:val="center"/>
              <w:rPr>
                <w:rFonts w:cs="Arial"/>
                <w:color w:val="000000"/>
                <w:sz w:val="20"/>
                <w:szCs w:val="20"/>
              </w:rPr>
            </w:pPr>
            <w:r w:rsidRPr="007919A0">
              <w:rPr>
                <w:rFonts w:cs="Arial"/>
                <w:color w:val="000000"/>
                <w:sz w:val="20"/>
                <w:szCs w:val="20"/>
              </w:rPr>
              <w:t>3ª semana de noviembre</w:t>
            </w:r>
          </w:p>
        </w:tc>
        <w:tc>
          <w:tcPr>
            <w:tcW w:w="2293" w:type="dxa"/>
            <w:tcBorders>
              <w:top w:val="nil"/>
              <w:left w:val="nil"/>
              <w:bottom w:val="single" w:sz="4" w:space="0" w:color="auto"/>
              <w:right w:val="single" w:sz="4" w:space="0" w:color="auto"/>
            </w:tcBorders>
            <w:shd w:val="clear" w:color="auto" w:fill="auto"/>
            <w:vAlign w:val="center"/>
            <w:hideMark/>
          </w:tcPr>
          <w:p w14:paraId="078109B8" w14:textId="77777777" w:rsidR="00235738" w:rsidRPr="007919A0" w:rsidRDefault="00235738" w:rsidP="00235738">
            <w:pPr>
              <w:jc w:val="center"/>
              <w:rPr>
                <w:rFonts w:cs="Arial"/>
                <w:color w:val="000000"/>
                <w:sz w:val="20"/>
                <w:szCs w:val="20"/>
              </w:rPr>
            </w:pPr>
            <w:r w:rsidRPr="007919A0">
              <w:rPr>
                <w:rFonts w:cs="Arial"/>
                <w:color w:val="000000"/>
                <w:sz w:val="20"/>
                <w:szCs w:val="20"/>
              </w:rPr>
              <w:t>4ª semana de enero del año siguiente</w:t>
            </w:r>
          </w:p>
        </w:tc>
      </w:tr>
      <w:tr w:rsidR="00235738" w:rsidRPr="007919A0" w14:paraId="122BF5EA" w14:textId="77777777" w:rsidTr="00716C55">
        <w:trPr>
          <w:trHeight w:val="57"/>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5033900F" w14:textId="77777777" w:rsidR="00235738" w:rsidRPr="007919A0" w:rsidRDefault="00235738" w:rsidP="00235738">
            <w:pPr>
              <w:jc w:val="both"/>
              <w:rPr>
                <w:rFonts w:cs="Arial"/>
                <w:color w:val="000000"/>
                <w:sz w:val="20"/>
                <w:szCs w:val="20"/>
              </w:rPr>
            </w:pPr>
            <w:r w:rsidRPr="007919A0">
              <w:rPr>
                <w:rFonts w:cs="Arial"/>
                <w:color w:val="000000"/>
                <w:sz w:val="20"/>
                <w:szCs w:val="20"/>
              </w:rPr>
              <w:t>Matrícula de alumnos nuevos</w:t>
            </w:r>
          </w:p>
        </w:tc>
        <w:tc>
          <w:tcPr>
            <w:tcW w:w="2377" w:type="dxa"/>
            <w:tcBorders>
              <w:top w:val="nil"/>
              <w:left w:val="nil"/>
              <w:bottom w:val="single" w:sz="4" w:space="0" w:color="auto"/>
              <w:right w:val="single" w:sz="4" w:space="0" w:color="auto"/>
            </w:tcBorders>
            <w:shd w:val="clear" w:color="auto" w:fill="auto"/>
            <w:vAlign w:val="center"/>
            <w:hideMark/>
          </w:tcPr>
          <w:p w14:paraId="652A6697" w14:textId="77777777" w:rsidR="00235738" w:rsidRPr="007919A0" w:rsidRDefault="00235738" w:rsidP="00235738">
            <w:pPr>
              <w:jc w:val="center"/>
              <w:rPr>
                <w:rFonts w:cs="Arial"/>
                <w:color w:val="000000"/>
                <w:sz w:val="20"/>
                <w:szCs w:val="20"/>
              </w:rPr>
            </w:pPr>
            <w:r w:rsidRPr="007919A0">
              <w:rPr>
                <w:rFonts w:cs="Arial"/>
                <w:color w:val="000000"/>
                <w:sz w:val="20"/>
                <w:szCs w:val="20"/>
              </w:rPr>
              <w:t>3ª semana de noviembre</w:t>
            </w:r>
          </w:p>
        </w:tc>
        <w:tc>
          <w:tcPr>
            <w:tcW w:w="2293" w:type="dxa"/>
            <w:tcBorders>
              <w:top w:val="nil"/>
              <w:left w:val="nil"/>
              <w:bottom w:val="single" w:sz="4" w:space="0" w:color="auto"/>
              <w:right w:val="single" w:sz="4" w:space="0" w:color="auto"/>
            </w:tcBorders>
            <w:shd w:val="clear" w:color="auto" w:fill="auto"/>
            <w:vAlign w:val="center"/>
            <w:hideMark/>
          </w:tcPr>
          <w:p w14:paraId="26AE9236" w14:textId="77777777" w:rsidR="00235738" w:rsidRPr="007919A0" w:rsidRDefault="00235738" w:rsidP="00235738">
            <w:pPr>
              <w:jc w:val="center"/>
              <w:rPr>
                <w:rFonts w:cs="Arial"/>
                <w:color w:val="000000"/>
                <w:sz w:val="20"/>
                <w:szCs w:val="20"/>
              </w:rPr>
            </w:pPr>
            <w:r w:rsidRPr="007919A0">
              <w:rPr>
                <w:rFonts w:cs="Arial"/>
                <w:color w:val="000000"/>
                <w:sz w:val="20"/>
                <w:szCs w:val="20"/>
              </w:rPr>
              <w:t>4ª semana de enero del año siguiente</w:t>
            </w:r>
          </w:p>
        </w:tc>
      </w:tr>
      <w:tr w:rsidR="00235738" w:rsidRPr="007919A0" w14:paraId="56DC5DE1" w14:textId="77777777" w:rsidTr="00716C55">
        <w:trPr>
          <w:trHeight w:val="57"/>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3B85D2BF" w14:textId="77777777" w:rsidR="00235738" w:rsidRPr="007919A0" w:rsidRDefault="00235738" w:rsidP="00235738">
            <w:pPr>
              <w:jc w:val="both"/>
              <w:rPr>
                <w:rFonts w:cs="Arial"/>
                <w:color w:val="000000"/>
                <w:sz w:val="20"/>
                <w:szCs w:val="20"/>
              </w:rPr>
            </w:pPr>
            <w:r w:rsidRPr="007919A0">
              <w:rPr>
                <w:rFonts w:cs="Arial"/>
                <w:color w:val="000000"/>
                <w:sz w:val="20"/>
                <w:szCs w:val="20"/>
              </w:rPr>
              <w:t>Novedades de retiro de estudiantes</w:t>
            </w:r>
          </w:p>
        </w:tc>
        <w:tc>
          <w:tcPr>
            <w:tcW w:w="4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F2C0D5" w14:textId="77777777" w:rsidR="00235738" w:rsidRPr="007919A0" w:rsidRDefault="00235738" w:rsidP="00235738">
            <w:pPr>
              <w:jc w:val="center"/>
              <w:rPr>
                <w:rFonts w:cs="Arial"/>
                <w:color w:val="000000"/>
                <w:sz w:val="20"/>
                <w:szCs w:val="20"/>
              </w:rPr>
            </w:pPr>
            <w:r w:rsidRPr="007919A0">
              <w:rPr>
                <w:rFonts w:cs="Arial"/>
                <w:color w:val="000000"/>
                <w:sz w:val="20"/>
                <w:szCs w:val="20"/>
              </w:rPr>
              <w:t>Permanentemente</w:t>
            </w:r>
          </w:p>
        </w:tc>
      </w:tr>
      <w:tr w:rsidR="00235738" w:rsidRPr="007919A0" w14:paraId="2F1CECB2" w14:textId="77777777" w:rsidTr="00716C55">
        <w:trPr>
          <w:trHeight w:val="57"/>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5F0A6AE9" w14:textId="77777777" w:rsidR="00235738" w:rsidRPr="007919A0" w:rsidRDefault="00235738" w:rsidP="00235738">
            <w:pPr>
              <w:jc w:val="both"/>
              <w:rPr>
                <w:rFonts w:cs="Arial"/>
                <w:color w:val="000000"/>
                <w:sz w:val="20"/>
                <w:szCs w:val="20"/>
              </w:rPr>
            </w:pPr>
            <w:r w:rsidRPr="007919A0">
              <w:rPr>
                <w:rFonts w:cs="Arial"/>
                <w:color w:val="000000"/>
                <w:sz w:val="20"/>
                <w:szCs w:val="20"/>
              </w:rPr>
              <w:t>Expedición del acto administrativo de distribución de planta docente, directivo docente y administrativa</w:t>
            </w:r>
          </w:p>
        </w:tc>
        <w:tc>
          <w:tcPr>
            <w:tcW w:w="2377" w:type="dxa"/>
            <w:tcBorders>
              <w:top w:val="nil"/>
              <w:left w:val="nil"/>
              <w:bottom w:val="single" w:sz="4" w:space="0" w:color="auto"/>
              <w:right w:val="single" w:sz="4" w:space="0" w:color="auto"/>
            </w:tcBorders>
            <w:shd w:val="clear" w:color="auto" w:fill="auto"/>
            <w:vAlign w:val="center"/>
            <w:hideMark/>
          </w:tcPr>
          <w:p w14:paraId="2DB4553F" w14:textId="77777777" w:rsidR="00235738" w:rsidRPr="007919A0" w:rsidRDefault="00235738" w:rsidP="00235738">
            <w:pPr>
              <w:jc w:val="center"/>
              <w:rPr>
                <w:rFonts w:cs="Arial"/>
                <w:color w:val="000000"/>
                <w:sz w:val="20"/>
                <w:szCs w:val="20"/>
              </w:rPr>
            </w:pPr>
            <w:r w:rsidRPr="007919A0">
              <w:rPr>
                <w:rFonts w:cs="Arial"/>
                <w:color w:val="000000"/>
                <w:sz w:val="20"/>
                <w:szCs w:val="20"/>
              </w:rPr>
              <w:t>3ª semana de noviembre</w:t>
            </w:r>
          </w:p>
        </w:tc>
        <w:tc>
          <w:tcPr>
            <w:tcW w:w="2293" w:type="dxa"/>
            <w:tcBorders>
              <w:top w:val="nil"/>
              <w:left w:val="nil"/>
              <w:bottom w:val="single" w:sz="4" w:space="0" w:color="auto"/>
              <w:right w:val="single" w:sz="4" w:space="0" w:color="auto"/>
            </w:tcBorders>
            <w:shd w:val="clear" w:color="auto" w:fill="auto"/>
            <w:vAlign w:val="center"/>
            <w:hideMark/>
          </w:tcPr>
          <w:p w14:paraId="7A371B3D" w14:textId="77777777" w:rsidR="00235738" w:rsidRPr="007919A0" w:rsidRDefault="00235738" w:rsidP="00235738">
            <w:pPr>
              <w:jc w:val="center"/>
              <w:rPr>
                <w:rFonts w:cs="Arial"/>
                <w:color w:val="000000"/>
                <w:sz w:val="20"/>
                <w:szCs w:val="20"/>
              </w:rPr>
            </w:pPr>
            <w:r w:rsidRPr="007919A0">
              <w:rPr>
                <w:rFonts w:cs="Arial"/>
                <w:color w:val="000000"/>
                <w:sz w:val="20"/>
                <w:szCs w:val="20"/>
              </w:rPr>
              <w:t>4ª semana de marzo del año siguiente</w:t>
            </w:r>
          </w:p>
        </w:tc>
      </w:tr>
      <w:tr w:rsidR="00235738" w:rsidRPr="007919A0" w14:paraId="088A9628" w14:textId="77777777" w:rsidTr="00716C55">
        <w:trPr>
          <w:trHeight w:val="57"/>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03B1341F" w14:textId="77777777" w:rsidR="00235738" w:rsidRPr="007919A0" w:rsidRDefault="00235738" w:rsidP="00235738">
            <w:pPr>
              <w:jc w:val="both"/>
              <w:rPr>
                <w:rFonts w:cs="Arial"/>
                <w:color w:val="000000"/>
                <w:sz w:val="20"/>
                <w:szCs w:val="20"/>
              </w:rPr>
            </w:pPr>
            <w:r w:rsidRPr="007919A0">
              <w:rPr>
                <w:rFonts w:cs="Arial"/>
                <w:color w:val="000000"/>
                <w:sz w:val="20"/>
                <w:szCs w:val="20"/>
              </w:rPr>
              <w:t>Auditorías a los establecimientos Educativos</w:t>
            </w:r>
          </w:p>
        </w:tc>
        <w:tc>
          <w:tcPr>
            <w:tcW w:w="4670" w:type="dxa"/>
            <w:gridSpan w:val="2"/>
            <w:tcBorders>
              <w:top w:val="single" w:sz="4" w:space="0" w:color="auto"/>
              <w:left w:val="nil"/>
              <w:bottom w:val="single" w:sz="4" w:space="0" w:color="auto"/>
              <w:right w:val="single" w:sz="4" w:space="0" w:color="auto"/>
            </w:tcBorders>
            <w:shd w:val="clear" w:color="auto" w:fill="auto"/>
            <w:vAlign w:val="center"/>
            <w:hideMark/>
          </w:tcPr>
          <w:p w14:paraId="4029395E" w14:textId="77777777" w:rsidR="00235738" w:rsidRPr="007919A0" w:rsidRDefault="00235738" w:rsidP="00235738">
            <w:pPr>
              <w:jc w:val="center"/>
              <w:rPr>
                <w:rFonts w:cs="Arial"/>
                <w:color w:val="000000"/>
                <w:sz w:val="20"/>
                <w:szCs w:val="20"/>
              </w:rPr>
            </w:pPr>
            <w:r w:rsidRPr="007919A0">
              <w:rPr>
                <w:rFonts w:cs="Arial"/>
                <w:color w:val="000000"/>
                <w:sz w:val="20"/>
                <w:szCs w:val="20"/>
              </w:rPr>
              <w:t>La ETC definirá las fechas de las auditorías que deberá adelantar para el proceso de gestión de cobertura</w:t>
            </w:r>
          </w:p>
        </w:tc>
      </w:tr>
      <w:tr w:rsidR="00235738" w:rsidRPr="007919A0" w14:paraId="17A03931" w14:textId="77777777" w:rsidTr="00716C55">
        <w:trPr>
          <w:trHeight w:val="57"/>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47AF2930" w14:textId="77777777" w:rsidR="00235738" w:rsidRPr="007919A0" w:rsidRDefault="00235738" w:rsidP="00235738">
            <w:pPr>
              <w:jc w:val="both"/>
              <w:rPr>
                <w:rFonts w:cs="Arial"/>
                <w:color w:val="000000"/>
                <w:sz w:val="20"/>
                <w:szCs w:val="20"/>
              </w:rPr>
            </w:pPr>
            <w:r w:rsidRPr="007919A0">
              <w:rPr>
                <w:rFonts w:cs="Arial"/>
                <w:color w:val="000000"/>
                <w:sz w:val="20"/>
                <w:szCs w:val="20"/>
              </w:rPr>
              <w:t>Reporte información de matrícula en el SIMAT</w:t>
            </w:r>
          </w:p>
        </w:tc>
        <w:tc>
          <w:tcPr>
            <w:tcW w:w="2377" w:type="dxa"/>
            <w:tcBorders>
              <w:top w:val="nil"/>
              <w:left w:val="nil"/>
              <w:bottom w:val="single" w:sz="4" w:space="0" w:color="auto"/>
              <w:right w:val="single" w:sz="4" w:space="0" w:color="auto"/>
            </w:tcBorders>
            <w:shd w:val="clear" w:color="auto" w:fill="auto"/>
            <w:vAlign w:val="center"/>
            <w:hideMark/>
          </w:tcPr>
          <w:p w14:paraId="25CBFA2B" w14:textId="77777777" w:rsidR="00235738" w:rsidRPr="007919A0" w:rsidRDefault="00235738" w:rsidP="00235738">
            <w:pPr>
              <w:jc w:val="center"/>
              <w:rPr>
                <w:rFonts w:cs="Arial"/>
                <w:color w:val="000000"/>
                <w:sz w:val="20"/>
                <w:szCs w:val="20"/>
              </w:rPr>
            </w:pPr>
            <w:r w:rsidRPr="007919A0">
              <w:rPr>
                <w:rFonts w:cs="Arial"/>
                <w:color w:val="000000"/>
                <w:sz w:val="20"/>
                <w:szCs w:val="20"/>
              </w:rPr>
              <w:t>1ª semana de diciembre</w:t>
            </w:r>
          </w:p>
        </w:tc>
        <w:tc>
          <w:tcPr>
            <w:tcW w:w="2293" w:type="dxa"/>
            <w:tcBorders>
              <w:top w:val="nil"/>
              <w:left w:val="nil"/>
              <w:bottom w:val="single" w:sz="4" w:space="0" w:color="auto"/>
              <w:right w:val="single" w:sz="4" w:space="0" w:color="auto"/>
            </w:tcBorders>
            <w:shd w:val="clear" w:color="auto" w:fill="auto"/>
            <w:vAlign w:val="center"/>
            <w:hideMark/>
          </w:tcPr>
          <w:p w14:paraId="1D491465" w14:textId="77777777" w:rsidR="00235738" w:rsidRPr="007919A0" w:rsidRDefault="00235738" w:rsidP="00235738">
            <w:pPr>
              <w:jc w:val="center"/>
              <w:rPr>
                <w:rFonts w:cs="Arial"/>
                <w:color w:val="000000"/>
                <w:sz w:val="20"/>
                <w:szCs w:val="20"/>
              </w:rPr>
            </w:pPr>
            <w:r w:rsidRPr="007919A0">
              <w:rPr>
                <w:rFonts w:cs="Arial"/>
                <w:color w:val="000000"/>
                <w:sz w:val="20"/>
                <w:szCs w:val="20"/>
              </w:rPr>
              <w:t>4ª semana de febrero del año siguiente</w:t>
            </w:r>
          </w:p>
        </w:tc>
      </w:tr>
      <w:tr w:rsidR="00235738" w:rsidRPr="007919A0" w14:paraId="4B9A0A76" w14:textId="77777777" w:rsidTr="00716C55">
        <w:trPr>
          <w:trHeight w:val="57"/>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78BEBFC0" w14:textId="77777777" w:rsidR="00235738" w:rsidRPr="007919A0" w:rsidRDefault="00235738" w:rsidP="00235738">
            <w:pPr>
              <w:jc w:val="both"/>
              <w:rPr>
                <w:rFonts w:cs="Arial"/>
                <w:color w:val="000000"/>
                <w:sz w:val="20"/>
                <w:szCs w:val="20"/>
              </w:rPr>
            </w:pPr>
            <w:r w:rsidRPr="007919A0">
              <w:rPr>
                <w:rFonts w:cs="Arial"/>
                <w:color w:val="000000"/>
                <w:sz w:val="20"/>
                <w:szCs w:val="20"/>
              </w:rPr>
              <w:t>Reporte de información de infraestructura física (construcciones y/o adecuaciones en edificaciones) en el sistema que disponga el MEN</w:t>
            </w:r>
          </w:p>
        </w:tc>
        <w:tc>
          <w:tcPr>
            <w:tcW w:w="4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CF165F" w14:textId="77777777" w:rsidR="00235738" w:rsidRPr="007919A0" w:rsidRDefault="00235738" w:rsidP="00235738">
            <w:pPr>
              <w:jc w:val="center"/>
              <w:rPr>
                <w:rFonts w:cs="Arial"/>
                <w:color w:val="000000"/>
                <w:sz w:val="20"/>
                <w:szCs w:val="20"/>
              </w:rPr>
            </w:pPr>
            <w:r w:rsidRPr="007919A0">
              <w:rPr>
                <w:rFonts w:cs="Arial"/>
                <w:color w:val="000000"/>
                <w:sz w:val="20"/>
                <w:szCs w:val="20"/>
              </w:rPr>
              <w:t>Permanentemente</w:t>
            </w:r>
          </w:p>
        </w:tc>
      </w:tr>
    </w:tbl>
    <w:p w14:paraId="6F902370" w14:textId="77777777" w:rsidR="00C12023" w:rsidRPr="007919A0" w:rsidRDefault="00C12023" w:rsidP="00C12023">
      <w:pPr>
        <w:pStyle w:val="Default"/>
        <w:tabs>
          <w:tab w:val="left" w:pos="0"/>
        </w:tabs>
        <w:jc w:val="both"/>
        <w:rPr>
          <w:b/>
        </w:rPr>
      </w:pPr>
    </w:p>
    <w:p w14:paraId="07AC5FF9" w14:textId="4173E6E6" w:rsidR="00C12023" w:rsidRPr="007919A0" w:rsidRDefault="00C12023" w:rsidP="00C12023">
      <w:pPr>
        <w:pStyle w:val="Default"/>
        <w:tabs>
          <w:tab w:val="left" w:pos="0"/>
        </w:tabs>
        <w:jc w:val="both"/>
      </w:pPr>
      <w:r w:rsidRPr="007919A0">
        <w:rPr>
          <w:b/>
          <w:lang w:val="es-CO"/>
        </w:rPr>
        <w:t>Artículo</w:t>
      </w:r>
      <w:r w:rsidRPr="007919A0">
        <w:rPr>
          <w:b/>
        </w:rPr>
        <w:t xml:space="preserve"> 2. </w:t>
      </w:r>
      <w:r w:rsidRPr="007919A0">
        <w:t xml:space="preserve">La presente </w:t>
      </w:r>
      <w:r w:rsidR="006172A1" w:rsidRPr="007919A0">
        <w:t>r</w:t>
      </w:r>
      <w:r w:rsidRPr="007919A0">
        <w:t>esolución rige a partir de su publicación.</w:t>
      </w:r>
    </w:p>
    <w:p w14:paraId="7AEA96AA" w14:textId="77777777" w:rsidR="00C12023" w:rsidRPr="007919A0" w:rsidRDefault="00C12023" w:rsidP="00C12023">
      <w:pPr>
        <w:pStyle w:val="Default"/>
        <w:tabs>
          <w:tab w:val="left" w:pos="0"/>
        </w:tabs>
        <w:jc w:val="both"/>
        <w:rPr>
          <w:color w:val="FF0000"/>
        </w:rPr>
      </w:pPr>
    </w:p>
    <w:p w14:paraId="14A2F557" w14:textId="77777777" w:rsidR="00774B2B" w:rsidRPr="007919A0" w:rsidRDefault="00774B2B" w:rsidP="00C12023">
      <w:pPr>
        <w:tabs>
          <w:tab w:val="left" w:pos="0"/>
        </w:tabs>
        <w:jc w:val="center"/>
        <w:rPr>
          <w:rFonts w:cs="Arial"/>
          <w:b/>
        </w:rPr>
      </w:pPr>
    </w:p>
    <w:p w14:paraId="4AAACE91" w14:textId="77777777" w:rsidR="00C12023" w:rsidRPr="007919A0" w:rsidRDefault="00C12023" w:rsidP="00C12023">
      <w:pPr>
        <w:tabs>
          <w:tab w:val="left" w:pos="0"/>
        </w:tabs>
        <w:jc w:val="center"/>
        <w:rPr>
          <w:rFonts w:cs="Arial"/>
          <w:b/>
        </w:rPr>
      </w:pPr>
      <w:r w:rsidRPr="007919A0">
        <w:rPr>
          <w:rFonts w:cs="Arial"/>
          <w:b/>
        </w:rPr>
        <w:t>PUBLÍQUESE Y CÚMPLASE</w:t>
      </w:r>
    </w:p>
    <w:p w14:paraId="15C360DA" w14:textId="77777777" w:rsidR="00C12023" w:rsidRPr="007919A0" w:rsidRDefault="00C12023" w:rsidP="00C12023">
      <w:pPr>
        <w:tabs>
          <w:tab w:val="left" w:pos="0"/>
        </w:tabs>
        <w:jc w:val="both"/>
        <w:rPr>
          <w:rFonts w:cs="Arial"/>
        </w:rPr>
      </w:pPr>
    </w:p>
    <w:p w14:paraId="03674C50" w14:textId="77777777" w:rsidR="00774B2B" w:rsidRPr="007919A0" w:rsidRDefault="00774B2B" w:rsidP="00C12023">
      <w:pPr>
        <w:tabs>
          <w:tab w:val="left" w:pos="0"/>
        </w:tabs>
        <w:jc w:val="both"/>
        <w:rPr>
          <w:rFonts w:cs="Arial"/>
        </w:rPr>
      </w:pPr>
    </w:p>
    <w:p w14:paraId="2CE7469F" w14:textId="77777777" w:rsidR="00C12023" w:rsidRPr="007919A0" w:rsidRDefault="00C12023" w:rsidP="00C12023">
      <w:pPr>
        <w:tabs>
          <w:tab w:val="left" w:pos="0"/>
        </w:tabs>
        <w:jc w:val="both"/>
        <w:rPr>
          <w:rFonts w:cs="Arial"/>
        </w:rPr>
      </w:pPr>
      <w:r w:rsidRPr="007919A0">
        <w:rPr>
          <w:rFonts w:cs="Arial"/>
        </w:rPr>
        <w:t>Dado en Bogotá, D. C., a los</w:t>
      </w:r>
    </w:p>
    <w:p w14:paraId="3F8D0606" w14:textId="77777777" w:rsidR="00C12023" w:rsidRPr="007919A0" w:rsidRDefault="00C12023" w:rsidP="00C12023">
      <w:pPr>
        <w:tabs>
          <w:tab w:val="left" w:pos="0"/>
        </w:tabs>
        <w:rPr>
          <w:rFonts w:cs="Arial"/>
        </w:rPr>
      </w:pPr>
    </w:p>
    <w:p w14:paraId="202CD9DE" w14:textId="77777777" w:rsidR="00C12023" w:rsidRPr="007919A0" w:rsidRDefault="00C12023" w:rsidP="00C12023">
      <w:pPr>
        <w:tabs>
          <w:tab w:val="left" w:pos="0"/>
        </w:tabs>
        <w:jc w:val="center"/>
        <w:rPr>
          <w:rFonts w:cs="Arial"/>
        </w:rPr>
      </w:pPr>
    </w:p>
    <w:p w14:paraId="73AECA46" w14:textId="77777777" w:rsidR="00C12023" w:rsidRPr="007919A0" w:rsidRDefault="00C12023" w:rsidP="00C12023">
      <w:pPr>
        <w:tabs>
          <w:tab w:val="left" w:pos="0"/>
        </w:tabs>
        <w:jc w:val="both"/>
        <w:rPr>
          <w:rFonts w:cs="Arial"/>
          <w:b/>
        </w:rPr>
      </w:pPr>
      <w:r w:rsidRPr="007919A0">
        <w:rPr>
          <w:rFonts w:cs="Arial"/>
          <w:b/>
        </w:rPr>
        <w:t>LA MINISTRA DE EDUCACIÓN NACIONAL,</w:t>
      </w:r>
    </w:p>
    <w:p w14:paraId="1392DB37" w14:textId="77777777" w:rsidR="00C12023" w:rsidRPr="007919A0" w:rsidRDefault="00C12023" w:rsidP="00C12023">
      <w:pPr>
        <w:tabs>
          <w:tab w:val="left" w:pos="0"/>
        </w:tabs>
        <w:jc w:val="both"/>
        <w:rPr>
          <w:rFonts w:cs="Arial"/>
        </w:rPr>
      </w:pPr>
    </w:p>
    <w:p w14:paraId="03F08328" w14:textId="77777777" w:rsidR="00C12023" w:rsidRPr="007919A0" w:rsidRDefault="00C12023" w:rsidP="00C12023">
      <w:pPr>
        <w:tabs>
          <w:tab w:val="left" w:pos="0"/>
        </w:tabs>
        <w:jc w:val="both"/>
        <w:rPr>
          <w:rFonts w:cs="Arial"/>
        </w:rPr>
      </w:pPr>
    </w:p>
    <w:p w14:paraId="3CE45585" w14:textId="77777777" w:rsidR="00C12023" w:rsidRPr="007919A0" w:rsidRDefault="00C12023" w:rsidP="00C12023">
      <w:pPr>
        <w:tabs>
          <w:tab w:val="left" w:pos="0"/>
        </w:tabs>
        <w:jc w:val="both"/>
        <w:rPr>
          <w:rFonts w:cs="Arial"/>
        </w:rPr>
      </w:pPr>
    </w:p>
    <w:p w14:paraId="1EB1ADCE" w14:textId="77777777" w:rsidR="00C12023" w:rsidRPr="007919A0" w:rsidRDefault="00C12023" w:rsidP="00C12023">
      <w:pPr>
        <w:shd w:val="clear" w:color="auto" w:fill="FFFFFF"/>
        <w:jc w:val="center"/>
        <w:outlineLvl w:val="2"/>
        <w:rPr>
          <w:rFonts w:cs="Arial"/>
          <w:b/>
          <w:lang w:val="es-CO" w:eastAsia="es-CO"/>
        </w:rPr>
      </w:pPr>
      <w:r w:rsidRPr="007919A0">
        <w:rPr>
          <w:rFonts w:cs="Arial"/>
          <w:b/>
          <w:lang w:val="es-CO" w:eastAsia="es-CO"/>
        </w:rPr>
        <w:t xml:space="preserve">                                                                           </w:t>
      </w:r>
    </w:p>
    <w:p w14:paraId="21656D30" w14:textId="77777777" w:rsidR="00C12023" w:rsidRPr="007919A0" w:rsidRDefault="00C12023" w:rsidP="00C12023">
      <w:pPr>
        <w:shd w:val="clear" w:color="auto" w:fill="FFFFFF"/>
        <w:jc w:val="center"/>
        <w:outlineLvl w:val="2"/>
        <w:rPr>
          <w:rFonts w:cs="Arial"/>
          <w:b/>
          <w:lang w:val="es-CO" w:eastAsia="es-CO"/>
        </w:rPr>
      </w:pPr>
    </w:p>
    <w:p w14:paraId="4B1A8A80" w14:textId="77777777" w:rsidR="00C12023" w:rsidRPr="007919A0" w:rsidRDefault="00C12023" w:rsidP="00EA28C7">
      <w:pPr>
        <w:shd w:val="clear" w:color="auto" w:fill="FFFFFF"/>
        <w:jc w:val="right"/>
        <w:outlineLvl w:val="2"/>
        <w:rPr>
          <w:rFonts w:cs="Arial"/>
          <w:b/>
          <w:lang w:val="es-CO" w:eastAsia="es-CO"/>
        </w:rPr>
      </w:pPr>
      <w:r w:rsidRPr="007919A0">
        <w:rPr>
          <w:rFonts w:cs="Arial"/>
          <w:b/>
          <w:lang w:val="es-CO" w:eastAsia="es-CO"/>
        </w:rPr>
        <w:t xml:space="preserve">                                                                                     </w:t>
      </w:r>
      <w:hyperlink r:id="rId7" w:history="1">
        <w:r w:rsidRPr="007919A0">
          <w:rPr>
            <w:rFonts w:cs="Arial"/>
            <w:b/>
            <w:lang w:val="es-CO" w:eastAsia="es-CO"/>
          </w:rPr>
          <w:t>YANETH GIHA TOVAR</w:t>
        </w:r>
      </w:hyperlink>
    </w:p>
    <w:p w14:paraId="544035F4" w14:textId="77777777" w:rsidR="00C12023" w:rsidRPr="007919A0" w:rsidRDefault="00C12023" w:rsidP="00C12023">
      <w:pPr>
        <w:tabs>
          <w:tab w:val="left" w:pos="0"/>
        </w:tabs>
        <w:jc w:val="right"/>
        <w:rPr>
          <w:rFonts w:cs="Arial"/>
          <w:b/>
        </w:rPr>
      </w:pPr>
    </w:p>
    <w:p w14:paraId="3E62A93B" w14:textId="77777777" w:rsidR="008C51FF" w:rsidRPr="007919A0" w:rsidRDefault="008C51FF" w:rsidP="00C12023">
      <w:pPr>
        <w:rPr>
          <w:rFonts w:cs="Arial"/>
          <w:sz w:val="16"/>
          <w:szCs w:val="16"/>
        </w:rPr>
      </w:pPr>
    </w:p>
    <w:p w14:paraId="6A03233C" w14:textId="77777777" w:rsidR="008C51FF" w:rsidRPr="007919A0" w:rsidRDefault="008C51FF" w:rsidP="00C12023">
      <w:pPr>
        <w:rPr>
          <w:rFonts w:cs="Arial"/>
          <w:sz w:val="16"/>
          <w:szCs w:val="16"/>
        </w:rPr>
      </w:pPr>
    </w:p>
    <w:p w14:paraId="156B96BB" w14:textId="77777777" w:rsidR="008C51FF" w:rsidRPr="007919A0" w:rsidRDefault="008C51FF" w:rsidP="00C12023">
      <w:pPr>
        <w:rPr>
          <w:rFonts w:cs="Arial"/>
          <w:sz w:val="16"/>
          <w:szCs w:val="16"/>
        </w:rPr>
      </w:pPr>
    </w:p>
    <w:p w14:paraId="5B8246EB" w14:textId="77777777" w:rsidR="008C51FF" w:rsidRPr="007919A0" w:rsidRDefault="008C51FF" w:rsidP="00C12023">
      <w:pPr>
        <w:rPr>
          <w:rFonts w:cs="Arial"/>
          <w:sz w:val="16"/>
          <w:szCs w:val="16"/>
        </w:rPr>
      </w:pPr>
    </w:p>
    <w:p w14:paraId="2FE78E0C" w14:textId="77777777" w:rsidR="008C51FF" w:rsidRPr="007919A0" w:rsidRDefault="008C51FF" w:rsidP="00C12023">
      <w:pPr>
        <w:rPr>
          <w:rFonts w:cs="Arial"/>
          <w:sz w:val="16"/>
          <w:szCs w:val="16"/>
        </w:rPr>
      </w:pPr>
    </w:p>
    <w:p w14:paraId="614132AE" w14:textId="77777777" w:rsidR="008C51FF" w:rsidRPr="007919A0" w:rsidRDefault="008C51FF" w:rsidP="00C12023">
      <w:pPr>
        <w:rPr>
          <w:rFonts w:cs="Arial"/>
          <w:sz w:val="16"/>
          <w:szCs w:val="16"/>
        </w:rPr>
      </w:pPr>
    </w:p>
    <w:p w14:paraId="1D4232A0" w14:textId="77777777" w:rsidR="008C51FF" w:rsidRPr="007919A0" w:rsidRDefault="008C51FF" w:rsidP="00C12023">
      <w:pPr>
        <w:rPr>
          <w:rFonts w:cs="Arial"/>
          <w:sz w:val="16"/>
          <w:szCs w:val="16"/>
        </w:rPr>
      </w:pPr>
    </w:p>
    <w:p w14:paraId="0F9CEFCE" w14:textId="77777777" w:rsidR="008C51FF" w:rsidRPr="007919A0" w:rsidRDefault="008C51FF" w:rsidP="00C12023">
      <w:pPr>
        <w:rPr>
          <w:rFonts w:cs="Arial"/>
          <w:sz w:val="16"/>
          <w:szCs w:val="16"/>
        </w:rPr>
      </w:pPr>
    </w:p>
    <w:p w14:paraId="12A876D9" w14:textId="77777777" w:rsidR="008C51FF" w:rsidRPr="007919A0" w:rsidRDefault="008C51FF" w:rsidP="00C12023">
      <w:pPr>
        <w:rPr>
          <w:rFonts w:cs="Arial"/>
          <w:sz w:val="16"/>
          <w:szCs w:val="16"/>
        </w:rPr>
      </w:pPr>
    </w:p>
    <w:p w14:paraId="63E42178" w14:textId="77777777" w:rsidR="008C51FF" w:rsidRPr="007919A0" w:rsidRDefault="008C51FF" w:rsidP="00C12023">
      <w:pPr>
        <w:rPr>
          <w:rFonts w:cs="Arial"/>
          <w:sz w:val="16"/>
          <w:szCs w:val="16"/>
        </w:rPr>
      </w:pPr>
    </w:p>
    <w:p w14:paraId="41E4F31A" w14:textId="77777777" w:rsidR="008C51FF" w:rsidRPr="007919A0" w:rsidRDefault="008C51FF" w:rsidP="00C12023">
      <w:pPr>
        <w:rPr>
          <w:rFonts w:cs="Arial"/>
          <w:sz w:val="16"/>
          <w:szCs w:val="16"/>
        </w:rPr>
      </w:pPr>
    </w:p>
    <w:p w14:paraId="074F059D" w14:textId="77777777" w:rsidR="008C51FF" w:rsidRPr="007919A0" w:rsidRDefault="008C51FF" w:rsidP="00C12023">
      <w:pPr>
        <w:rPr>
          <w:rFonts w:cs="Arial"/>
          <w:sz w:val="16"/>
          <w:szCs w:val="16"/>
        </w:rPr>
      </w:pPr>
    </w:p>
    <w:p w14:paraId="2781A82D" w14:textId="20130FCC" w:rsidR="005A7904" w:rsidRPr="007919A0" w:rsidRDefault="00C12023" w:rsidP="00C12023">
      <w:pPr>
        <w:rPr>
          <w:rFonts w:cs="Arial"/>
          <w:sz w:val="16"/>
          <w:szCs w:val="16"/>
        </w:rPr>
      </w:pPr>
      <w:r w:rsidRPr="007919A0">
        <w:rPr>
          <w:rFonts w:cs="Arial"/>
          <w:sz w:val="16"/>
          <w:szCs w:val="16"/>
        </w:rPr>
        <w:t>Aprobó:</w:t>
      </w:r>
      <w:r w:rsidRPr="007919A0">
        <w:rPr>
          <w:rFonts w:cs="Arial"/>
          <w:sz w:val="16"/>
          <w:szCs w:val="16"/>
        </w:rPr>
        <w:tab/>
      </w:r>
      <w:r w:rsidR="005A7904" w:rsidRPr="007919A0">
        <w:rPr>
          <w:rFonts w:cs="Arial"/>
          <w:sz w:val="16"/>
          <w:szCs w:val="16"/>
        </w:rPr>
        <w:t>Liliana</w:t>
      </w:r>
      <w:r w:rsidR="007919A0">
        <w:rPr>
          <w:rFonts w:cs="Arial"/>
          <w:sz w:val="16"/>
          <w:szCs w:val="16"/>
        </w:rPr>
        <w:t xml:space="preserve"> María </w:t>
      </w:r>
      <w:r w:rsidR="005A7904" w:rsidRPr="007919A0">
        <w:rPr>
          <w:rFonts w:cs="Arial"/>
          <w:sz w:val="16"/>
          <w:szCs w:val="16"/>
        </w:rPr>
        <w:t>Zapata</w:t>
      </w:r>
      <w:r w:rsidR="007919A0">
        <w:rPr>
          <w:rFonts w:cs="Arial"/>
          <w:sz w:val="16"/>
          <w:szCs w:val="16"/>
        </w:rPr>
        <w:t xml:space="preserve"> Bustamante</w:t>
      </w:r>
      <w:r w:rsidR="005A7904" w:rsidRPr="007919A0">
        <w:rPr>
          <w:rFonts w:cs="Arial"/>
          <w:sz w:val="16"/>
          <w:szCs w:val="16"/>
        </w:rPr>
        <w:t xml:space="preserve"> – Secretaria General Ministerio de Educación Nacional.</w:t>
      </w:r>
    </w:p>
    <w:p w14:paraId="341D9134" w14:textId="77777777" w:rsidR="005A7904" w:rsidRPr="007919A0" w:rsidRDefault="005A7904" w:rsidP="00EA28C7">
      <w:pPr>
        <w:ind w:firstLine="720"/>
        <w:rPr>
          <w:rFonts w:cs="Arial"/>
          <w:sz w:val="16"/>
          <w:szCs w:val="16"/>
        </w:rPr>
      </w:pPr>
      <w:r w:rsidRPr="007919A0">
        <w:rPr>
          <w:rFonts w:cs="Arial"/>
          <w:sz w:val="16"/>
          <w:szCs w:val="16"/>
        </w:rPr>
        <w:t>Martha Lucía Trujillo – Jefe de la Oficina Asesora Jurídica.</w:t>
      </w:r>
    </w:p>
    <w:p w14:paraId="6D583CF9" w14:textId="77777777" w:rsidR="005A7904" w:rsidRPr="007919A0" w:rsidRDefault="00C12023" w:rsidP="00C12023">
      <w:pPr>
        <w:rPr>
          <w:rFonts w:cs="Arial"/>
          <w:sz w:val="16"/>
          <w:szCs w:val="16"/>
        </w:rPr>
      </w:pPr>
      <w:r w:rsidRPr="007919A0">
        <w:rPr>
          <w:rFonts w:cs="Arial"/>
          <w:sz w:val="16"/>
          <w:szCs w:val="16"/>
        </w:rPr>
        <w:t>Revisó:</w:t>
      </w:r>
      <w:r w:rsidRPr="007919A0">
        <w:rPr>
          <w:rFonts w:cs="Arial"/>
          <w:sz w:val="16"/>
          <w:szCs w:val="16"/>
        </w:rPr>
        <w:tab/>
      </w:r>
      <w:r w:rsidR="005A7904" w:rsidRPr="007919A0">
        <w:rPr>
          <w:rFonts w:cs="Arial"/>
          <w:sz w:val="16"/>
          <w:szCs w:val="16"/>
        </w:rPr>
        <w:t>Natalia Niño Fierro – Directora de Cobertura y Equidad.</w:t>
      </w:r>
    </w:p>
    <w:p w14:paraId="6D28086D" w14:textId="77777777" w:rsidR="005A7904" w:rsidRPr="007919A0" w:rsidRDefault="005A7904" w:rsidP="00EA28C7">
      <w:pPr>
        <w:ind w:firstLine="720"/>
        <w:rPr>
          <w:rFonts w:cs="Arial"/>
          <w:sz w:val="16"/>
          <w:szCs w:val="16"/>
        </w:rPr>
      </w:pPr>
      <w:r w:rsidRPr="007919A0">
        <w:rPr>
          <w:rFonts w:cs="Arial"/>
          <w:sz w:val="16"/>
          <w:szCs w:val="16"/>
        </w:rPr>
        <w:t>Jairo Enrique Valencia – asesor de la Oficina Asesora Jurídica</w:t>
      </w:r>
    </w:p>
    <w:p w14:paraId="1651C52D" w14:textId="5A060E70" w:rsidR="007919A0" w:rsidRPr="007919A0" w:rsidRDefault="00543284" w:rsidP="00EA28C7">
      <w:pPr>
        <w:ind w:firstLine="720"/>
        <w:rPr>
          <w:rFonts w:cs="Arial"/>
          <w:sz w:val="16"/>
          <w:szCs w:val="16"/>
        </w:rPr>
      </w:pPr>
      <w:r w:rsidRPr="007919A0">
        <w:rPr>
          <w:rFonts w:cs="Arial"/>
          <w:sz w:val="16"/>
          <w:szCs w:val="16"/>
        </w:rPr>
        <w:t>Diego Escallón Arango – asesor viceministerio Educación Preescolar, Básica y Media</w:t>
      </w:r>
      <w:bookmarkStart w:id="0" w:name="_GoBack"/>
      <w:bookmarkEnd w:id="0"/>
    </w:p>
    <w:p w14:paraId="4D7185EA" w14:textId="77777777" w:rsidR="00C12023" w:rsidRPr="007919A0" w:rsidRDefault="00C12023" w:rsidP="00C12023">
      <w:pPr>
        <w:rPr>
          <w:rFonts w:cs="Arial"/>
          <w:sz w:val="16"/>
          <w:szCs w:val="16"/>
        </w:rPr>
      </w:pPr>
      <w:r w:rsidRPr="007919A0">
        <w:rPr>
          <w:rFonts w:cs="Arial"/>
          <w:sz w:val="16"/>
          <w:szCs w:val="16"/>
        </w:rPr>
        <w:t>Proyectó:</w:t>
      </w:r>
      <w:r w:rsidRPr="007919A0">
        <w:rPr>
          <w:rFonts w:cs="Arial"/>
          <w:sz w:val="16"/>
          <w:szCs w:val="16"/>
        </w:rPr>
        <w:tab/>
        <w:t>Hernando Ro</w:t>
      </w:r>
      <w:r w:rsidR="00560A91" w:rsidRPr="007919A0">
        <w:rPr>
          <w:rFonts w:cs="Arial"/>
          <w:sz w:val="16"/>
          <w:szCs w:val="16"/>
        </w:rPr>
        <w:t>driguez – Coordinador grupo Gestión de Cobertura</w:t>
      </w:r>
    </w:p>
    <w:p w14:paraId="727B304B" w14:textId="77777777" w:rsidR="0034163A" w:rsidRPr="00C12023" w:rsidRDefault="00566829" w:rsidP="008C51FF"/>
    <w:sectPr w:rsidR="0034163A" w:rsidRPr="00C12023" w:rsidSect="001A2B25">
      <w:headerReference w:type="even" r:id="rId8"/>
      <w:headerReference w:type="default" r:id="rId9"/>
      <w:footerReference w:type="even" r:id="rId10"/>
      <w:headerReference w:type="first" r:id="rId11"/>
      <w:footerReference w:type="first" r:id="rId12"/>
      <w:pgSz w:w="12240" w:h="20160" w:code="5"/>
      <w:pgMar w:top="1417" w:right="1183" w:bottom="2552" w:left="1418" w:header="720" w:footer="2352" w:gutter="0"/>
      <w:paperSrc w:first="4" w:other="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0BF24" w14:textId="77777777" w:rsidR="00566829" w:rsidRDefault="00566829">
      <w:r>
        <w:separator/>
      </w:r>
    </w:p>
  </w:endnote>
  <w:endnote w:type="continuationSeparator" w:id="0">
    <w:p w14:paraId="6FBC67EC" w14:textId="77777777" w:rsidR="00566829" w:rsidRDefault="0056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staire">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A8AF" w14:textId="77777777" w:rsidR="0027734E" w:rsidRDefault="00566829">
    <w:pPr>
      <w:pStyle w:val="Piedepgina"/>
      <w:jc w:val="cen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CC2B0" w14:textId="77777777" w:rsidR="0027734E" w:rsidRDefault="00566829">
    <w:pPr>
      <w:pStyle w:val="Piedepgina"/>
    </w:pPr>
  </w:p>
  <w:p w14:paraId="39F5C1A4" w14:textId="77777777" w:rsidR="0027734E" w:rsidRDefault="005668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0C542" w14:textId="77777777" w:rsidR="00566829" w:rsidRDefault="00566829">
      <w:r>
        <w:separator/>
      </w:r>
    </w:p>
  </w:footnote>
  <w:footnote w:type="continuationSeparator" w:id="0">
    <w:p w14:paraId="4B32C442" w14:textId="77777777" w:rsidR="00566829" w:rsidRDefault="00566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70EB4" w14:textId="77777777" w:rsidR="0027734E" w:rsidRDefault="00353E4C">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14:paraId="6CFBD4B2" w14:textId="77777777" w:rsidR="0027734E" w:rsidRDefault="00353E4C">
    <w:pPr>
      <w:pStyle w:val="Encabezado"/>
    </w:pPr>
    <w:r>
      <w:rPr>
        <w:noProof/>
        <w:lang w:val="es-CO" w:eastAsia="es-CO"/>
      </w:rPr>
      <mc:AlternateContent>
        <mc:Choice Requires="wps">
          <w:drawing>
            <wp:anchor distT="0" distB="0" distL="114300" distR="114300" simplePos="0" relativeHeight="251661312" behindDoc="0" locked="0" layoutInCell="0" allowOverlap="1" wp14:anchorId="4F982BFF" wp14:editId="1BDCC881">
              <wp:simplePos x="0" y="0"/>
              <wp:positionH relativeFrom="page">
                <wp:posOffset>440055</wp:posOffset>
              </wp:positionH>
              <wp:positionV relativeFrom="page">
                <wp:posOffset>891540</wp:posOffset>
              </wp:positionV>
              <wp:extent cx="6872605" cy="10634345"/>
              <wp:effectExtent l="0" t="0" r="2349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8FDA2"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" o:allowincell="f" filled="f" strokeweight="2pt">
              <w10:wrap anchorx="page" anchory="page"/>
            </v:rect>
          </w:pict>
        </mc:Fallback>
      </mc:AlternateContent>
    </w:r>
  </w:p>
  <w:p w14:paraId="141BB18B" w14:textId="77777777" w:rsidR="0027734E" w:rsidRDefault="00566829">
    <w:pPr>
      <w:jc w:val="center"/>
      <w:rPr>
        <w:b/>
      </w:rPr>
    </w:pPr>
  </w:p>
  <w:p w14:paraId="0576E529" w14:textId="77777777" w:rsidR="0027734E" w:rsidRDefault="00353E4C">
    <w:pPr>
      <w:jc w:val="center"/>
      <w:rPr>
        <w:sz w:val="22"/>
      </w:rPr>
    </w:pPr>
    <w:r>
      <w:rPr>
        <w:noProof/>
        <w:lang w:val="es-CO" w:eastAsia="es-CO"/>
      </w:rPr>
      <mc:AlternateContent>
        <mc:Choice Requires="wps">
          <w:drawing>
            <wp:anchor distT="4294967294" distB="4294967294" distL="114300" distR="114300" simplePos="0" relativeHeight="251662336" behindDoc="0" locked="0" layoutInCell="0" allowOverlap="1" wp14:anchorId="0004C1CD" wp14:editId="518B8D25">
              <wp:simplePos x="0" y="0"/>
              <wp:positionH relativeFrom="column">
                <wp:posOffset>188595</wp:posOffset>
              </wp:positionH>
              <wp:positionV relativeFrom="paragraph">
                <wp:posOffset>406399</wp:posOffset>
              </wp:positionV>
              <wp:extent cx="62865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BE74496" id="Conector recto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3D420A32" w14:textId="77777777" w:rsidR="0027734E" w:rsidRDefault="00566829">
    <w:pPr>
      <w:jc w:val="center"/>
      <w:rPr>
        <w:sz w:val="22"/>
      </w:rPr>
    </w:pPr>
  </w:p>
  <w:p w14:paraId="298DF1C3" w14:textId="77777777" w:rsidR="0027734E" w:rsidRDefault="00566829">
    <w:pPr>
      <w:jc w:val="center"/>
      <w:rPr>
        <w:snapToGrid w:val="0"/>
        <w:color w:val="000000"/>
        <w:sz w:val="18"/>
      </w:rPr>
    </w:pPr>
  </w:p>
  <w:p w14:paraId="45809843" w14:textId="77777777" w:rsidR="0027734E" w:rsidRDefault="00566829">
    <w:pPr>
      <w:jc w:val="center"/>
      <w:rPr>
        <w:snapToGrid w:val="0"/>
        <w:color w:val="00000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C6F51" w14:textId="77777777" w:rsidR="0027734E" w:rsidRDefault="00353E4C">
    <w:pPr>
      <w:pStyle w:val="Encabezado"/>
      <w:jc w:val="center"/>
      <w:rPr>
        <w:rStyle w:val="Nmerodepgina"/>
        <w:b/>
      </w:rPr>
    </w:pPr>
    <w:r>
      <w:rPr>
        <w:b/>
        <w:lang w:val="pt-BR"/>
      </w:rPr>
      <w:t xml:space="preserve">RESOLUCION NÚMERO                                DE 2017          Hoja N°. </w:t>
    </w:r>
    <w:r>
      <w:rPr>
        <w:rStyle w:val="Nmerodepgina"/>
        <w:b/>
      </w:rPr>
      <w:fldChar w:fldCharType="begin"/>
    </w:r>
    <w:r>
      <w:rPr>
        <w:rStyle w:val="Nmerodepgina"/>
        <w:b/>
        <w:lang w:val="pt-BR"/>
      </w:rPr>
      <w:instrText xml:space="preserve"> PAGE </w:instrText>
    </w:r>
    <w:r>
      <w:rPr>
        <w:rStyle w:val="Nmerodepgina"/>
        <w:b/>
      </w:rPr>
      <w:fldChar w:fldCharType="separate"/>
    </w:r>
    <w:r w:rsidR="007919A0">
      <w:rPr>
        <w:rStyle w:val="Nmerodepgina"/>
        <w:b/>
        <w:noProof/>
        <w:lang w:val="pt-BR"/>
      </w:rPr>
      <w:t>3</w:t>
    </w:r>
    <w:r>
      <w:rPr>
        <w:rStyle w:val="Nmerodepgina"/>
        <w:b/>
      </w:rPr>
      <w:fldChar w:fldCharType="end"/>
    </w:r>
  </w:p>
  <w:p w14:paraId="2C574613" w14:textId="77777777" w:rsidR="00C0558C" w:rsidRDefault="001A2B25" w:rsidP="00C0558C">
    <w:pPr>
      <w:ind w:right="51"/>
      <w:jc w:val="both"/>
      <w:rPr>
        <w:rFonts w:cs="Arial"/>
        <w:sz w:val="18"/>
        <w:szCs w:val="18"/>
      </w:rPr>
    </w:pPr>
    <w:r>
      <w:rPr>
        <w:noProof/>
        <w:lang w:val="es-CO" w:eastAsia="es-CO"/>
      </w:rPr>
      <mc:AlternateContent>
        <mc:Choice Requires="wps">
          <w:drawing>
            <wp:anchor distT="0" distB="0" distL="114300" distR="114300" simplePos="0" relativeHeight="251663360" behindDoc="0" locked="0" layoutInCell="1" allowOverlap="1" wp14:anchorId="71B29CB5" wp14:editId="6C32B267">
              <wp:simplePos x="0" y="0"/>
              <wp:positionH relativeFrom="page">
                <wp:posOffset>510363</wp:posOffset>
              </wp:positionH>
              <wp:positionV relativeFrom="page">
                <wp:posOffset>776177</wp:posOffset>
              </wp:positionV>
              <wp:extent cx="6829425" cy="10388009"/>
              <wp:effectExtent l="19050" t="19050" r="28575" b="1333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10388009"/>
                      </a:xfrm>
                      <a:prstGeom prst="rect">
                        <a:avLst/>
                      </a:prstGeom>
                      <a:noFill/>
                      <a:ln w="38100">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D2C01" id="Rectángulo 2" o:spid="_x0000_s1026" style="position:absolute;margin-left:40.2pt;margin-top:61.1pt;width:537.75pt;height:817.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" filled="f" strokeweight="3pt">
              <w10:wrap anchorx="page" anchory="page"/>
            </v:rect>
          </w:pict>
        </mc:Fallback>
      </mc:AlternateContent>
    </w:r>
  </w:p>
  <w:p w14:paraId="2B2823F7" w14:textId="77777777" w:rsidR="00C0558C" w:rsidRDefault="00C0558C" w:rsidP="00C0558C">
    <w:pPr>
      <w:ind w:right="51"/>
      <w:jc w:val="both"/>
      <w:rPr>
        <w:rFonts w:cs="Arial"/>
        <w:sz w:val="18"/>
        <w:szCs w:val="18"/>
      </w:rPr>
    </w:pPr>
  </w:p>
  <w:p w14:paraId="3DF88522" w14:textId="77777777" w:rsidR="00C0558C" w:rsidRPr="00DE5A82" w:rsidRDefault="00C0558C" w:rsidP="007919A0">
    <w:pPr>
      <w:ind w:right="51"/>
      <w:jc w:val="both"/>
      <w:rPr>
        <w:i/>
      </w:rPr>
    </w:pPr>
    <w:r w:rsidRPr="009D4E67">
      <w:rPr>
        <w:rFonts w:cs="Arial"/>
        <w:sz w:val="18"/>
        <w:szCs w:val="18"/>
      </w:rPr>
      <w:t xml:space="preserve">Continuación de la Resolución </w:t>
    </w:r>
    <w:r w:rsidR="00B06CC8" w:rsidRPr="00B06CC8">
      <w:rPr>
        <w:rFonts w:cs="Arial"/>
        <w:sz w:val="18"/>
        <w:szCs w:val="18"/>
      </w:rPr>
      <w:t>«Por la cual se adiciona un parágrafo transitorio al artículo 32 de la Resolución No. 07797 de 2015»</w:t>
    </w:r>
  </w:p>
  <w:p w14:paraId="0218515B" w14:textId="77777777" w:rsidR="0027734E" w:rsidRDefault="00C0558C" w:rsidP="00C0558C">
    <w:pPr>
      <w:pStyle w:val="Textoindependiente21"/>
      <w:tabs>
        <w:tab w:val="center" w:pos="4393"/>
      </w:tabs>
      <w:jc w:val="both"/>
    </w:pPr>
    <w:r>
      <w:t>------------------------------------------------------------------------------------------------------------------</w:t>
    </w:r>
    <w:r w:rsidR="00B06CC8">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0399D" w14:textId="77777777" w:rsidR="0027734E" w:rsidRDefault="00D22ABA">
    <w:pPr>
      <w:pStyle w:val="Encabezado"/>
      <w:tabs>
        <w:tab w:val="clear" w:pos="4320"/>
        <w:tab w:val="clear" w:pos="8640"/>
        <w:tab w:val="left" w:pos="9000"/>
        <w:tab w:val="right" w:leader="underscore" w:pos="10530"/>
      </w:tabs>
      <w:rPr>
        <w:sz w:val="28"/>
      </w:rPr>
    </w:pPr>
    <w:r>
      <w:rPr>
        <w:noProof/>
        <w:lang w:val="es-CO" w:eastAsia="es-CO"/>
      </w:rPr>
      <mc:AlternateContent>
        <mc:Choice Requires="wps">
          <w:drawing>
            <wp:anchor distT="0" distB="0" distL="114300" distR="114300" simplePos="0" relativeHeight="251660288" behindDoc="0" locked="0" layoutInCell="1" allowOverlap="1" wp14:anchorId="6FF313EC" wp14:editId="5B504456">
              <wp:simplePos x="0" y="0"/>
              <wp:positionH relativeFrom="page">
                <wp:posOffset>616688</wp:posOffset>
              </wp:positionH>
              <wp:positionV relativeFrom="margin">
                <wp:posOffset>-1908854</wp:posOffset>
              </wp:positionV>
              <wp:extent cx="6613452" cy="10377170"/>
              <wp:effectExtent l="19050" t="19050" r="16510"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3452" cy="10377170"/>
                      </a:xfrm>
                      <a:prstGeom prst="rect">
                        <a:avLst/>
                      </a:prstGeom>
                      <a:noFill/>
                      <a:ln w="38100">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F3FE6" id="Rectángulo 1" o:spid="_x0000_s1026" style="position:absolute;margin-left:48.55pt;margin-top:-150.3pt;width:520.75pt;height:817.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" filled="f" strokeweight="3pt">
              <w10:wrap anchorx="page" anchory="margin"/>
            </v:rect>
          </w:pict>
        </mc:Fallback>
      </mc:AlternateContent>
    </w:r>
    <w:r w:rsidR="00353E4C">
      <w:rPr>
        <w:rFonts w:ascii="Astaire" w:hAnsi="Astaire"/>
        <w:b/>
        <w:sz w:val="28"/>
      </w:rPr>
      <w:t xml:space="preserve"> </w:t>
    </w:r>
  </w:p>
  <w:p w14:paraId="5BAEF102" w14:textId="77777777" w:rsidR="0027734E" w:rsidRDefault="00566829">
    <w:pPr>
      <w:pStyle w:val="Encabezado"/>
      <w:jc w:val="right"/>
      <w:rPr>
        <w:b/>
        <w:sz w:val="24"/>
      </w:rPr>
    </w:pPr>
    <w:r>
      <w:rPr>
        <w:noProof/>
        <w:sz w:val="28"/>
      </w:rPr>
      <w:object w:dxaOrig="1440" w:dyaOrig="1440" w14:anchorId="315A7D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9.15pt;margin-top:18pt;width:104.3pt;height:57.05pt;z-index:251659264;visibility:visible;mso-wrap-edited:f" o:allowincell="f">
          <v:imagedata r:id="rId1" o:title=""/>
          <w10:wrap type="topAndBottom"/>
        </v:shape>
        <o:OLEObject Type="Embed" ProgID="Word.Picture.8" ShapeID="_x0000_s2049" DrawAspect="Content" ObjectID="_1565526976" r:id="rId2"/>
      </w:object>
    </w:r>
  </w:p>
  <w:p w14:paraId="6160C3AC" w14:textId="77777777" w:rsidR="0027734E" w:rsidRDefault="00566829">
    <w:pPr>
      <w:pStyle w:val="Encabezado"/>
      <w:jc w:val="center"/>
      <w:rPr>
        <w:b/>
        <w:sz w:val="24"/>
      </w:rPr>
    </w:pPr>
  </w:p>
  <w:p w14:paraId="583F978B" w14:textId="77777777" w:rsidR="0027734E" w:rsidRDefault="00353E4C" w:rsidP="006A2300">
    <w:pPr>
      <w:pStyle w:val="Encabezado"/>
      <w:jc w:val="center"/>
      <w:rPr>
        <w:b/>
        <w:sz w:val="24"/>
      </w:rPr>
    </w:pPr>
    <w:r>
      <w:rPr>
        <w:b/>
        <w:sz w:val="24"/>
      </w:rPr>
      <w:t>MINISTERIO DE EDUCACIÓN NACIONAL</w:t>
    </w:r>
  </w:p>
  <w:p w14:paraId="1AA58537" w14:textId="77777777" w:rsidR="001A2B25" w:rsidRDefault="001A2B25" w:rsidP="00EA28C7">
    <w:pPr>
      <w:pStyle w:val="Encabezado"/>
      <w:rPr>
        <w:b/>
        <w:sz w:val="24"/>
      </w:rPr>
    </w:pPr>
  </w:p>
  <w:p w14:paraId="5AF46107" w14:textId="77777777" w:rsidR="005F2E4E" w:rsidRDefault="005F2E4E" w:rsidP="000735BA">
    <w:pPr>
      <w:pStyle w:val="Encabezado"/>
      <w:tabs>
        <w:tab w:val="left" w:pos="2410"/>
        <w:tab w:val="left" w:pos="2694"/>
      </w:tabs>
      <w:jc w:val="center"/>
      <w:rPr>
        <w:b/>
        <w:sz w:val="24"/>
      </w:rPr>
    </w:pPr>
  </w:p>
  <w:p w14:paraId="6C3B1F69" w14:textId="77777777" w:rsidR="0027734E" w:rsidRDefault="00353E4C" w:rsidP="000735BA">
    <w:pPr>
      <w:pStyle w:val="Encabezado"/>
      <w:tabs>
        <w:tab w:val="left" w:pos="2410"/>
        <w:tab w:val="left" w:pos="2694"/>
      </w:tabs>
      <w:jc w:val="center"/>
      <w:rPr>
        <w:b/>
        <w:sz w:val="28"/>
      </w:rPr>
    </w:pPr>
    <w:r>
      <w:rPr>
        <w:b/>
        <w:sz w:val="24"/>
      </w:rPr>
      <w:t>RESOLUCIÓN No</w:t>
    </w:r>
    <w:r w:rsidR="00C12023">
      <w:rPr>
        <w:b/>
        <w:sz w:val="24"/>
      </w:rPr>
      <w:t xml:space="preserve">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pt-BR" w:vendorID="64" w:dllVersion="131078" w:nlCheck="1" w:checkStyle="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BA"/>
    <w:rsid w:val="0000017A"/>
    <w:rsid w:val="000069A0"/>
    <w:rsid w:val="00017910"/>
    <w:rsid w:val="00052301"/>
    <w:rsid w:val="00057F24"/>
    <w:rsid w:val="000735BA"/>
    <w:rsid w:val="000E03EC"/>
    <w:rsid w:val="000E2DC3"/>
    <w:rsid w:val="000F5C26"/>
    <w:rsid w:val="00104D48"/>
    <w:rsid w:val="00127316"/>
    <w:rsid w:val="001A2B25"/>
    <w:rsid w:val="001A31B3"/>
    <w:rsid w:val="001A472F"/>
    <w:rsid w:val="00216D02"/>
    <w:rsid w:val="00225184"/>
    <w:rsid w:val="00226CD6"/>
    <w:rsid w:val="00235738"/>
    <w:rsid w:val="00272D53"/>
    <w:rsid w:val="00281FC1"/>
    <w:rsid w:val="00295412"/>
    <w:rsid w:val="002B26E6"/>
    <w:rsid w:val="002B4DD8"/>
    <w:rsid w:val="002D7C49"/>
    <w:rsid w:val="002E112E"/>
    <w:rsid w:val="002F4817"/>
    <w:rsid w:val="0031586D"/>
    <w:rsid w:val="00330BE9"/>
    <w:rsid w:val="00336A63"/>
    <w:rsid w:val="00353E4C"/>
    <w:rsid w:val="00361F34"/>
    <w:rsid w:val="003666E8"/>
    <w:rsid w:val="00376B63"/>
    <w:rsid w:val="00383F71"/>
    <w:rsid w:val="003D671F"/>
    <w:rsid w:val="003D7BBD"/>
    <w:rsid w:val="003E3525"/>
    <w:rsid w:val="003F6510"/>
    <w:rsid w:val="004020D3"/>
    <w:rsid w:val="004C01AC"/>
    <w:rsid w:val="00521F90"/>
    <w:rsid w:val="00543284"/>
    <w:rsid w:val="00560A91"/>
    <w:rsid w:val="00566829"/>
    <w:rsid w:val="00567EA2"/>
    <w:rsid w:val="00573C51"/>
    <w:rsid w:val="00595567"/>
    <w:rsid w:val="005A7904"/>
    <w:rsid w:val="005F2E4E"/>
    <w:rsid w:val="006143C3"/>
    <w:rsid w:val="006172A1"/>
    <w:rsid w:val="00620EA1"/>
    <w:rsid w:val="006319DB"/>
    <w:rsid w:val="00716C55"/>
    <w:rsid w:val="007206BE"/>
    <w:rsid w:val="00755E89"/>
    <w:rsid w:val="007562CF"/>
    <w:rsid w:val="0076337E"/>
    <w:rsid w:val="00774B2B"/>
    <w:rsid w:val="007919A0"/>
    <w:rsid w:val="007A5F16"/>
    <w:rsid w:val="007C3F15"/>
    <w:rsid w:val="007F05D4"/>
    <w:rsid w:val="00802CAA"/>
    <w:rsid w:val="00847597"/>
    <w:rsid w:val="00853560"/>
    <w:rsid w:val="008A1D78"/>
    <w:rsid w:val="008A622B"/>
    <w:rsid w:val="008C4F43"/>
    <w:rsid w:val="008C51FF"/>
    <w:rsid w:val="009139A5"/>
    <w:rsid w:val="00941E3B"/>
    <w:rsid w:val="00A51EEE"/>
    <w:rsid w:val="00A538BA"/>
    <w:rsid w:val="00A75CCD"/>
    <w:rsid w:val="00AA06B4"/>
    <w:rsid w:val="00AC7888"/>
    <w:rsid w:val="00AD268F"/>
    <w:rsid w:val="00AE712B"/>
    <w:rsid w:val="00B06CC8"/>
    <w:rsid w:val="00B40F4C"/>
    <w:rsid w:val="00B730FD"/>
    <w:rsid w:val="00B900FD"/>
    <w:rsid w:val="00BA5FAB"/>
    <w:rsid w:val="00BB7275"/>
    <w:rsid w:val="00C0558C"/>
    <w:rsid w:val="00C12023"/>
    <w:rsid w:val="00C453B1"/>
    <w:rsid w:val="00C5335A"/>
    <w:rsid w:val="00C8656D"/>
    <w:rsid w:val="00CC739E"/>
    <w:rsid w:val="00CF60DC"/>
    <w:rsid w:val="00D02277"/>
    <w:rsid w:val="00D22ABA"/>
    <w:rsid w:val="00D6159F"/>
    <w:rsid w:val="00DA07AC"/>
    <w:rsid w:val="00DA5AD7"/>
    <w:rsid w:val="00DF2F58"/>
    <w:rsid w:val="00E061AB"/>
    <w:rsid w:val="00E415B8"/>
    <w:rsid w:val="00E52539"/>
    <w:rsid w:val="00E57035"/>
    <w:rsid w:val="00E5727C"/>
    <w:rsid w:val="00E72249"/>
    <w:rsid w:val="00EA28C7"/>
    <w:rsid w:val="00EC7FAB"/>
    <w:rsid w:val="00ED372D"/>
    <w:rsid w:val="00F715FE"/>
    <w:rsid w:val="00F95287"/>
    <w:rsid w:val="00FD5D43"/>
    <w:rsid w:val="00FF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AF8E11"/>
  <w15:docId w15:val="{C892EBDE-47D7-41FA-A169-C24E8BE7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8BA"/>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538BA"/>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A538BA"/>
    <w:rPr>
      <w:rFonts w:ascii="Arial" w:eastAsia="Times New Roman" w:hAnsi="Arial" w:cs="Times New Roman"/>
      <w:sz w:val="20"/>
      <w:szCs w:val="20"/>
      <w:lang w:val="es-ES_tradnl" w:eastAsia="es-ES"/>
    </w:rPr>
  </w:style>
  <w:style w:type="character" w:styleId="Nmerodepgina">
    <w:name w:val="page number"/>
    <w:basedOn w:val="Fuentedeprrafopredeter"/>
    <w:rsid w:val="00A538BA"/>
  </w:style>
  <w:style w:type="paragraph" w:styleId="Piedepgina">
    <w:name w:val="footer"/>
    <w:basedOn w:val="Normal"/>
    <w:link w:val="PiedepginaCar"/>
    <w:rsid w:val="00A538BA"/>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A538BA"/>
    <w:rPr>
      <w:rFonts w:ascii="Arial" w:eastAsia="Times New Roman" w:hAnsi="Arial" w:cs="Times New Roman"/>
      <w:sz w:val="20"/>
      <w:szCs w:val="20"/>
      <w:lang w:val="es-ES_tradnl" w:eastAsia="es-ES"/>
    </w:rPr>
  </w:style>
  <w:style w:type="paragraph" w:styleId="Sinespaciado">
    <w:name w:val="No Spacing"/>
    <w:link w:val="SinespaciadoCar"/>
    <w:qFormat/>
    <w:rsid w:val="00A538BA"/>
    <w:pPr>
      <w:spacing w:after="0" w:line="240" w:lineRule="auto"/>
    </w:pPr>
    <w:rPr>
      <w:rFonts w:ascii="Arial" w:eastAsia="Times New Roman" w:hAnsi="Arial" w:cs="Times New Roman"/>
      <w:sz w:val="24"/>
      <w:szCs w:val="24"/>
      <w:lang w:val="es-ES" w:eastAsia="es-ES"/>
    </w:rPr>
  </w:style>
  <w:style w:type="character" w:customStyle="1" w:styleId="SinespaciadoCar">
    <w:name w:val="Sin espaciado Car"/>
    <w:link w:val="Sinespaciado"/>
    <w:rsid w:val="00A538BA"/>
    <w:rPr>
      <w:rFonts w:ascii="Arial" w:eastAsia="Times New Roman" w:hAnsi="Arial" w:cs="Times New Roman"/>
      <w:sz w:val="24"/>
      <w:szCs w:val="24"/>
      <w:lang w:val="es-ES" w:eastAsia="es-ES"/>
    </w:rPr>
  </w:style>
  <w:style w:type="paragraph" w:styleId="NormalWeb">
    <w:name w:val="Normal (Web)"/>
    <w:basedOn w:val="Normal"/>
    <w:uiPriority w:val="99"/>
    <w:unhideWhenUsed/>
    <w:rsid w:val="00A538BA"/>
    <w:pPr>
      <w:spacing w:before="100" w:beforeAutospacing="1" w:after="100" w:afterAutospacing="1"/>
    </w:pPr>
    <w:rPr>
      <w:rFonts w:ascii="Times New Roman" w:hAnsi="Times New Roman"/>
      <w:lang w:val="es-CO" w:eastAsia="es-CO"/>
    </w:rPr>
  </w:style>
  <w:style w:type="character" w:styleId="Hipervnculo">
    <w:name w:val="Hyperlink"/>
    <w:uiPriority w:val="99"/>
    <w:semiHidden/>
    <w:unhideWhenUsed/>
    <w:rsid w:val="00A538BA"/>
    <w:rPr>
      <w:color w:val="0000FF"/>
      <w:u w:val="single"/>
    </w:rPr>
  </w:style>
  <w:style w:type="paragraph" w:customStyle="1" w:styleId="Textoindependiente21">
    <w:name w:val="Texto independiente 21"/>
    <w:basedOn w:val="Normal"/>
    <w:rsid w:val="00C0558C"/>
    <w:pPr>
      <w:suppressAutoHyphens/>
      <w:jc w:val="center"/>
    </w:pPr>
    <w:rPr>
      <w:spacing w:val="-3"/>
      <w:lang w:val="es-ES_tradnl"/>
    </w:rPr>
  </w:style>
  <w:style w:type="character" w:styleId="Textodelmarcadordeposicin">
    <w:name w:val="Placeholder Text"/>
    <w:basedOn w:val="Fuentedeprrafopredeter"/>
    <w:uiPriority w:val="99"/>
    <w:semiHidden/>
    <w:rsid w:val="00D6159F"/>
    <w:rPr>
      <w:color w:val="808080"/>
    </w:rPr>
  </w:style>
  <w:style w:type="paragraph" w:styleId="Textodeglobo">
    <w:name w:val="Balloon Text"/>
    <w:basedOn w:val="Normal"/>
    <w:link w:val="TextodegloboCar"/>
    <w:uiPriority w:val="99"/>
    <w:semiHidden/>
    <w:unhideWhenUsed/>
    <w:rsid w:val="003D7B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BBD"/>
    <w:rPr>
      <w:rFonts w:ascii="Segoe UI" w:eastAsia="Times New Roman" w:hAnsi="Segoe UI" w:cs="Segoe UI"/>
      <w:sz w:val="18"/>
      <w:szCs w:val="18"/>
      <w:lang w:val="es-ES" w:eastAsia="es-ES"/>
    </w:rPr>
  </w:style>
  <w:style w:type="paragraph" w:customStyle="1" w:styleId="Default">
    <w:name w:val="Default"/>
    <w:rsid w:val="00C12023"/>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F715FE"/>
    <w:rPr>
      <w:sz w:val="16"/>
      <w:szCs w:val="16"/>
    </w:rPr>
  </w:style>
  <w:style w:type="paragraph" w:styleId="Textocomentario">
    <w:name w:val="annotation text"/>
    <w:basedOn w:val="Normal"/>
    <w:link w:val="TextocomentarioCar"/>
    <w:uiPriority w:val="99"/>
    <w:semiHidden/>
    <w:unhideWhenUsed/>
    <w:rsid w:val="00F715FE"/>
    <w:rPr>
      <w:sz w:val="20"/>
      <w:szCs w:val="20"/>
    </w:rPr>
  </w:style>
  <w:style w:type="character" w:customStyle="1" w:styleId="TextocomentarioCar">
    <w:name w:val="Texto comentario Car"/>
    <w:basedOn w:val="Fuentedeprrafopredeter"/>
    <w:link w:val="Textocomentario"/>
    <w:uiPriority w:val="99"/>
    <w:semiHidden/>
    <w:rsid w:val="00F715FE"/>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715FE"/>
    <w:rPr>
      <w:b/>
      <w:bCs/>
    </w:rPr>
  </w:style>
  <w:style w:type="character" w:customStyle="1" w:styleId="AsuntodelcomentarioCar">
    <w:name w:val="Asunto del comentario Car"/>
    <w:basedOn w:val="TextocomentarioCar"/>
    <w:link w:val="Asuntodelcomentario"/>
    <w:uiPriority w:val="99"/>
    <w:semiHidden/>
    <w:rsid w:val="00F715FE"/>
    <w:rPr>
      <w:rFonts w:ascii="Arial" w:eastAsia="Times New Roman" w:hAnsi="Arial"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co/url?sa=t&amp;rct=j&amp;q=&amp;esrc=s&amp;source=web&amp;cd=1&amp;cad=rja&amp;uact=8&amp;ved=0ahUKEwiaksz85pXVAhVG2yYKHWv-CLQQFgglMAA&amp;url=https%3A%2F%2Fes.wikipedia.org%2Fwiki%2FYaneth_Giha_Tovar&amp;usg=AFQjCNEkJfPJVYJCLQI_-8mn8U4nJAfbs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65699-0D42-4C99-91CE-F76024FF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6666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Camila P.</dc:creator>
  <cp:keywords/>
  <dc:description/>
  <cp:lastModifiedBy>Ivonne Marcela Ramirez de Arcos</cp:lastModifiedBy>
  <cp:revision>2</cp:revision>
  <cp:lastPrinted>2017-08-14T20:06:00Z</cp:lastPrinted>
  <dcterms:created xsi:type="dcterms:W3CDTF">2017-08-29T20:50:00Z</dcterms:created>
  <dcterms:modified xsi:type="dcterms:W3CDTF">2017-08-29T20:50:00Z</dcterms:modified>
</cp:coreProperties>
</file>