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87" w:rsidRPr="00FF3AA8" w:rsidRDefault="00336287" w:rsidP="00431482">
      <w:pPr>
        <w:rPr>
          <w:rFonts w:cs="Arial"/>
          <w:bCs/>
          <w:iCs/>
        </w:rPr>
      </w:pPr>
    </w:p>
    <w:p w:rsidR="00336287" w:rsidRPr="00AA70E6" w:rsidRDefault="00431482" w:rsidP="00336287">
      <w:pPr>
        <w:jc w:val="center"/>
        <w:rPr>
          <w:rStyle w:val="Textoennegrita"/>
          <w:rFonts w:cs="Arial"/>
          <w:b w:val="0"/>
          <w:i/>
        </w:rPr>
      </w:pPr>
      <w:r w:rsidRPr="00AA70E6">
        <w:rPr>
          <w:rFonts w:cs="Arial"/>
          <w:bCs/>
          <w:i/>
          <w:iCs/>
        </w:rPr>
        <w:t>&lt;&lt;</w:t>
      </w:r>
      <w:r w:rsidR="00336287" w:rsidRPr="00AA70E6">
        <w:rPr>
          <w:rFonts w:cs="Arial"/>
          <w:bCs/>
          <w:i/>
          <w:iCs/>
        </w:rPr>
        <w:t xml:space="preserve">Por medio de la cual se </w:t>
      </w:r>
      <w:r w:rsidR="0005736F">
        <w:rPr>
          <w:rFonts w:cs="Arial"/>
          <w:bCs/>
          <w:i/>
          <w:color w:val="000000"/>
          <w:lang w:val="es-ES_tradnl" w:eastAsia="es-CO"/>
        </w:rPr>
        <w:t>derogan</w:t>
      </w:r>
      <w:r w:rsidR="007D33EC">
        <w:rPr>
          <w:rFonts w:cs="Arial"/>
          <w:bCs/>
          <w:i/>
          <w:color w:val="000000"/>
          <w:lang w:val="es-ES_tradnl" w:eastAsia="es-CO"/>
        </w:rPr>
        <w:t xml:space="preserve"> las Resoluciones </w:t>
      </w:r>
      <w:r w:rsidR="00AA70E6" w:rsidRPr="00AA70E6">
        <w:rPr>
          <w:rFonts w:cs="Arial"/>
          <w:i/>
        </w:rPr>
        <w:t xml:space="preserve">3328 de 2012 </w:t>
      </w:r>
      <w:r w:rsidR="00AA70E6" w:rsidRPr="00AA70E6">
        <w:rPr>
          <w:rFonts w:cs="Arial"/>
          <w:bCs/>
          <w:i/>
          <w:color w:val="000000"/>
          <w:lang w:val="es-ES_tradnl" w:eastAsia="es-CO"/>
        </w:rPr>
        <w:t xml:space="preserve">y </w:t>
      </w:r>
      <w:r w:rsidR="00AA70E6" w:rsidRPr="00AA70E6">
        <w:rPr>
          <w:rFonts w:cs="Arial"/>
          <w:i/>
        </w:rPr>
        <w:t>16550 de 2015</w:t>
      </w:r>
      <w:r w:rsidR="00336287" w:rsidRPr="00AA70E6">
        <w:rPr>
          <w:rFonts w:cs="Arial"/>
          <w:bCs/>
          <w:i/>
          <w:iCs/>
        </w:rPr>
        <w:t xml:space="preserve"> </w:t>
      </w:r>
      <w:r w:rsidR="00AA70E6" w:rsidRPr="00AA70E6">
        <w:rPr>
          <w:rFonts w:cs="Arial"/>
          <w:bCs/>
          <w:i/>
          <w:iCs/>
        </w:rPr>
        <w:t>y se adopta el Reglamento Interno del Comité de Conciliación y Defensa Judicial del Ministerio de Educación</w:t>
      </w:r>
      <w:r w:rsidR="00CF2264">
        <w:rPr>
          <w:rFonts w:cs="Arial"/>
          <w:bCs/>
          <w:i/>
          <w:iCs/>
        </w:rPr>
        <w:t xml:space="preserve"> Nacional</w:t>
      </w:r>
      <w:r w:rsidRPr="00AA70E6">
        <w:rPr>
          <w:rStyle w:val="Textoennegrita"/>
          <w:rFonts w:cs="Arial"/>
          <w:b w:val="0"/>
          <w:i/>
        </w:rPr>
        <w:t>&gt;&gt;</w:t>
      </w:r>
    </w:p>
    <w:p w:rsidR="00336287" w:rsidRPr="00FF3AA8" w:rsidRDefault="00336287" w:rsidP="00336287">
      <w:pPr>
        <w:ind w:left="-284"/>
        <w:rPr>
          <w:rFonts w:cs="Arial"/>
          <w:b/>
          <w:bCs/>
        </w:rPr>
      </w:pPr>
    </w:p>
    <w:p w:rsidR="00336287" w:rsidRPr="00FF3AA8" w:rsidRDefault="00336287" w:rsidP="00336287">
      <w:pPr>
        <w:ind w:left="-284"/>
        <w:jc w:val="center"/>
        <w:rPr>
          <w:rFonts w:cs="Arial"/>
        </w:rPr>
      </w:pPr>
      <w:r w:rsidRPr="00FF3AA8">
        <w:rPr>
          <w:rFonts w:cs="Arial"/>
        </w:rPr>
        <w:t xml:space="preserve"> </w:t>
      </w:r>
    </w:p>
    <w:p w:rsidR="00336287" w:rsidRPr="00FF3AA8" w:rsidRDefault="00336287" w:rsidP="00336287">
      <w:pPr>
        <w:ind w:left="-284"/>
        <w:jc w:val="center"/>
        <w:rPr>
          <w:rFonts w:cs="Arial"/>
        </w:rPr>
      </w:pPr>
      <w:r w:rsidRPr="00FF3AA8">
        <w:rPr>
          <w:rFonts w:cs="Arial"/>
          <w:b/>
        </w:rPr>
        <w:t>LA MINISTRA DE EDUCACIÓN NACIONAL</w:t>
      </w:r>
    </w:p>
    <w:p w:rsidR="00336287" w:rsidRPr="00FF3AA8" w:rsidRDefault="00336287" w:rsidP="00336287">
      <w:pPr>
        <w:rPr>
          <w:rFonts w:cs="Arial"/>
        </w:rPr>
      </w:pPr>
    </w:p>
    <w:p w:rsidR="00336287" w:rsidRPr="00FF3AA8" w:rsidRDefault="00336287" w:rsidP="00336287">
      <w:pPr>
        <w:jc w:val="center"/>
        <w:rPr>
          <w:rFonts w:cs="Arial"/>
          <w:b/>
        </w:rPr>
      </w:pPr>
      <w:r w:rsidRPr="00FF3AA8">
        <w:rPr>
          <w:rFonts w:cs="Arial"/>
        </w:rPr>
        <w:t>En ejercicio de sus facultades legales y en especial las establecidas en el artículo</w:t>
      </w:r>
      <w:r w:rsidR="00CF2264">
        <w:rPr>
          <w:rFonts w:cs="Arial"/>
        </w:rPr>
        <w:t xml:space="preserve"> </w:t>
      </w:r>
      <w:r w:rsidRPr="00FF3AA8">
        <w:rPr>
          <w:rFonts w:cs="Arial"/>
        </w:rPr>
        <w:t xml:space="preserve">65 b de la Ley 23 de 1991, adicionado por el artículo 75 de la Ley 446 de 1998, </w:t>
      </w:r>
      <w:r w:rsidR="00DE7584" w:rsidRPr="00DE7584">
        <w:rPr>
          <w:rFonts w:cs="Arial"/>
        </w:rPr>
        <w:t>la Ley 640 de 2001,</w:t>
      </w:r>
      <w:r w:rsidR="00DE7584">
        <w:rPr>
          <w:rFonts w:cs="Arial"/>
        </w:rPr>
        <w:t xml:space="preserve"> </w:t>
      </w:r>
      <w:r w:rsidRPr="00FF3AA8">
        <w:rPr>
          <w:rFonts w:cs="Arial"/>
        </w:rPr>
        <w:t xml:space="preserve">la Ley 1285 de </w:t>
      </w:r>
      <w:r w:rsidR="006328AB">
        <w:rPr>
          <w:rFonts w:cs="Arial"/>
        </w:rPr>
        <w:t>2009, y el Decreto 1069 de 2015</w:t>
      </w:r>
      <w:r w:rsidRPr="00FF3AA8">
        <w:rPr>
          <w:rFonts w:cs="Arial"/>
        </w:rPr>
        <w:t xml:space="preserve"> y </w:t>
      </w:r>
    </w:p>
    <w:p w:rsidR="009727A4" w:rsidRDefault="00336287" w:rsidP="00336287">
      <w:pPr>
        <w:jc w:val="center"/>
        <w:rPr>
          <w:rStyle w:val="Textoennegrita"/>
          <w:rFonts w:cs="Arial"/>
        </w:rPr>
      </w:pPr>
      <w:r w:rsidRPr="00FF3AA8">
        <w:rPr>
          <w:rStyle w:val="Textoennegrita"/>
          <w:rFonts w:cs="Arial"/>
        </w:rPr>
        <w:t xml:space="preserve">                     </w:t>
      </w:r>
    </w:p>
    <w:p w:rsidR="00336287" w:rsidRPr="00FF3AA8" w:rsidRDefault="00336287" w:rsidP="00336287">
      <w:pPr>
        <w:jc w:val="center"/>
        <w:rPr>
          <w:rStyle w:val="Textoennegrita"/>
          <w:rFonts w:cs="Arial"/>
          <w:b w:val="0"/>
        </w:rPr>
      </w:pPr>
      <w:r w:rsidRPr="00FF3AA8">
        <w:rPr>
          <w:rStyle w:val="Textoennegrita"/>
          <w:rFonts w:cs="Arial"/>
        </w:rPr>
        <w:t xml:space="preserve">            </w:t>
      </w:r>
    </w:p>
    <w:p w:rsidR="00336287" w:rsidRPr="00FF3AA8" w:rsidRDefault="00336287" w:rsidP="00336287">
      <w:pPr>
        <w:jc w:val="center"/>
        <w:rPr>
          <w:rStyle w:val="Textoennegrita"/>
          <w:rFonts w:cs="Arial"/>
        </w:rPr>
      </w:pPr>
      <w:r w:rsidRPr="00FF3AA8">
        <w:rPr>
          <w:rStyle w:val="Textoennegrita"/>
          <w:rFonts w:cs="Arial"/>
        </w:rPr>
        <w:t xml:space="preserve">CONSIDERANDO </w:t>
      </w:r>
    </w:p>
    <w:p w:rsidR="00336287" w:rsidRPr="00FF3AA8" w:rsidRDefault="00336287" w:rsidP="00D25DD3">
      <w:pPr>
        <w:pStyle w:val="NormalWeb"/>
        <w:spacing w:before="0" w:after="0"/>
        <w:jc w:val="both"/>
        <w:rPr>
          <w:rFonts w:ascii="Arial" w:hAnsi="Arial" w:cs="Arial"/>
        </w:rPr>
      </w:pPr>
      <w:r w:rsidRPr="00FF3AA8">
        <w:rPr>
          <w:rFonts w:ascii="Arial" w:hAnsi="Arial" w:cs="Arial"/>
        </w:rPr>
        <w:t>Qu</w:t>
      </w:r>
      <w:r w:rsidRPr="00D25DD3">
        <w:rPr>
          <w:rFonts w:ascii="Arial Narrow" w:hAnsi="Arial Narrow" w:cs="Arial"/>
          <w:sz w:val="22"/>
          <w:szCs w:val="22"/>
        </w:rPr>
        <w:t xml:space="preserve">e </w:t>
      </w:r>
      <w:r w:rsidR="00CF2264">
        <w:rPr>
          <w:rFonts w:ascii="Arial" w:hAnsi="Arial" w:cs="Arial"/>
        </w:rPr>
        <w:t>el artí</w:t>
      </w:r>
      <w:r w:rsidRPr="00FF3AA8">
        <w:rPr>
          <w:rFonts w:ascii="Arial" w:hAnsi="Arial" w:cs="Arial"/>
        </w:rPr>
        <w:t>culo 65B de la Ley 23 de 1991, adicionado por</w:t>
      </w:r>
      <w:r w:rsidRPr="00D25DD3">
        <w:rPr>
          <w:rFonts w:ascii="Arial Narrow" w:hAnsi="Arial Narrow" w:cs="Arial"/>
          <w:sz w:val="22"/>
          <w:szCs w:val="22"/>
        </w:rPr>
        <w:t xml:space="preserve"> </w:t>
      </w:r>
      <w:r w:rsidRPr="00FF3AA8">
        <w:rPr>
          <w:rFonts w:ascii="Arial" w:hAnsi="Arial" w:cs="Arial"/>
        </w:rPr>
        <w:t xml:space="preserve">el artículo 75 de la Ley 446 de 1998 </w:t>
      </w:r>
      <w:r w:rsidR="00640F61">
        <w:rPr>
          <w:rFonts w:ascii="Arial" w:hAnsi="Arial" w:cs="Arial"/>
        </w:rPr>
        <w:t xml:space="preserve">y </w:t>
      </w:r>
      <w:r w:rsidRPr="00FF3AA8">
        <w:rPr>
          <w:rFonts w:ascii="Arial" w:hAnsi="Arial" w:cs="Arial"/>
        </w:rPr>
        <w:t>reglamentado por el Decreto Nacional 1716 de 2009</w:t>
      </w:r>
      <w:r w:rsidR="007D33EC">
        <w:rPr>
          <w:rFonts w:ascii="Arial" w:hAnsi="Arial" w:cs="Arial"/>
        </w:rPr>
        <w:t xml:space="preserve">, compilado por el Decreto </w:t>
      </w:r>
      <w:r w:rsidR="00640F61">
        <w:rPr>
          <w:rFonts w:ascii="Arial" w:hAnsi="Arial" w:cs="Arial"/>
        </w:rPr>
        <w:t xml:space="preserve">1069 de 2015, </w:t>
      </w:r>
      <w:r w:rsidR="00640F61" w:rsidRPr="00FA1885">
        <w:rPr>
          <w:rFonts w:ascii="Arial" w:hAnsi="Arial" w:cs="Arial"/>
          <w:i/>
        </w:rPr>
        <w:t>&lt;&lt;P</w:t>
      </w:r>
      <w:r w:rsidR="00D535E1" w:rsidRPr="00FA1885">
        <w:rPr>
          <w:rFonts w:ascii="Arial" w:hAnsi="Arial" w:cs="Arial"/>
          <w:i/>
        </w:rPr>
        <w:t>or medio del cual se expide el D</w:t>
      </w:r>
      <w:r w:rsidR="00640F61" w:rsidRPr="00FA1885">
        <w:rPr>
          <w:rFonts w:ascii="Arial" w:hAnsi="Arial" w:cs="Arial"/>
          <w:i/>
        </w:rPr>
        <w:t>ecreto único reglamentario del sector justicia y del derecho&gt;&gt;</w:t>
      </w:r>
      <w:r w:rsidRPr="00FF3AA8">
        <w:rPr>
          <w:rFonts w:ascii="Arial" w:hAnsi="Arial" w:cs="Arial"/>
        </w:rPr>
        <w:t xml:space="preserve"> dispuso que las entidades y organismos de Derecho Público del orden nacional, departamental, distrital y de los municipios capital de departamento y de los entes descentralizados de estos mismos niveles, deberán integrar un Comité de Conciliación, conformado por los funcionarios del nivel directivo que se designen y cumplirá las funciones que se le señalen. </w:t>
      </w:r>
    </w:p>
    <w:p w:rsidR="00336287" w:rsidRPr="00FF3AA8" w:rsidRDefault="00336287" w:rsidP="00336287">
      <w:pPr>
        <w:pStyle w:val="NormalWeb"/>
        <w:spacing w:before="0" w:after="0"/>
        <w:jc w:val="both"/>
        <w:rPr>
          <w:rFonts w:ascii="Arial" w:hAnsi="Arial" w:cs="Arial"/>
        </w:rPr>
      </w:pPr>
      <w:r w:rsidRPr="00FF3AA8">
        <w:rPr>
          <w:rFonts w:ascii="Arial" w:hAnsi="Arial" w:cs="Arial"/>
        </w:rPr>
        <w:t xml:space="preserve">Que de conformidad con lo dispuesto en el </w:t>
      </w:r>
      <w:r w:rsidR="008E763A">
        <w:rPr>
          <w:rFonts w:ascii="Arial" w:hAnsi="Arial" w:cs="Arial"/>
        </w:rPr>
        <w:t xml:space="preserve">artículo </w:t>
      </w:r>
      <w:r w:rsidR="008E763A" w:rsidRPr="00FF3AA8">
        <w:rPr>
          <w:rFonts w:ascii="Arial" w:hAnsi="Arial" w:cs="Arial"/>
        </w:rPr>
        <w:t>2.2.4.3.1.2.2 del</w:t>
      </w:r>
      <w:r w:rsidR="008E763A">
        <w:rPr>
          <w:rFonts w:ascii="Arial" w:hAnsi="Arial" w:cs="Arial"/>
          <w:bCs/>
          <w:color w:val="000000"/>
          <w:sz w:val="27"/>
          <w:szCs w:val="27"/>
          <w:shd w:val="clear" w:color="auto" w:fill="FFFFFF"/>
        </w:rPr>
        <w:t xml:space="preserve"> </w:t>
      </w:r>
      <w:r w:rsidRPr="00FF3AA8">
        <w:rPr>
          <w:rFonts w:ascii="Arial" w:hAnsi="Arial" w:cs="Arial"/>
        </w:rPr>
        <w:t xml:space="preserve">Decreto 1069 de 2015 el Comité de Conciliación </w:t>
      </w:r>
      <w:r w:rsidR="00D728E1">
        <w:rPr>
          <w:rFonts w:ascii="Arial" w:hAnsi="Arial" w:cs="Arial"/>
        </w:rPr>
        <w:t>y</w:t>
      </w:r>
      <w:r w:rsidR="00CF2264">
        <w:rPr>
          <w:rFonts w:ascii="Arial" w:hAnsi="Arial" w:cs="Arial"/>
        </w:rPr>
        <w:t xml:space="preserve"> Defensa Judicial </w:t>
      </w:r>
      <w:r w:rsidRPr="00FF3AA8">
        <w:rPr>
          <w:rFonts w:ascii="Arial" w:hAnsi="Arial" w:cs="Arial"/>
        </w:rPr>
        <w:t>es una instancia administrativa de creación legal que actúa como sede de estudio, análisis y formulación de políticas sobre la prevención del daño antijurídico y la defensa de los intereses de la entidad</w:t>
      </w:r>
      <w:r w:rsidR="00D25DD3">
        <w:rPr>
          <w:rFonts w:ascii="Arial" w:hAnsi="Arial" w:cs="Arial"/>
        </w:rPr>
        <w:t>, que</w:t>
      </w:r>
      <w:r w:rsidR="00D56BE0">
        <w:rPr>
          <w:rFonts w:ascii="Arial" w:hAnsi="Arial" w:cs="Arial"/>
        </w:rPr>
        <w:t xml:space="preserve"> </w:t>
      </w:r>
      <w:r w:rsidR="005E3D85">
        <w:rPr>
          <w:rFonts w:ascii="Arial" w:hAnsi="Arial" w:cs="Arial"/>
        </w:rPr>
        <w:t xml:space="preserve">Igualmente decidirá en cada caso específico sobre la procedencia de la conciliación o cualquier otro método alternativo de solución de conflictos, con su sujeción estricta a las normas jurídicas sustantivas, procedimentales y de control vigente, evitando lesionar el patrimonio público. </w:t>
      </w:r>
    </w:p>
    <w:p w:rsidR="00336287" w:rsidRPr="00FF3AA8" w:rsidRDefault="00336287" w:rsidP="00336287">
      <w:pPr>
        <w:pStyle w:val="NormalWeb"/>
        <w:spacing w:before="0" w:after="0"/>
        <w:jc w:val="both"/>
        <w:rPr>
          <w:rFonts w:ascii="Arial" w:hAnsi="Arial" w:cs="Arial"/>
          <w:bCs/>
        </w:rPr>
      </w:pPr>
      <w:r w:rsidRPr="00FF3AA8">
        <w:rPr>
          <w:rFonts w:ascii="Arial" w:hAnsi="Arial" w:cs="Arial"/>
        </w:rPr>
        <w:t>Que las actuaci</w:t>
      </w:r>
      <w:r w:rsidR="00CF2264">
        <w:rPr>
          <w:rFonts w:ascii="Arial" w:hAnsi="Arial" w:cs="Arial"/>
        </w:rPr>
        <w:t xml:space="preserve">ones del Comité de Conciliación y Defensa Judicial </w:t>
      </w:r>
      <w:r w:rsidRPr="00FF3AA8">
        <w:rPr>
          <w:rFonts w:ascii="Arial" w:hAnsi="Arial" w:cs="Arial"/>
        </w:rPr>
        <w:t xml:space="preserve">están orientadas por los principios que gobiernan </w:t>
      </w:r>
      <w:r w:rsidRPr="00FF3AA8">
        <w:rPr>
          <w:rFonts w:ascii="Arial" w:hAnsi="Arial" w:cs="Arial"/>
          <w:bCs/>
        </w:rPr>
        <w:t xml:space="preserve">la función administrativa, consagrados en </w:t>
      </w:r>
      <w:r w:rsidR="005E3D85">
        <w:rPr>
          <w:rFonts w:ascii="Arial" w:hAnsi="Arial" w:cs="Arial"/>
          <w:bCs/>
        </w:rPr>
        <w:t>el</w:t>
      </w:r>
      <w:r w:rsidR="005E3D85" w:rsidRPr="00FF3AA8">
        <w:rPr>
          <w:rFonts w:ascii="Arial" w:hAnsi="Arial" w:cs="Arial"/>
          <w:bCs/>
        </w:rPr>
        <w:t xml:space="preserve"> </w:t>
      </w:r>
      <w:r w:rsidRPr="00FF3AA8">
        <w:rPr>
          <w:rFonts w:ascii="Arial" w:hAnsi="Arial" w:cs="Arial"/>
          <w:bCs/>
        </w:rPr>
        <w:t>artículo 209 de la Constitución Política</w:t>
      </w:r>
      <w:r w:rsidR="002C73E7">
        <w:rPr>
          <w:rFonts w:ascii="Arial" w:hAnsi="Arial" w:cs="Arial"/>
          <w:bCs/>
        </w:rPr>
        <w:t xml:space="preserve"> y</w:t>
      </w:r>
      <w:r w:rsidR="005E3D85">
        <w:rPr>
          <w:rFonts w:ascii="Arial" w:hAnsi="Arial" w:cs="Arial"/>
          <w:bCs/>
        </w:rPr>
        <w:t xml:space="preserve"> en el artículo</w:t>
      </w:r>
      <w:r w:rsidRPr="00FF3AA8">
        <w:rPr>
          <w:rFonts w:ascii="Arial" w:hAnsi="Arial" w:cs="Arial"/>
          <w:bCs/>
        </w:rPr>
        <w:t xml:space="preserve"> 3 de la Ley 1437 de 2011</w:t>
      </w:r>
      <w:r w:rsidR="0031629A">
        <w:rPr>
          <w:rFonts w:ascii="Arial" w:hAnsi="Arial" w:cs="Arial"/>
          <w:bCs/>
        </w:rPr>
        <w:t xml:space="preserve">, </w:t>
      </w:r>
      <w:r w:rsidR="005E3D85" w:rsidRPr="00FF3AA8">
        <w:rPr>
          <w:rFonts w:ascii="Arial" w:hAnsi="Arial" w:cs="Arial"/>
          <w:bCs/>
        </w:rPr>
        <w:t>Código de Procedimiento Administrativo y de lo Contencioso Administrati</w:t>
      </w:r>
      <w:r w:rsidR="005E3D85" w:rsidRPr="00B32A74">
        <w:rPr>
          <w:rFonts w:ascii="Arial" w:hAnsi="Arial" w:cs="Arial"/>
          <w:bCs/>
        </w:rPr>
        <w:t>v</w:t>
      </w:r>
      <w:r w:rsidR="005E3D85" w:rsidRPr="00B32A74">
        <w:rPr>
          <w:rFonts w:ascii="Arial" w:hAnsi="Arial" w:cs="Arial"/>
          <w:color w:val="000000"/>
        </w:rPr>
        <w:t>o</w:t>
      </w:r>
      <w:r w:rsidR="005E3D85">
        <w:rPr>
          <w:rFonts w:ascii="Arial" w:hAnsi="Arial" w:cs="Arial"/>
          <w:bCs/>
        </w:rPr>
        <w:t>.</w:t>
      </w:r>
      <w:r w:rsidRPr="00FF3AA8">
        <w:rPr>
          <w:rFonts w:ascii="Arial" w:hAnsi="Arial" w:cs="Arial"/>
          <w:bCs/>
        </w:rPr>
        <w:t xml:space="preserve"> </w:t>
      </w:r>
    </w:p>
    <w:p w:rsidR="00336287" w:rsidRPr="00FF3AA8" w:rsidRDefault="00336287" w:rsidP="00FF3AA8">
      <w:pPr>
        <w:pStyle w:val="NormalWeb"/>
        <w:spacing w:before="0" w:after="0"/>
        <w:jc w:val="both"/>
      </w:pPr>
      <w:r w:rsidRPr="00FF3AA8">
        <w:rPr>
          <w:rFonts w:ascii="Arial" w:hAnsi="Arial" w:cs="Arial"/>
          <w:bCs/>
        </w:rPr>
        <w:t>Que en dicho marco, las actuaciones del Comité de Conciliación</w:t>
      </w:r>
      <w:r w:rsidR="0078315E">
        <w:rPr>
          <w:rFonts w:ascii="Arial" w:hAnsi="Arial" w:cs="Arial"/>
          <w:bCs/>
        </w:rPr>
        <w:t xml:space="preserve"> y Defensa Judicial</w:t>
      </w:r>
      <w:r w:rsidRPr="00FF3AA8">
        <w:rPr>
          <w:rFonts w:ascii="Arial" w:hAnsi="Arial" w:cs="Arial"/>
          <w:bCs/>
        </w:rPr>
        <w:t xml:space="preserve"> deben procurar la efectividad y respeto de los derechos y garantías de las personas, en especial el poder acceder a una pronta administración de justicia, empleando </w:t>
      </w:r>
      <w:r w:rsidR="003324D5">
        <w:rPr>
          <w:rFonts w:ascii="Arial" w:hAnsi="Arial" w:cs="Arial"/>
          <w:bCs/>
        </w:rPr>
        <w:t xml:space="preserve">una </w:t>
      </w:r>
      <w:r w:rsidRPr="00FF3AA8">
        <w:rPr>
          <w:rFonts w:ascii="Arial" w:hAnsi="Arial" w:cs="Arial"/>
          <w:bCs/>
        </w:rPr>
        <w:t xml:space="preserve">técnica, racional y eficiente </w:t>
      </w:r>
      <w:r w:rsidR="0031629A">
        <w:rPr>
          <w:rFonts w:ascii="Arial" w:hAnsi="Arial" w:cs="Arial"/>
          <w:bCs/>
        </w:rPr>
        <w:t xml:space="preserve">de </w:t>
      </w:r>
      <w:r w:rsidRPr="00FF3AA8">
        <w:rPr>
          <w:rFonts w:ascii="Arial" w:hAnsi="Arial" w:cs="Arial"/>
          <w:bCs/>
        </w:rPr>
        <w:t>los diferentes mecanismos alternativos de solución de conflictos.</w:t>
      </w:r>
    </w:p>
    <w:p w:rsidR="00336287" w:rsidRPr="00FF3AA8" w:rsidRDefault="00336287" w:rsidP="00336287">
      <w:pPr>
        <w:pStyle w:val="Encabezado"/>
        <w:rPr>
          <w:rFonts w:cs="Arial"/>
          <w:sz w:val="24"/>
          <w:szCs w:val="24"/>
        </w:rPr>
      </w:pPr>
      <w:r w:rsidRPr="00FF3AA8">
        <w:rPr>
          <w:rFonts w:cs="Arial"/>
          <w:sz w:val="24"/>
          <w:szCs w:val="24"/>
        </w:rPr>
        <w:t xml:space="preserve">Que el Decreto 1069 de 2015, en el artículo 2.2.4.3.1.2.5, prevé que </w:t>
      </w:r>
      <w:r w:rsidR="00121057">
        <w:rPr>
          <w:rFonts w:cs="Arial"/>
          <w:sz w:val="24"/>
          <w:szCs w:val="24"/>
        </w:rPr>
        <w:t>una de las</w:t>
      </w:r>
      <w:r w:rsidR="00121057" w:rsidRPr="00FF3AA8">
        <w:rPr>
          <w:rFonts w:cs="Arial"/>
          <w:sz w:val="24"/>
          <w:szCs w:val="24"/>
        </w:rPr>
        <w:t xml:space="preserve"> funci</w:t>
      </w:r>
      <w:r w:rsidR="00121057">
        <w:rPr>
          <w:rFonts w:cs="Arial"/>
          <w:sz w:val="24"/>
          <w:szCs w:val="24"/>
        </w:rPr>
        <w:t>ones</w:t>
      </w:r>
      <w:r w:rsidR="00121057" w:rsidRPr="00FF3AA8">
        <w:rPr>
          <w:rFonts w:cs="Arial"/>
          <w:sz w:val="24"/>
          <w:szCs w:val="24"/>
        </w:rPr>
        <w:t xml:space="preserve"> </w:t>
      </w:r>
      <w:r w:rsidRPr="00FF3AA8">
        <w:rPr>
          <w:rFonts w:cs="Arial"/>
          <w:sz w:val="24"/>
          <w:szCs w:val="24"/>
        </w:rPr>
        <w:t>del Comité de Conciliación</w:t>
      </w:r>
      <w:r w:rsidR="0078315E">
        <w:rPr>
          <w:rFonts w:cs="Arial"/>
          <w:sz w:val="24"/>
          <w:szCs w:val="24"/>
        </w:rPr>
        <w:t xml:space="preserve"> y Defensa Judicial</w:t>
      </w:r>
      <w:r w:rsidR="00D25DD3">
        <w:rPr>
          <w:rFonts w:cs="Arial"/>
          <w:sz w:val="24"/>
          <w:szCs w:val="24"/>
        </w:rPr>
        <w:t xml:space="preserve"> es</w:t>
      </w:r>
      <w:r w:rsidRPr="00FF3AA8">
        <w:rPr>
          <w:rFonts w:cs="Arial"/>
          <w:sz w:val="24"/>
          <w:szCs w:val="24"/>
        </w:rPr>
        <w:t xml:space="preserve"> diseñar políticas generales que orientarán la </w:t>
      </w:r>
      <w:r w:rsidRPr="00FF3AA8">
        <w:rPr>
          <w:rFonts w:cs="Arial"/>
          <w:sz w:val="24"/>
          <w:szCs w:val="24"/>
        </w:rPr>
        <w:lastRenderedPageBreak/>
        <w:t>defensa de los intereses de la entidad; determinar la procedencia o improcedencia de la conciliación y los demás mecanismos alternativos de solución de conflictos.</w:t>
      </w:r>
    </w:p>
    <w:p w:rsidR="00336287" w:rsidRPr="00FF3AA8" w:rsidRDefault="00336287" w:rsidP="00336287">
      <w:pPr>
        <w:pStyle w:val="Encabezado"/>
        <w:rPr>
          <w:rFonts w:cs="Arial"/>
          <w:sz w:val="24"/>
          <w:szCs w:val="24"/>
        </w:rPr>
      </w:pPr>
    </w:p>
    <w:p w:rsidR="00336287" w:rsidRPr="00FF3AA8" w:rsidRDefault="008E0C96" w:rsidP="00336287">
      <w:pPr>
        <w:pStyle w:val="Encabezado"/>
        <w:rPr>
          <w:rFonts w:cs="Arial"/>
          <w:sz w:val="24"/>
          <w:szCs w:val="24"/>
        </w:rPr>
      </w:pPr>
      <w:r>
        <w:rPr>
          <w:rFonts w:cs="Arial"/>
          <w:sz w:val="24"/>
          <w:szCs w:val="24"/>
        </w:rPr>
        <w:t xml:space="preserve">Que mediante Resolución </w:t>
      </w:r>
      <w:r w:rsidR="00336287" w:rsidRPr="00FF3AA8">
        <w:rPr>
          <w:rFonts w:cs="Arial"/>
          <w:sz w:val="24"/>
          <w:szCs w:val="24"/>
        </w:rPr>
        <w:t>3328 del 30 de marzo de 2012 se reestructuró el Comité de Conciliación y Defensa Judicial del Ministerio de Educación Nacional. Acto que a su turno fue modificado par</w:t>
      </w:r>
      <w:r>
        <w:rPr>
          <w:rFonts w:cs="Arial"/>
          <w:sz w:val="24"/>
          <w:szCs w:val="24"/>
        </w:rPr>
        <w:t xml:space="preserve">cialmente por la Resolución </w:t>
      </w:r>
      <w:r w:rsidR="00336287" w:rsidRPr="00FF3AA8">
        <w:rPr>
          <w:rFonts w:cs="Arial"/>
          <w:sz w:val="24"/>
          <w:szCs w:val="24"/>
        </w:rPr>
        <w:t>16550 del 6 de octubre de 2015.</w:t>
      </w:r>
    </w:p>
    <w:p w:rsidR="00336287" w:rsidRDefault="00336287" w:rsidP="00336287">
      <w:pPr>
        <w:pStyle w:val="Encabezado"/>
        <w:rPr>
          <w:rFonts w:cs="Arial"/>
          <w:sz w:val="24"/>
          <w:szCs w:val="24"/>
        </w:rPr>
      </w:pPr>
    </w:p>
    <w:p w:rsidR="00AA70E6" w:rsidRPr="00FF3AA8" w:rsidRDefault="00EF0642" w:rsidP="00336287">
      <w:pPr>
        <w:pStyle w:val="Encabezado"/>
        <w:rPr>
          <w:rFonts w:cs="Arial"/>
          <w:sz w:val="24"/>
          <w:szCs w:val="24"/>
        </w:rPr>
      </w:pPr>
      <w:r>
        <w:rPr>
          <w:rFonts w:cs="Arial"/>
          <w:sz w:val="24"/>
          <w:szCs w:val="24"/>
        </w:rPr>
        <w:t>Que se hace indispensable</w:t>
      </w:r>
      <w:r w:rsidR="00AA70E6">
        <w:rPr>
          <w:rFonts w:cs="Arial"/>
          <w:sz w:val="24"/>
          <w:szCs w:val="24"/>
        </w:rPr>
        <w:t xml:space="preserve"> actualizar el reglamento conforme a la normativa vig</w:t>
      </w:r>
      <w:r>
        <w:rPr>
          <w:rFonts w:cs="Arial"/>
          <w:sz w:val="24"/>
          <w:szCs w:val="24"/>
        </w:rPr>
        <w:t xml:space="preserve">ente e incluir disposiciones necesarias </w:t>
      </w:r>
      <w:r w:rsidR="00AA70E6">
        <w:rPr>
          <w:rFonts w:cs="Arial"/>
          <w:sz w:val="24"/>
          <w:szCs w:val="24"/>
        </w:rPr>
        <w:t>para mejorar la eficiencia y efectividad de la operatividad del Comité de Conciliación y Defensa Judicial del Ministerio de Educación Nacional.</w:t>
      </w:r>
    </w:p>
    <w:p w:rsidR="00336287" w:rsidRPr="00FF3AA8" w:rsidRDefault="00336287" w:rsidP="00336287">
      <w:pPr>
        <w:pStyle w:val="Encabezado"/>
        <w:rPr>
          <w:rFonts w:cs="Arial"/>
          <w:sz w:val="24"/>
          <w:szCs w:val="24"/>
        </w:rPr>
      </w:pPr>
    </w:p>
    <w:p w:rsidR="00336287" w:rsidRDefault="00336287" w:rsidP="00336287">
      <w:pPr>
        <w:pStyle w:val="Encabezado"/>
        <w:rPr>
          <w:rFonts w:cs="Arial"/>
          <w:sz w:val="24"/>
          <w:szCs w:val="24"/>
        </w:rPr>
      </w:pPr>
      <w:r w:rsidRPr="00FF3AA8">
        <w:rPr>
          <w:rFonts w:cs="Arial"/>
          <w:sz w:val="24"/>
          <w:szCs w:val="24"/>
        </w:rPr>
        <w:t>Que de conformidad con lo dispuesto en el numeral 10</w:t>
      </w:r>
      <w:r w:rsidRPr="00FF3AA8">
        <w:rPr>
          <w:rFonts w:cs="Arial"/>
          <w:sz w:val="24"/>
          <w:szCs w:val="24"/>
          <w:vertAlign w:val="superscript"/>
        </w:rPr>
        <w:t xml:space="preserve"> </w:t>
      </w:r>
      <w:r w:rsidRPr="00FF3AA8">
        <w:rPr>
          <w:rFonts w:cs="Arial"/>
          <w:sz w:val="24"/>
          <w:szCs w:val="24"/>
        </w:rPr>
        <w:t xml:space="preserve">del artículo 2.2.4.3.1.2.5 del Decreto 1069 de 2015, es función de los Comités de Conciliación darse su propio reglamento, por lo que en el presente acto se </w:t>
      </w:r>
      <w:r w:rsidR="00121057">
        <w:rPr>
          <w:rFonts w:cs="Arial"/>
          <w:sz w:val="24"/>
          <w:szCs w:val="24"/>
        </w:rPr>
        <w:t>derogarán</w:t>
      </w:r>
      <w:r w:rsidR="00121057" w:rsidRPr="00FF3AA8">
        <w:rPr>
          <w:rFonts w:cs="Arial"/>
          <w:sz w:val="24"/>
          <w:szCs w:val="24"/>
        </w:rPr>
        <w:t xml:space="preserve"> </w:t>
      </w:r>
      <w:r w:rsidRPr="00FF3AA8">
        <w:rPr>
          <w:rFonts w:cs="Arial"/>
          <w:sz w:val="24"/>
          <w:szCs w:val="24"/>
        </w:rPr>
        <w:t xml:space="preserve">las disposiciones contenidas en las Resoluciones No. 3328 del 30 de marzo de 2012 y la No. 16550 del 6 de octubre de 2015 y se </w:t>
      </w:r>
      <w:r w:rsidR="00121057">
        <w:rPr>
          <w:rFonts w:cs="Arial"/>
          <w:sz w:val="24"/>
          <w:szCs w:val="24"/>
        </w:rPr>
        <w:t>dictará un nuevo reglamento</w:t>
      </w:r>
      <w:r w:rsidR="00E43BBC">
        <w:rPr>
          <w:rFonts w:cs="Arial"/>
          <w:sz w:val="24"/>
          <w:szCs w:val="24"/>
        </w:rPr>
        <w:t>.</w:t>
      </w:r>
      <w:r w:rsidRPr="00FF3AA8">
        <w:rPr>
          <w:rFonts w:cs="Arial"/>
          <w:sz w:val="24"/>
          <w:szCs w:val="24"/>
        </w:rPr>
        <w:t xml:space="preserve"> </w:t>
      </w:r>
    </w:p>
    <w:p w:rsidR="00AA70E6" w:rsidRDefault="00AA70E6" w:rsidP="00AA70E6">
      <w:pPr>
        <w:pStyle w:val="Encabezado"/>
        <w:rPr>
          <w:rFonts w:cs="Arial"/>
          <w:sz w:val="24"/>
          <w:szCs w:val="24"/>
        </w:rPr>
      </w:pPr>
    </w:p>
    <w:p w:rsidR="00AA70E6" w:rsidRPr="00FF3AA8" w:rsidRDefault="00AA70E6" w:rsidP="00AA70E6">
      <w:pPr>
        <w:pStyle w:val="Encabezado"/>
        <w:rPr>
          <w:rFonts w:cs="Arial"/>
          <w:sz w:val="24"/>
          <w:szCs w:val="24"/>
        </w:rPr>
      </w:pPr>
      <w:r w:rsidRPr="00FF3AA8">
        <w:rPr>
          <w:rFonts w:cs="Arial"/>
          <w:sz w:val="24"/>
          <w:szCs w:val="24"/>
        </w:rPr>
        <w:t>Que los miembros del Comité de Conciliación y Defensa Judicial del Ministerio de Educac</w:t>
      </w:r>
      <w:r w:rsidR="00D728E1">
        <w:rPr>
          <w:rFonts w:cs="Arial"/>
          <w:sz w:val="24"/>
          <w:szCs w:val="24"/>
        </w:rPr>
        <w:t>ión Nacional en sesión del 21 de abril de 2017</w:t>
      </w:r>
      <w:r w:rsidRPr="00FF3AA8">
        <w:rPr>
          <w:rFonts w:cs="Arial"/>
          <w:sz w:val="24"/>
          <w:szCs w:val="24"/>
        </w:rPr>
        <w:t xml:space="preserve"> aprobaron el</w:t>
      </w:r>
      <w:r>
        <w:rPr>
          <w:rFonts w:cs="Arial"/>
          <w:sz w:val="24"/>
          <w:szCs w:val="24"/>
        </w:rPr>
        <w:t xml:space="preserve"> presente</w:t>
      </w:r>
      <w:r w:rsidRPr="00FF3AA8">
        <w:rPr>
          <w:rFonts w:cs="Arial"/>
          <w:sz w:val="24"/>
          <w:szCs w:val="24"/>
        </w:rPr>
        <w:t xml:space="preserve"> reglamento</w:t>
      </w:r>
      <w:r>
        <w:rPr>
          <w:rFonts w:cs="Arial"/>
          <w:sz w:val="24"/>
          <w:szCs w:val="24"/>
        </w:rPr>
        <w:t>.</w:t>
      </w:r>
    </w:p>
    <w:p w:rsidR="0077259B" w:rsidRDefault="00336287" w:rsidP="00336287">
      <w:pPr>
        <w:pStyle w:val="NormalWeb"/>
        <w:spacing w:before="0" w:after="0"/>
        <w:jc w:val="both"/>
        <w:rPr>
          <w:rFonts w:ascii="Arial" w:hAnsi="Arial" w:cs="Arial"/>
        </w:rPr>
      </w:pPr>
      <w:r w:rsidRPr="00FF3AA8">
        <w:rPr>
          <w:rFonts w:ascii="Arial" w:hAnsi="Arial" w:cs="Arial"/>
        </w:rPr>
        <w:t>En mérito de lo expuesto,</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RESUELVE</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CAPÍTULO I</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 xml:space="preserve">DISPOSICIONES GENERALES </w:t>
      </w:r>
    </w:p>
    <w:p w:rsidR="00336287" w:rsidRPr="00FF3AA8" w:rsidRDefault="00336287" w:rsidP="00336287">
      <w:pPr>
        <w:jc w:val="both"/>
        <w:rPr>
          <w:rFonts w:cs="Arial"/>
        </w:rPr>
      </w:pPr>
      <w:r w:rsidRPr="00FF3AA8">
        <w:rPr>
          <w:rFonts w:cs="Arial"/>
          <w:b/>
        </w:rPr>
        <w:t>A</w:t>
      </w:r>
      <w:r w:rsidR="003324D5" w:rsidRPr="003232D1">
        <w:rPr>
          <w:rFonts w:cs="Arial"/>
          <w:b/>
        </w:rPr>
        <w:t>rtículo</w:t>
      </w:r>
      <w:r w:rsidRPr="00FF3AA8">
        <w:rPr>
          <w:rFonts w:cs="Arial"/>
          <w:b/>
        </w:rPr>
        <w:t xml:space="preserve"> 1.</w:t>
      </w:r>
      <w:r w:rsidRPr="00FF3AA8">
        <w:rPr>
          <w:rFonts w:cs="Arial"/>
        </w:rPr>
        <w:t xml:space="preserve"> </w:t>
      </w:r>
      <w:r w:rsidRPr="00FF3AA8">
        <w:rPr>
          <w:rFonts w:cs="Arial"/>
          <w:b/>
          <w:i/>
        </w:rPr>
        <w:t xml:space="preserve"> N</w:t>
      </w:r>
      <w:r w:rsidR="003324D5" w:rsidRPr="003232D1">
        <w:rPr>
          <w:rFonts w:cs="Arial"/>
          <w:b/>
          <w:i/>
        </w:rPr>
        <w:t>aturaleza</w:t>
      </w:r>
      <w:r w:rsidRPr="00FF3AA8">
        <w:rPr>
          <w:rFonts w:cs="Arial"/>
          <w:b/>
        </w:rPr>
        <w:t xml:space="preserve">. </w:t>
      </w:r>
      <w:r w:rsidRPr="00FF3AA8">
        <w:rPr>
          <w:rFonts w:cs="Arial"/>
        </w:rPr>
        <w:t xml:space="preserve">El Comité de Conciliación </w:t>
      </w:r>
      <w:r w:rsidR="00D728E1">
        <w:rPr>
          <w:rFonts w:cs="Arial"/>
        </w:rPr>
        <w:t xml:space="preserve">y Defensa Judicial </w:t>
      </w:r>
      <w:r w:rsidRPr="00FF3AA8">
        <w:rPr>
          <w:rFonts w:cs="Arial"/>
        </w:rPr>
        <w:t>es una instancia administrativa que actúa como sede de estudio, análisis y formulación de políticas sobre prevención del daño antijurídico y defensa de los intereses públicos a cargo del Ministerio</w:t>
      </w:r>
      <w:r w:rsidR="003324D5">
        <w:rPr>
          <w:rFonts w:cs="Arial"/>
        </w:rPr>
        <w:t xml:space="preserve"> de Educación Nacional</w:t>
      </w:r>
      <w:r w:rsidRPr="00FF3AA8">
        <w:rPr>
          <w:rFonts w:cs="Arial"/>
        </w:rPr>
        <w:t xml:space="preserve">, que decidirá, en cada caso específico, sobre la procedencia de la conciliación o cualquier otro medio alternativo de solución de conflictos, con sujeción estricta a las normas jurídicas sustantivas, procedimentales y de control vigentes, evitando lesionar el patrimonio público.  </w:t>
      </w:r>
    </w:p>
    <w:p w:rsidR="00336287" w:rsidRPr="00FF3AA8" w:rsidRDefault="00336287" w:rsidP="00336287">
      <w:pPr>
        <w:pStyle w:val="NormalWeb"/>
        <w:spacing w:before="0" w:after="0"/>
        <w:jc w:val="both"/>
        <w:rPr>
          <w:rFonts w:ascii="Arial" w:hAnsi="Arial" w:cs="Arial"/>
        </w:rPr>
      </w:pPr>
      <w:r w:rsidRPr="00FF3AA8">
        <w:rPr>
          <w:rFonts w:ascii="Arial" w:hAnsi="Arial" w:cs="Arial"/>
          <w:b/>
        </w:rPr>
        <w:t>A</w:t>
      </w:r>
      <w:r w:rsidR="003324D5" w:rsidRPr="003232D1">
        <w:rPr>
          <w:rFonts w:ascii="Arial" w:hAnsi="Arial" w:cs="Arial"/>
          <w:b/>
        </w:rPr>
        <w:t>rtículo</w:t>
      </w:r>
      <w:r w:rsidRPr="00FF3AA8">
        <w:rPr>
          <w:rFonts w:ascii="Arial" w:hAnsi="Arial" w:cs="Arial"/>
          <w:b/>
        </w:rPr>
        <w:t xml:space="preserve"> 2. </w:t>
      </w:r>
      <w:r w:rsidR="003324D5" w:rsidRPr="003232D1">
        <w:rPr>
          <w:rFonts w:ascii="Arial" w:hAnsi="Arial" w:cs="Arial"/>
          <w:b/>
          <w:i/>
        </w:rPr>
        <w:t>Principios rectores</w:t>
      </w:r>
      <w:r w:rsidRPr="00FF3AA8">
        <w:rPr>
          <w:rFonts w:ascii="Arial" w:hAnsi="Arial" w:cs="Arial"/>
        </w:rPr>
        <w:t xml:space="preserve">. Los miembros del Comité de Conciliación y Defensa Judicial del Ministerio de Educación Nacional y los servidores públicos o contratistas que intervengan en sus sesiones en calidad de invitados, obran con base en los principios que gobiernan la función administrativa, consagrados en </w:t>
      </w:r>
      <w:r w:rsidR="0073317B">
        <w:rPr>
          <w:rFonts w:ascii="Arial" w:hAnsi="Arial" w:cs="Arial"/>
        </w:rPr>
        <w:t xml:space="preserve">el artículo </w:t>
      </w:r>
      <w:r w:rsidRPr="00FF3AA8">
        <w:rPr>
          <w:rFonts w:ascii="Arial" w:hAnsi="Arial" w:cs="Arial"/>
        </w:rPr>
        <w:t>209 de la Constitución Política</w:t>
      </w:r>
      <w:r w:rsidR="0073317B">
        <w:rPr>
          <w:rFonts w:ascii="Arial" w:hAnsi="Arial" w:cs="Arial"/>
        </w:rPr>
        <w:t xml:space="preserve"> y en el artículo</w:t>
      </w:r>
      <w:r w:rsidRPr="00FF3AA8">
        <w:rPr>
          <w:rFonts w:ascii="Arial" w:hAnsi="Arial" w:cs="Arial"/>
        </w:rPr>
        <w:t xml:space="preserve"> 3º de la Ley 1437 de 2011 </w:t>
      </w:r>
      <w:r w:rsidR="005A705B">
        <w:rPr>
          <w:rFonts w:ascii="Arial" w:hAnsi="Arial" w:cs="Arial"/>
        </w:rPr>
        <w:t>con el propósito de proteger los intereses de la entidad y el patrimonio público.</w:t>
      </w:r>
    </w:p>
    <w:p w:rsidR="0077259B" w:rsidRDefault="00336287" w:rsidP="00336287">
      <w:pPr>
        <w:jc w:val="both"/>
        <w:rPr>
          <w:rFonts w:cs="Arial"/>
        </w:rPr>
      </w:pPr>
      <w:r w:rsidRPr="00FF3AA8">
        <w:rPr>
          <w:rFonts w:cs="Arial"/>
          <w:b/>
        </w:rPr>
        <w:t>A</w:t>
      </w:r>
      <w:r w:rsidR="003324D5" w:rsidRPr="003232D1">
        <w:rPr>
          <w:rFonts w:cs="Arial"/>
          <w:b/>
        </w:rPr>
        <w:t>rtículo</w:t>
      </w:r>
      <w:r w:rsidRPr="00FF3AA8">
        <w:rPr>
          <w:rFonts w:cs="Arial"/>
          <w:b/>
        </w:rPr>
        <w:t xml:space="preserve"> 3. </w:t>
      </w:r>
      <w:r w:rsidR="003324D5" w:rsidRPr="003232D1">
        <w:rPr>
          <w:rFonts w:cs="Arial"/>
          <w:b/>
          <w:i/>
        </w:rPr>
        <w:t>Funciones</w:t>
      </w:r>
      <w:r w:rsidRPr="00FF3AA8">
        <w:rPr>
          <w:rFonts w:cs="Arial"/>
          <w:b/>
        </w:rPr>
        <w:t xml:space="preserve">. </w:t>
      </w:r>
      <w:r w:rsidRPr="00FF3AA8">
        <w:rPr>
          <w:rFonts w:cs="Arial"/>
        </w:rPr>
        <w:t>El Comité de Conciliación y Defensa Judicial del Ministerio de Educación Nacional cumplirá con las funciones previstas en el artículo 2.2.4.3.1.2.5 del Decreto No. 1069 de 2015</w:t>
      </w:r>
      <w:r w:rsidR="000649F4">
        <w:rPr>
          <w:rFonts w:cs="Arial"/>
        </w:rPr>
        <w:t>, en el artículo 142 del CPACA y el artículo</w:t>
      </w:r>
      <w:r w:rsidR="000649F4" w:rsidRPr="00FF3AA8">
        <w:rPr>
          <w:rFonts w:cs="Arial"/>
          <w:bCs/>
          <w:color w:val="000000"/>
          <w:shd w:val="clear" w:color="auto" w:fill="FFFFFF"/>
        </w:rPr>
        <w:t xml:space="preserve"> </w:t>
      </w:r>
      <w:r w:rsidR="008304E1">
        <w:rPr>
          <w:rFonts w:cs="Arial"/>
          <w:bCs/>
          <w:color w:val="000000"/>
          <w:shd w:val="clear" w:color="auto" w:fill="FFFFFF"/>
        </w:rPr>
        <w:t xml:space="preserve">2.2.4.3.1.2.12. del Decreto </w:t>
      </w:r>
      <w:r w:rsidR="000649F4" w:rsidRPr="00FF3AA8">
        <w:rPr>
          <w:rFonts w:cs="Arial"/>
          <w:bCs/>
          <w:color w:val="000000"/>
          <w:shd w:val="clear" w:color="auto" w:fill="FFFFFF"/>
        </w:rPr>
        <w:t>1167 de 2016</w:t>
      </w:r>
      <w:r w:rsidR="000649F4">
        <w:rPr>
          <w:rFonts w:cs="Arial"/>
        </w:rPr>
        <w:t>,</w:t>
      </w:r>
      <w:r w:rsidRPr="00FF3AA8">
        <w:rPr>
          <w:rFonts w:cs="Arial"/>
        </w:rPr>
        <w:t xml:space="preserve"> o las normas que lo modifiquen o sustituyan</w:t>
      </w:r>
      <w:r w:rsidR="0077259B">
        <w:rPr>
          <w:rFonts w:cs="Arial"/>
        </w:rPr>
        <w:t>.</w:t>
      </w:r>
    </w:p>
    <w:p w:rsidR="00336287" w:rsidRPr="00FF3AA8" w:rsidRDefault="0080177D" w:rsidP="00FF3AA8">
      <w:pPr>
        <w:shd w:val="clear" w:color="auto" w:fill="FFFFFF"/>
        <w:spacing w:before="100" w:beforeAutospacing="1" w:after="100" w:afterAutospacing="1"/>
        <w:jc w:val="both"/>
        <w:rPr>
          <w:rFonts w:cs="Arial"/>
        </w:rPr>
      </w:pPr>
      <w:r w:rsidRPr="003232D1">
        <w:rPr>
          <w:rFonts w:cs="Arial"/>
          <w:b/>
        </w:rPr>
        <w:t xml:space="preserve">Artículo 4. </w:t>
      </w:r>
      <w:r w:rsidRPr="003232D1">
        <w:rPr>
          <w:rFonts w:cs="Arial"/>
          <w:b/>
          <w:i/>
        </w:rPr>
        <w:t>Conformación</w:t>
      </w:r>
      <w:r w:rsidRPr="00913880">
        <w:rPr>
          <w:rFonts w:cs="Arial"/>
          <w:b/>
        </w:rPr>
        <w:t xml:space="preserve">. </w:t>
      </w:r>
      <w:r w:rsidR="00336287" w:rsidRPr="00FF3AA8">
        <w:rPr>
          <w:rFonts w:cs="Arial"/>
        </w:rPr>
        <w:t>El Comité de Conciliación y Defensa Judicial del Ministerio de Educación Nacional estará integrado por los siguientes funcionarios de carácter permanente:</w:t>
      </w:r>
    </w:p>
    <w:p w:rsidR="00336287" w:rsidRPr="00FF3AA8" w:rsidRDefault="00336287" w:rsidP="00336287">
      <w:pPr>
        <w:jc w:val="both"/>
        <w:rPr>
          <w:rFonts w:cs="Arial"/>
        </w:rPr>
      </w:pPr>
      <w:r w:rsidRPr="00FF3AA8">
        <w:rPr>
          <w:rFonts w:cs="Arial"/>
        </w:rPr>
        <w:t>Concurriendo con voz y voto:</w:t>
      </w:r>
    </w:p>
    <w:p w:rsidR="00336287" w:rsidRPr="00FF3AA8" w:rsidRDefault="00336287" w:rsidP="00336287">
      <w:pPr>
        <w:jc w:val="both"/>
        <w:rPr>
          <w:rFonts w:cs="Arial"/>
        </w:rPr>
      </w:pPr>
    </w:p>
    <w:p w:rsidR="00336287" w:rsidRPr="00FF3AA8" w:rsidRDefault="00336287" w:rsidP="00336287">
      <w:pPr>
        <w:pStyle w:val="Prrafodelista"/>
        <w:numPr>
          <w:ilvl w:val="0"/>
          <w:numId w:val="2"/>
        </w:numPr>
        <w:contextualSpacing w:val="0"/>
        <w:jc w:val="both"/>
        <w:rPr>
          <w:rFonts w:cs="Arial"/>
        </w:rPr>
      </w:pPr>
      <w:r w:rsidRPr="00FF3AA8">
        <w:rPr>
          <w:rFonts w:cs="Arial"/>
        </w:rPr>
        <w:t>El Ministro de Educación Nacional, o su delegado, quien la presidirá.</w:t>
      </w:r>
    </w:p>
    <w:p w:rsidR="00336287" w:rsidRPr="00FF3AA8" w:rsidRDefault="00336287" w:rsidP="00336287">
      <w:pPr>
        <w:pStyle w:val="Prrafodelista"/>
        <w:numPr>
          <w:ilvl w:val="0"/>
          <w:numId w:val="2"/>
        </w:numPr>
        <w:contextualSpacing w:val="0"/>
        <w:jc w:val="both"/>
        <w:rPr>
          <w:rFonts w:cs="Arial"/>
        </w:rPr>
      </w:pPr>
      <w:r w:rsidRPr="00FF3AA8">
        <w:rPr>
          <w:rFonts w:cs="Arial"/>
        </w:rPr>
        <w:t>El Ordenador del Gasto.</w:t>
      </w:r>
    </w:p>
    <w:p w:rsidR="00336287" w:rsidRPr="00FF3AA8" w:rsidRDefault="00336287" w:rsidP="00336287">
      <w:pPr>
        <w:pStyle w:val="Prrafodelista"/>
        <w:numPr>
          <w:ilvl w:val="0"/>
          <w:numId w:val="2"/>
        </w:numPr>
        <w:contextualSpacing w:val="0"/>
        <w:jc w:val="both"/>
        <w:rPr>
          <w:rFonts w:cs="Arial"/>
        </w:rPr>
      </w:pPr>
      <w:r w:rsidRPr="00FF3AA8">
        <w:rPr>
          <w:rFonts w:cs="Arial"/>
        </w:rPr>
        <w:lastRenderedPageBreak/>
        <w:t>El Jefe de la Oficina Asesora Jurídica.</w:t>
      </w:r>
      <w:bookmarkStart w:id="0" w:name="_GoBack"/>
      <w:bookmarkEnd w:id="0"/>
    </w:p>
    <w:p w:rsidR="00336287" w:rsidRPr="00FF3AA8" w:rsidRDefault="00336287" w:rsidP="00336287">
      <w:pPr>
        <w:pStyle w:val="Prrafodelista"/>
        <w:numPr>
          <w:ilvl w:val="0"/>
          <w:numId w:val="2"/>
        </w:numPr>
        <w:contextualSpacing w:val="0"/>
        <w:jc w:val="both"/>
        <w:rPr>
          <w:rFonts w:cs="Arial"/>
        </w:rPr>
      </w:pPr>
      <w:r w:rsidRPr="00FF3AA8">
        <w:rPr>
          <w:rFonts w:cs="Arial"/>
        </w:rPr>
        <w:t>El Subdirector de Talento Humano.</w:t>
      </w:r>
    </w:p>
    <w:p w:rsidR="00336287" w:rsidRPr="00FF3AA8" w:rsidRDefault="00336287" w:rsidP="00336287">
      <w:pPr>
        <w:pStyle w:val="Prrafodelista"/>
        <w:numPr>
          <w:ilvl w:val="0"/>
          <w:numId w:val="2"/>
        </w:numPr>
        <w:contextualSpacing w:val="0"/>
        <w:jc w:val="both"/>
        <w:rPr>
          <w:rFonts w:cs="Arial"/>
        </w:rPr>
      </w:pPr>
      <w:r w:rsidRPr="00FF3AA8">
        <w:rPr>
          <w:rFonts w:cs="Arial"/>
        </w:rPr>
        <w:t xml:space="preserve">El Subdirector de Contratación. </w:t>
      </w:r>
    </w:p>
    <w:p w:rsidR="00336287" w:rsidRPr="00FF3AA8" w:rsidRDefault="00336287" w:rsidP="00336287">
      <w:pPr>
        <w:jc w:val="both"/>
        <w:rPr>
          <w:rFonts w:cs="Arial"/>
        </w:rPr>
      </w:pPr>
    </w:p>
    <w:p w:rsidR="00336287" w:rsidRPr="00FF3AA8" w:rsidRDefault="00336287" w:rsidP="00336287">
      <w:pPr>
        <w:jc w:val="both"/>
        <w:rPr>
          <w:rFonts w:cs="Arial"/>
        </w:rPr>
      </w:pPr>
      <w:r w:rsidRPr="00FF3AA8">
        <w:rPr>
          <w:rFonts w:cs="Arial"/>
        </w:rPr>
        <w:t>Concurriendo con derecho a voz:</w:t>
      </w:r>
    </w:p>
    <w:p w:rsidR="00336287" w:rsidRPr="00FF3AA8" w:rsidRDefault="00336287" w:rsidP="00336287">
      <w:pPr>
        <w:jc w:val="both"/>
        <w:rPr>
          <w:rFonts w:cs="Arial"/>
        </w:rPr>
      </w:pPr>
    </w:p>
    <w:p w:rsidR="00336287" w:rsidRPr="00FF3AA8" w:rsidRDefault="00E43BBC" w:rsidP="00336287">
      <w:pPr>
        <w:pStyle w:val="Prrafodelista"/>
        <w:numPr>
          <w:ilvl w:val="0"/>
          <w:numId w:val="3"/>
        </w:numPr>
        <w:contextualSpacing w:val="0"/>
        <w:jc w:val="both"/>
        <w:rPr>
          <w:rFonts w:cs="Arial"/>
        </w:rPr>
      </w:pPr>
      <w:r>
        <w:rPr>
          <w:rFonts w:cs="Arial"/>
        </w:rPr>
        <w:t>La Secretaría Técnica</w:t>
      </w:r>
      <w:r w:rsidR="00336287" w:rsidRPr="00FF3AA8">
        <w:rPr>
          <w:rFonts w:cs="Arial"/>
        </w:rPr>
        <w:t xml:space="preserve"> del Comité</w:t>
      </w:r>
      <w:r w:rsidR="00E20941">
        <w:rPr>
          <w:rFonts w:cs="Arial"/>
        </w:rPr>
        <w:t>.</w:t>
      </w:r>
      <w:r w:rsidR="00336287" w:rsidRPr="00FF3AA8">
        <w:rPr>
          <w:rFonts w:cs="Arial"/>
        </w:rPr>
        <w:t xml:space="preserve"> </w:t>
      </w:r>
    </w:p>
    <w:p w:rsidR="00336287" w:rsidRPr="00FF3AA8" w:rsidRDefault="00336287" w:rsidP="00336287">
      <w:pPr>
        <w:pStyle w:val="Prrafodelista"/>
        <w:numPr>
          <w:ilvl w:val="0"/>
          <w:numId w:val="3"/>
        </w:numPr>
        <w:contextualSpacing w:val="0"/>
        <w:jc w:val="both"/>
        <w:rPr>
          <w:rFonts w:cs="Arial"/>
        </w:rPr>
      </w:pPr>
      <w:r w:rsidRPr="00FF3AA8">
        <w:rPr>
          <w:rFonts w:cs="Arial"/>
        </w:rPr>
        <w:t xml:space="preserve">El Jefe de Control Interno quien </w:t>
      </w:r>
      <w:r w:rsidRPr="00FF3AA8">
        <w:rPr>
          <w:rStyle w:val="apple-converted-space"/>
          <w:rFonts w:cs="Arial"/>
          <w:color w:val="000000"/>
          <w:shd w:val="clear" w:color="auto" w:fill="FFFFFF"/>
        </w:rPr>
        <w:t>participará</w:t>
      </w:r>
      <w:r w:rsidRPr="00FF3AA8">
        <w:rPr>
          <w:rFonts w:cs="Arial"/>
          <w:color w:val="000000"/>
          <w:shd w:val="clear" w:color="auto" w:fill="FFFFFF"/>
        </w:rPr>
        <w:t xml:space="preserve"> en calidad de observador en las sesiones del Comité de Conciliación y Defensa Judicial.</w:t>
      </w:r>
    </w:p>
    <w:p w:rsidR="00B92873" w:rsidRPr="00FF3AA8" w:rsidRDefault="00B92873" w:rsidP="00336287">
      <w:pPr>
        <w:pStyle w:val="Prrafodelista"/>
        <w:numPr>
          <w:ilvl w:val="0"/>
          <w:numId w:val="3"/>
        </w:numPr>
        <w:contextualSpacing w:val="0"/>
        <w:jc w:val="both"/>
        <w:rPr>
          <w:rFonts w:cs="Arial"/>
        </w:rPr>
      </w:pPr>
      <w:r>
        <w:rPr>
          <w:rFonts w:cs="Arial"/>
          <w:color w:val="000000"/>
          <w:shd w:val="clear" w:color="auto" w:fill="FFFFFF"/>
        </w:rPr>
        <w:t>El abogado asignado para elaborar y presentar la ficha técnica.</w:t>
      </w:r>
    </w:p>
    <w:p w:rsidR="0077259B" w:rsidRPr="00FF3AA8" w:rsidRDefault="0077259B" w:rsidP="00336287">
      <w:pPr>
        <w:jc w:val="both"/>
        <w:rPr>
          <w:rFonts w:cs="Arial"/>
        </w:rPr>
      </w:pPr>
    </w:p>
    <w:p w:rsidR="00336287" w:rsidRPr="00FF3AA8" w:rsidRDefault="00336287" w:rsidP="00336287">
      <w:pPr>
        <w:jc w:val="both"/>
        <w:rPr>
          <w:rFonts w:cs="Arial"/>
        </w:rPr>
      </w:pPr>
      <w:r w:rsidRPr="00FF3AA8">
        <w:rPr>
          <w:rFonts w:cs="Arial"/>
          <w:b/>
        </w:rPr>
        <w:t>P</w:t>
      </w:r>
      <w:r w:rsidR="00225A3B" w:rsidRPr="003232D1">
        <w:rPr>
          <w:rFonts w:cs="Arial"/>
          <w:b/>
        </w:rPr>
        <w:t xml:space="preserve">arágrafo </w:t>
      </w:r>
      <w:r w:rsidR="00225A3B">
        <w:rPr>
          <w:rFonts w:cs="Arial"/>
          <w:b/>
        </w:rPr>
        <w:t>1°</w:t>
      </w:r>
      <w:r w:rsidRPr="00FF3AA8">
        <w:rPr>
          <w:rFonts w:cs="Arial"/>
          <w:b/>
        </w:rPr>
        <w:t xml:space="preserve">. </w:t>
      </w:r>
      <w:r w:rsidRPr="00FF3AA8">
        <w:rPr>
          <w:rFonts w:cs="Arial"/>
        </w:rPr>
        <w:t xml:space="preserve">El Ministerio </w:t>
      </w:r>
      <w:r w:rsidR="00D728E1">
        <w:rPr>
          <w:rFonts w:cs="Arial"/>
        </w:rPr>
        <w:t xml:space="preserve">de Educación Nacional </w:t>
      </w:r>
      <w:r w:rsidRPr="00FF3AA8">
        <w:rPr>
          <w:rFonts w:cs="Arial"/>
        </w:rPr>
        <w:t xml:space="preserve">cuenta con tres (3) ordenadores del gasto: i) El Secretario General ii) el Viceministro de Educación Superior y el iii) Viceministro de Educación Preescolar Básica y Media. Cada uno de ellos será convocado a las sesiones en las que se vayan a adoptar decisiones sobre casos que sean de su competencia en virtud de las funciones asignadas a la dependencia a cargo y las que </w:t>
      </w:r>
      <w:r w:rsidR="00E20941">
        <w:rPr>
          <w:rFonts w:cs="Arial"/>
        </w:rPr>
        <w:t>le hayan sido</w:t>
      </w:r>
      <w:r w:rsidR="00E20941" w:rsidRPr="00FF3AA8">
        <w:rPr>
          <w:rFonts w:cs="Arial"/>
        </w:rPr>
        <w:t xml:space="preserve"> </w:t>
      </w:r>
      <w:r w:rsidRPr="00FF3AA8">
        <w:rPr>
          <w:rFonts w:cs="Arial"/>
        </w:rPr>
        <w:t xml:space="preserve">delegadas.  </w:t>
      </w:r>
    </w:p>
    <w:p w:rsidR="00336287" w:rsidRPr="00FF3AA8" w:rsidRDefault="00336287" w:rsidP="00336287">
      <w:pPr>
        <w:jc w:val="both"/>
        <w:rPr>
          <w:rFonts w:cs="Arial"/>
        </w:rPr>
      </w:pPr>
    </w:p>
    <w:p w:rsidR="00336287" w:rsidRPr="00FF3AA8" w:rsidRDefault="00336287" w:rsidP="00336287">
      <w:pPr>
        <w:jc w:val="both"/>
        <w:rPr>
          <w:rFonts w:cs="Arial"/>
        </w:rPr>
      </w:pPr>
      <w:r w:rsidRPr="00FF3AA8">
        <w:rPr>
          <w:rFonts w:cs="Arial"/>
          <w:b/>
        </w:rPr>
        <w:t>P</w:t>
      </w:r>
      <w:r w:rsidR="00225A3B" w:rsidRPr="003232D1">
        <w:rPr>
          <w:rFonts w:cs="Arial"/>
          <w:b/>
        </w:rPr>
        <w:t xml:space="preserve">arágrafo </w:t>
      </w:r>
      <w:r w:rsidR="00225A3B">
        <w:rPr>
          <w:rFonts w:cs="Arial"/>
          <w:b/>
        </w:rPr>
        <w:t>2.</w:t>
      </w:r>
      <w:r w:rsidRPr="00FF3AA8">
        <w:rPr>
          <w:rFonts w:cs="Arial"/>
          <w:b/>
        </w:rPr>
        <w:t xml:space="preserve"> </w:t>
      </w:r>
      <w:r w:rsidRPr="00FF3AA8">
        <w:rPr>
          <w:rFonts w:cs="Arial"/>
        </w:rPr>
        <w:t xml:space="preserve">La participación de los miembros es indelegable, salvo la excepción prevista en el numeral 1º del artículo </w:t>
      </w:r>
      <w:r w:rsidR="00994106" w:rsidRPr="00FF3AA8">
        <w:rPr>
          <w:rFonts w:cs="Arial"/>
        </w:rPr>
        <w:t>2.2.4.3.1.2.3</w:t>
      </w:r>
      <w:r w:rsidR="00994106" w:rsidRPr="00431482" w:rsidDel="00994106">
        <w:rPr>
          <w:rFonts w:cs="Arial"/>
        </w:rPr>
        <w:t xml:space="preserve"> </w:t>
      </w:r>
      <w:r w:rsidRPr="00FF3AA8">
        <w:rPr>
          <w:rFonts w:cs="Arial"/>
        </w:rPr>
        <w:t>del Decreto 1069 de 2015</w:t>
      </w:r>
      <w:r w:rsidR="00994106">
        <w:rPr>
          <w:rFonts w:cs="Arial"/>
        </w:rPr>
        <w:t>.</w:t>
      </w:r>
    </w:p>
    <w:p w:rsidR="00336287" w:rsidRPr="00FF3AA8" w:rsidRDefault="00336287" w:rsidP="00336287">
      <w:pPr>
        <w:jc w:val="both"/>
        <w:rPr>
          <w:rFonts w:cs="Arial"/>
        </w:rPr>
      </w:pPr>
    </w:p>
    <w:p w:rsidR="00336287" w:rsidRPr="00FF3AA8" w:rsidRDefault="00336287" w:rsidP="00336287">
      <w:pPr>
        <w:jc w:val="both"/>
        <w:rPr>
          <w:rFonts w:cs="Arial"/>
        </w:rPr>
      </w:pPr>
      <w:r w:rsidRPr="00FF3AA8">
        <w:rPr>
          <w:rFonts w:cs="Arial"/>
          <w:b/>
        </w:rPr>
        <w:t>P</w:t>
      </w:r>
      <w:r w:rsidR="00225A3B" w:rsidRPr="003232D1">
        <w:rPr>
          <w:rFonts w:cs="Arial"/>
          <w:b/>
        </w:rPr>
        <w:t>arágrafo</w:t>
      </w:r>
      <w:r w:rsidRPr="00FF3AA8">
        <w:rPr>
          <w:rFonts w:cs="Arial"/>
          <w:b/>
        </w:rPr>
        <w:t xml:space="preserve"> </w:t>
      </w:r>
      <w:r w:rsidR="00656A09">
        <w:rPr>
          <w:rFonts w:cs="Arial"/>
          <w:b/>
        </w:rPr>
        <w:t>3</w:t>
      </w:r>
      <w:r w:rsidR="00225A3B">
        <w:rPr>
          <w:rFonts w:cs="Arial"/>
          <w:b/>
        </w:rPr>
        <w:t>°</w:t>
      </w:r>
      <w:r w:rsidRPr="00FF3AA8">
        <w:rPr>
          <w:rFonts w:cs="Arial"/>
          <w:b/>
        </w:rPr>
        <w:t xml:space="preserve">. </w:t>
      </w:r>
      <w:r w:rsidRPr="00FF3AA8">
        <w:rPr>
          <w:rFonts w:cs="Arial"/>
        </w:rPr>
        <w:t xml:space="preserve">Serán invitados ocasionales los funcionarios, contratistas o cualquier tercero que por tener relación con el asunto a tratar se citen a la respectiva sesión, por intermedio de </w:t>
      </w:r>
      <w:r w:rsidR="00E43BBC">
        <w:rPr>
          <w:rFonts w:cs="Arial"/>
        </w:rPr>
        <w:t>la Secretaría Técnica</w:t>
      </w:r>
      <w:r w:rsidRPr="00FF3AA8">
        <w:rPr>
          <w:rFonts w:cs="Arial"/>
        </w:rPr>
        <w:t xml:space="preserve">. </w:t>
      </w:r>
    </w:p>
    <w:p w:rsidR="00336287" w:rsidRPr="00FF3AA8" w:rsidRDefault="00336287" w:rsidP="00336287">
      <w:pPr>
        <w:jc w:val="both"/>
        <w:rPr>
          <w:rFonts w:cs="Arial"/>
        </w:rPr>
      </w:pPr>
    </w:p>
    <w:p w:rsidR="00336287" w:rsidRPr="00FF3AA8" w:rsidRDefault="00336287" w:rsidP="00336287">
      <w:pPr>
        <w:jc w:val="both"/>
        <w:rPr>
          <w:rFonts w:cs="Arial"/>
          <w:color w:val="000000"/>
          <w:shd w:val="clear" w:color="auto" w:fill="FFFFFF"/>
        </w:rPr>
      </w:pPr>
      <w:r w:rsidRPr="00FF3AA8">
        <w:rPr>
          <w:rFonts w:cs="Arial"/>
          <w:b/>
        </w:rPr>
        <w:t>P</w:t>
      </w:r>
      <w:r w:rsidR="00225A3B" w:rsidRPr="003232D1">
        <w:rPr>
          <w:rFonts w:cs="Arial"/>
          <w:b/>
        </w:rPr>
        <w:t>arágrafo</w:t>
      </w:r>
      <w:r w:rsidRPr="00FF3AA8">
        <w:rPr>
          <w:rFonts w:cs="Arial"/>
          <w:b/>
        </w:rPr>
        <w:t xml:space="preserve"> </w:t>
      </w:r>
      <w:r w:rsidR="00656A09">
        <w:rPr>
          <w:rFonts w:cs="Arial"/>
          <w:b/>
        </w:rPr>
        <w:t>4</w:t>
      </w:r>
      <w:r w:rsidR="00225A3B">
        <w:rPr>
          <w:rFonts w:cs="Arial"/>
          <w:b/>
        </w:rPr>
        <w:t>°</w:t>
      </w:r>
      <w:r w:rsidRPr="00FF3AA8">
        <w:rPr>
          <w:rFonts w:cs="Arial"/>
          <w:b/>
        </w:rPr>
        <w:t>.</w:t>
      </w:r>
      <w:r w:rsidRPr="00FF3AA8">
        <w:rPr>
          <w:rFonts w:cs="Arial"/>
          <w:color w:val="000000"/>
          <w:shd w:val="clear" w:color="auto" w:fill="FFFFFF"/>
        </w:rPr>
        <w:t xml:space="preserve"> El Comité </w:t>
      </w:r>
      <w:r w:rsidR="00D728E1">
        <w:rPr>
          <w:rFonts w:cs="Arial"/>
          <w:color w:val="000000"/>
          <w:shd w:val="clear" w:color="auto" w:fill="FFFFFF"/>
        </w:rPr>
        <w:t xml:space="preserve">de Conciliación y Defensa Judicial </w:t>
      </w:r>
      <w:r w:rsidRPr="00FF3AA8">
        <w:rPr>
          <w:rFonts w:cs="Arial"/>
          <w:color w:val="000000"/>
          <w:shd w:val="clear" w:color="auto" w:fill="FFFFFF"/>
        </w:rPr>
        <w:t xml:space="preserve">podrá invitar a sus sesiones a la Agencia Nacional de Defensa Jurídica del Estado, quien tendrá la facultad de asistir con derecho a voz y con voto en los términos del </w:t>
      </w:r>
      <w:r w:rsidR="00D43789">
        <w:rPr>
          <w:rFonts w:cs="Arial"/>
          <w:color w:val="000000"/>
          <w:shd w:val="clear" w:color="auto" w:fill="FFFFFF"/>
        </w:rPr>
        <w:t xml:space="preserve">numeral 3 del artículo 6 del </w:t>
      </w:r>
      <w:r w:rsidRPr="00FF3AA8">
        <w:rPr>
          <w:rFonts w:cs="Arial"/>
          <w:color w:val="000000"/>
          <w:shd w:val="clear" w:color="auto" w:fill="FFFFFF"/>
        </w:rPr>
        <w:t>Decreto 4085 de noviembre de 2011 y el</w:t>
      </w:r>
      <w:r w:rsidR="00D43789">
        <w:rPr>
          <w:rFonts w:cs="Arial"/>
          <w:color w:val="000000"/>
          <w:shd w:val="clear" w:color="auto" w:fill="FFFFFF"/>
        </w:rPr>
        <w:t xml:space="preserve"> artículo 4 </w:t>
      </w:r>
      <w:r w:rsidR="00656A09">
        <w:rPr>
          <w:rFonts w:cs="Arial"/>
          <w:color w:val="000000"/>
          <w:shd w:val="clear" w:color="auto" w:fill="FFFFFF"/>
        </w:rPr>
        <w:t xml:space="preserve">del </w:t>
      </w:r>
      <w:r w:rsidR="00656A09" w:rsidRPr="00431482">
        <w:rPr>
          <w:rFonts w:cs="Arial"/>
          <w:color w:val="000000"/>
          <w:shd w:val="clear" w:color="auto" w:fill="FFFFFF"/>
        </w:rPr>
        <w:t>Acuerdo</w:t>
      </w:r>
      <w:r w:rsidRPr="00FF3AA8">
        <w:rPr>
          <w:rFonts w:cs="Arial"/>
          <w:color w:val="000000"/>
          <w:shd w:val="clear" w:color="auto" w:fill="FFFFFF"/>
        </w:rPr>
        <w:t xml:space="preserve"> 1 del 24 de mayo del 2013, emitido por el Consejo Directivo de la menciona</w:t>
      </w:r>
      <w:r w:rsidR="004D74B7">
        <w:rPr>
          <w:rFonts w:cs="Arial"/>
          <w:color w:val="000000"/>
          <w:shd w:val="clear" w:color="auto" w:fill="FFFFFF"/>
        </w:rPr>
        <w:t>da</w:t>
      </w:r>
      <w:r w:rsidRPr="00FF3AA8">
        <w:rPr>
          <w:rFonts w:cs="Arial"/>
          <w:color w:val="000000"/>
          <w:shd w:val="clear" w:color="auto" w:fill="FFFFFF"/>
        </w:rPr>
        <w:t xml:space="preserve"> Agencia. </w:t>
      </w:r>
    </w:p>
    <w:p w:rsidR="00336287" w:rsidRPr="00FF3AA8" w:rsidRDefault="00336287" w:rsidP="00336287">
      <w:pPr>
        <w:jc w:val="both"/>
        <w:rPr>
          <w:rFonts w:cs="Arial"/>
          <w:color w:val="000000"/>
          <w:shd w:val="clear" w:color="auto" w:fill="FFFFFF"/>
        </w:rPr>
      </w:pPr>
    </w:p>
    <w:p w:rsidR="00336287" w:rsidRDefault="00336287" w:rsidP="00336287">
      <w:pPr>
        <w:jc w:val="both"/>
        <w:rPr>
          <w:rFonts w:cs="Arial"/>
        </w:rPr>
      </w:pPr>
      <w:r w:rsidRPr="00FF3AA8">
        <w:rPr>
          <w:rFonts w:cs="Arial"/>
          <w:b/>
        </w:rPr>
        <w:t>P</w:t>
      </w:r>
      <w:r w:rsidR="00225A3B" w:rsidRPr="003232D1">
        <w:rPr>
          <w:rFonts w:cs="Arial"/>
          <w:b/>
        </w:rPr>
        <w:t>arágrafo</w:t>
      </w:r>
      <w:r w:rsidRPr="00FF3AA8">
        <w:rPr>
          <w:rFonts w:cs="Arial"/>
          <w:b/>
        </w:rPr>
        <w:t xml:space="preserve"> </w:t>
      </w:r>
      <w:r w:rsidR="00656A09">
        <w:rPr>
          <w:rFonts w:cs="Arial"/>
          <w:b/>
        </w:rPr>
        <w:t>5</w:t>
      </w:r>
      <w:r w:rsidR="00225A3B">
        <w:rPr>
          <w:rFonts w:cs="Arial"/>
          <w:b/>
        </w:rPr>
        <w:t>°</w:t>
      </w:r>
      <w:r w:rsidRPr="00FF3AA8">
        <w:rPr>
          <w:rFonts w:cs="Arial"/>
          <w:b/>
        </w:rPr>
        <w:t xml:space="preserve">. </w:t>
      </w:r>
      <w:r w:rsidRPr="00FF3AA8">
        <w:rPr>
          <w:rFonts w:cs="Arial"/>
        </w:rPr>
        <w:t>Con el fin de establecer y mejorar la coordinación interinstitucional en la defensa jurídica del Estado y con el fin de generar la creación y socialización del conocimiento, coordinación, análisis y evaluación transversal de los asuntos de defensa jurídica de especial impacto o relevancia para el sector educativo, el Comité de Conciliación</w:t>
      </w:r>
      <w:r w:rsidR="006810E4">
        <w:rPr>
          <w:rFonts w:cs="Arial"/>
        </w:rPr>
        <w:t xml:space="preserve"> y Defensa Judicial</w:t>
      </w:r>
      <w:r w:rsidRPr="00FF3AA8">
        <w:rPr>
          <w:rFonts w:cs="Arial"/>
        </w:rPr>
        <w:t xml:space="preserve"> podrá invitar a sus sesiones al Subcomité Sectorial de Defensa Jurídica del Sector Educativo de acuerdo a lo dispuesto en</w:t>
      </w:r>
      <w:r w:rsidR="00AA6CDC">
        <w:rPr>
          <w:rFonts w:cs="Arial"/>
        </w:rPr>
        <w:t xml:space="preserve"> el artículo 3 numeral 5</w:t>
      </w:r>
      <w:r w:rsidR="00355031" w:rsidRPr="00355031">
        <w:rPr>
          <w:rFonts w:cs="Arial"/>
          <w:color w:val="000000"/>
          <w:vertAlign w:val="superscript"/>
          <w:lang w:val="es-CO" w:eastAsia="es-CO"/>
        </w:rPr>
        <w:t xml:space="preserve">o </w:t>
      </w:r>
      <w:r w:rsidR="00AA6CDC" w:rsidRPr="000F1C70">
        <w:rPr>
          <w:rFonts w:cs="Arial"/>
          <w:vertAlign w:val="superscript"/>
        </w:rPr>
        <w:t xml:space="preserve"> </w:t>
      </w:r>
      <w:r w:rsidR="00AA6CDC">
        <w:rPr>
          <w:rFonts w:cs="Arial"/>
        </w:rPr>
        <w:t>de</w:t>
      </w:r>
      <w:r w:rsidR="006E4811">
        <w:rPr>
          <w:rFonts w:cs="Arial"/>
        </w:rPr>
        <w:t xml:space="preserve"> la Resolución</w:t>
      </w:r>
      <w:r w:rsidRPr="00FF3AA8">
        <w:rPr>
          <w:rFonts w:cs="Arial"/>
        </w:rPr>
        <w:t xml:space="preserve"> 16605 de 2015</w:t>
      </w:r>
      <w:r w:rsidR="00D52327">
        <w:rPr>
          <w:rFonts w:cs="Arial"/>
        </w:rPr>
        <w:t xml:space="preserve"> </w:t>
      </w:r>
      <w:r w:rsidR="009F739E">
        <w:rPr>
          <w:rFonts w:cs="Arial"/>
          <w:i/>
        </w:rPr>
        <w:t>&lt;&lt;</w:t>
      </w:r>
      <w:r w:rsidR="00D52327" w:rsidRPr="00FF3AA8">
        <w:rPr>
          <w:rFonts w:cs="Arial"/>
          <w:i/>
        </w:rPr>
        <w:t>Por la cual se crea es Subcomité Sectorial de Defensa Jurídica del Sector Educativo, como parte del Comité Sectorial de Desarrollo Administrativo del</w:t>
      </w:r>
      <w:r w:rsidRPr="00FF3AA8">
        <w:rPr>
          <w:rFonts w:cs="Arial"/>
          <w:i/>
        </w:rPr>
        <w:t xml:space="preserve"> Ministerio</w:t>
      </w:r>
      <w:r w:rsidR="00D52327" w:rsidRPr="00FF3AA8">
        <w:rPr>
          <w:rFonts w:cs="Arial"/>
          <w:i/>
        </w:rPr>
        <w:t xml:space="preserve"> de Educación Nacional</w:t>
      </w:r>
      <w:r w:rsidR="009F739E">
        <w:rPr>
          <w:rFonts w:cs="Arial"/>
          <w:i/>
        </w:rPr>
        <w:t>&gt;&gt;</w:t>
      </w:r>
      <w:r w:rsidRPr="00FF3AA8">
        <w:rPr>
          <w:rFonts w:cs="Arial"/>
          <w:i/>
        </w:rPr>
        <w:t>.</w:t>
      </w:r>
      <w:r w:rsidRPr="00FF3AA8">
        <w:rPr>
          <w:rFonts w:cs="Arial"/>
        </w:rPr>
        <w:t xml:space="preserve"> </w:t>
      </w:r>
    </w:p>
    <w:p w:rsidR="00336287" w:rsidRDefault="00336287" w:rsidP="00FF3AA8">
      <w:pPr>
        <w:shd w:val="clear" w:color="auto" w:fill="FFFFFF"/>
        <w:spacing w:before="100" w:beforeAutospacing="1" w:after="100" w:afterAutospacing="1"/>
        <w:jc w:val="both"/>
        <w:rPr>
          <w:rFonts w:cs="Arial"/>
        </w:rPr>
      </w:pPr>
      <w:r w:rsidRPr="00FF3AA8">
        <w:rPr>
          <w:rFonts w:cs="Arial"/>
          <w:b/>
        </w:rPr>
        <w:t>A</w:t>
      </w:r>
      <w:r w:rsidR="00837042" w:rsidRPr="003232D1">
        <w:rPr>
          <w:rFonts w:cs="Arial"/>
          <w:b/>
        </w:rPr>
        <w:t>rtículo</w:t>
      </w:r>
      <w:r w:rsidRPr="00FF3AA8">
        <w:rPr>
          <w:rFonts w:cs="Arial"/>
          <w:b/>
        </w:rPr>
        <w:t xml:space="preserve"> 5. </w:t>
      </w:r>
      <w:r w:rsidR="00837042" w:rsidRPr="003232D1">
        <w:rPr>
          <w:rFonts w:cs="Arial"/>
          <w:b/>
          <w:i/>
          <w:iCs/>
          <w:color w:val="000000"/>
          <w:lang w:val="es-CO" w:eastAsia="es-CO"/>
        </w:rPr>
        <w:t>Secretaría técnica</w:t>
      </w:r>
      <w:r w:rsidRPr="00FF3AA8">
        <w:rPr>
          <w:rFonts w:cs="Arial"/>
          <w:b/>
          <w:color w:val="000000"/>
          <w:lang w:val="es-CO" w:eastAsia="es-CO"/>
        </w:rPr>
        <w:t>.</w:t>
      </w:r>
      <w:r w:rsidRPr="00FF3AA8">
        <w:rPr>
          <w:rFonts w:cs="Arial"/>
          <w:color w:val="000000"/>
          <w:lang w:val="es-CO" w:eastAsia="es-CO"/>
        </w:rPr>
        <w:t xml:space="preserve"> </w:t>
      </w:r>
      <w:r w:rsidR="00E43BBC">
        <w:t>La Secretaría Técnica</w:t>
      </w:r>
      <w:r w:rsidR="00656A09">
        <w:t xml:space="preserve"> del Comité será ejercida por un profesional del derecho de la Oficina Asesora Jurídica que designe el Comité</w:t>
      </w:r>
      <w:r w:rsidR="00104C8C">
        <w:t xml:space="preserve"> de Conciliación y Defensa Judicial</w:t>
      </w:r>
      <w:r w:rsidR="00656A09">
        <w:t xml:space="preserve">, quien tendrá a su cargo las </w:t>
      </w:r>
      <w:r w:rsidR="00656A09">
        <w:rPr>
          <w:rStyle w:val="apple-converted-space"/>
          <w:rFonts w:cs="Arial"/>
          <w:color w:val="000000"/>
          <w:shd w:val="clear" w:color="auto" w:fill="FFFFFF"/>
        </w:rPr>
        <w:t>funciones contenidas en el</w:t>
      </w:r>
      <w:r w:rsidR="001B64C0">
        <w:rPr>
          <w:rStyle w:val="apple-converted-space"/>
          <w:rFonts w:cs="Arial"/>
          <w:color w:val="000000"/>
          <w:shd w:val="clear" w:color="auto" w:fill="FFFFFF"/>
        </w:rPr>
        <w:t xml:space="preserve"> artículo 2.2.4.3.1.2.6</w:t>
      </w:r>
      <w:r w:rsidR="00362E53">
        <w:rPr>
          <w:rStyle w:val="apple-converted-space"/>
          <w:rFonts w:cs="Arial"/>
          <w:color w:val="000000"/>
          <w:shd w:val="clear" w:color="auto" w:fill="FFFFFF"/>
        </w:rPr>
        <w:t xml:space="preserve"> </w:t>
      </w:r>
      <w:r w:rsidR="00362E53" w:rsidRPr="00FF3AA8">
        <w:rPr>
          <w:rStyle w:val="apple-converted-space"/>
          <w:rFonts w:cs="Arial"/>
          <w:color w:val="000000"/>
          <w:shd w:val="clear" w:color="auto" w:fill="FFFFFF"/>
        </w:rPr>
        <w:t>del</w:t>
      </w:r>
      <w:r w:rsidR="006E4811">
        <w:rPr>
          <w:rFonts w:cs="Arial"/>
          <w:color w:val="000000"/>
          <w:shd w:val="clear" w:color="auto" w:fill="FFFFFF"/>
        </w:rPr>
        <w:t xml:space="preserve"> Decreto </w:t>
      </w:r>
      <w:r w:rsidRPr="00FF3AA8">
        <w:rPr>
          <w:rFonts w:cs="Arial"/>
          <w:color w:val="000000"/>
          <w:shd w:val="clear" w:color="auto" w:fill="FFFFFF"/>
        </w:rPr>
        <w:t xml:space="preserve">1069 de 2015 </w:t>
      </w:r>
      <w:r w:rsidR="00656A09" w:rsidRPr="00FD152A">
        <w:rPr>
          <w:rFonts w:cs="Arial"/>
        </w:rPr>
        <w:t>o las normas que lo modifiquen o sustituyan</w:t>
      </w:r>
      <w:r w:rsidR="00656A09">
        <w:rPr>
          <w:rFonts w:cs="Arial"/>
        </w:rPr>
        <w:t>.</w:t>
      </w:r>
    </w:p>
    <w:p w:rsidR="001B64C0" w:rsidRPr="00E226FC" w:rsidRDefault="001B64C0" w:rsidP="00FF3AA8">
      <w:pPr>
        <w:shd w:val="clear" w:color="auto" w:fill="FFFFFF"/>
        <w:spacing w:before="100" w:beforeAutospacing="1" w:after="100" w:afterAutospacing="1"/>
        <w:jc w:val="both"/>
        <w:rPr>
          <w:rFonts w:cs="Arial"/>
          <w:color w:val="000000"/>
          <w:lang w:val="es-CO" w:eastAsia="es-CO"/>
        </w:rPr>
      </w:pPr>
      <w:r w:rsidRPr="00B75637">
        <w:rPr>
          <w:rFonts w:cs="Arial"/>
          <w:b/>
          <w:bCs/>
          <w:color w:val="000000"/>
          <w:lang w:val="es-CO" w:eastAsia="es-CO"/>
        </w:rPr>
        <w:t>Parágrafo 1°</w:t>
      </w:r>
      <w:r w:rsidRPr="00B75637">
        <w:rPr>
          <w:rFonts w:cs="Arial"/>
          <w:color w:val="000000"/>
          <w:lang w:val="es-CO" w:eastAsia="es-CO"/>
        </w:rPr>
        <w:t xml:space="preserve">. </w:t>
      </w:r>
      <w:r w:rsidR="00700199" w:rsidRPr="00B75637">
        <w:rPr>
          <w:rFonts w:cs="Arial"/>
          <w:color w:val="000000"/>
          <w:lang w:val="es-CO" w:eastAsia="es-CO"/>
        </w:rPr>
        <w:t xml:space="preserve">En ejercicio de la facultad contemplada en </w:t>
      </w:r>
      <w:r w:rsidR="00027C19" w:rsidRPr="00B75637">
        <w:rPr>
          <w:rFonts w:cs="Arial"/>
          <w:color w:val="000000"/>
          <w:lang w:val="es-CO" w:eastAsia="es-CO"/>
        </w:rPr>
        <w:t>el numeral 6</w:t>
      </w:r>
      <w:r w:rsidR="00E226FC" w:rsidRPr="00B75637">
        <w:rPr>
          <w:rFonts w:cs="Arial"/>
          <w:color w:val="000000"/>
          <w:vertAlign w:val="superscript"/>
          <w:lang w:val="es-CO" w:eastAsia="es-CO"/>
        </w:rPr>
        <w:t xml:space="preserve">o </w:t>
      </w:r>
      <w:r w:rsidR="00E226FC" w:rsidRPr="00B75637">
        <w:rPr>
          <w:rFonts w:cs="Arial"/>
          <w:color w:val="000000"/>
          <w:lang w:val="es-CO" w:eastAsia="es-CO"/>
        </w:rPr>
        <w:t xml:space="preserve">del </w:t>
      </w:r>
      <w:r w:rsidR="00E226FC" w:rsidRPr="00B75637">
        <w:rPr>
          <w:rStyle w:val="apple-converted-space"/>
          <w:rFonts w:cs="Arial"/>
          <w:color w:val="000000"/>
          <w:shd w:val="clear" w:color="auto" w:fill="FFFFFF"/>
        </w:rPr>
        <w:t>artículo 2.2.4.3.1.2.6 del</w:t>
      </w:r>
      <w:r w:rsidR="006E4811" w:rsidRPr="00B75637">
        <w:rPr>
          <w:rFonts w:cs="Arial"/>
          <w:color w:val="000000"/>
          <w:shd w:val="clear" w:color="auto" w:fill="FFFFFF"/>
        </w:rPr>
        <w:t xml:space="preserve"> Decreto</w:t>
      </w:r>
      <w:r w:rsidR="00E226FC" w:rsidRPr="00B75637">
        <w:rPr>
          <w:rFonts w:cs="Arial"/>
          <w:color w:val="000000"/>
          <w:shd w:val="clear" w:color="auto" w:fill="FFFFFF"/>
        </w:rPr>
        <w:t xml:space="preserve"> 1069 de 2015, el Comité de Conciliación y Defensa Judicial </w:t>
      </w:r>
      <w:r w:rsidR="005B099C" w:rsidRPr="00B75637">
        <w:rPr>
          <w:rFonts w:cs="Arial"/>
          <w:color w:val="000000"/>
          <w:shd w:val="clear" w:color="auto" w:fill="FFFFFF"/>
        </w:rPr>
        <w:t xml:space="preserve">del Ministerio de Educación Nacional </w:t>
      </w:r>
      <w:r w:rsidR="00F102B7" w:rsidRPr="00B75637">
        <w:rPr>
          <w:rFonts w:cs="Arial"/>
          <w:color w:val="000000"/>
          <w:shd w:val="clear" w:color="auto" w:fill="FFFFFF"/>
        </w:rPr>
        <w:t>le</w:t>
      </w:r>
      <w:r w:rsidR="00E226FC" w:rsidRPr="00B75637">
        <w:rPr>
          <w:rFonts w:cs="Arial"/>
          <w:color w:val="000000"/>
          <w:shd w:val="clear" w:color="auto" w:fill="FFFFFF"/>
        </w:rPr>
        <w:t xml:space="preserve"> asigna a la </w:t>
      </w:r>
      <w:r w:rsidR="00E226FC" w:rsidRPr="00B75637">
        <w:t>Secretaría Técnica</w:t>
      </w:r>
      <w:r w:rsidR="00F102B7" w:rsidRPr="00B75637">
        <w:t xml:space="preserve"> la</w:t>
      </w:r>
      <w:r w:rsidR="008A4E65" w:rsidRPr="00B75637">
        <w:t xml:space="preserve"> función de suscribir</w:t>
      </w:r>
      <w:r w:rsidR="00F102B7" w:rsidRPr="00B75637">
        <w:t xml:space="preserve"> ex</w:t>
      </w:r>
      <w:r w:rsidR="005B099C" w:rsidRPr="00B75637">
        <w:t>cusas</w:t>
      </w:r>
      <w:r w:rsidR="00B75637">
        <w:t xml:space="preserve"> </w:t>
      </w:r>
      <w:r w:rsidR="00B81A35" w:rsidRPr="00B75637">
        <w:t xml:space="preserve">dirigidas a despachos judiciales o procuradurías </w:t>
      </w:r>
      <w:r w:rsidR="00B75637" w:rsidRPr="00B75637">
        <w:t xml:space="preserve">cuando por situaciones de </w:t>
      </w:r>
      <w:r w:rsidR="008A4E65" w:rsidRPr="00B75637">
        <w:t xml:space="preserve">fuerza mayor o caso fortuito el </w:t>
      </w:r>
      <w:r w:rsidR="00B75637" w:rsidRPr="00B75637">
        <w:t>asunto</w:t>
      </w:r>
      <w:r w:rsidR="008A4E65" w:rsidRPr="00B75637">
        <w:t xml:space="preserve"> no se haya podido debatir y decidir</w:t>
      </w:r>
      <w:r w:rsidR="00F102B7" w:rsidRPr="00B75637">
        <w:t xml:space="preserve"> en</w:t>
      </w:r>
      <w:r w:rsidR="005B099C" w:rsidRPr="00B75637">
        <w:t xml:space="preserve"> sesión de</w:t>
      </w:r>
      <w:r w:rsidR="00F102B7" w:rsidRPr="00B75637">
        <w:t xml:space="preserve"> comité antes de la fecha de celebración de la </w:t>
      </w:r>
      <w:r w:rsidR="00B75637" w:rsidRPr="00B75637">
        <w:t xml:space="preserve">respectiva </w:t>
      </w:r>
      <w:r w:rsidR="00F102B7" w:rsidRPr="00B75637">
        <w:t>audiencia o cuando la citación no cumpla con los términos y condiciones mínimas establec</w:t>
      </w:r>
      <w:r w:rsidR="008A4E65" w:rsidRPr="00B75637">
        <w:t>idas en la Ley.</w:t>
      </w:r>
      <w:r w:rsidR="00B75637">
        <w:t xml:space="preserve"> </w:t>
      </w:r>
    </w:p>
    <w:p w:rsidR="00336287" w:rsidRPr="00FF3AA8" w:rsidRDefault="00336287" w:rsidP="00336287">
      <w:pPr>
        <w:shd w:val="clear" w:color="auto" w:fill="FFFFFF"/>
        <w:spacing w:before="100" w:beforeAutospacing="1" w:after="100" w:afterAutospacing="1"/>
        <w:jc w:val="both"/>
        <w:rPr>
          <w:rFonts w:cs="Arial"/>
          <w:color w:val="000000"/>
          <w:lang w:val="es-CO" w:eastAsia="es-CO"/>
        </w:rPr>
      </w:pPr>
      <w:r w:rsidRPr="00FF3AA8">
        <w:rPr>
          <w:rFonts w:cs="Arial"/>
          <w:b/>
          <w:bCs/>
          <w:color w:val="000000"/>
          <w:lang w:val="es-CO" w:eastAsia="es-CO"/>
        </w:rPr>
        <w:t>P</w:t>
      </w:r>
      <w:r w:rsidR="00B0388F" w:rsidRPr="003232D1">
        <w:rPr>
          <w:rFonts w:cs="Arial"/>
          <w:b/>
          <w:bCs/>
          <w:color w:val="000000"/>
          <w:lang w:val="es-CO" w:eastAsia="es-CO"/>
        </w:rPr>
        <w:t>arágrafo</w:t>
      </w:r>
      <w:r w:rsidRPr="00FF3AA8">
        <w:rPr>
          <w:rFonts w:cs="Arial"/>
          <w:b/>
          <w:bCs/>
          <w:color w:val="000000"/>
          <w:lang w:val="es-CO" w:eastAsia="es-CO"/>
        </w:rPr>
        <w:t xml:space="preserve"> </w:t>
      </w:r>
      <w:r w:rsidR="001B64C0">
        <w:rPr>
          <w:rFonts w:cs="Arial"/>
          <w:b/>
          <w:bCs/>
          <w:color w:val="000000"/>
          <w:lang w:val="es-CO" w:eastAsia="es-CO"/>
        </w:rPr>
        <w:t>2</w:t>
      </w:r>
      <w:r w:rsidR="00B0388F">
        <w:rPr>
          <w:rFonts w:cs="Arial"/>
          <w:b/>
          <w:bCs/>
          <w:color w:val="000000"/>
          <w:lang w:val="es-CO" w:eastAsia="es-CO"/>
        </w:rPr>
        <w:t>°</w:t>
      </w:r>
      <w:r w:rsidRPr="00FF3AA8">
        <w:rPr>
          <w:rFonts w:cs="Arial"/>
          <w:color w:val="000000"/>
          <w:lang w:val="es-CO" w:eastAsia="es-CO"/>
        </w:rPr>
        <w:t xml:space="preserve">. </w:t>
      </w:r>
      <w:r w:rsidRPr="00FF3AA8">
        <w:rPr>
          <w:rFonts w:cs="Arial"/>
          <w:color w:val="000000"/>
          <w:shd w:val="clear" w:color="auto" w:fill="FFFFFF"/>
        </w:rPr>
        <w:t>La designación d</w:t>
      </w:r>
      <w:r w:rsidR="009F739E">
        <w:rPr>
          <w:rFonts w:cs="Arial"/>
          <w:color w:val="000000"/>
          <w:shd w:val="clear" w:color="auto" w:fill="FFFFFF"/>
        </w:rPr>
        <w:t xml:space="preserve">e </w:t>
      </w:r>
      <w:r w:rsidR="00E43BBC">
        <w:rPr>
          <w:rFonts w:cs="Arial"/>
          <w:color w:val="000000"/>
          <w:shd w:val="clear" w:color="auto" w:fill="FFFFFF"/>
        </w:rPr>
        <w:t>la Secretaría Técnica</w:t>
      </w:r>
      <w:r w:rsidRPr="00FF3AA8">
        <w:rPr>
          <w:rFonts w:cs="Arial"/>
          <w:color w:val="000000"/>
          <w:shd w:val="clear" w:color="auto" w:fill="FFFFFF"/>
        </w:rPr>
        <w:t xml:space="preserve"> </w:t>
      </w:r>
      <w:r w:rsidR="0059364E">
        <w:rPr>
          <w:rFonts w:cs="Arial"/>
          <w:color w:val="000000"/>
          <w:shd w:val="clear" w:color="auto" w:fill="FFFFFF"/>
        </w:rPr>
        <w:t xml:space="preserve">se </w:t>
      </w:r>
      <w:r w:rsidRPr="00FF3AA8">
        <w:rPr>
          <w:rFonts w:cs="Arial"/>
          <w:color w:val="000000"/>
          <w:shd w:val="clear" w:color="auto" w:fill="FFFFFF"/>
        </w:rPr>
        <w:t xml:space="preserve">deberá </w:t>
      </w:r>
      <w:r w:rsidR="0059364E" w:rsidRPr="00FF3AA8">
        <w:rPr>
          <w:rFonts w:cs="Arial"/>
          <w:color w:val="000000"/>
          <w:shd w:val="clear" w:color="auto" w:fill="FFFFFF"/>
        </w:rPr>
        <w:t>informa</w:t>
      </w:r>
      <w:r w:rsidR="0059364E">
        <w:rPr>
          <w:rFonts w:cs="Arial"/>
          <w:color w:val="000000"/>
          <w:shd w:val="clear" w:color="auto" w:fill="FFFFFF"/>
        </w:rPr>
        <w:t>r</w:t>
      </w:r>
      <w:r w:rsidR="0059364E" w:rsidRPr="00FF3AA8">
        <w:rPr>
          <w:rFonts w:cs="Arial"/>
          <w:color w:val="000000"/>
          <w:shd w:val="clear" w:color="auto" w:fill="FFFFFF"/>
        </w:rPr>
        <w:t xml:space="preserve"> </w:t>
      </w:r>
      <w:r w:rsidRPr="00FF3AA8">
        <w:rPr>
          <w:rFonts w:cs="Arial"/>
          <w:color w:val="000000"/>
          <w:shd w:val="clear" w:color="auto" w:fill="FFFFFF"/>
        </w:rPr>
        <w:t>a la Agencia Nacional de Defensa Jurídica del Estado</w:t>
      </w:r>
      <w:r w:rsidRPr="00FF3AA8">
        <w:rPr>
          <w:rFonts w:cs="Arial"/>
          <w:color w:val="000000"/>
          <w:lang w:val="es-CO" w:eastAsia="es-CO"/>
        </w:rPr>
        <w:t>.</w:t>
      </w:r>
    </w:p>
    <w:p w:rsidR="00336287" w:rsidRDefault="00336287" w:rsidP="00336287">
      <w:pPr>
        <w:jc w:val="both"/>
        <w:rPr>
          <w:rFonts w:cs="Arial"/>
        </w:rPr>
      </w:pPr>
      <w:r w:rsidRPr="00FF3AA8">
        <w:rPr>
          <w:rFonts w:cs="Arial"/>
          <w:b/>
        </w:rPr>
        <w:lastRenderedPageBreak/>
        <w:t>P</w:t>
      </w:r>
      <w:r w:rsidR="00B0388F" w:rsidRPr="003232D1">
        <w:rPr>
          <w:rFonts w:cs="Arial"/>
          <w:b/>
        </w:rPr>
        <w:t>arágrafo</w:t>
      </w:r>
      <w:r w:rsidRPr="00FF3AA8">
        <w:rPr>
          <w:rFonts w:cs="Arial"/>
          <w:b/>
        </w:rPr>
        <w:t xml:space="preserve"> </w:t>
      </w:r>
      <w:r w:rsidR="00B0388F">
        <w:rPr>
          <w:rFonts w:cs="Arial"/>
          <w:b/>
        </w:rPr>
        <w:t>2°</w:t>
      </w:r>
      <w:r w:rsidRPr="00FF3AA8">
        <w:rPr>
          <w:rFonts w:cs="Arial"/>
          <w:b/>
        </w:rPr>
        <w:t xml:space="preserve">. </w:t>
      </w:r>
      <w:r w:rsidRPr="00FF3AA8">
        <w:rPr>
          <w:rFonts w:cs="Arial"/>
        </w:rPr>
        <w:t xml:space="preserve">En el evento en que </w:t>
      </w:r>
      <w:r w:rsidR="00E43BBC">
        <w:rPr>
          <w:rFonts w:cs="Arial"/>
        </w:rPr>
        <w:t>la Secretaría Técnica</w:t>
      </w:r>
      <w:r w:rsidRPr="00FF3AA8">
        <w:rPr>
          <w:rFonts w:cs="Arial"/>
        </w:rPr>
        <w:t xml:space="preserve"> del Comité de Conciliación y Defensa Judicial, deba ausentarse durante el desarrollo de la sesión o por razones de fuerza mayor no pueda asistir a la misma, será ocupada por quien designe el Jefe de la Oficina Asesora Jurídica, dejándose constancia en la respectiva acta.</w:t>
      </w:r>
    </w:p>
    <w:p w:rsidR="00017669" w:rsidRDefault="00017669" w:rsidP="00336287">
      <w:pPr>
        <w:jc w:val="both"/>
        <w:rPr>
          <w:rFonts w:cs="Arial"/>
        </w:rPr>
      </w:pP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CAPÍTULO II</w:t>
      </w:r>
    </w:p>
    <w:p w:rsidR="006747F2" w:rsidRDefault="006747F2" w:rsidP="00336287">
      <w:pPr>
        <w:jc w:val="center"/>
        <w:rPr>
          <w:rFonts w:cs="Arial"/>
          <w:b/>
        </w:rPr>
      </w:pPr>
      <w:r>
        <w:rPr>
          <w:rFonts w:cs="Arial"/>
          <w:b/>
        </w:rPr>
        <w:t xml:space="preserve">TRAMITE DE IMPEDIMENTOS Y RECUSACIONES Y </w:t>
      </w:r>
    </w:p>
    <w:p w:rsidR="00336287" w:rsidRPr="00FF3AA8" w:rsidRDefault="0051120C" w:rsidP="00336287">
      <w:pPr>
        <w:jc w:val="center"/>
        <w:rPr>
          <w:rFonts w:cs="Arial"/>
          <w:b/>
          <w:bCs/>
        </w:rPr>
      </w:pPr>
      <w:r w:rsidRPr="00FF3AA8">
        <w:rPr>
          <w:rFonts w:cs="Arial"/>
          <w:b/>
        </w:rPr>
        <w:t>AUSENCIAS DE LOS MIEMBROS</w:t>
      </w:r>
    </w:p>
    <w:p w:rsidR="00336287" w:rsidRPr="00FF3AA8" w:rsidRDefault="00336287" w:rsidP="00336287">
      <w:pPr>
        <w:jc w:val="center"/>
        <w:rPr>
          <w:rFonts w:cs="Arial"/>
        </w:rPr>
      </w:pPr>
    </w:p>
    <w:p w:rsidR="00336287" w:rsidRPr="00FF3AA8" w:rsidRDefault="00336287" w:rsidP="00336287">
      <w:pPr>
        <w:jc w:val="both"/>
        <w:rPr>
          <w:rFonts w:cs="Arial"/>
        </w:rPr>
      </w:pPr>
      <w:r w:rsidRPr="00FF3AA8">
        <w:rPr>
          <w:rFonts w:cs="Arial"/>
          <w:b/>
        </w:rPr>
        <w:t>A</w:t>
      </w:r>
      <w:r w:rsidR="0042589D" w:rsidRPr="00913880">
        <w:rPr>
          <w:rFonts w:cs="Arial"/>
          <w:b/>
        </w:rPr>
        <w:t>rtículo</w:t>
      </w:r>
      <w:r w:rsidRPr="00FF3AA8">
        <w:rPr>
          <w:rFonts w:cs="Arial"/>
          <w:b/>
        </w:rPr>
        <w:t xml:space="preserve"> 6. </w:t>
      </w:r>
      <w:r w:rsidR="003232D1" w:rsidRPr="00913880">
        <w:rPr>
          <w:rFonts w:cs="Arial"/>
          <w:b/>
          <w:i/>
        </w:rPr>
        <w:t>Imparcialidad y autonomía en la adopción de decisiones</w:t>
      </w:r>
      <w:r w:rsidRPr="00FF3AA8">
        <w:rPr>
          <w:rFonts w:cs="Arial"/>
        </w:rPr>
        <w:t xml:space="preserve">. A efecto de garantizar los principios de imparcialidad y autonomía en la adopción de decisiones, a los miembros del Comité de Conciliación y Defensa Judicial les serán aplicables las causales de impedimento y recusación previstas en el artículo 11 </w:t>
      </w:r>
      <w:r w:rsidR="0059364E">
        <w:rPr>
          <w:rFonts w:cs="Arial"/>
        </w:rPr>
        <w:t>de la</w:t>
      </w:r>
      <w:r w:rsidR="0059364E" w:rsidRPr="00FF3AA8">
        <w:rPr>
          <w:rFonts w:cs="Arial"/>
        </w:rPr>
        <w:t xml:space="preserve"> </w:t>
      </w:r>
      <w:r w:rsidRPr="00FF3AA8">
        <w:rPr>
          <w:rFonts w:cs="Arial"/>
        </w:rPr>
        <w:t xml:space="preserve">Ley 1437 de 2011, el artículo 141 </w:t>
      </w:r>
      <w:r w:rsidR="0059364E">
        <w:rPr>
          <w:rFonts w:cs="Arial"/>
        </w:rPr>
        <w:t>de la</w:t>
      </w:r>
      <w:r w:rsidR="0059364E" w:rsidRPr="00FF3AA8">
        <w:rPr>
          <w:rFonts w:cs="Arial"/>
        </w:rPr>
        <w:t xml:space="preserve"> </w:t>
      </w:r>
      <w:r w:rsidR="001F7CE0" w:rsidRPr="00A14F76">
        <w:rPr>
          <w:rFonts w:cs="Arial"/>
        </w:rPr>
        <w:t>Ley 1564 de 2012</w:t>
      </w:r>
      <w:r w:rsidR="001F7CE0">
        <w:rPr>
          <w:rFonts w:cs="Arial"/>
        </w:rPr>
        <w:t>,</w:t>
      </w:r>
      <w:r w:rsidRPr="00FF3AA8">
        <w:rPr>
          <w:rFonts w:cs="Arial"/>
        </w:rPr>
        <w:t xml:space="preserve"> y el artículo 40 de la Ley 734 de 2002 </w:t>
      </w:r>
      <w:r w:rsidR="001F7CE0">
        <w:rPr>
          <w:rFonts w:cs="Arial"/>
        </w:rPr>
        <w:t>-</w:t>
      </w:r>
      <w:r w:rsidRPr="00FF3AA8">
        <w:rPr>
          <w:rFonts w:cs="Arial"/>
        </w:rPr>
        <w:t>Código Disciplinario Único, o en las normas que las modifiquen o sustituyan y demás normas concordantes.</w:t>
      </w:r>
    </w:p>
    <w:p w:rsidR="00336287" w:rsidRDefault="00336287" w:rsidP="00336287">
      <w:pPr>
        <w:jc w:val="both"/>
        <w:rPr>
          <w:rFonts w:cs="Arial"/>
        </w:rPr>
      </w:pPr>
    </w:p>
    <w:p w:rsidR="00336287" w:rsidRPr="00FF3AA8" w:rsidRDefault="00336287" w:rsidP="00336287">
      <w:pPr>
        <w:jc w:val="both"/>
        <w:rPr>
          <w:rFonts w:cs="Arial"/>
        </w:rPr>
      </w:pPr>
      <w:r w:rsidRPr="00FF3AA8">
        <w:rPr>
          <w:rFonts w:cs="Arial"/>
          <w:b/>
        </w:rPr>
        <w:t>A</w:t>
      </w:r>
      <w:r w:rsidR="0042589D" w:rsidRPr="00913880">
        <w:rPr>
          <w:rFonts w:cs="Arial"/>
          <w:b/>
        </w:rPr>
        <w:t xml:space="preserve">rtículo </w:t>
      </w:r>
      <w:r w:rsidR="00532CE2" w:rsidRPr="00FF3AA8">
        <w:rPr>
          <w:rFonts w:cs="Arial"/>
          <w:b/>
        </w:rPr>
        <w:t>7</w:t>
      </w:r>
      <w:r w:rsidR="00532CE2" w:rsidRPr="00FF3AA8">
        <w:rPr>
          <w:rFonts w:cs="Arial"/>
        </w:rPr>
        <w:t>.</w:t>
      </w:r>
      <w:r w:rsidR="00532CE2" w:rsidRPr="00913880">
        <w:rPr>
          <w:rFonts w:cs="Arial"/>
          <w:b/>
          <w:i/>
        </w:rPr>
        <w:t xml:space="preserve"> Trámite</w:t>
      </w:r>
      <w:r w:rsidR="003232D1" w:rsidRPr="00B1783F">
        <w:rPr>
          <w:rFonts w:cs="Arial"/>
          <w:b/>
          <w:i/>
        </w:rPr>
        <w:t xml:space="preserve"> de impedimentos y recusaciones</w:t>
      </w:r>
      <w:r w:rsidRPr="00FF3AA8">
        <w:rPr>
          <w:rFonts w:cs="Arial"/>
          <w:b/>
        </w:rPr>
        <w:t>.</w:t>
      </w:r>
      <w:r w:rsidRPr="00FF3AA8">
        <w:rPr>
          <w:rFonts w:cs="Arial"/>
        </w:rPr>
        <w:t xml:space="preserve"> Si alguno de los miembros del Comité de Conciliación y Defensa Judicial se encuentra incurso en alguna de las causales de impedimento a que se refiere el artículo anterior, o las demás que la ley fijare, o fuere recusado, deberá informarlo al Comité</w:t>
      </w:r>
      <w:r w:rsidR="00DC3A24">
        <w:rPr>
          <w:rFonts w:cs="Arial"/>
        </w:rPr>
        <w:t xml:space="preserve"> de Conciliación y Defensa Judicial</w:t>
      </w:r>
      <w:r w:rsidRPr="00FF3AA8">
        <w:rPr>
          <w:rFonts w:cs="Arial"/>
        </w:rPr>
        <w:t>, previo a la iniciación de la deliberación del respectivo asunto sometido a consideración, manifestando en forma clara las razones del impedimento.</w:t>
      </w:r>
    </w:p>
    <w:p w:rsidR="00EB67E6" w:rsidRPr="00FF3AA8" w:rsidRDefault="00EB67E6" w:rsidP="00336287">
      <w:pPr>
        <w:jc w:val="both"/>
        <w:rPr>
          <w:rFonts w:cs="Arial"/>
        </w:rPr>
      </w:pPr>
    </w:p>
    <w:p w:rsidR="00336287" w:rsidRDefault="00656A09" w:rsidP="00336287">
      <w:pPr>
        <w:jc w:val="both"/>
        <w:rPr>
          <w:rFonts w:cs="Arial"/>
        </w:rPr>
      </w:pPr>
      <w:r>
        <w:rPr>
          <w:rFonts w:cs="Arial"/>
        </w:rPr>
        <w:t>Al inicio de la sesión l</w:t>
      </w:r>
      <w:r w:rsidRPr="00FF3AA8">
        <w:rPr>
          <w:rFonts w:cs="Arial"/>
        </w:rPr>
        <w:t xml:space="preserve">os </w:t>
      </w:r>
      <w:r w:rsidR="00336287" w:rsidRPr="00FF3AA8">
        <w:rPr>
          <w:rFonts w:cs="Arial"/>
        </w:rPr>
        <w:t xml:space="preserve">demás miembros del Comité decidirán por mayoría simple sobre la procedencia o no de la causal de impedimento o de recusación y de ello se dejará constancia en el acta respectiva. En caso de aceptarse el impedimento o la recusación, </w:t>
      </w:r>
      <w:r w:rsidR="00E169A4">
        <w:rPr>
          <w:rFonts w:cs="Arial"/>
        </w:rPr>
        <w:t xml:space="preserve">el miembro </w:t>
      </w:r>
      <w:r w:rsidR="00336287" w:rsidRPr="00FF3AA8">
        <w:rPr>
          <w:rFonts w:cs="Arial"/>
        </w:rPr>
        <w:t xml:space="preserve">deberá retirarse del recinto mientras se discute sobre el asunto respecto del cual se declaró impedido o fue recusado y el Comité sesionará con los demás miembros. </w:t>
      </w:r>
    </w:p>
    <w:p w:rsidR="00336287" w:rsidRDefault="00336287" w:rsidP="00336287">
      <w:pPr>
        <w:jc w:val="both"/>
        <w:rPr>
          <w:rFonts w:cs="Arial"/>
        </w:rPr>
      </w:pPr>
    </w:p>
    <w:p w:rsidR="00336287" w:rsidRDefault="0051120C">
      <w:pPr>
        <w:jc w:val="both"/>
        <w:rPr>
          <w:rFonts w:cs="Arial"/>
          <w:color w:val="000000"/>
          <w:shd w:val="clear" w:color="auto" w:fill="FFFFFF"/>
          <w:lang w:val="es-ES_tradnl"/>
        </w:rPr>
      </w:pPr>
      <w:r>
        <w:rPr>
          <w:rFonts w:cs="Arial"/>
          <w:b/>
        </w:rPr>
        <w:t xml:space="preserve">Artículo </w:t>
      </w:r>
      <w:r w:rsidR="00BF4018">
        <w:rPr>
          <w:rFonts w:cs="Arial"/>
          <w:b/>
        </w:rPr>
        <w:t>8</w:t>
      </w:r>
      <w:r w:rsidR="002E033B">
        <w:rPr>
          <w:rFonts w:cs="Arial"/>
          <w:b/>
        </w:rPr>
        <w:t>.</w:t>
      </w:r>
      <w:r w:rsidR="002E033B" w:rsidRPr="00FD152A">
        <w:rPr>
          <w:rFonts w:cs="Arial"/>
          <w:b/>
        </w:rPr>
        <w:t xml:space="preserve"> </w:t>
      </w:r>
      <w:r w:rsidRPr="00913880">
        <w:rPr>
          <w:rFonts w:cs="Arial"/>
          <w:b/>
          <w:bCs/>
          <w:i/>
          <w:color w:val="000000"/>
          <w:shd w:val="clear" w:color="auto" w:fill="FFFFFF"/>
          <w:lang w:val="es-ES_tradnl"/>
        </w:rPr>
        <w:t>Inasistencia a las sesiones</w:t>
      </w:r>
      <w:r w:rsidRPr="00FD152A">
        <w:rPr>
          <w:rFonts w:cs="Arial"/>
          <w:b/>
          <w:bCs/>
          <w:color w:val="000000"/>
          <w:shd w:val="clear" w:color="auto" w:fill="FFFFFF"/>
          <w:lang w:val="es-ES_tradnl"/>
        </w:rPr>
        <w:t>.</w:t>
      </w:r>
      <w:r>
        <w:rPr>
          <w:rFonts w:cs="Arial"/>
          <w:color w:val="000000"/>
          <w:shd w:val="clear" w:color="auto" w:fill="FFFFFF"/>
          <w:lang w:val="es-ES_tradnl"/>
        </w:rPr>
        <w:t xml:space="preserve"> </w:t>
      </w:r>
      <w:r w:rsidRPr="00FD152A">
        <w:rPr>
          <w:rFonts w:cs="Arial"/>
          <w:color w:val="000000"/>
          <w:shd w:val="clear" w:color="auto" w:fill="FFFFFF"/>
          <w:lang w:val="es-ES_tradnl"/>
        </w:rPr>
        <w:t xml:space="preserve">Cuando alguno de los miembros del Comité </w:t>
      </w:r>
      <w:r w:rsidR="00DC3A24">
        <w:rPr>
          <w:rFonts w:cs="Arial"/>
          <w:color w:val="000000"/>
          <w:shd w:val="clear" w:color="auto" w:fill="FFFFFF"/>
          <w:lang w:val="es-ES_tradnl"/>
        </w:rPr>
        <w:t xml:space="preserve">de Conciliación y Defensa Judicial </w:t>
      </w:r>
      <w:r w:rsidRPr="00FD152A">
        <w:rPr>
          <w:rFonts w:cs="Arial"/>
          <w:color w:val="000000"/>
          <w:shd w:val="clear" w:color="auto" w:fill="FFFFFF"/>
          <w:lang w:val="es-ES_tradnl"/>
        </w:rPr>
        <w:t>no pueda asistir a una sesión</w:t>
      </w:r>
      <w:r w:rsidR="00DC3A24">
        <w:rPr>
          <w:rFonts w:cs="Arial"/>
          <w:color w:val="000000"/>
          <w:shd w:val="clear" w:color="auto" w:fill="FFFFFF"/>
          <w:lang w:val="es-ES_tradnl"/>
        </w:rPr>
        <w:t>,</w:t>
      </w:r>
      <w:r w:rsidRPr="00FD152A">
        <w:rPr>
          <w:rFonts w:cs="Arial"/>
          <w:color w:val="000000"/>
          <w:shd w:val="clear" w:color="auto" w:fill="FFFFFF"/>
          <w:lang w:val="es-ES_tradnl"/>
        </w:rPr>
        <w:t xml:space="preserve"> deberá comunicarlo enviando la respectiva excusa </w:t>
      </w:r>
      <w:r w:rsidR="006747F2">
        <w:rPr>
          <w:rFonts w:cs="Arial"/>
          <w:color w:val="000000"/>
          <w:shd w:val="clear" w:color="auto" w:fill="FFFFFF"/>
          <w:lang w:val="es-ES_tradnl"/>
        </w:rPr>
        <w:t>a</w:t>
      </w:r>
      <w:r w:rsidR="00E43BBC">
        <w:rPr>
          <w:rFonts w:cs="Arial"/>
          <w:color w:val="000000"/>
          <w:shd w:val="clear" w:color="auto" w:fill="FFFFFF"/>
          <w:lang w:val="es-ES_tradnl"/>
        </w:rPr>
        <w:t xml:space="preserve"> la Secretaría Técnica</w:t>
      </w:r>
      <w:r w:rsidR="006747F2">
        <w:rPr>
          <w:rFonts w:cs="Arial"/>
          <w:color w:val="000000"/>
          <w:shd w:val="clear" w:color="auto" w:fill="FFFFFF"/>
          <w:lang w:val="es-ES_tradnl"/>
        </w:rPr>
        <w:t xml:space="preserve"> del Comité </w:t>
      </w:r>
      <w:r w:rsidRPr="00FD152A">
        <w:rPr>
          <w:rFonts w:cs="Arial"/>
          <w:color w:val="000000"/>
          <w:shd w:val="clear" w:color="auto" w:fill="FFFFFF"/>
          <w:lang w:val="es-ES_tradnl"/>
        </w:rPr>
        <w:t>antes de</w:t>
      </w:r>
      <w:r w:rsidR="00DC3A24">
        <w:rPr>
          <w:rFonts w:cs="Arial"/>
          <w:color w:val="000000"/>
          <w:shd w:val="clear" w:color="auto" w:fill="FFFFFF"/>
          <w:lang w:val="es-ES_tradnl"/>
        </w:rPr>
        <w:t>l inicio de</w:t>
      </w:r>
      <w:r w:rsidRPr="00FD152A">
        <w:rPr>
          <w:rFonts w:cs="Arial"/>
          <w:color w:val="000000"/>
          <w:shd w:val="clear" w:color="auto" w:fill="FFFFFF"/>
          <w:lang w:val="es-ES_tradnl"/>
        </w:rPr>
        <w:t xml:space="preserve"> la</w:t>
      </w:r>
      <w:r w:rsidR="006747F2">
        <w:rPr>
          <w:rFonts w:cs="Arial"/>
          <w:color w:val="000000"/>
          <w:shd w:val="clear" w:color="auto" w:fill="FFFFFF"/>
          <w:lang w:val="es-ES_tradnl"/>
        </w:rPr>
        <w:t xml:space="preserve"> respectiva</w:t>
      </w:r>
      <w:r w:rsidRPr="00FD152A">
        <w:rPr>
          <w:rFonts w:cs="Arial"/>
          <w:color w:val="000000"/>
          <w:shd w:val="clear" w:color="auto" w:fill="FFFFFF"/>
          <w:lang w:val="es-ES_tradnl"/>
        </w:rPr>
        <w:t xml:space="preserve"> sesión.</w:t>
      </w:r>
      <w:r w:rsidR="006747F2">
        <w:rPr>
          <w:rFonts w:cs="Arial"/>
          <w:color w:val="000000"/>
          <w:shd w:val="clear" w:color="auto" w:fill="FFFFFF"/>
          <w:lang w:val="es-ES_tradnl"/>
        </w:rPr>
        <w:t xml:space="preserve"> En caso de ausencia sin justificación se remitirá el asunto a la Oficina </w:t>
      </w:r>
      <w:r w:rsidR="00786C11">
        <w:rPr>
          <w:rFonts w:cs="Arial"/>
          <w:color w:val="000000"/>
          <w:shd w:val="clear" w:color="auto" w:fill="FFFFFF"/>
          <w:lang w:val="es-ES_tradnl"/>
        </w:rPr>
        <w:t>de Control Interno Disciplinario.</w:t>
      </w:r>
    </w:p>
    <w:p w:rsidR="00B75637" w:rsidRDefault="00B75637">
      <w:pPr>
        <w:jc w:val="both"/>
        <w:rPr>
          <w:rFonts w:cs="Arial"/>
          <w:color w:val="000000"/>
          <w:shd w:val="clear" w:color="auto" w:fill="FFFFFF"/>
          <w:lang w:val="es-ES_tradnl"/>
        </w:rPr>
      </w:pPr>
    </w:p>
    <w:p w:rsidR="00EB67E6" w:rsidRDefault="00EB67E6" w:rsidP="00EB67E6">
      <w:pPr>
        <w:jc w:val="both"/>
        <w:rPr>
          <w:rFonts w:cs="Arial"/>
        </w:rPr>
      </w:pPr>
      <w:r w:rsidRPr="00B75637">
        <w:rPr>
          <w:rFonts w:cs="Arial"/>
          <w:b/>
        </w:rPr>
        <w:t>Artículo</w:t>
      </w:r>
      <w:r w:rsidRPr="00B75637">
        <w:rPr>
          <w:rFonts w:cs="Arial"/>
        </w:rPr>
        <w:t xml:space="preserve"> </w:t>
      </w:r>
      <w:r w:rsidR="00BF4018" w:rsidRPr="00B75637">
        <w:rPr>
          <w:rFonts w:cs="Arial"/>
          <w:b/>
        </w:rPr>
        <w:t>9</w:t>
      </w:r>
      <w:r w:rsidRPr="00B75637">
        <w:rPr>
          <w:rFonts w:cs="Arial"/>
          <w:b/>
        </w:rPr>
        <w:t>.</w:t>
      </w:r>
      <w:r w:rsidRPr="00B75637">
        <w:rPr>
          <w:rFonts w:cs="Arial"/>
        </w:rPr>
        <w:t xml:space="preserve"> </w:t>
      </w:r>
      <w:r w:rsidRPr="00B75637">
        <w:rPr>
          <w:rFonts w:cs="Arial"/>
          <w:b/>
          <w:i/>
        </w:rPr>
        <w:t>Recomposición del Quórum</w:t>
      </w:r>
      <w:r w:rsidRPr="00B75637">
        <w:rPr>
          <w:rFonts w:cs="Arial"/>
        </w:rPr>
        <w:t>.</w:t>
      </w:r>
      <w:r w:rsidR="00B75637" w:rsidRPr="00B75637">
        <w:rPr>
          <w:rFonts w:cs="Arial"/>
        </w:rPr>
        <w:t xml:space="preserve"> Cuando en razón de</w:t>
      </w:r>
      <w:r w:rsidRPr="00B75637">
        <w:rPr>
          <w:rFonts w:cs="Arial"/>
        </w:rPr>
        <w:t xml:space="preserve"> las inasistencias el quórum para deliberar y decidir no pueda conformarse en la forma exigida, se convocarán, a los siguientes funcionarios</w:t>
      </w:r>
      <w:r w:rsidR="00757764" w:rsidRPr="00B75637">
        <w:rPr>
          <w:rFonts w:cs="Arial"/>
        </w:rPr>
        <w:t xml:space="preserve"> </w:t>
      </w:r>
      <w:r w:rsidR="00B65FB3" w:rsidRPr="00B75637">
        <w:rPr>
          <w:rFonts w:cs="Arial"/>
        </w:rPr>
        <w:t>que</w:t>
      </w:r>
      <w:r w:rsidR="00757764" w:rsidRPr="00B75637">
        <w:rPr>
          <w:rFonts w:cs="Arial"/>
        </w:rPr>
        <w:t xml:space="preserve"> reemplazar</w:t>
      </w:r>
      <w:r w:rsidR="00D52327" w:rsidRPr="00B75637">
        <w:rPr>
          <w:rFonts w:cs="Arial"/>
        </w:rPr>
        <w:t>án a los faltantes, en su orden</w:t>
      </w:r>
      <w:r w:rsidR="00757764" w:rsidRPr="00B75637">
        <w:rPr>
          <w:rFonts w:cs="Arial"/>
        </w:rPr>
        <w:t>:</w:t>
      </w:r>
      <w:r w:rsidRPr="00B75637">
        <w:rPr>
          <w:rFonts w:cs="Arial"/>
        </w:rPr>
        <w:t xml:space="preserve"> Director(a) de Calidad de Educación Básica, Director(a) de </w:t>
      </w:r>
      <w:r w:rsidR="00B65FB3" w:rsidRPr="00B75637">
        <w:rPr>
          <w:rFonts w:cs="Arial"/>
        </w:rPr>
        <w:t xml:space="preserve">Calidad de </w:t>
      </w:r>
      <w:r w:rsidRPr="00B75637">
        <w:rPr>
          <w:rFonts w:cs="Arial"/>
        </w:rPr>
        <w:t>Educación Superior y Subiderector(a) de Inspección y Vigilancia de la Educación Superior.</w:t>
      </w:r>
      <w:r w:rsidR="00AA70E6" w:rsidRPr="00B75637">
        <w:rPr>
          <w:rFonts w:cs="Arial"/>
        </w:rPr>
        <w:t xml:space="preserve"> </w:t>
      </w:r>
    </w:p>
    <w:p w:rsidR="00EB67E6" w:rsidRPr="00FF3AA8" w:rsidRDefault="00EB67E6" w:rsidP="00336287">
      <w:pPr>
        <w:jc w:val="both"/>
        <w:rPr>
          <w:rFonts w:cs="Arial"/>
          <w:highlight w:val="yellow"/>
        </w:rPr>
      </w:pPr>
    </w:p>
    <w:p w:rsidR="00EB67E6" w:rsidRDefault="00EB67E6" w:rsidP="00EB67E6">
      <w:pPr>
        <w:jc w:val="both"/>
        <w:rPr>
          <w:rFonts w:cs="Arial"/>
        </w:rPr>
      </w:pPr>
      <w:r w:rsidRPr="00735A64">
        <w:rPr>
          <w:rFonts w:cs="Arial"/>
        </w:rPr>
        <w:t xml:space="preserve">En el evento en que el Ministro de Educación Nacional o su delegado, quien actúa como Presidente del Comité de Conciliación y Defensa Judicial, deba ausentarse durante el desarrollo de alguna sesión o por razones de fuerza mayor no pueda asistir a la misma o en caso de impedimento o recusación, la Presidencia del Comité será ocupada preferentemente por el Jefe de la Oficina Asesora Jurídica, y ante la inasistencia de este, por </w:t>
      </w:r>
      <w:r w:rsidR="00AA70E6">
        <w:rPr>
          <w:rFonts w:cs="Arial"/>
        </w:rPr>
        <w:t>el Ordenador del Gasto</w:t>
      </w:r>
      <w:r w:rsidRPr="00735A64">
        <w:rPr>
          <w:rFonts w:cs="Arial"/>
        </w:rPr>
        <w:t>, dejándose constancia en la respectiva acta.</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CAPÍTULO II</w:t>
      </w:r>
      <w:r w:rsidR="004D1DDF">
        <w:rPr>
          <w:rFonts w:ascii="Arial" w:hAnsi="Arial" w:cs="Arial"/>
          <w:b/>
          <w:bCs/>
        </w:rPr>
        <w:t>I</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FUNCIONAMIENTO DEL COMITÉ</w:t>
      </w:r>
    </w:p>
    <w:p w:rsidR="00FE06C8" w:rsidRPr="000064E6" w:rsidRDefault="00FE06C8" w:rsidP="00FE06C8">
      <w:pPr>
        <w:shd w:val="clear" w:color="auto" w:fill="FFFFFF"/>
        <w:jc w:val="both"/>
        <w:textAlignment w:val="center"/>
        <w:rPr>
          <w:rFonts w:cs="Arial"/>
          <w:bCs/>
          <w:color w:val="000000"/>
          <w:lang w:val="es-ES_tradnl" w:eastAsia="es-CO"/>
        </w:rPr>
      </w:pPr>
      <w:r w:rsidRPr="00B1783F">
        <w:rPr>
          <w:rFonts w:cs="Arial"/>
          <w:b/>
          <w:color w:val="000000"/>
          <w:lang w:val="es-ES_tradnl" w:eastAsia="es-CO"/>
        </w:rPr>
        <w:lastRenderedPageBreak/>
        <w:t>Artículo</w:t>
      </w:r>
      <w:r w:rsidRPr="000064E6">
        <w:rPr>
          <w:rFonts w:cs="Arial"/>
          <w:b/>
          <w:color w:val="000000"/>
          <w:lang w:val="es-ES_tradnl" w:eastAsia="es-CO"/>
        </w:rPr>
        <w:t xml:space="preserve"> 1</w:t>
      </w:r>
      <w:r w:rsidR="00BF4018">
        <w:rPr>
          <w:rFonts w:cs="Arial"/>
          <w:b/>
          <w:color w:val="000000"/>
          <w:lang w:val="es-ES_tradnl" w:eastAsia="es-CO"/>
        </w:rPr>
        <w:t>0</w:t>
      </w:r>
      <w:r w:rsidRPr="000064E6">
        <w:rPr>
          <w:rFonts w:cs="Arial"/>
          <w:b/>
          <w:bCs/>
          <w:color w:val="000000"/>
          <w:lang w:val="es-ES_tradnl" w:eastAsia="es-CO"/>
        </w:rPr>
        <w:t xml:space="preserve">. </w:t>
      </w:r>
      <w:r w:rsidRPr="00913880">
        <w:rPr>
          <w:rFonts w:cs="Arial"/>
          <w:b/>
          <w:bCs/>
          <w:i/>
          <w:color w:val="000000"/>
          <w:lang w:val="es-ES_tradnl" w:eastAsia="es-CO"/>
        </w:rPr>
        <w:t>Recepción de casos para someter a comité de conciliación y defensa judicial</w:t>
      </w:r>
      <w:r w:rsidRPr="000064E6">
        <w:rPr>
          <w:rFonts w:cs="Arial"/>
          <w:b/>
          <w:bCs/>
          <w:color w:val="000000"/>
          <w:lang w:val="es-ES_tradnl" w:eastAsia="es-CO"/>
        </w:rPr>
        <w:t xml:space="preserve">. </w:t>
      </w:r>
      <w:r w:rsidRPr="000064E6">
        <w:rPr>
          <w:rFonts w:cs="Arial"/>
          <w:bCs/>
          <w:color w:val="000000"/>
          <w:lang w:val="es-ES_tradnl" w:eastAsia="es-CO"/>
        </w:rPr>
        <w:t xml:space="preserve">Todos los asuntos que deban ser presentados a consideración del Comité de Conciliación y Defensa Judicial se radicarán ante </w:t>
      </w:r>
      <w:r w:rsidR="00E43BBC">
        <w:rPr>
          <w:rFonts w:cs="Arial"/>
          <w:bCs/>
          <w:color w:val="000000"/>
          <w:lang w:val="es-ES_tradnl" w:eastAsia="es-CO"/>
        </w:rPr>
        <w:t>la Secretaría Técnica</w:t>
      </w:r>
      <w:r w:rsidRPr="000064E6">
        <w:rPr>
          <w:rFonts w:cs="Arial"/>
          <w:bCs/>
          <w:color w:val="000000"/>
          <w:lang w:val="es-ES_tradnl" w:eastAsia="es-CO"/>
        </w:rPr>
        <w:t xml:space="preserve">, dentro del día siguiente a su recibo por parte del abogado asignado. </w:t>
      </w:r>
      <w:r w:rsidRPr="000064E6">
        <w:rPr>
          <w:rFonts w:cs="Arial"/>
          <w:color w:val="000000"/>
          <w:shd w:val="clear" w:color="auto" w:fill="FFFFFF"/>
        </w:rPr>
        <w:t>Serán de responsabilidad del abogado respectivo las consecuencias jurídicas que se deriven de la no presentación oportuna de los casos ante el Comité.</w:t>
      </w:r>
    </w:p>
    <w:p w:rsidR="00FE06C8" w:rsidRPr="000064E6" w:rsidRDefault="00FE06C8" w:rsidP="00FE06C8">
      <w:pPr>
        <w:shd w:val="clear" w:color="auto" w:fill="FFFFFF"/>
        <w:jc w:val="both"/>
        <w:textAlignment w:val="center"/>
        <w:rPr>
          <w:rFonts w:cs="Arial"/>
          <w:b/>
          <w:bCs/>
          <w:color w:val="000000"/>
          <w:lang w:val="es-ES_tradnl" w:eastAsia="es-CO"/>
        </w:rPr>
      </w:pPr>
    </w:p>
    <w:p w:rsidR="00FE06C8" w:rsidRPr="000064E6" w:rsidRDefault="00FE06C8" w:rsidP="00FE06C8">
      <w:pPr>
        <w:shd w:val="clear" w:color="auto" w:fill="FFFFFF"/>
        <w:jc w:val="both"/>
        <w:textAlignment w:val="center"/>
        <w:rPr>
          <w:rFonts w:cs="Arial"/>
          <w:color w:val="000000"/>
          <w:lang w:val="es-CO" w:eastAsia="es-CO"/>
        </w:rPr>
      </w:pPr>
      <w:r w:rsidRPr="000064E6">
        <w:rPr>
          <w:rFonts w:cs="Arial"/>
          <w:b/>
          <w:bCs/>
          <w:color w:val="000000"/>
          <w:lang w:val="es-ES_tradnl" w:eastAsia="es-CO"/>
        </w:rPr>
        <w:t>A</w:t>
      </w:r>
      <w:r w:rsidRPr="00913880">
        <w:rPr>
          <w:rFonts w:cs="Arial"/>
          <w:b/>
          <w:bCs/>
          <w:color w:val="000000"/>
          <w:lang w:val="es-ES_tradnl" w:eastAsia="es-CO"/>
        </w:rPr>
        <w:t>rtículo</w:t>
      </w:r>
      <w:r w:rsidRPr="000064E6">
        <w:rPr>
          <w:rFonts w:cs="Arial"/>
          <w:b/>
          <w:bCs/>
          <w:color w:val="000000"/>
          <w:lang w:val="es-ES_tradnl" w:eastAsia="es-CO"/>
        </w:rPr>
        <w:t xml:space="preserve"> 1</w:t>
      </w:r>
      <w:r w:rsidR="00BF4018">
        <w:rPr>
          <w:rFonts w:cs="Arial"/>
          <w:b/>
          <w:bCs/>
          <w:color w:val="000000"/>
          <w:lang w:val="es-ES_tradnl" w:eastAsia="es-CO"/>
        </w:rPr>
        <w:t>1</w:t>
      </w:r>
      <w:r w:rsidRPr="000064E6">
        <w:rPr>
          <w:rFonts w:cs="Arial"/>
          <w:b/>
          <w:bCs/>
          <w:color w:val="000000"/>
          <w:lang w:val="es-ES_tradnl" w:eastAsia="es-CO"/>
        </w:rPr>
        <w:t xml:space="preserve">. </w:t>
      </w:r>
      <w:r w:rsidRPr="00913880">
        <w:rPr>
          <w:rFonts w:cs="Arial"/>
          <w:b/>
          <w:bCs/>
          <w:i/>
          <w:color w:val="000000"/>
          <w:lang w:val="es-ES_tradnl" w:eastAsia="es-CO"/>
        </w:rPr>
        <w:t>Fichas técnicas</w:t>
      </w:r>
      <w:r w:rsidRPr="000064E6">
        <w:rPr>
          <w:rFonts w:cs="Arial"/>
          <w:b/>
          <w:bCs/>
          <w:color w:val="000000"/>
          <w:lang w:val="es-ES_tradnl" w:eastAsia="es-CO"/>
        </w:rPr>
        <w:t xml:space="preserve">. </w:t>
      </w:r>
      <w:r w:rsidRPr="000064E6">
        <w:rPr>
          <w:rFonts w:cs="Arial"/>
          <w:bCs/>
          <w:color w:val="000000"/>
          <w:lang w:val="es-ES_tradnl" w:eastAsia="es-CO"/>
        </w:rPr>
        <w:t xml:space="preserve">El abogado a cargo del asunto </w:t>
      </w:r>
      <w:r w:rsidRPr="000064E6">
        <w:rPr>
          <w:rFonts w:cs="Arial"/>
          <w:color w:val="000000"/>
          <w:lang w:val="es-CO" w:eastAsia="es-CO"/>
        </w:rPr>
        <w:t>elaborará fichas técnicas</w:t>
      </w:r>
      <w:r>
        <w:rPr>
          <w:rFonts w:cs="Arial"/>
          <w:color w:val="000000"/>
          <w:lang w:val="es-CO" w:eastAsia="es-CO"/>
        </w:rPr>
        <w:t xml:space="preserve"> de análisis de casos en sede prejudicial y judicial, donde realizará:</w:t>
      </w:r>
    </w:p>
    <w:p w:rsidR="00FE06C8" w:rsidRPr="000064E6" w:rsidRDefault="00FE06C8" w:rsidP="00FE06C8">
      <w:pPr>
        <w:pStyle w:val="Prrafodelista"/>
        <w:numPr>
          <w:ilvl w:val="0"/>
          <w:numId w:val="4"/>
        </w:numPr>
        <w:shd w:val="clear" w:color="auto" w:fill="FFFFFF"/>
        <w:spacing w:before="100" w:beforeAutospacing="1" w:after="100" w:afterAutospacing="1"/>
        <w:contextualSpacing w:val="0"/>
        <w:jc w:val="both"/>
        <w:rPr>
          <w:rFonts w:cs="Arial"/>
          <w:color w:val="000000"/>
          <w:lang w:val="es-CO" w:eastAsia="es-CO"/>
        </w:rPr>
      </w:pPr>
      <w:r w:rsidRPr="000064E6">
        <w:rPr>
          <w:rFonts w:cs="Arial"/>
          <w:color w:val="000000"/>
          <w:lang w:val="es-CO" w:eastAsia="es-CO"/>
        </w:rPr>
        <w:t>Estudio de la procedencia de la conciliación o de cualquier otro medio alternativo de solución de conflictos.</w:t>
      </w:r>
    </w:p>
    <w:p w:rsidR="00FE06C8" w:rsidRPr="000064E6" w:rsidRDefault="00FE06C8" w:rsidP="00FE06C8">
      <w:pPr>
        <w:pStyle w:val="Prrafodelista"/>
        <w:numPr>
          <w:ilvl w:val="0"/>
          <w:numId w:val="4"/>
        </w:numPr>
        <w:shd w:val="clear" w:color="auto" w:fill="FFFFFF"/>
        <w:spacing w:before="100" w:beforeAutospacing="1" w:after="100" w:afterAutospacing="1"/>
        <w:contextualSpacing w:val="0"/>
        <w:jc w:val="both"/>
        <w:rPr>
          <w:rFonts w:cs="Arial"/>
          <w:color w:val="000000"/>
          <w:lang w:val="es-CO" w:eastAsia="es-CO"/>
        </w:rPr>
      </w:pPr>
      <w:r w:rsidRPr="000064E6">
        <w:rPr>
          <w:rFonts w:cs="Arial"/>
          <w:color w:val="000000"/>
          <w:lang w:val="es-CO" w:eastAsia="es-CO"/>
        </w:rPr>
        <w:t>Estudio para determinar la procedencia de la acción de repetición.</w:t>
      </w:r>
    </w:p>
    <w:p w:rsidR="00FE06C8" w:rsidRPr="000064E6" w:rsidRDefault="00FE06C8" w:rsidP="00FE06C8">
      <w:pPr>
        <w:pStyle w:val="Prrafodelista"/>
        <w:numPr>
          <w:ilvl w:val="0"/>
          <w:numId w:val="4"/>
        </w:numPr>
        <w:shd w:val="clear" w:color="auto" w:fill="FFFFFF"/>
        <w:spacing w:before="100" w:beforeAutospacing="1" w:after="100" w:afterAutospacing="1"/>
        <w:contextualSpacing w:val="0"/>
        <w:jc w:val="both"/>
        <w:rPr>
          <w:rFonts w:cs="Arial"/>
          <w:color w:val="000000"/>
          <w:lang w:val="es-CO" w:eastAsia="es-CO"/>
        </w:rPr>
      </w:pPr>
      <w:r w:rsidRPr="000064E6">
        <w:rPr>
          <w:rFonts w:cs="Arial"/>
          <w:color w:val="000000"/>
          <w:lang w:val="es-CO" w:eastAsia="es-CO"/>
        </w:rPr>
        <w:t>Informes de los apoderados sobre la no viabilidad de los llamamientos en garantía de servidores públicos, en procesos de indemnización de perjuicios.</w:t>
      </w:r>
    </w:p>
    <w:p w:rsidR="00FE06C8" w:rsidRPr="000064E6" w:rsidRDefault="00FE06C8" w:rsidP="00FE06C8">
      <w:pPr>
        <w:pStyle w:val="NormalWeb"/>
        <w:jc w:val="both"/>
        <w:rPr>
          <w:rFonts w:ascii="Arial" w:hAnsi="Arial" w:cs="Arial"/>
          <w:color w:val="000000"/>
          <w:shd w:val="clear" w:color="auto" w:fill="FFFFFF"/>
          <w:lang w:val="es-CO" w:eastAsia="es-CO"/>
        </w:rPr>
      </w:pPr>
      <w:r w:rsidRPr="000064E6">
        <w:rPr>
          <w:rFonts w:ascii="Arial" w:hAnsi="Arial" w:cs="Arial"/>
          <w:b/>
          <w:color w:val="000000"/>
          <w:shd w:val="clear" w:color="auto" w:fill="FFFFFF"/>
        </w:rPr>
        <w:t>P</w:t>
      </w:r>
      <w:r w:rsidRPr="00913880">
        <w:rPr>
          <w:rFonts w:ascii="Arial" w:hAnsi="Arial" w:cs="Arial"/>
          <w:b/>
          <w:color w:val="000000"/>
          <w:shd w:val="clear" w:color="auto" w:fill="FFFFFF"/>
        </w:rPr>
        <w:t>arágrafo</w:t>
      </w:r>
      <w:r w:rsidRPr="000064E6">
        <w:rPr>
          <w:rFonts w:ascii="Arial" w:hAnsi="Arial" w:cs="Arial"/>
          <w:b/>
          <w:color w:val="000000"/>
          <w:shd w:val="clear" w:color="auto" w:fill="FFFFFF"/>
        </w:rPr>
        <w:t xml:space="preserve"> </w:t>
      </w:r>
      <w:r>
        <w:rPr>
          <w:rFonts w:ascii="Arial" w:hAnsi="Arial" w:cs="Arial"/>
          <w:b/>
          <w:color w:val="000000"/>
          <w:shd w:val="clear" w:color="auto" w:fill="FFFFFF"/>
        </w:rPr>
        <w:t>1°</w:t>
      </w:r>
      <w:r w:rsidRPr="000064E6">
        <w:rPr>
          <w:rFonts w:ascii="Arial" w:hAnsi="Arial" w:cs="Arial"/>
          <w:b/>
          <w:color w:val="000000"/>
          <w:shd w:val="clear" w:color="auto" w:fill="FFFFFF"/>
        </w:rPr>
        <w:t>.</w:t>
      </w:r>
      <w:r w:rsidRPr="000064E6">
        <w:rPr>
          <w:rFonts w:ascii="Arial" w:hAnsi="Arial" w:cs="Arial"/>
          <w:color w:val="000000"/>
          <w:shd w:val="clear" w:color="auto" w:fill="FFFFFF"/>
        </w:rPr>
        <w:t xml:space="preserve"> La veracidad, calidad y fidelidad de la información consignada en las respectivas fichas e informes es responsabilidad del abogado que tiene a su cargo el asunto, quien deberá hacer un análisis completo sobre:</w:t>
      </w:r>
    </w:p>
    <w:p w:rsidR="00FE06C8" w:rsidRPr="000064E6" w:rsidRDefault="00FE06C8" w:rsidP="00FE06C8">
      <w:pPr>
        <w:pStyle w:val="NormalWeb"/>
        <w:numPr>
          <w:ilvl w:val="0"/>
          <w:numId w:val="5"/>
        </w:numPr>
        <w:jc w:val="both"/>
        <w:rPr>
          <w:rFonts w:ascii="Arial" w:hAnsi="Arial" w:cs="Arial"/>
          <w:color w:val="000000"/>
          <w:shd w:val="clear" w:color="auto" w:fill="FFFFFF"/>
        </w:rPr>
      </w:pPr>
      <w:r w:rsidRPr="000064E6">
        <w:rPr>
          <w:rFonts w:ascii="Arial" w:hAnsi="Arial" w:cs="Arial"/>
          <w:color w:val="000000"/>
          <w:shd w:val="clear" w:color="auto" w:fill="FFFFFF"/>
        </w:rPr>
        <w:t xml:space="preserve">El expediente de la solicitud de conciliación o del proceso, con el objeto de presentar al Comité </w:t>
      </w:r>
      <w:r w:rsidR="00FE6116">
        <w:rPr>
          <w:rFonts w:ascii="Arial" w:hAnsi="Arial" w:cs="Arial"/>
          <w:color w:val="000000"/>
          <w:shd w:val="clear" w:color="auto" w:fill="FFFFFF"/>
        </w:rPr>
        <w:t xml:space="preserve">de Conciliación y Defensa Judicial </w:t>
      </w:r>
      <w:r w:rsidRPr="000064E6">
        <w:rPr>
          <w:rFonts w:ascii="Arial" w:hAnsi="Arial" w:cs="Arial"/>
          <w:color w:val="000000"/>
          <w:shd w:val="clear" w:color="auto" w:fill="FFFFFF"/>
        </w:rPr>
        <w:t>la realidad procesal más actualizada.</w:t>
      </w:r>
    </w:p>
    <w:p w:rsidR="00FE06C8" w:rsidRPr="000064E6" w:rsidRDefault="00FE06C8" w:rsidP="00FE06C8">
      <w:pPr>
        <w:pStyle w:val="NormalWeb"/>
        <w:numPr>
          <w:ilvl w:val="0"/>
          <w:numId w:val="5"/>
        </w:numPr>
        <w:jc w:val="both"/>
        <w:rPr>
          <w:rFonts w:ascii="Arial" w:hAnsi="Arial" w:cs="Arial"/>
          <w:color w:val="000000"/>
          <w:shd w:val="clear" w:color="auto" w:fill="FFFFFF"/>
        </w:rPr>
      </w:pPr>
      <w:r w:rsidRPr="000064E6">
        <w:rPr>
          <w:rFonts w:ascii="Arial" w:hAnsi="Arial" w:cs="Arial"/>
          <w:color w:val="000000"/>
          <w:shd w:val="clear" w:color="auto" w:fill="FFFFFF"/>
        </w:rPr>
        <w:t>La ocurrencia o no de la caducidad de las acciones o prescripciones de los derechos, analizando claramente los hechos acreditados en el expediente, las normas involucradas y los pronunciamientos que respecto de casos similares hayan dictado la jurisprudencia y la doctrina.</w:t>
      </w:r>
    </w:p>
    <w:p w:rsidR="00FE06C8" w:rsidRPr="000064E6" w:rsidRDefault="00FE06C8" w:rsidP="00FE06C8">
      <w:pPr>
        <w:pStyle w:val="NormalWeb"/>
        <w:numPr>
          <w:ilvl w:val="0"/>
          <w:numId w:val="5"/>
        </w:numPr>
        <w:jc w:val="both"/>
        <w:rPr>
          <w:rFonts w:ascii="Arial" w:hAnsi="Arial" w:cs="Arial"/>
          <w:color w:val="000000"/>
          <w:shd w:val="clear" w:color="auto" w:fill="FFFFFF"/>
        </w:rPr>
      </w:pPr>
      <w:r w:rsidRPr="000064E6">
        <w:rPr>
          <w:rFonts w:ascii="Arial" w:hAnsi="Arial" w:cs="Arial"/>
          <w:color w:val="000000"/>
          <w:shd w:val="clear" w:color="auto" w:fill="FFFFFF"/>
        </w:rPr>
        <w:t xml:space="preserve"> La competencia del Comité de Conciliación </w:t>
      </w:r>
      <w:r w:rsidR="00017669">
        <w:rPr>
          <w:rFonts w:ascii="Arial" w:hAnsi="Arial" w:cs="Arial"/>
          <w:color w:val="000000"/>
          <w:shd w:val="clear" w:color="auto" w:fill="FFFFFF"/>
        </w:rPr>
        <w:t xml:space="preserve">y Defensa Judicial </w:t>
      </w:r>
      <w:r w:rsidRPr="000064E6">
        <w:rPr>
          <w:rFonts w:ascii="Arial" w:hAnsi="Arial" w:cs="Arial"/>
          <w:color w:val="000000"/>
          <w:shd w:val="clear" w:color="auto" w:fill="FFFFFF"/>
        </w:rPr>
        <w:t xml:space="preserve">para resolver el asunto y si los hechos y pretensiones analizadas son conforme a la </w:t>
      </w:r>
      <w:r>
        <w:rPr>
          <w:rFonts w:ascii="Arial" w:hAnsi="Arial" w:cs="Arial"/>
          <w:color w:val="000000"/>
          <w:shd w:val="clear" w:color="auto" w:fill="FFFFFF"/>
        </w:rPr>
        <w:t>l</w:t>
      </w:r>
      <w:r w:rsidRPr="000064E6">
        <w:rPr>
          <w:rFonts w:ascii="Arial" w:hAnsi="Arial" w:cs="Arial"/>
          <w:color w:val="000000"/>
          <w:shd w:val="clear" w:color="auto" w:fill="FFFFFF"/>
        </w:rPr>
        <w:t>ey transigibles, desistibles y/o conciliables.</w:t>
      </w:r>
    </w:p>
    <w:p w:rsidR="00FE06C8" w:rsidRPr="000064E6" w:rsidRDefault="00FE06C8" w:rsidP="00FE06C8">
      <w:pPr>
        <w:pStyle w:val="NormalWeb"/>
        <w:numPr>
          <w:ilvl w:val="0"/>
          <w:numId w:val="5"/>
        </w:numPr>
        <w:jc w:val="both"/>
        <w:rPr>
          <w:rFonts w:ascii="Arial" w:hAnsi="Arial" w:cs="Arial"/>
          <w:color w:val="000000"/>
          <w:shd w:val="clear" w:color="auto" w:fill="FFFFFF"/>
        </w:rPr>
      </w:pPr>
      <w:r w:rsidRPr="000064E6">
        <w:rPr>
          <w:rFonts w:ascii="Arial" w:hAnsi="Arial" w:cs="Arial"/>
          <w:color w:val="000000"/>
          <w:shd w:val="clear" w:color="auto" w:fill="FFFFFF"/>
        </w:rPr>
        <w:t>Los argumentos técnicos y jurídicos aportados por el área técnica respectiva y/o por otras entidades</w:t>
      </w:r>
      <w:r>
        <w:rPr>
          <w:rFonts w:ascii="Arial" w:hAnsi="Arial" w:cs="Arial"/>
          <w:color w:val="000000"/>
          <w:shd w:val="clear" w:color="auto" w:fill="FFFFFF"/>
        </w:rPr>
        <w:t>.</w:t>
      </w:r>
      <w:r w:rsidRPr="000064E6">
        <w:rPr>
          <w:rFonts w:ascii="Arial" w:hAnsi="Arial" w:cs="Arial"/>
          <w:color w:val="000000"/>
          <w:shd w:val="clear" w:color="auto" w:fill="FFFFFF"/>
        </w:rPr>
        <w:t xml:space="preserve"> </w:t>
      </w:r>
    </w:p>
    <w:p w:rsidR="00FE06C8" w:rsidRPr="000064E6" w:rsidRDefault="00FE06C8" w:rsidP="00FE06C8">
      <w:pPr>
        <w:pStyle w:val="NormalWeb"/>
        <w:numPr>
          <w:ilvl w:val="0"/>
          <w:numId w:val="5"/>
        </w:numPr>
        <w:jc w:val="both"/>
        <w:rPr>
          <w:rFonts w:ascii="Arial" w:hAnsi="Arial" w:cs="Arial"/>
          <w:color w:val="000000"/>
          <w:shd w:val="clear" w:color="auto" w:fill="FFFFFF"/>
        </w:rPr>
      </w:pPr>
      <w:r w:rsidRPr="000064E6">
        <w:rPr>
          <w:rFonts w:ascii="Arial" w:hAnsi="Arial" w:cs="Arial"/>
          <w:color w:val="000000"/>
          <w:shd w:val="clear" w:color="auto" w:fill="FFFFFF"/>
        </w:rPr>
        <w:t>Finalmente, deberá hacer una recomendación sustentada</w:t>
      </w:r>
      <w:r>
        <w:rPr>
          <w:rFonts w:ascii="Arial" w:hAnsi="Arial" w:cs="Arial"/>
          <w:color w:val="000000"/>
          <w:shd w:val="clear" w:color="auto" w:fill="FFFFFF"/>
        </w:rPr>
        <w:t xml:space="preserve"> en el análisis del caso</w:t>
      </w:r>
      <w:r w:rsidRPr="000064E6">
        <w:rPr>
          <w:rFonts w:ascii="Arial" w:hAnsi="Arial" w:cs="Arial"/>
          <w:color w:val="000000"/>
          <w:shd w:val="clear" w:color="auto" w:fill="FFFFFF"/>
        </w:rPr>
        <w:t xml:space="preserve">. </w:t>
      </w:r>
    </w:p>
    <w:p w:rsidR="00FE06C8" w:rsidRPr="000064E6" w:rsidRDefault="00FE06C8" w:rsidP="00FE06C8">
      <w:pPr>
        <w:pStyle w:val="NormalWeb"/>
        <w:jc w:val="both"/>
        <w:rPr>
          <w:rFonts w:ascii="Arial" w:hAnsi="Arial" w:cs="Arial"/>
          <w:color w:val="000000"/>
          <w:shd w:val="clear" w:color="auto" w:fill="FFFFFF"/>
        </w:rPr>
      </w:pPr>
      <w:r w:rsidRPr="000064E6">
        <w:rPr>
          <w:rFonts w:ascii="Arial" w:hAnsi="Arial" w:cs="Arial"/>
          <w:b/>
          <w:color w:val="000000"/>
          <w:shd w:val="clear" w:color="auto" w:fill="FFFFFF"/>
        </w:rPr>
        <w:t>P</w:t>
      </w:r>
      <w:r w:rsidRPr="00913880">
        <w:rPr>
          <w:rFonts w:ascii="Arial" w:hAnsi="Arial" w:cs="Arial"/>
          <w:b/>
          <w:color w:val="000000"/>
          <w:shd w:val="clear" w:color="auto" w:fill="FFFFFF"/>
        </w:rPr>
        <w:t>arágrafo</w:t>
      </w:r>
      <w:r w:rsidRPr="000064E6">
        <w:rPr>
          <w:rFonts w:ascii="Arial" w:hAnsi="Arial" w:cs="Arial"/>
          <w:b/>
          <w:color w:val="000000"/>
          <w:shd w:val="clear" w:color="auto" w:fill="FFFFFF"/>
        </w:rPr>
        <w:t xml:space="preserve"> </w:t>
      </w:r>
      <w:r>
        <w:rPr>
          <w:rFonts w:ascii="Arial" w:hAnsi="Arial" w:cs="Arial"/>
          <w:b/>
          <w:color w:val="000000"/>
          <w:shd w:val="clear" w:color="auto" w:fill="FFFFFF"/>
        </w:rPr>
        <w:t>2°</w:t>
      </w:r>
      <w:r w:rsidRPr="000064E6">
        <w:rPr>
          <w:rFonts w:ascii="Arial" w:hAnsi="Arial" w:cs="Arial"/>
          <w:b/>
          <w:color w:val="000000"/>
          <w:shd w:val="clear" w:color="auto" w:fill="FFFFFF"/>
        </w:rPr>
        <w:t xml:space="preserve">. </w:t>
      </w:r>
      <w:r w:rsidRPr="000064E6">
        <w:rPr>
          <w:rFonts w:ascii="Arial" w:hAnsi="Arial" w:cs="Arial"/>
          <w:color w:val="000000"/>
          <w:shd w:val="clear" w:color="auto" w:fill="FFFFFF"/>
        </w:rPr>
        <w:t>Es responsabilidad de los abogados</w:t>
      </w:r>
      <w:r>
        <w:rPr>
          <w:rFonts w:ascii="Arial" w:hAnsi="Arial" w:cs="Arial"/>
          <w:color w:val="000000"/>
          <w:shd w:val="clear" w:color="auto" w:fill="FFFFFF"/>
        </w:rPr>
        <w:t xml:space="preserve"> a cargo del asunto</w:t>
      </w:r>
      <w:r w:rsidRPr="000064E6">
        <w:rPr>
          <w:rFonts w:ascii="Arial" w:hAnsi="Arial" w:cs="Arial"/>
          <w:color w:val="000000"/>
          <w:shd w:val="clear" w:color="auto" w:fill="FFFFFF"/>
        </w:rPr>
        <w:t xml:space="preserve"> cumplir con los términos fijados por </w:t>
      </w:r>
      <w:r w:rsidR="00E43BBC">
        <w:rPr>
          <w:rFonts w:ascii="Arial" w:hAnsi="Arial" w:cs="Arial"/>
          <w:color w:val="000000"/>
          <w:shd w:val="clear" w:color="auto" w:fill="FFFFFF"/>
        </w:rPr>
        <w:t>la Secretaría Técnica</w:t>
      </w:r>
      <w:r w:rsidRPr="000064E6">
        <w:rPr>
          <w:rFonts w:ascii="Arial" w:hAnsi="Arial" w:cs="Arial"/>
          <w:color w:val="000000"/>
          <w:shd w:val="clear" w:color="auto" w:fill="FFFFFF"/>
        </w:rPr>
        <w:t xml:space="preserve"> para la presentación de fichas.</w:t>
      </w:r>
    </w:p>
    <w:p w:rsidR="00FE06C8" w:rsidRPr="000064E6" w:rsidRDefault="00FE06C8" w:rsidP="00FE06C8">
      <w:pPr>
        <w:pStyle w:val="NormalWeb"/>
        <w:shd w:val="clear" w:color="auto" w:fill="FFFFFF"/>
        <w:jc w:val="both"/>
        <w:rPr>
          <w:rFonts w:ascii="Arial" w:hAnsi="Arial" w:cs="Arial"/>
          <w:color w:val="000000"/>
        </w:rPr>
      </w:pPr>
      <w:r>
        <w:rPr>
          <w:rFonts w:ascii="Arial" w:hAnsi="Arial" w:cs="Arial"/>
          <w:color w:val="000000"/>
        </w:rPr>
        <w:t>Con excepción de las fichas para análisis en sesiones extraordinarias, éstas</w:t>
      </w:r>
      <w:r w:rsidRPr="000064E6">
        <w:rPr>
          <w:rFonts w:ascii="Arial" w:hAnsi="Arial" w:cs="Arial"/>
          <w:color w:val="000000"/>
        </w:rPr>
        <w:t xml:space="preserve"> deberán ser entregadas con la carpeta del proceso a</w:t>
      </w:r>
      <w:r w:rsidR="00E43BBC">
        <w:rPr>
          <w:rFonts w:ascii="Arial" w:hAnsi="Arial" w:cs="Arial"/>
          <w:color w:val="000000"/>
        </w:rPr>
        <w:t xml:space="preserve"> la Secretaría Técnica</w:t>
      </w:r>
      <w:r w:rsidRPr="000064E6">
        <w:rPr>
          <w:rFonts w:ascii="Arial" w:hAnsi="Arial" w:cs="Arial"/>
          <w:color w:val="000000"/>
        </w:rPr>
        <w:t xml:space="preserve"> del Comité con al menos 15 días antes de la celebración de la sesión del Comité</w:t>
      </w:r>
      <w:r w:rsidR="00FE6116">
        <w:rPr>
          <w:rFonts w:ascii="Arial" w:hAnsi="Arial" w:cs="Arial"/>
          <w:color w:val="000000"/>
        </w:rPr>
        <w:t xml:space="preserve"> de Conciliación y Defensa Judicial</w:t>
      </w:r>
      <w:r w:rsidRPr="000064E6">
        <w:rPr>
          <w:rFonts w:ascii="Arial" w:hAnsi="Arial" w:cs="Arial"/>
          <w:color w:val="000000"/>
        </w:rPr>
        <w:t>, en medio impreso y por mensaje de correo electrónico.</w:t>
      </w:r>
    </w:p>
    <w:p w:rsidR="00FE06C8" w:rsidRPr="000064E6" w:rsidRDefault="00E43BBC" w:rsidP="00FE06C8">
      <w:pPr>
        <w:pStyle w:val="NormalWeb"/>
        <w:jc w:val="both"/>
        <w:rPr>
          <w:rFonts w:ascii="Arial" w:hAnsi="Arial" w:cs="Arial"/>
          <w:color w:val="000000"/>
          <w:shd w:val="clear" w:color="auto" w:fill="FFFFFF"/>
        </w:rPr>
      </w:pPr>
      <w:r>
        <w:rPr>
          <w:rFonts w:ascii="Arial" w:hAnsi="Arial" w:cs="Arial"/>
          <w:color w:val="000000"/>
          <w:shd w:val="clear" w:color="auto" w:fill="FFFFFF"/>
        </w:rPr>
        <w:t>La Secretaría Técnica</w:t>
      </w:r>
      <w:r w:rsidR="00FE06C8" w:rsidRPr="006F1200">
        <w:rPr>
          <w:rFonts w:ascii="Arial" w:hAnsi="Arial" w:cs="Arial"/>
          <w:color w:val="000000"/>
          <w:shd w:val="clear" w:color="auto" w:fill="FFFFFF"/>
        </w:rPr>
        <w:t>, revisar</w:t>
      </w:r>
      <w:r w:rsidR="006B644E" w:rsidRPr="00FF3AA8">
        <w:rPr>
          <w:rFonts w:ascii="Arial" w:hAnsi="Arial" w:cs="Arial"/>
          <w:color w:val="000000"/>
          <w:shd w:val="clear" w:color="auto" w:fill="FFFFFF"/>
        </w:rPr>
        <w:t>á que las fichas cumplan con los par</w:t>
      </w:r>
      <w:r w:rsidR="006B644E">
        <w:rPr>
          <w:rFonts w:ascii="Arial" w:hAnsi="Arial" w:cs="Arial"/>
          <w:color w:val="000000"/>
          <w:shd w:val="clear" w:color="auto" w:fill="FFFFFF"/>
        </w:rPr>
        <w:t>ámetros establecidos</w:t>
      </w:r>
      <w:r w:rsidR="006B6008">
        <w:rPr>
          <w:rFonts w:ascii="Arial" w:hAnsi="Arial" w:cs="Arial"/>
          <w:color w:val="000000"/>
          <w:shd w:val="clear" w:color="auto" w:fill="FFFFFF"/>
        </w:rPr>
        <w:t xml:space="preserve"> en la prese</w:t>
      </w:r>
      <w:r w:rsidR="00FE6116">
        <w:rPr>
          <w:rFonts w:ascii="Arial" w:hAnsi="Arial" w:cs="Arial"/>
          <w:color w:val="000000"/>
          <w:shd w:val="clear" w:color="auto" w:fill="FFFFFF"/>
        </w:rPr>
        <w:t>nte R</w:t>
      </w:r>
      <w:r w:rsidR="006B6008">
        <w:rPr>
          <w:rFonts w:ascii="Arial" w:hAnsi="Arial" w:cs="Arial"/>
          <w:color w:val="000000"/>
          <w:shd w:val="clear" w:color="auto" w:fill="FFFFFF"/>
        </w:rPr>
        <w:t>esolución.</w:t>
      </w:r>
    </w:p>
    <w:p w:rsidR="00FE06C8" w:rsidRPr="000064E6" w:rsidRDefault="00FE06C8" w:rsidP="00FE06C8">
      <w:pPr>
        <w:pStyle w:val="NormalWeb"/>
        <w:jc w:val="both"/>
        <w:rPr>
          <w:rFonts w:ascii="Arial" w:hAnsi="Arial" w:cs="Arial"/>
          <w:color w:val="000000"/>
          <w:shd w:val="clear" w:color="auto" w:fill="FFFFFF"/>
        </w:rPr>
      </w:pPr>
      <w:r w:rsidRPr="000064E6">
        <w:rPr>
          <w:rFonts w:ascii="Arial" w:hAnsi="Arial" w:cs="Arial"/>
          <w:color w:val="000000"/>
          <w:shd w:val="clear" w:color="auto" w:fill="FFFFFF"/>
        </w:rPr>
        <w:t xml:space="preserve">En el evento en que </w:t>
      </w:r>
      <w:r>
        <w:rPr>
          <w:rFonts w:ascii="Arial" w:hAnsi="Arial" w:cs="Arial"/>
          <w:color w:val="000000"/>
          <w:shd w:val="clear" w:color="auto" w:fill="FFFFFF"/>
        </w:rPr>
        <w:t xml:space="preserve">la ficha </w:t>
      </w:r>
      <w:r w:rsidRPr="000064E6">
        <w:rPr>
          <w:rFonts w:ascii="Arial" w:hAnsi="Arial" w:cs="Arial"/>
          <w:color w:val="000000"/>
          <w:shd w:val="clear" w:color="auto" w:fill="FFFFFF"/>
        </w:rPr>
        <w:t xml:space="preserve">no cumpla </w:t>
      </w:r>
      <w:r w:rsidR="006B6008">
        <w:rPr>
          <w:rFonts w:ascii="Arial" w:hAnsi="Arial" w:cs="Arial"/>
          <w:color w:val="000000"/>
          <w:shd w:val="clear" w:color="auto" w:fill="FFFFFF"/>
        </w:rPr>
        <w:t>con dichos parámetros,</w:t>
      </w:r>
      <w:r>
        <w:rPr>
          <w:rFonts w:ascii="Arial" w:hAnsi="Arial" w:cs="Arial"/>
          <w:color w:val="000000"/>
          <w:shd w:val="clear" w:color="auto" w:fill="FFFFFF"/>
        </w:rPr>
        <w:t xml:space="preserve"> </w:t>
      </w:r>
      <w:r w:rsidR="006B6008">
        <w:rPr>
          <w:rFonts w:ascii="Arial" w:hAnsi="Arial" w:cs="Arial"/>
          <w:color w:val="000000"/>
          <w:shd w:val="clear" w:color="auto" w:fill="FFFFFF"/>
        </w:rPr>
        <w:t>la Secretaría</w:t>
      </w:r>
      <w:r w:rsidR="00017669">
        <w:rPr>
          <w:rFonts w:ascii="Arial" w:hAnsi="Arial" w:cs="Arial"/>
          <w:color w:val="000000"/>
          <w:shd w:val="clear" w:color="auto" w:fill="FFFFFF"/>
        </w:rPr>
        <w:t xml:space="preserve"> Técnica</w:t>
      </w:r>
      <w:r w:rsidR="006B6008">
        <w:rPr>
          <w:rFonts w:ascii="Arial" w:hAnsi="Arial" w:cs="Arial"/>
          <w:color w:val="000000"/>
          <w:shd w:val="clear" w:color="auto" w:fill="FFFFFF"/>
        </w:rPr>
        <w:t xml:space="preserve"> </w:t>
      </w:r>
      <w:r w:rsidRPr="000064E6">
        <w:rPr>
          <w:rFonts w:ascii="Arial" w:hAnsi="Arial" w:cs="Arial"/>
          <w:color w:val="000000"/>
          <w:shd w:val="clear" w:color="auto" w:fill="FFFFFF"/>
        </w:rPr>
        <w:t>solicitará al respectivo abogado la adición, corrección o complementación</w:t>
      </w:r>
      <w:r>
        <w:rPr>
          <w:rFonts w:ascii="Arial" w:hAnsi="Arial" w:cs="Arial"/>
          <w:color w:val="000000"/>
          <w:shd w:val="clear" w:color="auto" w:fill="FFFFFF"/>
        </w:rPr>
        <w:t xml:space="preserve"> de la misma</w:t>
      </w:r>
      <w:r w:rsidRPr="000064E6">
        <w:rPr>
          <w:rFonts w:ascii="Arial" w:hAnsi="Arial" w:cs="Arial"/>
          <w:color w:val="000000"/>
          <w:shd w:val="clear" w:color="auto" w:fill="FFFFFF"/>
        </w:rPr>
        <w:t xml:space="preserve">. El abogado deberá efectuar los ajustes o correcciones de acuerdo con las observaciones formuladas </w:t>
      </w:r>
      <w:r w:rsidR="006B6008">
        <w:rPr>
          <w:rFonts w:ascii="Arial" w:hAnsi="Arial" w:cs="Arial"/>
          <w:color w:val="000000"/>
          <w:shd w:val="clear" w:color="auto" w:fill="FFFFFF"/>
        </w:rPr>
        <w:t>y dentro d</w:t>
      </w:r>
      <w:r>
        <w:rPr>
          <w:rFonts w:ascii="Arial" w:hAnsi="Arial" w:cs="Arial"/>
          <w:color w:val="000000"/>
          <w:shd w:val="clear" w:color="auto" w:fill="FFFFFF"/>
        </w:rPr>
        <w:t>el término otorgado</w:t>
      </w:r>
      <w:r w:rsidRPr="000064E6">
        <w:rPr>
          <w:rFonts w:ascii="Arial" w:hAnsi="Arial" w:cs="Arial"/>
          <w:color w:val="000000"/>
          <w:shd w:val="clear" w:color="auto" w:fill="FFFFFF"/>
        </w:rPr>
        <w:t>.</w:t>
      </w:r>
    </w:p>
    <w:p w:rsidR="00AA0B0E" w:rsidRDefault="00FE06C8" w:rsidP="00FE06C8">
      <w:pPr>
        <w:pStyle w:val="NormalWeb"/>
        <w:jc w:val="both"/>
        <w:rPr>
          <w:rFonts w:ascii="Arial" w:hAnsi="Arial" w:cs="Arial"/>
          <w:color w:val="000000"/>
          <w:shd w:val="clear" w:color="auto" w:fill="FFFFFF"/>
        </w:rPr>
      </w:pPr>
      <w:r w:rsidRPr="000064E6">
        <w:rPr>
          <w:rFonts w:ascii="Arial" w:hAnsi="Arial" w:cs="Arial"/>
          <w:color w:val="000000"/>
          <w:shd w:val="clear" w:color="auto" w:fill="FFFFFF"/>
        </w:rPr>
        <w:t xml:space="preserve">En caso de deficiencias probatorias, </w:t>
      </w:r>
      <w:r w:rsidR="00E43BBC">
        <w:rPr>
          <w:rFonts w:ascii="Arial" w:hAnsi="Arial" w:cs="Arial"/>
          <w:color w:val="000000"/>
          <w:shd w:val="clear" w:color="auto" w:fill="FFFFFF"/>
        </w:rPr>
        <w:t>la Secretaría Técnica</w:t>
      </w:r>
      <w:r w:rsidRPr="000064E6">
        <w:rPr>
          <w:rFonts w:ascii="Arial" w:hAnsi="Arial" w:cs="Arial"/>
          <w:color w:val="000000"/>
          <w:shd w:val="clear" w:color="auto" w:fill="FFFFFF"/>
        </w:rPr>
        <w:t xml:space="preserve"> informará de tal hecho al Comité </w:t>
      </w:r>
      <w:r w:rsidR="00017669">
        <w:rPr>
          <w:rFonts w:ascii="Arial" w:hAnsi="Arial" w:cs="Arial"/>
          <w:color w:val="000000"/>
          <w:shd w:val="clear" w:color="auto" w:fill="FFFFFF"/>
        </w:rPr>
        <w:t xml:space="preserve">de Conciliación y Defensa Judicial </w:t>
      </w:r>
      <w:r w:rsidRPr="000064E6">
        <w:rPr>
          <w:rFonts w:ascii="Arial" w:hAnsi="Arial" w:cs="Arial"/>
          <w:color w:val="000000"/>
          <w:shd w:val="clear" w:color="auto" w:fill="FFFFFF"/>
        </w:rPr>
        <w:t>durante la sesión, previo a su pres</w:t>
      </w:r>
      <w:r>
        <w:rPr>
          <w:rFonts w:ascii="Arial" w:hAnsi="Arial" w:cs="Arial"/>
          <w:color w:val="000000"/>
          <w:shd w:val="clear" w:color="auto" w:fill="FFFFFF"/>
        </w:rPr>
        <w:t>en</w:t>
      </w:r>
      <w:r w:rsidRPr="000064E6">
        <w:rPr>
          <w:rFonts w:ascii="Arial" w:hAnsi="Arial" w:cs="Arial"/>
          <w:color w:val="000000"/>
          <w:shd w:val="clear" w:color="auto" w:fill="FFFFFF"/>
        </w:rPr>
        <w:t>tación por parte del abogado.</w:t>
      </w:r>
    </w:p>
    <w:p w:rsidR="00FE06C8" w:rsidRPr="000064E6" w:rsidRDefault="00017669" w:rsidP="00FE06C8">
      <w:pPr>
        <w:pStyle w:val="NormalWeb"/>
        <w:jc w:val="both"/>
        <w:rPr>
          <w:rFonts w:ascii="Arial" w:hAnsi="Arial" w:cs="Arial"/>
          <w:color w:val="000000"/>
          <w:shd w:val="clear" w:color="auto" w:fill="FFFFFF"/>
        </w:rPr>
      </w:pPr>
      <w:r>
        <w:rPr>
          <w:rFonts w:ascii="Arial" w:hAnsi="Arial" w:cs="Arial"/>
          <w:color w:val="000000"/>
          <w:shd w:val="clear" w:color="auto" w:fill="FFFFFF"/>
        </w:rPr>
        <w:lastRenderedPageBreak/>
        <w:t>Los apoderado</w:t>
      </w:r>
      <w:r w:rsidR="00FE06C8" w:rsidRPr="000064E6">
        <w:rPr>
          <w:rFonts w:ascii="Arial" w:hAnsi="Arial" w:cs="Arial"/>
          <w:color w:val="000000"/>
          <w:shd w:val="clear" w:color="auto" w:fill="FFFFFF"/>
        </w:rPr>
        <w:t xml:space="preserve">s deberán dar cumplimiento a las decisiones del Comité </w:t>
      </w:r>
      <w:r w:rsidR="004F4B20">
        <w:rPr>
          <w:rFonts w:ascii="Arial" w:hAnsi="Arial" w:cs="Arial"/>
          <w:color w:val="000000"/>
          <w:shd w:val="clear" w:color="auto" w:fill="FFFFFF"/>
        </w:rPr>
        <w:t xml:space="preserve">de Conciliación y Defensa Judicial </w:t>
      </w:r>
      <w:r w:rsidR="00FE06C8" w:rsidRPr="000064E6">
        <w:rPr>
          <w:rFonts w:ascii="Arial" w:hAnsi="Arial" w:cs="Arial"/>
          <w:color w:val="000000"/>
          <w:shd w:val="clear" w:color="auto" w:fill="FFFFFF"/>
        </w:rPr>
        <w:t>y expresar claramente en las respectivas audiencias las recomendaciones y posición jurídica establecida por aquél para el caso concreto.</w:t>
      </w:r>
    </w:p>
    <w:p w:rsidR="00321E10" w:rsidRDefault="00FE06C8" w:rsidP="00FE06C8">
      <w:pPr>
        <w:jc w:val="both"/>
        <w:rPr>
          <w:rFonts w:cs="Arial"/>
        </w:rPr>
      </w:pPr>
      <w:r w:rsidRPr="000064E6">
        <w:rPr>
          <w:rFonts w:cs="Arial"/>
          <w:b/>
        </w:rPr>
        <w:t>A</w:t>
      </w:r>
      <w:r w:rsidRPr="00913880">
        <w:rPr>
          <w:rFonts w:cs="Arial"/>
          <w:b/>
        </w:rPr>
        <w:t>rtículo</w:t>
      </w:r>
      <w:r w:rsidRPr="000064E6">
        <w:rPr>
          <w:rFonts w:cs="Arial"/>
          <w:b/>
        </w:rPr>
        <w:t xml:space="preserve"> 1</w:t>
      </w:r>
      <w:r w:rsidR="00BF4018">
        <w:rPr>
          <w:rFonts w:cs="Arial"/>
          <w:b/>
        </w:rPr>
        <w:t>2</w:t>
      </w:r>
      <w:r w:rsidRPr="000064E6">
        <w:rPr>
          <w:rFonts w:cs="Arial"/>
          <w:b/>
        </w:rPr>
        <w:t xml:space="preserve">. </w:t>
      </w:r>
      <w:r w:rsidR="00321E10" w:rsidRPr="00FF3AA8">
        <w:rPr>
          <w:rFonts w:cs="Arial"/>
          <w:b/>
          <w:i/>
        </w:rPr>
        <w:t>Mesas de Estudios</w:t>
      </w:r>
      <w:r w:rsidR="00321E10">
        <w:rPr>
          <w:rFonts w:cs="Arial"/>
          <w:b/>
          <w:i/>
        </w:rPr>
        <w:t xml:space="preserve">. </w:t>
      </w:r>
      <w:r w:rsidR="00E43BBC">
        <w:rPr>
          <w:rFonts w:cs="Arial"/>
        </w:rPr>
        <w:t>La Secretaría Técnica</w:t>
      </w:r>
      <w:r w:rsidR="00321E10">
        <w:rPr>
          <w:rFonts w:cs="Arial"/>
        </w:rPr>
        <w:t xml:space="preserve"> podrá convocar a mesas de estudios a diferentes funcionarios de la entidad o de otras entidades, </w:t>
      </w:r>
      <w:r w:rsidR="005B6C94">
        <w:rPr>
          <w:rFonts w:cs="Arial"/>
        </w:rPr>
        <w:t>incluidos los miembros del C</w:t>
      </w:r>
      <w:r w:rsidR="00DD0899">
        <w:rPr>
          <w:rFonts w:cs="Arial"/>
        </w:rPr>
        <w:t>omité</w:t>
      </w:r>
      <w:r w:rsidR="004F4B20">
        <w:rPr>
          <w:rFonts w:cs="Arial"/>
        </w:rPr>
        <w:t xml:space="preserve"> de Conciliación y Defensa Judicial</w:t>
      </w:r>
      <w:r w:rsidR="00DD0899">
        <w:rPr>
          <w:rFonts w:cs="Arial"/>
        </w:rPr>
        <w:t xml:space="preserve"> o sus delegados, </w:t>
      </w:r>
      <w:r w:rsidR="00321E10">
        <w:rPr>
          <w:rFonts w:cs="Arial"/>
        </w:rPr>
        <w:t xml:space="preserve">con el fin de analizar asuntos jurídicos, técnicos, financieros y operativos </w:t>
      </w:r>
      <w:r w:rsidR="00430BC6">
        <w:rPr>
          <w:rFonts w:cs="Arial"/>
        </w:rPr>
        <w:t xml:space="preserve">relacionados con </w:t>
      </w:r>
      <w:r w:rsidR="00321E10">
        <w:rPr>
          <w:rFonts w:cs="Arial"/>
        </w:rPr>
        <w:t>temas radicados para presentar ante el Comité.</w:t>
      </w:r>
    </w:p>
    <w:p w:rsidR="00321E10" w:rsidRDefault="00321E10" w:rsidP="00FE06C8">
      <w:pPr>
        <w:jc w:val="both"/>
        <w:rPr>
          <w:rFonts w:cs="Arial"/>
        </w:rPr>
      </w:pPr>
    </w:p>
    <w:p w:rsidR="00DD0899" w:rsidRDefault="00321E10" w:rsidP="00FE06C8">
      <w:pPr>
        <w:jc w:val="both"/>
        <w:rPr>
          <w:rFonts w:cs="Arial"/>
        </w:rPr>
      </w:pPr>
      <w:r>
        <w:rPr>
          <w:rFonts w:cs="Arial"/>
        </w:rPr>
        <w:t>Con la convocatoria se adjuntará el proyecto de ficha técnica respectiva, en aras de que el tema sea preparado po</w:t>
      </w:r>
      <w:r w:rsidR="00430BC6">
        <w:rPr>
          <w:rFonts w:cs="Arial"/>
        </w:rPr>
        <w:t>r los participantes con la anticipación y el rigor debidos.</w:t>
      </w:r>
    </w:p>
    <w:p w:rsidR="00DD0899" w:rsidRDefault="00DD0899" w:rsidP="00FE06C8">
      <w:pPr>
        <w:jc w:val="both"/>
        <w:rPr>
          <w:rFonts w:cs="Arial"/>
        </w:rPr>
      </w:pPr>
    </w:p>
    <w:p w:rsidR="00DD0899" w:rsidRDefault="00DD0899" w:rsidP="00FE06C8">
      <w:pPr>
        <w:jc w:val="both"/>
        <w:rPr>
          <w:rFonts w:cs="Arial"/>
        </w:rPr>
      </w:pPr>
      <w:r>
        <w:rPr>
          <w:rFonts w:cs="Arial"/>
          <w:b/>
        </w:rPr>
        <w:t xml:space="preserve">Artículo 13. </w:t>
      </w:r>
      <w:r w:rsidR="00FE06C8" w:rsidRPr="00913880">
        <w:rPr>
          <w:rFonts w:cs="Arial"/>
          <w:b/>
          <w:i/>
        </w:rPr>
        <w:t>Convocatoria</w:t>
      </w:r>
      <w:r w:rsidR="00FE06C8" w:rsidRPr="000064E6">
        <w:rPr>
          <w:rFonts w:cs="Arial"/>
        </w:rPr>
        <w:t xml:space="preserve">. De manera ordinaria </w:t>
      </w:r>
      <w:r w:rsidR="00E43BBC">
        <w:rPr>
          <w:rFonts w:cs="Arial"/>
        </w:rPr>
        <w:t>la Secretaría Técnica</w:t>
      </w:r>
      <w:r w:rsidR="00FE06C8" w:rsidRPr="000064E6">
        <w:rPr>
          <w:rFonts w:cs="Arial"/>
        </w:rPr>
        <w:t xml:space="preserve"> del Comité </w:t>
      </w:r>
      <w:r w:rsidR="000D642E">
        <w:rPr>
          <w:rFonts w:cs="Arial"/>
        </w:rPr>
        <w:t xml:space="preserve">de Conciliación y Defensa Judicial </w:t>
      </w:r>
      <w:r w:rsidR="00FE06C8" w:rsidRPr="000064E6">
        <w:rPr>
          <w:rFonts w:cs="Arial"/>
        </w:rPr>
        <w:t>convocará a los miembros por cualquier medio de trasmisi</w:t>
      </w:r>
      <w:r w:rsidR="00CF5E4F">
        <w:rPr>
          <w:rFonts w:cs="Arial"/>
        </w:rPr>
        <w:t>ón de mensajes de datos, con veinticuatro</w:t>
      </w:r>
      <w:r w:rsidR="00FE06C8" w:rsidRPr="000064E6">
        <w:rPr>
          <w:rFonts w:cs="Arial"/>
        </w:rPr>
        <w:t xml:space="preserve"> (</w:t>
      </w:r>
      <w:r w:rsidR="00CF5E4F">
        <w:rPr>
          <w:rFonts w:cs="Arial"/>
        </w:rPr>
        <w:t>24</w:t>
      </w:r>
      <w:r w:rsidR="00FE06C8" w:rsidRPr="000064E6">
        <w:rPr>
          <w:rFonts w:cs="Arial"/>
        </w:rPr>
        <w:t xml:space="preserve">) </w:t>
      </w:r>
      <w:r w:rsidR="00CF5E4F">
        <w:rPr>
          <w:rFonts w:cs="Arial"/>
        </w:rPr>
        <w:t>horas</w:t>
      </w:r>
      <w:r w:rsidR="00FE06C8" w:rsidRPr="000064E6">
        <w:rPr>
          <w:rFonts w:cs="Arial"/>
        </w:rPr>
        <w:t xml:space="preserve"> hábil</w:t>
      </w:r>
      <w:r w:rsidR="00CF5E4F">
        <w:rPr>
          <w:rFonts w:cs="Arial"/>
        </w:rPr>
        <w:t>es</w:t>
      </w:r>
      <w:r w:rsidR="00FE06C8" w:rsidRPr="000064E6">
        <w:rPr>
          <w:rFonts w:cs="Arial"/>
        </w:rPr>
        <w:t xml:space="preserve"> de anticipación, indicando día, hora y lugar de la reunión. </w:t>
      </w:r>
    </w:p>
    <w:p w:rsidR="00DD0899" w:rsidRDefault="00DD0899" w:rsidP="00FE06C8">
      <w:pPr>
        <w:jc w:val="both"/>
        <w:rPr>
          <w:rFonts w:cs="Arial"/>
        </w:rPr>
      </w:pPr>
    </w:p>
    <w:p w:rsidR="004D7164" w:rsidRDefault="00FE06C8" w:rsidP="00FE06C8">
      <w:pPr>
        <w:jc w:val="both"/>
        <w:rPr>
          <w:rFonts w:cs="Arial"/>
        </w:rPr>
      </w:pPr>
      <w:r w:rsidRPr="000064E6">
        <w:rPr>
          <w:rFonts w:cs="Arial"/>
        </w:rPr>
        <w:t>Con la convocatoria se deberá remitir a cada miembro del Comité</w:t>
      </w:r>
      <w:r w:rsidR="004D7164">
        <w:rPr>
          <w:rFonts w:cs="Arial"/>
        </w:rPr>
        <w:t>:</w:t>
      </w:r>
    </w:p>
    <w:p w:rsidR="00735A64" w:rsidRDefault="00735A64" w:rsidP="00FE06C8">
      <w:pPr>
        <w:jc w:val="both"/>
        <w:rPr>
          <w:rFonts w:cs="Arial"/>
        </w:rPr>
      </w:pPr>
    </w:p>
    <w:p w:rsidR="004D7164" w:rsidRPr="00FF3AA8" w:rsidRDefault="004D7164" w:rsidP="00FF3AA8">
      <w:pPr>
        <w:pStyle w:val="Prrafodelista"/>
        <w:numPr>
          <w:ilvl w:val="0"/>
          <w:numId w:val="6"/>
        </w:numPr>
        <w:jc w:val="both"/>
        <w:rPr>
          <w:rFonts w:cs="Arial"/>
        </w:rPr>
      </w:pPr>
      <w:r w:rsidRPr="00D25DD3">
        <w:rPr>
          <w:rFonts w:cs="Arial"/>
        </w:rPr>
        <w:t>E</w:t>
      </w:r>
      <w:r w:rsidR="00FE06C8" w:rsidRPr="00D25DD3">
        <w:rPr>
          <w:rFonts w:cs="Arial"/>
        </w:rPr>
        <w:t>l orden del día</w:t>
      </w:r>
      <w:r w:rsidRPr="00D25DD3">
        <w:rPr>
          <w:rFonts w:cs="Arial"/>
        </w:rPr>
        <w:t>.</w:t>
      </w:r>
    </w:p>
    <w:p w:rsidR="004D7164" w:rsidRDefault="004D7164" w:rsidP="00FF3AA8">
      <w:pPr>
        <w:pStyle w:val="Prrafodelista"/>
        <w:numPr>
          <w:ilvl w:val="0"/>
          <w:numId w:val="6"/>
        </w:numPr>
        <w:jc w:val="both"/>
        <w:rPr>
          <w:rFonts w:cs="Arial"/>
        </w:rPr>
      </w:pPr>
      <w:r>
        <w:rPr>
          <w:rFonts w:cs="Arial"/>
        </w:rPr>
        <w:t>L</w:t>
      </w:r>
      <w:r w:rsidR="00FE06C8" w:rsidRPr="00D25DD3">
        <w:rPr>
          <w:rFonts w:cs="Arial"/>
        </w:rPr>
        <w:t>os documentos ejecutivos, proformas, fichas técnicas, ayudas o conceptos que efectúe el abogado que conoce del caso</w:t>
      </w:r>
      <w:r>
        <w:rPr>
          <w:rFonts w:cs="Arial"/>
        </w:rPr>
        <w:t>.</w:t>
      </w:r>
    </w:p>
    <w:p w:rsidR="004D7164" w:rsidRDefault="004D7164">
      <w:pPr>
        <w:jc w:val="both"/>
        <w:rPr>
          <w:rFonts w:cs="Arial"/>
        </w:rPr>
      </w:pPr>
    </w:p>
    <w:p w:rsidR="00FE06C8" w:rsidRPr="00D25DD3" w:rsidRDefault="004D7164">
      <w:pPr>
        <w:jc w:val="both"/>
        <w:rPr>
          <w:rFonts w:cs="Arial"/>
        </w:rPr>
      </w:pPr>
      <w:r w:rsidRPr="00FF3AA8">
        <w:rPr>
          <w:rFonts w:cs="Arial"/>
          <w:b/>
        </w:rPr>
        <w:t>Parágrafo.</w:t>
      </w:r>
      <w:r w:rsidRPr="00735A64">
        <w:rPr>
          <w:rFonts w:cs="Arial"/>
        </w:rPr>
        <w:t xml:space="preserve"> Dentro de l</w:t>
      </w:r>
      <w:r w:rsidR="00AA70E6">
        <w:rPr>
          <w:rFonts w:cs="Arial"/>
        </w:rPr>
        <w:t>as doce (12) horas hábiles anteriores a la respectiva sesión</w:t>
      </w:r>
      <w:r w:rsidRPr="00735A64">
        <w:rPr>
          <w:rFonts w:cs="Arial"/>
        </w:rPr>
        <w:t xml:space="preserve">, </w:t>
      </w:r>
      <w:r w:rsidR="00DD0899" w:rsidRPr="00FF3AA8">
        <w:rPr>
          <w:rFonts w:cs="Arial"/>
        </w:rPr>
        <w:t xml:space="preserve">los miembros deberán enviar un acuse de recibido donde </w:t>
      </w:r>
      <w:r w:rsidRPr="00FF3AA8">
        <w:rPr>
          <w:rFonts w:cs="Arial"/>
        </w:rPr>
        <w:t>se confirme la asistencia a la sesión</w:t>
      </w:r>
      <w:r w:rsidRPr="00735A64">
        <w:rPr>
          <w:rFonts w:cs="Arial"/>
        </w:rPr>
        <w:t xml:space="preserve"> y en ese caso, se entenderá que fue leída la respectiva ficha técnica o,</w:t>
      </w:r>
      <w:r w:rsidRPr="00FF3AA8">
        <w:rPr>
          <w:rFonts w:cs="Arial"/>
        </w:rPr>
        <w:t xml:space="preserve"> se remita la excusa a que haya lugar.</w:t>
      </w:r>
    </w:p>
    <w:p w:rsidR="00FE06C8" w:rsidRPr="000064E6" w:rsidRDefault="00FE06C8" w:rsidP="00FE06C8">
      <w:pPr>
        <w:jc w:val="both"/>
        <w:rPr>
          <w:rFonts w:cs="Arial"/>
        </w:rPr>
      </w:pPr>
    </w:p>
    <w:p w:rsidR="004D1DDF" w:rsidRDefault="00336287" w:rsidP="00336287">
      <w:pPr>
        <w:jc w:val="both"/>
        <w:rPr>
          <w:rFonts w:cs="Arial"/>
        </w:rPr>
      </w:pPr>
      <w:r w:rsidRPr="00FF3AA8">
        <w:rPr>
          <w:rFonts w:cs="Arial"/>
          <w:b/>
        </w:rPr>
        <w:t>A</w:t>
      </w:r>
      <w:r w:rsidR="0042589D" w:rsidRPr="00913880">
        <w:rPr>
          <w:rFonts w:cs="Arial"/>
          <w:b/>
        </w:rPr>
        <w:t xml:space="preserve">rtículo </w:t>
      </w:r>
      <w:r w:rsidR="00BF4018">
        <w:rPr>
          <w:rFonts w:cs="Arial"/>
          <w:b/>
        </w:rPr>
        <w:t>1</w:t>
      </w:r>
      <w:r w:rsidR="00035FB4">
        <w:rPr>
          <w:rFonts w:cs="Arial"/>
          <w:b/>
        </w:rPr>
        <w:t>4</w:t>
      </w:r>
      <w:r w:rsidRPr="00FF3AA8">
        <w:rPr>
          <w:rFonts w:cs="Arial"/>
          <w:b/>
        </w:rPr>
        <w:t xml:space="preserve">. </w:t>
      </w:r>
      <w:r w:rsidR="00190D0C" w:rsidRPr="00913880">
        <w:rPr>
          <w:rFonts w:cs="Arial"/>
          <w:b/>
          <w:i/>
        </w:rPr>
        <w:t>Sesiones</w:t>
      </w:r>
      <w:r w:rsidR="00190D0C" w:rsidRPr="00B1783F">
        <w:rPr>
          <w:rFonts w:cs="Arial"/>
          <w:b/>
          <w:i/>
        </w:rPr>
        <w:t xml:space="preserve"> ordinarias</w:t>
      </w:r>
      <w:r w:rsidRPr="00FF3AA8">
        <w:rPr>
          <w:rFonts w:cs="Arial"/>
          <w:b/>
        </w:rPr>
        <w:t xml:space="preserve">. </w:t>
      </w:r>
      <w:r w:rsidRPr="00FF3AA8">
        <w:rPr>
          <w:rFonts w:cs="Arial"/>
        </w:rPr>
        <w:t xml:space="preserve">De conformidad con lo dispuesto en el </w:t>
      </w:r>
      <w:r w:rsidR="00735A64">
        <w:rPr>
          <w:rFonts w:cs="Arial"/>
        </w:rPr>
        <w:t>a</w:t>
      </w:r>
      <w:r w:rsidR="00735A64" w:rsidRPr="00FF3AA8">
        <w:rPr>
          <w:rFonts w:cs="Arial"/>
        </w:rPr>
        <w:t xml:space="preserve">rtículo </w:t>
      </w:r>
      <w:r w:rsidRPr="00FF3AA8">
        <w:rPr>
          <w:rFonts w:cs="Arial"/>
        </w:rPr>
        <w:t>2.2.4.3.1.2.4</w:t>
      </w:r>
      <w:r w:rsidR="00190D0C">
        <w:rPr>
          <w:rFonts w:cs="Arial"/>
        </w:rPr>
        <w:t xml:space="preserve"> </w:t>
      </w:r>
      <w:r w:rsidRPr="00FF3AA8">
        <w:rPr>
          <w:rFonts w:cs="Arial"/>
        </w:rPr>
        <w:t xml:space="preserve">del Decreto 1069 de 2015, el Comité de Conciliación y Defensa Judicial se reunirá no menos de dos veces al mes, y cuando las circunstancias lo exijan. </w:t>
      </w:r>
    </w:p>
    <w:p w:rsidR="00735A64" w:rsidRDefault="00735A64" w:rsidP="00336287">
      <w:pPr>
        <w:jc w:val="both"/>
        <w:rPr>
          <w:rFonts w:cs="Arial"/>
        </w:rPr>
      </w:pPr>
    </w:p>
    <w:p w:rsidR="00336287" w:rsidRPr="00FF3AA8" w:rsidRDefault="00336287" w:rsidP="00336287">
      <w:pPr>
        <w:jc w:val="both"/>
        <w:rPr>
          <w:rFonts w:cs="Arial"/>
        </w:rPr>
      </w:pPr>
      <w:r w:rsidRPr="00FF3AA8">
        <w:rPr>
          <w:rFonts w:cs="Arial"/>
        </w:rPr>
        <w:t>El Comité podrá sesionar con un mínimo de tres (3) de sus miembros permanentes.</w:t>
      </w:r>
    </w:p>
    <w:p w:rsidR="00336287" w:rsidRPr="00FF3AA8" w:rsidRDefault="00336287" w:rsidP="00336287">
      <w:pPr>
        <w:jc w:val="both"/>
        <w:rPr>
          <w:rFonts w:cs="Arial"/>
          <w:lang w:val="es-CO"/>
        </w:rPr>
      </w:pPr>
    </w:p>
    <w:p w:rsidR="00336287" w:rsidRPr="00FF3AA8" w:rsidRDefault="00336287" w:rsidP="00336287">
      <w:pPr>
        <w:jc w:val="both"/>
        <w:rPr>
          <w:rFonts w:cs="Arial"/>
        </w:rPr>
      </w:pPr>
      <w:r w:rsidRPr="00FF3AA8">
        <w:rPr>
          <w:rFonts w:cs="Arial"/>
        </w:rPr>
        <w:t>Podrá sesionar en reuniones presenciales y no presenciales. Las presenciales son aquellas en las cuales participan de manera física y directa los miembros, con comparecencia en el lugar designado para deliberar y decidir, de acuerdo con la convocatoria. Las no presenciales son aquellas en las cuales los miembros participan emitiendo su voto por cualquier medio de trasmisión de mensajes de datos dentro del plazo que se señale en la citación.</w:t>
      </w:r>
    </w:p>
    <w:p w:rsidR="00336287" w:rsidRPr="00FF3AA8" w:rsidRDefault="00336287" w:rsidP="00336287">
      <w:pPr>
        <w:jc w:val="both"/>
        <w:rPr>
          <w:rFonts w:cs="Arial"/>
        </w:rPr>
      </w:pPr>
    </w:p>
    <w:p w:rsidR="00336287" w:rsidRPr="00FF3AA8" w:rsidRDefault="00336287" w:rsidP="00336287">
      <w:pPr>
        <w:jc w:val="both"/>
        <w:rPr>
          <w:rFonts w:cs="Arial"/>
        </w:rPr>
      </w:pPr>
      <w:r w:rsidRPr="00FF3AA8">
        <w:rPr>
          <w:rFonts w:cs="Arial"/>
          <w:b/>
        </w:rPr>
        <w:t>A</w:t>
      </w:r>
      <w:r w:rsidR="0042589D" w:rsidRPr="00913880">
        <w:rPr>
          <w:rFonts w:cs="Arial"/>
          <w:b/>
        </w:rPr>
        <w:t>rtículo</w:t>
      </w:r>
      <w:r w:rsidRPr="00FF3AA8">
        <w:rPr>
          <w:rFonts w:cs="Arial"/>
          <w:b/>
        </w:rPr>
        <w:t xml:space="preserve"> </w:t>
      </w:r>
      <w:r w:rsidR="00BF4018" w:rsidRPr="00FF3AA8">
        <w:rPr>
          <w:rFonts w:cs="Arial"/>
          <w:b/>
        </w:rPr>
        <w:t>1</w:t>
      </w:r>
      <w:r w:rsidR="00035FB4">
        <w:rPr>
          <w:rFonts w:cs="Arial"/>
          <w:b/>
        </w:rPr>
        <w:t>5</w:t>
      </w:r>
      <w:r w:rsidRPr="00FF3AA8">
        <w:rPr>
          <w:rFonts w:cs="Arial"/>
          <w:b/>
        </w:rPr>
        <w:t xml:space="preserve">. </w:t>
      </w:r>
      <w:r w:rsidR="0042589D" w:rsidRPr="00913880">
        <w:rPr>
          <w:rFonts w:cs="Arial"/>
          <w:b/>
          <w:i/>
        </w:rPr>
        <w:t>Sesiones extraordinarias</w:t>
      </w:r>
      <w:r w:rsidRPr="00FF3AA8">
        <w:rPr>
          <w:rFonts w:cs="Arial"/>
          <w:b/>
        </w:rPr>
        <w:t xml:space="preserve">. </w:t>
      </w:r>
      <w:r w:rsidRPr="00FF3AA8">
        <w:rPr>
          <w:rFonts w:cs="Arial"/>
        </w:rPr>
        <w:t xml:space="preserve">El Comité </w:t>
      </w:r>
      <w:r w:rsidR="00355031">
        <w:rPr>
          <w:rFonts w:cs="Arial"/>
        </w:rPr>
        <w:t xml:space="preserve">de Conciliación y Defensa Judicial </w:t>
      </w:r>
      <w:r w:rsidRPr="00FF3AA8">
        <w:rPr>
          <w:rFonts w:cs="Arial"/>
        </w:rPr>
        <w:t xml:space="preserve">se reunirá extraordinariamente cuando las necesidades del servicio así lo exijan, o cuando lo estime conveniente su Presidente, el Jefe de la Oficina Asesora Jurídica o al menos dos (2) de sus miembros con voz y voto, previa convocatoria que para tal propósito formule </w:t>
      </w:r>
      <w:r w:rsidR="00E43BBC">
        <w:rPr>
          <w:rFonts w:cs="Arial"/>
        </w:rPr>
        <w:t>la Secretaría Técnica</w:t>
      </w:r>
      <w:r w:rsidRPr="00FF3AA8">
        <w:rPr>
          <w:rFonts w:cs="Arial"/>
        </w:rPr>
        <w:t>.</w:t>
      </w:r>
    </w:p>
    <w:p w:rsidR="00336287" w:rsidRPr="00FF3AA8" w:rsidRDefault="00336287" w:rsidP="00336287">
      <w:pPr>
        <w:jc w:val="both"/>
        <w:rPr>
          <w:rFonts w:cs="Arial"/>
        </w:rPr>
      </w:pPr>
    </w:p>
    <w:p w:rsidR="00336287" w:rsidRPr="00FF3AA8" w:rsidRDefault="00336287" w:rsidP="00336287">
      <w:pPr>
        <w:shd w:val="clear" w:color="auto" w:fill="FFFFFF"/>
        <w:jc w:val="both"/>
        <w:textAlignment w:val="center"/>
        <w:rPr>
          <w:rFonts w:cs="Arial"/>
          <w:color w:val="000000"/>
          <w:lang w:val="es-CO" w:eastAsia="es-CO"/>
        </w:rPr>
      </w:pPr>
      <w:r w:rsidRPr="00FF3AA8">
        <w:rPr>
          <w:rFonts w:cs="Arial"/>
          <w:b/>
          <w:bCs/>
          <w:color w:val="000000"/>
          <w:lang w:val="es-ES_tradnl" w:eastAsia="es-CO"/>
        </w:rPr>
        <w:t>A</w:t>
      </w:r>
      <w:r w:rsidR="0042589D" w:rsidRPr="00913880">
        <w:rPr>
          <w:rFonts w:cs="Arial"/>
          <w:b/>
          <w:bCs/>
          <w:color w:val="000000"/>
          <w:lang w:val="es-ES_tradnl" w:eastAsia="es-CO"/>
        </w:rPr>
        <w:t>rtículo</w:t>
      </w:r>
      <w:r w:rsidRPr="00FF3AA8">
        <w:rPr>
          <w:rFonts w:cs="Arial"/>
          <w:b/>
          <w:bCs/>
          <w:color w:val="000000"/>
          <w:lang w:val="es-ES_tradnl" w:eastAsia="es-CO"/>
        </w:rPr>
        <w:t xml:space="preserve"> </w:t>
      </w:r>
      <w:r w:rsidR="0051120C" w:rsidRPr="00FF3AA8">
        <w:rPr>
          <w:rFonts w:cs="Arial"/>
          <w:b/>
          <w:bCs/>
          <w:color w:val="000000"/>
          <w:lang w:val="es-ES_tradnl" w:eastAsia="es-CO"/>
        </w:rPr>
        <w:t>1</w:t>
      </w:r>
      <w:r w:rsidR="00035FB4">
        <w:rPr>
          <w:rFonts w:cs="Arial"/>
          <w:b/>
          <w:bCs/>
          <w:color w:val="000000"/>
          <w:lang w:val="es-ES_tradnl" w:eastAsia="es-CO"/>
        </w:rPr>
        <w:t>6</w:t>
      </w:r>
      <w:r w:rsidRPr="00FF3AA8">
        <w:rPr>
          <w:rFonts w:cs="Arial"/>
          <w:b/>
          <w:bCs/>
          <w:color w:val="000000"/>
          <w:lang w:val="es-ES_tradnl" w:eastAsia="es-CO"/>
        </w:rPr>
        <w:t xml:space="preserve">. </w:t>
      </w:r>
      <w:r w:rsidR="0042589D" w:rsidRPr="00913880">
        <w:rPr>
          <w:rFonts w:cs="Arial"/>
          <w:b/>
          <w:bCs/>
          <w:i/>
          <w:color w:val="000000"/>
          <w:lang w:val="es-ES_tradnl" w:eastAsia="es-CO"/>
        </w:rPr>
        <w:t xml:space="preserve">Desarrollo de las </w:t>
      </w:r>
      <w:r w:rsidR="0042589D" w:rsidRPr="00F91140">
        <w:rPr>
          <w:rFonts w:cs="Arial"/>
          <w:b/>
          <w:bCs/>
          <w:i/>
          <w:color w:val="000000"/>
          <w:lang w:val="es-ES_tradnl" w:eastAsia="es-CO"/>
        </w:rPr>
        <w:t>sesiones</w:t>
      </w:r>
      <w:r w:rsidR="00F91140" w:rsidRPr="00F91140">
        <w:rPr>
          <w:rFonts w:cs="Arial"/>
          <w:b/>
          <w:bCs/>
          <w:color w:val="000000"/>
          <w:lang w:val="es-ES_tradnl" w:eastAsia="es-CO"/>
        </w:rPr>
        <w:t>.</w:t>
      </w:r>
      <w:r w:rsidR="00F91140" w:rsidRPr="00B51993">
        <w:rPr>
          <w:rFonts w:cs="Arial"/>
          <w:color w:val="000000"/>
          <w:lang w:val="es-ES_tradnl" w:eastAsia="es-CO"/>
        </w:rPr>
        <w:t xml:space="preserve"> En</w:t>
      </w:r>
      <w:r w:rsidRPr="00FF3AA8">
        <w:rPr>
          <w:rFonts w:cs="Arial"/>
          <w:color w:val="000000"/>
          <w:lang w:val="es-ES_tradnl" w:eastAsia="es-CO"/>
        </w:rPr>
        <w:t xml:space="preserve"> el día y hora señalados, el Presidente del Comité </w:t>
      </w:r>
      <w:r w:rsidR="00891A23">
        <w:rPr>
          <w:rFonts w:cs="Arial"/>
          <w:color w:val="000000"/>
          <w:lang w:val="es-ES_tradnl" w:eastAsia="es-CO"/>
        </w:rPr>
        <w:t xml:space="preserve">del Comité de Conciliación y Defensa Judicial </w:t>
      </w:r>
      <w:r w:rsidRPr="00FF3AA8">
        <w:rPr>
          <w:rFonts w:cs="Arial"/>
          <w:color w:val="000000"/>
          <w:lang w:val="es-ES_tradnl" w:eastAsia="es-CO"/>
        </w:rPr>
        <w:t>instalará la sesión.</w:t>
      </w:r>
    </w:p>
    <w:p w:rsidR="00336287" w:rsidRPr="00FF3AA8" w:rsidRDefault="00336287" w:rsidP="00336287">
      <w:pPr>
        <w:shd w:val="clear" w:color="auto" w:fill="FFFFFF"/>
        <w:jc w:val="both"/>
        <w:textAlignment w:val="center"/>
        <w:rPr>
          <w:rFonts w:cs="Arial"/>
          <w:color w:val="000000"/>
          <w:lang w:val="es-CO" w:eastAsia="es-CO"/>
        </w:rPr>
      </w:pPr>
    </w:p>
    <w:p w:rsidR="00336287" w:rsidRPr="00FF3AA8" w:rsidRDefault="00336287" w:rsidP="00336287">
      <w:pPr>
        <w:shd w:val="clear" w:color="auto" w:fill="FFFFFF"/>
        <w:jc w:val="both"/>
        <w:textAlignment w:val="center"/>
        <w:rPr>
          <w:rFonts w:cs="Arial"/>
          <w:color w:val="000000"/>
          <w:lang w:val="es-CO" w:eastAsia="es-CO"/>
        </w:rPr>
      </w:pPr>
      <w:r w:rsidRPr="00FF3AA8">
        <w:rPr>
          <w:rFonts w:cs="Arial"/>
          <w:color w:val="000000"/>
          <w:lang w:val="es-ES_tradnl" w:eastAsia="es-CO"/>
        </w:rPr>
        <w:t xml:space="preserve">A continuación, </w:t>
      </w:r>
      <w:r w:rsidR="00E43BBC">
        <w:rPr>
          <w:rFonts w:cs="Arial"/>
          <w:color w:val="000000"/>
          <w:lang w:val="es-ES_tradnl" w:eastAsia="es-CO"/>
        </w:rPr>
        <w:t>la Secretaría Técnica</w:t>
      </w:r>
      <w:r w:rsidRPr="00FF3AA8">
        <w:rPr>
          <w:rFonts w:cs="Arial"/>
          <w:color w:val="000000"/>
          <w:lang w:val="es-ES_tradnl" w:eastAsia="es-CO"/>
        </w:rPr>
        <w:t xml:space="preserve"> del Comité informará al </w:t>
      </w:r>
      <w:r w:rsidR="0042589D">
        <w:rPr>
          <w:rFonts w:cs="Arial"/>
          <w:color w:val="000000"/>
          <w:lang w:val="es-ES_tradnl" w:eastAsia="es-CO"/>
        </w:rPr>
        <w:t>p</w:t>
      </w:r>
      <w:r w:rsidR="0042589D" w:rsidRPr="00FF3AA8">
        <w:rPr>
          <w:rFonts w:cs="Arial"/>
          <w:color w:val="000000"/>
          <w:lang w:val="es-ES_tradnl" w:eastAsia="es-CO"/>
        </w:rPr>
        <w:t xml:space="preserve">residente </w:t>
      </w:r>
      <w:r w:rsidRPr="00FF3AA8">
        <w:rPr>
          <w:rFonts w:cs="Arial"/>
          <w:color w:val="000000"/>
          <w:lang w:val="es-ES_tradnl" w:eastAsia="es-CO"/>
        </w:rPr>
        <w:t xml:space="preserve">sobre la extensión de las invitaciones a la sesión, las justificaciones presentadas por inasistencia, verificará el quórum y dará lectura al orden del día propuesto, el cual será sometido a consideración y aprobación del Comité por parte del </w:t>
      </w:r>
      <w:r w:rsidR="0042589D">
        <w:rPr>
          <w:rFonts w:cs="Arial"/>
          <w:color w:val="000000"/>
          <w:lang w:val="es-ES_tradnl" w:eastAsia="es-CO"/>
        </w:rPr>
        <w:t>p</w:t>
      </w:r>
      <w:r w:rsidR="0042589D" w:rsidRPr="00FF3AA8">
        <w:rPr>
          <w:rFonts w:cs="Arial"/>
          <w:color w:val="000000"/>
          <w:lang w:val="es-ES_tradnl" w:eastAsia="es-CO"/>
        </w:rPr>
        <w:t>residente</w:t>
      </w:r>
      <w:r w:rsidRPr="00FF3AA8">
        <w:rPr>
          <w:rFonts w:cs="Arial"/>
          <w:color w:val="000000"/>
          <w:lang w:val="es-ES_tradnl" w:eastAsia="es-CO"/>
        </w:rPr>
        <w:t>.</w:t>
      </w:r>
    </w:p>
    <w:p w:rsidR="00336287" w:rsidRPr="00FF3AA8" w:rsidRDefault="00336287" w:rsidP="00336287">
      <w:pPr>
        <w:shd w:val="clear" w:color="auto" w:fill="FFFFFF"/>
        <w:jc w:val="both"/>
        <w:textAlignment w:val="center"/>
        <w:rPr>
          <w:rFonts w:cs="Arial"/>
          <w:color w:val="000000"/>
          <w:lang w:val="es-CO" w:eastAsia="es-CO"/>
        </w:rPr>
      </w:pPr>
    </w:p>
    <w:p w:rsidR="00336287" w:rsidRPr="00FF3AA8" w:rsidRDefault="00336287" w:rsidP="00336287">
      <w:pPr>
        <w:shd w:val="clear" w:color="auto" w:fill="FFFFFF"/>
        <w:jc w:val="both"/>
        <w:textAlignment w:val="center"/>
        <w:rPr>
          <w:rFonts w:cs="Arial"/>
          <w:color w:val="000000"/>
          <w:lang w:val="es-CO" w:eastAsia="es-CO"/>
        </w:rPr>
      </w:pPr>
      <w:r w:rsidRPr="00FF3AA8">
        <w:rPr>
          <w:rFonts w:cs="Arial"/>
          <w:color w:val="000000"/>
          <w:lang w:val="es-ES_tradnl" w:eastAsia="es-CO"/>
        </w:rPr>
        <w:lastRenderedPageBreak/>
        <w:t>Los abogados que tienen a cargo el estudio de los casos, harán una presentación verbal de su concepto escrito al Comité y absolverán las dudas e inquietudes que se le formulen, si a ello hubiere lugar.</w:t>
      </w:r>
    </w:p>
    <w:p w:rsidR="00336287" w:rsidRPr="00FF3AA8" w:rsidRDefault="00336287" w:rsidP="00336287">
      <w:pPr>
        <w:shd w:val="clear" w:color="auto" w:fill="FFFFFF"/>
        <w:jc w:val="both"/>
        <w:textAlignment w:val="center"/>
        <w:rPr>
          <w:rFonts w:cs="Arial"/>
          <w:color w:val="000000"/>
          <w:lang w:val="es-CO" w:eastAsia="es-CO"/>
        </w:rPr>
      </w:pPr>
    </w:p>
    <w:p w:rsidR="00336287" w:rsidRPr="00FF3AA8" w:rsidRDefault="00336287" w:rsidP="00336287">
      <w:pPr>
        <w:shd w:val="clear" w:color="auto" w:fill="FFFFFF"/>
        <w:jc w:val="both"/>
        <w:textAlignment w:val="center"/>
        <w:rPr>
          <w:rFonts w:cs="Arial"/>
          <w:color w:val="000000"/>
          <w:lang w:val="es-CO" w:eastAsia="es-CO"/>
        </w:rPr>
      </w:pPr>
      <w:r w:rsidRPr="00FF3AA8">
        <w:rPr>
          <w:rFonts w:cs="Arial"/>
          <w:color w:val="000000"/>
          <w:lang w:val="es-ES_tradnl" w:eastAsia="es-CO"/>
        </w:rPr>
        <w:t>Una vez se haya surtido la presentación, los miembros y asistentes al Comité deliberarán sobre el asunto sometido a su consideración y adoptarán las determinaciones que estimen oportunas, las cuales serán de obligatorio cumplimiento para los funcionarios y apoderados de la entidad.</w:t>
      </w:r>
    </w:p>
    <w:p w:rsidR="00336287" w:rsidRPr="00FF3AA8" w:rsidRDefault="00336287" w:rsidP="00336287">
      <w:pPr>
        <w:shd w:val="clear" w:color="auto" w:fill="FFFFFF"/>
        <w:jc w:val="both"/>
        <w:textAlignment w:val="center"/>
        <w:rPr>
          <w:rFonts w:cs="Arial"/>
          <w:color w:val="000000"/>
          <w:lang w:val="es-CO" w:eastAsia="es-CO"/>
        </w:rPr>
      </w:pPr>
    </w:p>
    <w:p w:rsidR="00336287" w:rsidRPr="00FF3AA8" w:rsidRDefault="00CA6831" w:rsidP="00336287">
      <w:pPr>
        <w:shd w:val="clear" w:color="auto" w:fill="FFFFFF"/>
        <w:jc w:val="both"/>
        <w:textAlignment w:val="center"/>
        <w:rPr>
          <w:rFonts w:cs="Arial"/>
          <w:color w:val="000000"/>
          <w:lang w:val="es-CO" w:eastAsia="es-CO"/>
        </w:rPr>
      </w:pPr>
      <w:r>
        <w:rPr>
          <w:rFonts w:cs="Arial"/>
          <w:color w:val="000000"/>
          <w:lang w:val="es-ES_tradnl" w:eastAsia="es-CO"/>
        </w:rPr>
        <w:t>E</w:t>
      </w:r>
      <w:r w:rsidR="00336287" w:rsidRPr="00FF3AA8">
        <w:rPr>
          <w:rFonts w:cs="Arial"/>
          <w:color w:val="000000"/>
          <w:lang w:val="es-ES_tradnl" w:eastAsia="es-CO"/>
        </w:rPr>
        <w:t>fectuad</w:t>
      </w:r>
      <w:r>
        <w:rPr>
          <w:rFonts w:cs="Arial"/>
          <w:color w:val="000000"/>
          <w:lang w:val="es-ES_tradnl" w:eastAsia="es-CO"/>
        </w:rPr>
        <w:t>a</w:t>
      </w:r>
      <w:r w:rsidR="00336287" w:rsidRPr="00FF3AA8">
        <w:rPr>
          <w:rFonts w:cs="Arial"/>
          <w:color w:val="000000"/>
          <w:lang w:val="es-ES_tradnl" w:eastAsia="es-CO"/>
        </w:rPr>
        <w:t xml:space="preserve"> la deliberación, </w:t>
      </w:r>
      <w:r w:rsidR="00E43BBC">
        <w:rPr>
          <w:rFonts w:cs="Arial"/>
          <w:color w:val="000000"/>
          <w:lang w:val="es-ES_tradnl" w:eastAsia="es-CO"/>
        </w:rPr>
        <w:t>la Secretaría Técnica</w:t>
      </w:r>
      <w:r w:rsidR="00336287" w:rsidRPr="00FF3AA8">
        <w:rPr>
          <w:rFonts w:cs="Arial"/>
          <w:color w:val="000000"/>
          <w:lang w:val="es-ES_tradnl" w:eastAsia="es-CO"/>
        </w:rPr>
        <w:t xml:space="preserve"> procederá a preguntar a cada una de los integrantes el sentido de su voto.</w:t>
      </w:r>
    </w:p>
    <w:p w:rsidR="00CA6831" w:rsidRDefault="00CA6831" w:rsidP="00336287">
      <w:pPr>
        <w:shd w:val="clear" w:color="auto" w:fill="FFFFFF"/>
        <w:jc w:val="both"/>
        <w:textAlignment w:val="center"/>
        <w:rPr>
          <w:rFonts w:cs="Arial"/>
          <w:color w:val="000000"/>
          <w:lang w:val="es-CO" w:eastAsia="es-CO"/>
        </w:rPr>
      </w:pPr>
    </w:p>
    <w:p w:rsidR="00336287" w:rsidRPr="00FF3AA8" w:rsidRDefault="00CA6831" w:rsidP="00336287">
      <w:pPr>
        <w:shd w:val="clear" w:color="auto" w:fill="FFFFFF"/>
        <w:jc w:val="both"/>
        <w:textAlignment w:val="center"/>
        <w:rPr>
          <w:rFonts w:cs="Arial"/>
          <w:color w:val="000000"/>
          <w:lang w:val="es-CO" w:eastAsia="es-CO"/>
        </w:rPr>
      </w:pPr>
      <w:r>
        <w:rPr>
          <w:rFonts w:cs="Arial"/>
          <w:color w:val="000000"/>
          <w:lang w:val="es-ES_tradnl" w:eastAsia="es-CO"/>
        </w:rPr>
        <w:t>E</w:t>
      </w:r>
      <w:r w:rsidR="00336287" w:rsidRPr="00FF3AA8">
        <w:rPr>
          <w:rFonts w:cs="Arial"/>
          <w:color w:val="000000"/>
          <w:lang w:val="es-ES_tradnl" w:eastAsia="es-CO"/>
        </w:rPr>
        <w:t xml:space="preserve">vacuados todos los asuntos sometidos a consideración del Comité, el </w:t>
      </w:r>
      <w:r>
        <w:rPr>
          <w:rFonts w:cs="Arial"/>
          <w:color w:val="000000"/>
          <w:lang w:val="es-ES_tradnl" w:eastAsia="es-CO"/>
        </w:rPr>
        <w:t>Secretaría Técnica</w:t>
      </w:r>
      <w:r w:rsidR="00B13975" w:rsidRPr="00FF3AA8">
        <w:rPr>
          <w:rFonts w:cs="Arial"/>
          <w:color w:val="000000"/>
          <w:lang w:val="es-ES_tradnl" w:eastAsia="es-CO"/>
        </w:rPr>
        <w:t xml:space="preserve"> </w:t>
      </w:r>
      <w:r w:rsidR="00336287" w:rsidRPr="00FF3AA8">
        <w:rPr>
          <w:rFonts w:cs="Arial"/>
          <w:color w:val="000000"/>
          <w:lang w:val="es-ES_tradnl" w:eastAsia="es-CO"/>
        </w:rPr>
        <w:t xml:space="preserve">informará al </w:t>
      </w:r>
      <w:r w:rsidR="00B13975">
        <w:rPr>
          <w:rFonts w:cs="Arial"/>
          <w:color w:val="000000"/>
          <w:lang w:val="es-ES_tradnl" w:eastAsia="es-CO"/>
        </w:rPr>
        <w:t>p</w:t>
      </w:r>
      <w:r w:rsidR="00B13975" w:rsidRPr="00FF3AA8">
        <w:rPr>
          <w:rFonts w:cs="Arial"/>
          <w:color w:val="000000"/>
          <w:lang w:val="es-ES_tradnl" w:eastAsia="es-CO"/>
        </w:rPr>
        <w:t xml:space="preserve">residente </w:t>
      </w:r>
      <w:r w:rsidR="00336287" w:rsidRPr="00FF3AA8">
        <w:rPr>
          <w:rFonts w:cs="Arial"/>
          <w:color w:val="000000"/>
          <w:lang w:val="es-ES_tradnl" w:eastAsia="es-CO"/>
        </w:rPr>
        <w:t xml:space="preserve">que todos los temas han sido agotados, procediendo el </w:t>
      </w:r>
      <w:r w:rsidR="00B13975">
        <w:rPr>
          <w:rFonts w:cs="Arial"/>
          <w:color w:val="000000"/>
          <w:lang w:val="es-ES_tradnl" w:eastAsia="es-CO"/>
        </w:rPr>
        <w:t>p</w:t>
      </w:r>
      <w:r w:rsidR="00B13975" w:rsidRPr="00FF3AA8">
        <w:rPr>
          <w:rFonts w:cs="Arial"/>
          <w:color w:val="000000"/>
          <w:lang w:val="es-ES_tradnl" w:eastAsia="es-CO"/>
        </w:rPr>
        <w:t xml:space="preserve">residente </w:t>
      </w:r>
      <w:r w:rsidR="00336287" w:rsidRPr="00FF3AA8">
        <w:rPr>
          <w:rFonts w:cs="Arial"/>
          <w:color w:val="000000"/>
          <w:lang w:val="es-ES_tradnl" w:eastAsia="es-CO"/>
        </w:rPr>
        <w:t>a levantar la sesión.</w:t>
      </w:r>
    </w:p>
    <w:p w:rsidR="00336287" w:rsidRPr="00FF3AA8" w:rsidRDefault="00336287" w:rsidP="00336287">
      <w:pPr>
        <w:jc w:val="both"/>
        <w:rPr>
          <w:rFonts w:cs="Arial"/>
          <w:lang w:val="es-CO"/>
        </w:rPr>
      </w:pPr>
    </w:p>
    <w:p w:rsidR="00336287" w:rsidRPr="00FF3AA8" w:rsidRDefault="00D23ABC" w:rsidP="00336287">
      <w:pPr>
        <w:shd w:val="clear" w:color="auto" w:fill="FFFFFF"/>
        <w:jc w:val="both"/>
        <w:textAlignment w:val="center"/>
        <w:rPr>
          <w:rFonts w:cs="Arial"/>
          <w:color w:val="000000"/>
          <w:lang w:val="es-ES_tradnl" w:eastAsia="es-CO"/>
        </w:rPr>
      </w:pPr>
      <w:r>
        <w:rPr>
          <w:rFonts w:cs="Arial"/>
          <w:b/>
          <w:bCs/>
          <w:color w:val="000000"/>
          <w:lang w:val="es-ES_tradnl" w:eastAsia="es-CO"/>
        </w:rPr>
        <w:t>Artículo 1</w:t>
      </w:r>
      <w:r w:rsidR="00035FB4">
        <w:rPr>
          <w:rFonts w:cs="Arial"/>
          <w:b/>
          <w:bCs/>
          <w:color w:val="000000"/>
          <w:lang w:val="es-ES_tradnl" w:eastAsia="es-CO"/>
        </w:rPr>
        <w:t>7</w:t>
      </w:r>
      <w:r w:rsidR="00336287" w:rsidRPr="00FF3AA8">
        <w:rPr>
          <w:rFonts w:cs="Arial"/>
          <w:b/>
          <w:bCs/>
          <w:color w:val="000000"/>
          <w:lang w:val="es-ES_tradnl" w:eastAsia="es-CO"/>
        </w:rPr>
        <w:t xml:space="preserve">. </w:t>
      </w:r>
      <w:r w:rsidR="00130205" w:rsidRPr="00FF3AA8">
        <w:rPr>
          <w:rFonts w:cs="Arial"/>
          <w:b/>
          <w:bCs/>
          <w:i/>
          <w:color w:val="000000"/>
          <w:lang w:val="es-ES_tradnl" w:eastAsia="es-CO"/>
        </w:rPr>
        <w:t>Suspensión de las sesiones</w:t>
      </w:r>
      <w:r w:rsidR="00336287" w:rsidRPr="00FF3AA8">
        <w:rPr>
          <w:rFonts w:cs="Arial"/>
          <w:b/>
          <w:bCs/>
          <w:i/>
          <w:color w:val="000000"/>
          <w:lang w:val="es-ES_tradnl" w:eastAsia="es-CO"/>
        </w:rPr>
        <w:t xml:space="preserve">. </w:t>
      </w:r>
      <w:r w:rsidR="00336287" w:rsidRPr="00FF3AA8">
        <w:rPr>
          <w:rFonts w:cs="Arial"/>
          <w:bCs/>
          <w:color w:val="000000"/>
          <w:lang w:val="es-ES_tradnl" w:eastAsia="es-CO"/>
        </w:rPr>
        <w:t>Si por alguna circunstancia fuere necesario suspender la sesión, en la misma</w:t>
      </w:r>
      <w:r>
        <w:rPr>
          <w:rFonts w:cs="Arial"/>
          <w:bCs/>
          <w:color w:val="000000"/>
          <w:lang w:val="es-ES_tradnl" w:eastAsia="es-CO"/>
        </w:rPr>
        <w:t>,</w:t>
      </w:r>
      <w:r w:rsidR="00336287" w:rsidRPr="00FF3AA8">
        <w:rPr>
          <w:rFonts w:cs="Arial"/>
          <w:bCs/>
          <w:color w:val="000000"/>
          <w:lang w:val="es-ES_tradnl" w:eastAsia="es-CO"/>
        </w:rPr>
        <w:t xml:space="preserve"> se señalará y se remitirá citación con la fecha y hora de reanudación. </w:t>
      </w:r>
      <w:r w:rsidR="00336287" w:rsidRPr="00FF3AA8">
        <w:rPr>
          <w:rFonts w:cs="Arial"/>
          <w:b/>
          <w:bCs/>
          <w:color w:val="000000"/>
          <w:lang w:val="es-ES_tradnl" w:eastAsia="es-CO"/>
        </w:rPr>
        <w:t xml:space="preserve">  </w:t>
      </w:r>
    </w:p>
    <w:p w:rsidR="00336287" w:rsidRPr="00FF3AA8" w:rsidRDefault="00336287" w:rsidP="00336287">
      <w:pPr>
        <w:shd w:val="clear" w:color="auto" w:fill="FFFFFF"/>
        <w:jc w:val="both"/>
        <w:textAlignment w:val="center"/>
        <w:rPr>
          <w:rFonts w:cs="Arial"/>
          <w:color w:val="000000"/>
          <w:lang w:val="es-ES_tradnl" w:eastAsia="es-CO"/>
        </w:rPr>
      </w:pPr>
    </w:p>
    <w:p w:rsidR="00336287" w:rsidRPr="00735A64" w:rsidRDefault="00130205" w:rsidP="00FF3AA8">
      <w:pPr>
        <w:jc w:val="both"/>
        <w:textAlignment w:val="center"/>
        <w:rPr>
          <w:rFonts w:cs="Arial"/>
          <w:color w:val="000000"/>
          <w:lang w:val="es-ES_tradnl" w:eastAsia="es-CO"/>
        </w:rPr>
      </w:pPr>
      <w:r w:rsidRPr="00735A64">
        <w:rPr>
          <w:rFonts w:cs="Arial"/>
          <w:b/>
          <w:bCs/>
          <w:color w:val="000000"/>
          <w:lang w:val="es-ES_tradnl" w:eastAsia="es-CO"/>
        </w:rPr>
        <w:t xml:space="preserve">Artículo </w:t>
      </w:r>
      <w:r w:rsidR="004027CD" w:rsidRPr="00735A64">
        <w:rPr>
          <w:rFonts w:cs="Arial"/>
          <w:b/>
          <w:bCs/>
          <w:color w:val="000000"/>
          <w:lang w:val="es-ES_tradnl" w:eastAsia="es-CO"/>
        </w:rPr>
        <w:t>1</w:t>
      </w:r>
      <w:r w:rsidR="00035FB4" w:rsidRPr="00FF3AA8">
        <w:rPr>
          <w:rFonts w:cs="Arial"/>
          <w:b/>
          <w:bCs/>
          <w:color w:val="000000"/>
          <w:lang w:val="es-ES_tradnl" w:eastAsia="es-CO"/>
        </w:rPr>
        <w:t>8</w:t>
      </w:r>
      <w:r w:rsidRPr="00735A64">
        <w:rPr>
          <w:rFonts w:cs="Arial"/>
          <w:b/>
          <w:bCs/>
          <w:color w:val="000000"/>
          <w:lang w:val="es-ES_tradnl" w:eastAsia="es-CO"/>
        </w:rPr>
        <w:t>.</w:t>
      </w:r>
      <w:r w:rsidR="00362E53">
        <w:rPr>
          <w:rFonts w:cs="Arial"/>
          <w:b/>
          <w:bCs/>
          <w:color w:val="000000"/>
          <w:lang w:val="es-ES_tradnl" w:eastAsia="es-CO"/>
        </w:rPr>
        <w:t xml:space="preserve"> </w:t>
      </w:r>
      <w:r w:rsidRPr="00735A64">
        <w:rPr>
          <w:rFonts w:cs="Arial"/>
          <w:b/>
          <w:bCs/>
          <w:i/>
          <w:color w:val="000000"/>
          <w:lang w:val="es-ES_tradnl" w:eastAsia="es-CO"/>
        </w:rPr>
        <w:t>Quórum deliberatorio y adopción de decisiones</w:t>
      </w:r>
      <w:r w:rsidR="00F91140" w:rsidRPr="00735A64">
        <w:rPr>
          <w:rFonts w:cs="Arial"/>
          <w:b/>
          <w:bCs/>
          <w:color w:val="000000"/>
          <w:lang w:val="es-ES_tradnl" w:eastAsia="es-CO"/>
        </w:rPr>
        <w:t>.</w:t>
      </w:r>
      <w:r w:rsidR="00F91140" w:rsidRPr="00735A64">
        <w:rPr>
          <w:rFonts w:cs="Arial"/>
          <w:color w:val="000000"/>
          <w:lang w:val="es-ES_tradnl" w:eastAsia="es-CO"/>
        </w:rPr>
        <w:t xml:space="preserve"> El</w:t>
      </w:r>
      <w:r w:rsidR="00336287" w:rsidRPr="00FF3AA8">
        <w:rPr>
          <w:rFonts w:cs="Arial"/>
          <w:color w:val="000000"/>
          <w:lang w:val="es-ES_tradnl" w:eastAsia="es-CO"/>
        </w:rPr>
        <w:t xml:space="preserve"> </w:t>
      </w:r>
      <w:r w:rsidR="00BA0B3D" w:rsidRPr="00FF3AA8">
        <w:rPr>
          <w:rFonts w:cs="Arial"/>
          <w:color w:val="000000"/>
          <w:lang w:val="es-ES_tradnl" w:eastAsia="es-CO"/>
        </w:rPr>
        <w:t xml:space="preserve">Comité </w:t>
      </w:r>
      <w:r w:rsidR="00BA0B3D">
        <w:rPr>
          <w:rFonts w:cs="Arial"/>
          <w:color w:val="000000"/>
          <w:lang w:val="es-ES_tradnl" w:eastAsia="es-CO"/>
        </w:rPr>
        <w:t>de</w:t>
      </w:r>
      <w:r w:rsidR="00271EAA">
        <w:rPr>
          <w:rFonts w:cs="Arial"/>
          <w:color w:val="000000"/>
          <w:lang w:val="es-ES_tradnl" w:eastAsia="es-CO"/>
        </w:rPr>
        <w:t xml:space="preserve"> Conciliación y Defensa Judicial </w:t>
      </w:r>
      <w:r w:rsidR="00336287" w:rsidRPr="00FF3AA8">
        <w:rPr>
          <w:rFonts w:cs="Arial"/>
          <w:color w:val="000000"/>
          <w:lang w:val="es-ES_tradnl" w:eastAsia="es-CO"/>
        </w:rPr>
        <w:t xml:space="preserve">deliberará y decidirá </w:t>
      </w:r>
      <w:r w:rsidR="00DB5589" w:rsidRPr="00735A64">
        <w:rPr>
          <w:rFonts w:cs="Arial"/>
          <w:color w:val="000000"/>
          <w:lang w:val="es-ES_tradnl" w:eastAsia="es-CO"/>
        </w:rPr>
        <w:t xml:space="preserve">por mayoría simple </w:t>
      </w:r>
      <w:r w:rsidR="00336287" w:rsidRPr="00FF3AA8">
        <w:rPr>
          <w:rFonts w:cs="Arial"/>
          <w:color w:val="000000"/>
          <w:lang w:val="es-ES_tradnl" w:eastAsia="es-CO"/>
        </w:rPr>
        <w:t>con mínimo tres (3) de sus miembros con voz y voto</w:t>
      </w:r>
      <w:r w:rsidR="006B6008" w:rsidRPr="00FF3AA8">
        <w:rPr>
          <w:rFonts w:cs="Arial"/>
          <w:color w:val="000000"/>
          <w:lang w:val="es-ES_tradnl" w:eastAsia="es-CO"/>
        </w:rPr>
        <w:t xml:space="preserve"> entre los cuales, deberá participar el ordenador del gasto.</w:t>
      </w:r>
      <w:r w:rsidR="00336287" w:rsidRPr="00FF3AA8">
        <w:rPr>
          <w:rFonts w:cs="Arial"/>
          <w:color w:val="000000"/>
          <w:lang w:val="es-ES_tradnl" w:eastAsia="es-CO"/>
        </w:rPr>
        <w:t xml:space="preserve"> En caso de empate, se someterá el asunto a nueva votación, </w:t>
      </w:r>
      <w:r w:rsidR="00DB5589" w:rsidRPr="00735A64">
        <w:rPr>
          <w:rFonts w:cs="Arial"/>
          <w:color w:val="000000"/>
          <w:lang w:val="es-ES_tradnl" w:eastAsia="es-CO"/>
        </w:rPr>
        <w:t xml:space="preserve">y en caso </w:t>
      </w:r>
      <w:r w:rsidR="00336287" w:rsidRPr="00FF3AA8">
        <w:rPr>
          <w:rFonts w:cs="Arial"/>
          <w:color w:val="000000"/>
          <w:lang w:val="es-ES_tradnl" w:eastAsia="es-CO"/>
        </w:rPr>
        <w:t>de persistir</w:t>
      </w:r>
      <w:r w:rsidR="00DB5589" w:rsidRPr="00735A64">
        <w:rPr>
          <w:rFonts w:cs="Arial"/>
          <w:color w:val="000000"/>
          <w:lang w:val="es-ES_tradnl" w:eastAsia="es-CO"/>
        </w:rPr>
        <w:t>,</w:t>
      </w:r>
      <w:r w:rsidR="00336287" w:rsidRPr="00FF3AA8">
        <w:rPr>
          <w:rFonts w:cs="Arial"/>
          <w:color w:val="000000"/>
          <w:lang w:val="es-ES_tradnl" w:eastAsia="es-CO"/>
        </w:rPr>
        <w:t xml:space="preserve"> el presidente del Comité tendrá la función de decidir el desempate.</w:t>
      </w:r>
      <w:r w:rsidR="00D52327" w:rsidRPr="00735A64">
        <w:rPr>
          <w:rFonts w:cs="Arial"/>
          <w:color w:val="000000"/>
          <w:lang w:val="es-ES_tradnl" w:eastAsia="es-CO"/>
        </w:rPr>
        <w:t xml:space="preserve"> </w:t>
      </w:r>
      <w:r w:rsidR="00336287" w:rsidRPr="00FF3AA8">
        <w:rPr>
          <w:rFonts w:cs="Arial"/>
          <w:color w:val="000000"/>
          <w:lang w:val="es-ES_tradnl" w:eastAsia="es-CO"/>
        </w:rPr>
        <w:t xml:space="preserve"> </w:t>
      </w:r>
    </w:p>
    <w:p w:rsidR="00121057" w:rsidRPr="00735A64" w:rsidRDefault="00121057" w:rsidP="00FF3AA8">
      <w:pPr>
        <w:jc w:val="both"/>
        <w:textAlignment w:val="center"/>
        <w:rPr>
          <w:rFonts w:cs="Arial"/>
          <w:color w:val="000000"/>
          <w:lang w:val="es-ES_tradnl" w:eastAsia="es-CO"/>
        </w:rPr>
      </w:pPr>
    </w:p>
    <w:p w:rsidR="006B6008" w:rsidRDefault="006B6008">
      <w:pPr>
        <w:jc w:val="both"/>
        <w:rPr>
          <w:rFonts w:cs="Arial"/>
          <w:color w:val="000000"/>
          <w:shd w:val="clear" w:color="auto" w:fill="FFFFFF"/>
          <w:lang w:val="es-ES_tradnl"/>
        </w:rPr>
      </w:pPr>
      <w:r w:rsidRPr="00735A64">
        <w:rPr>
          <w:rFonts w:cs="Arial"/>
          <w:b/>
          <w:color w:val="000000"/>
          <w:shd w:val="clear" w:color="auto" w:fill="FFFFFF"/>
          <w:lang w:val="es-ES_tradnl"/>
        </w:rPr>
        <w:t>Parágrafo.</w:t>
      </w:r>
      <w:r w:rsidRPr="00735A64">
        <w:rPr>
          <w:rFonts w:cs="Arial"/>
          <w:color w:val="000000"/>
          <w:shd w:val="clear" w:color="auto" w:fill="FFFFFF"/>
          <w:lang w:val="es-ES_tradnl"/>
        </w:rPr>
        <w:t xml:space="preserve"> En caso de inasistencia del Ordenador del gasto se aplazará la sesión por una sola vez, </w:t>
      </w:r>
      <w:r w:rsidR="00B84778" w:rsidRPr="00FF3AA8">
        <w:rPr>
          <w:rFonts w:cs="Arial"/>
          <w:color w:val="000000"/>
          <w:shd w:val="clear" w:color="auto" w:fill="FFFFFF"/>
          <w:lang w:val="es-ES_tradnl"/>
        </w:rPr>
        <w:t>y</w:t>
      </w:r>
      <w:r w:rsidRPr="00735A64">
        <w:rPr>
          <w:rFonts w:cs="Arial"/>
          <w:color w:val="000000"/>
          <w:shd w:val="clear" w:color="auto" w:fill="FFFFFF"/>
          <w:lang w:val="es-ES_tradnl"/>
        </w:rPr>
        <w:t xml:space="preserve"> </w:t>
      </w:r>
      <w:r w:rsidR="00CA6831">
        <w:rPr>
          <w:rFonts w:cs="Arial"/>
          <w:color w:val="000000"/>
          <w:shd w:val="clear" w:color="auto" w:fill="FFFFFF"/>
          <w:lang w:val="es-ES_tradnl"/>
        </w:rPr>
        <w:t xml:space="preserve">se </w:t>
      </w:r>
      <w:r w:rsidRPr="00735A64">
        <w:rPr>
          <w:rFonts w:cs="Arial"/>
          <w:color w:val="000000"/>
          <w:shd w:val="clear" w:color="auto" w:fill="FFFFFF"/>
          <w:lang w:val="es-ES_tradnl"/>
        </w:rPr>
        <w:t>convoca</w:t>
      </w:r>
      <w:r w:rsidR="00CA6831">
        <w:rPr>
          <w:rFonts w:cs="Arial"/>
          <w:color w:val="000000"/>
          <w:shd w:val="clear" w:color="auto" w:fill="FFFFFF"/>
          <w:lang w:val="es-ES_tradnl"/>
        </w:rPr>
        <w:t>rá</w:t>
      </w:r>
      <w:r w:rsidRPr="00735A64">
        <w:rPr>
          <w:rFonts w:cs="Arial"/>
          <w:color w:val="000000"/>
          <w:shd w:val="clear" w:color="auto" w:fill="FFFFFF"/>
          <w:lang w:val="es-ES_tradnl"/>
        </w:rPr>
        <w:t xml:space="preserve"> la siguiente sesión </w:t>
      </w:r>
      <w:r w:rsidR="00CA6831">
        <w:rPr>
          <w:rFonts w:cs="Arial"/>
          <w:color w:val="000000"/>
          <w:shd w:val="clear" w:color="auto" w:fill="FFFFFF"/>
          <w:lang w:val="es-ES_tradnl"/>
        </w:rPr>
        <w:t xml:space="preserve">donde </w:t>
      </w:r>
      <w:r w:rsidRPr="00735A64">
        <w:rPr>
          <w:rFonts w:cs="Arial"/>
          <w:color w:val="000000"/>
          <w:shd w:val="clear" w:color="auto" w:fill="FFFFFF"/>
          <w:lang w:val="es-ES_tradnl"/>
        </w:rPr>
        <w:t xml:space="preserve">se procederá a deliberar y decidir por mayoría simple </w:t>
      </w:r>
      <w:r w:rsidRPr="00FF3AA8">
        <w:rPr>
          <w:rFonts w:cs="Arial"/>
          <w:color w:val="000000"/>
          <w:lang w:val="es-ES_tradnl" w:eastAsia="es-CO"/>
        </w:rPr>
        <w:t>con mínimo tres (3) de sus miembros con voz y voto</w:t>
      </w:r>
      <w:r w:rsidR="00CA6831">
        <w:rPr>
          <w:rFonts w:cs="Arial"/>
          <w:color w:val="000000"/>
          <w:lang w:val="es-ES_tradnl" w:eastAsia="es-CO"/>
        </w:rPr>
        <w:t xml:space="preserve"> independientemente de cuáles miembros compongan el quorum</w:t>
      </w:r>
      <w:r w:rsidR="00B84778">
        <w:rPr>
          <w:rFonts w:cs="Arial"/>
          <w:color w:val="000000"/>
          <w:lang w:val="es-ES_tradnl" w:eastAsia="es-CO"/>
        </w:rPr>
        <w:t>.</w:t>
      </w:r>
    </w:p>
    <w:p w:rsidR="006B6008" w:rsidRDefault="006B6008" w:rsidP="00336287">
      <w:pPr>
        <w:shd w:val="clear" w:color="auto" w:fill="FFFFFF"/>
        <w:jc w:val="both"/>
        <w:textAlignment w:val="center"/>
        <w:rPr>
          <w:rFonts w:cs="Arial"/>
          <w:color w:val="000000"/>
          <w:lang w:val="es-ES_tradnl" w:eastAsia="es-CO"/>
        </w:rPr>
      </w:pPr>
    </w:p>
    <w:p w:rsidR="00336287" w:rsidRPr="00FF3AA8" w:rsidRDefault="00130205" w:rsidP="00336287">
      <w:pPr>
        <w:shd w:val="clear" w:color="auto" w:fill="FFFFFF"/>
        <w:jc w:val="both"/>
        <w:textAlignment w:val="center"/>
        <w:rPr>
          <w:rFonts w:cs="Arial"/>
          <w:color w:val="000000"/>
          <w:lang w:val="es-ES_tradnl" w:eastAsia="es-CO"/>
        </w:rPr>
      </w:pPr>
      <w:r w:rsidRPr="00913880">
        <w:rPr>
          <w:rFonts w:cs="Arial"/>
          <w:b/>
          <w:bCs/>
          <w:color w:val="000000"/>
          <w:lang w:val="es-ES_tradnl" w:eastAsia="es-CO"/>
        </w:rPr>
        <w:t xml:space="preserve">Artículo </w:t>
      </w:r>
      <w:r w:rsidR="004027CD" w:rsidRPr="00913880">
        <w:rPr>
          <w:rFonts w:cs="Arial"/>
          <w:b/>
          <w:bCs/>
          <w:color w:val="000000"/>
          <w:lang w:val="es-ES_tradnl" w:eastAsia="es-CO"/>
        </w:rPr>
        <w:t>1</w:t>
      </w:r>
      <w:r w:rsidR="00035FB4">
        <w:rPr>
          <w:rFonts w:cs="Arial"/>
          <w:b/>
          <w:bCs/>
          <w:color w:val="000000"/>
          <w:lang w:val="es-ES_tradnl" w:eastAsia="es-CO"/>
        </w:rPr>
        <w:t>9</w:t>
      </w:r>
      <w:r w:rsidR="00336287" w:rsidRPr="00FF3AA8">
        <w:rPr>
          <w:rFonts w:cs="Arial"/>
          <w:b/>
          <w:bCs/>
          <w:color w:val="000000"/>
          <w:lang w:val="es-ES_tradnl" w:eastAsia="es-CO"/>
        </w:rPr>
        <w:t xml:space="preserve">. </w:t>
      </w:r>
      <w:r w:rsidRPr="00913880">
        <w:rPr>
          <w:rFonts w:cs="Arial"/>
          <w:b/>
          <w:bCs/>
          <w:i/>
          <w:color w:val="000000"/>
          <w:lang w:val="es-ES_tradnl" w:eastAsia="es-CO"/>
        </w:rPr>
        <w:t>Salvamento y aclaración de votos</w:t>
      </w:r>
      <w:r w:rsidR="00336287" w:rsidRPr="00FF3AA8">
        <w:rPr>
          <w:rFonts w:cs="Arial"/>
          <w:b/>
          <w:bCs/>
          <w:color w:val="000000"/>
          <w:lang w:val="es-ES_tradnl" w:eastAsia="es-CO"/>
        </w:rPr>
        <w:t>.</w:t>
      </w:r>
      <w:r w:rsidR="00F91140">
        <w:rPr>
          <w:rFonts w:cs="Arial"/>
          <w:b/>
          <w:bCs/>
          <w:color w:val="000000"/>
          <w:lang w:val="es-ES_tradnl" w:eastAsia="es-CO"/>
        </w:rPr>
        <w:t xml:space="preserve"> </w:t>
      </w:r>
      <w:r w:rsidR="00336287" w:rsidRPr="00FF3AA8">
        <w:rPr>
          <w:rFonts w:cs="Arial"/>
          <w:color w:val="000000"/>
          <w:lang w:val="es-ES_tradnl" w:eastAsia="es-CO"/>
        </w:rPr>
        <w:t xml:space="preserve">Los miembros del Comité </w:t>
      </w:r>
      <w:r w:rsidR="00742623">
        <w:rPr>
          <w:rFonts w:cs="Arial"/>
          <w:color w:val="000000"/>
          <w:lang w:val="es-ES_tradnl" w:eastAsia="es-CO"/>
        </w:rPr>
        <w:t xml:space="preserve">de Conciliación y Defensa Judicial </w:t>
      </w:r>
      <w:r w:rsidR="00336287" w:rsidRPr="00FF3AA8">
        <w:rPr>
          <w:rFonts w:cs="Arial"/>
          <w:color w:val="000000"/>
          <w:lang w:val="es-ES_tradnl" w:eastAsia="es-CO"/>
        </w:rPr>
        <w:t>que se aparten de las decisiones adoptadas por la mayoría de los miembros deberán expresar las razones que motivan su disenso, de las cuales dejará constancia en el Acta o en documento separado, a solicitud del disidente. </w:t>
      </w:r>
    </w:p>
    <w:p w:rsidR="00336287" w:rsidRPr="00FF3AA8" w:rsidRDefault="00336287" w:rsidP="00336287">
      <w:pPr>
        <w:shd w:val="clear" w:color="auto" w:fill="FFFFFF"/>
        <w:jc w:val="both"/>
        <w:textAlignment w:val="center"/>
        <w:rPr>
          <w:rFonts w:cs="Arial"/>
          <w:color w:val="000000"/>
          <w:lang w:val="es-ES_tradnl" w:eastAsia="es-CO"/>
        </w:rPr>
      </w:pPr>
    </w:p>
    <w:p w:rsidR="00913880" w:rsidRDefault="00130205" w:rsidP="00336287">
      <w:pPr>
        <w:shd w:val="clear" w:color="auto" w:fill="FFFFFF"/>
        <w:jc w:val="both"/>
        <w:textAlignment w:val="center"/>
        <w:rPr>
          <w:rFonts w:cs="Arial"/>
          <w:color w:val="000000"/>
          <w:lang w:val="es-ES_tradnl" w:eastAsia="es-CO"/>
        </w:rPr>
      </w:pPr>
      <w:r w:rsidRPr="00913880">
        <w:rPr>
          <w:rFonts w:cs="Arial"/>
          <w:b/>
          <w:bCs/>
          <w:color w:val="000000"/>
          <w:lang w:val="es-ES_tradnl" w:eastAsia="es-CO"/>
        </w:rPr>
        <w:t>Artículo</w:t>
      </w:r>
      <w:r w:rsidR="00336287" w:rsidRPr="00FF3AA8">
        <w:rPr>
          <w:rFonts w:cs="Arial"/>
          <w:b/>
          <w:bCs/>
          <w:color w:val="000000"/>
          <w:lang w:val="es-ES_tradnl" w:eastAsia="es-CO"/>
        </w:rPr>
        <w:t xml:space="preserve"> </w:t>
      </w:r>
      <w:r w:rsidR="00035FB4">
        <w:rPr>
          <w:rFonts w:cs="Arial"/>
          <w:b/>
          <w:bCs/>
          <w:color w:val="000000"/>
          <w:lang w:val="es-ES_tradnl" w:eastAsia="es-CO"/>
        </w:rPr>
        <w:t>20</w:t>
      </w:r>
      <w:r w:rsidR="00431482">
        <w:rPr>
          <w:rFonts w:cs="Arial"/>
          <w:b/>
          <w:bCs/>
          <w:color w:val="000000"/>
          <w:lang w:val="es-ES_tradnl" w:eastAsia="es-CO"/>
        </w:rPr>
        <w:t xml:space="preserve">. </w:t>
      </w:r>
      <w:r w:rsidRPr="00913880">
        <w:rPr>
          <w:rFonts w:cs="Arial"/>
          <w:b/>
          <w:bCs/>
          <w:i/>
          <w:color w:val="000000"/>
          <w:lang w:val="es-ES_tradnl" w:eastAsia="es-CO"/>
        </w:rPr>
        <w:t>Actas</w:t>
      </w:r>
      <w:r w:rsidR="00336287" w:rsidRPr="00FF3AA8">
        <w:rPr>
          <w:rFonts w:cs="Arial"/>
          <w:b/>
          <w:bCs/>
          <w:i/>
          <w:color w:val="000000"/>
          <w:lang w:val="es-ES_tradnl" w:eastAsia="es-CO"/>
        </w:rPr>
        <w:t>.</w:t>
      </w:r>
      <w:r w:rsidR="00431482">
        <w:rPr>
          <w:rFonts w:cs="Arial"/>
          <w:b/>
          <w:bCs/>
          <w:color w:val="000000"/>
          <w:lang w:val="es-ES_tradnl" w:eastAsia="es-CO"/>
        </w:rPr>
        <w:t xml:space="preserve"> </w:t>
      </w:r>
      <w:r w:rsidR="00336287" w:rsidRPr="00FF3AA8">
        <w:rPr>
          <w:rFonts w:cs="Arial"/>
          <w:color w:val="000000"/>
          <w:lang w:val="es-ES_tradnl" w:eastAsia="es-CO"/>
        </w:rPr>
        <w:t xml:space="preserve">Las actas de las sesiones del Comité </w:t>
      </w:r>
      <w:r w:rsidR="00742623">
        <w:rPr>
          <w:rFonts w:cs="Arial"/>
          <w:color w:val="000000"/>
          <w:lang w:val="es-ES_tradnl" w:eastAsia="es-CO"/>
        </w:rPr>
        <w:t xml:space="preserve">de Conciliación y Defensa Judicial </w:t>
      </w:r>
      <w:r w:rsidR="00336287" w:rsidRPr="00FF3AA8">
        <w:rPr>
          <w:rFonts w:cs="Arial"/>
          <w:color w:val="000000"/>
          <w:lang w:val="es-ES_tradnl" w:eastAsia="es-CO"/>
        </w:rPr>
        <w:t xml:space="preserve">serán elaboradas por el </w:t>
      </w:r>
      <w:r w:rsidR="00CA6831">
        <w:rPr>
          <w:rFonts w:cs="Arial"/>
          <w:color w:val="000000"/>
          <w:lang w:val="es-ES_tradnl" w:eastAsia="es-CO"/>
        </w:rPr>
        <w:t>Secretaría Técnica</w:t>
      </w:r>
      <w:r w:rsidRPr="00FF3AA8">
        <w:rPr>
          <w:rFonts w:cs="Arial"/>
          <w:color w:val="000000"/>
          <w:lang w:val="es-ES_tradnl" w:eastAsia="es-CO"/>
        </w:rPr>
        <w:t xml:space="preserve"> </w:t>
      </w:r>
      <w:r w:rsidR="00336287" w:rsidRPr="00FF3AA8">
        <w:rPr>
          <w:rFonts w:cs="Arial"/>
          <w:color w:val="000000"/>
          <w:lang w:val="es-ES_tradnl" w:eastAsia="es-CO"/>
        </w:rPr>
        <w:t xml:space="preserve">conforme a las disposiciones </w:t>
      </w:r>
      <w:r w:rsidR="00913880" w:rsidRPr="00913880">
        <w:rPr>
          <w:rFonts w:cs="Arial"/>
          <w:color w:val="000000"/>
          <w:lang w:val="es-ES_tradnl" w:eastAsia="es-CO"/>
        </w:rPr>
        <w:t>vigentes</w:t>
      </w:r>
      <w:r w:rsidR="00913880">
        <w:rPr>
          <w:rFonts w:cs="Arial"/>
          <w:color w:val="000000"/>
          <w:lang w:val="es-ES_tradnl" w:eastAsia="es-CO"/>
        </w:rPr>
        <w:t xml:space="preserve">. </w:t>
      </w:r>
    </w:p>
    <w:p w:rsidR="00913880" w:rsidRDefault="00913880" w:rsidP="00336287">
      <w:pPr>
        <w:shd w:val="clear" w:color="auto" w:fill="FFFFFF"/>
        <w:jc w:val="both"/>
        <w:textAlignment w:val="center"/>
        <w:rPr>
          <w:rFonts w:cs="Arial"/>
          <w:color w:val="000000"/>
          <w:lang w:val="es-ES_tradnl" w:eastAsia="es-CO"/>
        </w:rPr>
      </w:pPr>
    </w:p>
    <w:p w:rsidR="00336287" w:rsidRPr="00FF3AA8" w:rsidRDefault="00913880" w:rsidP="00336287">
      <w:pPr>
        <w:shd w:val="clear" w:color="auto" w:fill="FFFFFF"/>
        <w:jc w:val="both"/>
        <w:textAlignment w:val="center"/>
        <w:rPr>
          <w:rFonts w:cs="Arial"/>
          <w:color w:val="000000"/>
          <w:lang w:val="es-ES_tradnl" w:eastAsia="es-CO"/>
        </w:rPr>
      </w:pPr>
      <w:r>
        <w:rPr>
          <w:rFonts w:cs="Arial"/>
          <w:color w:val="000000"/>
          <w:lang w:val="es-ES_tradnl" w:eastAsia="es-CO"/>
        </w:rPr>
        <w:t xml:space="preserve">Las actas </w:t>
      </w:r>
      <w:r w:rsidR="00336287" w:rsidRPr="00FF3AA8">
        <w:rPr>
          <w:rFonts w:cs="Arial"/>
          <w:color w:val="000000"/>
          <w:lang w:val="es-ES_tradnl" w:eastAsia="es-CO"/>
        </w:rPr>
        <w:t xml:space="preserve">serán suscritas por el </w:t>
      </w:r>
      <w:r w:rsidR="00F04A28">
        <w:rPr>
          <w:rFonts w:cs="Arial"/>
          <w:color w:val="000000"/>
          <w:lang w:val="es-ES_tradnl" w:eastAsia="es-CO"/>
        </w:rPr>
        <w:t>s</w:t>
      </w:r>
      <w:r w:rsidR="00F04A28" w:rsidRPr="00FF3AA8">
        <w:rPr>
          <w:rFonts w:cs="Arial"/>
          <w:color w:val="000000"/>
          <w:lang w:val="es-ES_tradnl" w:eastAsia="es-CO"/>
        </w:rPr>
        <w:t xml:space="preserve">ecretario </w:t>
      </w:r>
      <w:r w:rsidR="00336287" w:rsidRPr="00FF3AA8">
        <w:rPr>
          <w:rFonts w:cs="Arial"/>
          <w:color w:val="000000"/>
          <w:lang w:val="es-ES_tradnl" w:eastAsia="es-CO"/>
        </w:rPr>
        <w:t xml:space="preserve">y </w:t>
      </w:r>
      <w:r>
        <w:rPr>
          <w:rFonts w:cs="Arial"/>
          <w:color w:val="000000"/>
          <w:lang w:val="es-ES_tradnl" w:eastAsia="es-CO"/>
        </w:rPr>
        <w:t xml:space="preserve">por </w:t>
      </w:r>
      <w:r w:rsidR="00336287" w:rsidRPr="00FF3AA8">
        <w:rPr>
          <w:rFonts w:cs="Arial"/>
          <w:color w:val="000000"/>
          <w:lang w:val="es-ES_tradnl" w:eastAsia="es-CO"/>
        </w:rPr>
        <w:t xml:space="preserve">el </w:t>
      </w:r>
      <w:r w:rsidR="00130205">
        <w:rPr>
          <w:rFonts w:cs="Arial"/>
          <w:color w:val="000000"/>
          <w:lang w:val="es-ES_tradnl" w:eastAsia="es-CO"/>
        </w:rPr>
        <w:t>p</w:t>
      </w:r>
      <w:r w:rsidR="00130205" w:rsidRPr="00FF3AA8">
        <w:rPr>
          <w:rFonts w:cs="Arial"/>
          <w:color w:val="000000"/>
          <w:lang w:val="es-ES_tradnl" w:eastAsia="es-CO"/>
        </w:rPr>
        <w:t xml:space="preserve">residente </w:t>
      </w:r>
      <w:r w:rsidR="00336287" w:rsidRPr="00FF3AA8">
        <w:rPr>
          <w:rFonts w:cs="Arial"/>
          <w:color w:val="000000"/>
          <w:lang w:val="es-ES_tradnl" w:eastAsia="es-CO"/>
        </w:rPr>
        <w:t xml:space="preserve">del Comité y estarán conformadas por la totalidad de </w:t>
      </w:r>
      <w:r w:rsidR="00336287" w:rsidRPr="00FF3AA8">
        <w:rPr>
          <w:rFonts w:cs="Arial"/>
        </w:rPr>
        <w:t>documentos ejecutivos, proformas, fichas técnicas, ayudas o conceptos</w:t>
      </w:r>
      <w:r w:rsidR="00336287" w:rsidRPr="00FF3AA8">
        <w:rPr>
          <w:rFonts w:cs="Arial"/>
          <w:color w:val="000000"/>
          <w:lang w:val="es-ES_tradnl" w:eastAsia="es-CO"/>
        </w:rPr>
        <w:t xml:space="preserve">, matrices y demás material probatorio que se utilizó para el estudio de cada uno de los casos. Las mismas reposarán en el respectivo archivo de la entidad. </w:t>
      </w:r>
    </w:p>
    <w:p w:rsidR="00336287" w:rsidRPr="00FF3AA8" w:rsidRDefault="00336287" w:rsidP="00336287">
      <w:pPr>
        <w:shd w:val="clear" w:color="auto" w:fill="FFFFFF"/>
        <w:jc w:val="both"/>
        <w:textAlignment w:val="center"/>
        <w:rPr>
          <w:rFonts w:cs="Arial"/>
          <w:color w:val="000000"/>
          <w:lang w:val="es-ES_tradnl" w:eastAsia="es-CO"/>
        </w:rPr>
      </w:pPr>
    </w:p>
    <w:p w:rsidR="00336287" w:rsidRDefault="00336287" w:rsidP="00336287">
      <w:pPr>
        <w:shd w:val="clear" w:color="auto" w:fill="FFFFFF"/>
        <w:jc w:val="both"/>
        <w:textAlignment w:val="center"/>
        <w:rPr>
          <w:rFonts w:cs="Arial"/>
          <w:color w:val="000000"/>
          <w:lang w:val="es-ES_tradnl" w:eastAsia="es-CO"/>
        </w:rPr>
      </w:pPr>
      <w:r w:rsidRPr="00FF3AA8">
        <w:rPr>
          <w:rFonts w:cs="Arial"/>
          <w:color w:val="000000"/>
          <w:lang w:val="es-ES_tradnl" w:eastAsia="es-CO"/>
        </w:rPr>
        <w:t xml:space="preserve">Una vez el Comité se pronuncie sobre las solicitudes, la expedición de constancias y certificaciones serán suscritas por el </w:t>
      </w:r>
      <w:r w:rsidR="00CA6831">
        <w:rPr>
          <w:rFonts w:cs="Arial"/>
          <w:color w:val="000000"/>
          <w:lang w:val="es-ES_tradnl" w:eastAsia="es-CO"/>
        </w:rPr>
        <w:t>Secretaría Técnica</w:t>
      </w:r>
      <w:r w:rsidR="00E54D01">
        <w:rPr>
          <w:rFonts w:cs="Arial"/>
          <w:color w:val="000000"/>
          <w:lang w:val="es-ES_tradnl" w:eastAsia="es-CO"/>
        </w:rPr>
        <w:t>, de acuerdo con las necesidades</w:t>
      </w:r>
      <w:r w:rsidRPr="00FF3AA8">
        <w:rPr>
          <w:rFonts w:cs="Arial"/>
          <w:color w:val="000000"/>
          <w:lang w:val="es-ES_tradnl" w:eastAsia="es-CO"/>
        </w:rPr>
        <w:t xml:space="preserve">. </w:t>
      </w:r>
    </w:p>
    <w:p w:rsidR="003156D8" w:rsidRDefault="003156D8" w:rsidP="00336287">
      <w:pPr>
        <w:shd w:val="clear" w:color="auto" w:fill="FFFFFF"/>
        <w:jc w:val="both"/>
        <w:textAlignment w:val="center"/>
        <w:rPr>
          <w:rFonts w:cs="Arial"/>
          <w:color w:val="000000"/>
          <w:lang w:val="es-ES_tradnl" w:eastAsia="es-CO"/>
        </w:rPr>
      </w:pPr>
    </w:p>
    <w:p w:rsidR="00321E10" w:rsidRDefault="003156D8" w:rsidP="00336287">
      <w:pPr>
        <w:shd w:val="clear" w:color="auto" w:fill="FFFFFF"/>
        <w:jc w:val="both"/>
        <w:textAlignment w:val="center"/>
        <w:rPr>
          <w:rFonts w:cs="Arial"/>
          <w:bCs/>
          <w:color w:val="000000"/>
          <w:lang w:val="es-ES_tradnl" w:eastAsia="es-CO"/>
        </w:rPr>
      </w:pPr>
      <w:r>
        <w:rPr>
          <w:rFonts w:cs="Arial"/>
          <w:color w:val="000000"/>
          <w:lang w:val="es-ES_tradnl" w:eastAsia="es-CO"/>
        </w:rPr>
        <w:t xml:space="preserve">El archivo del Comité y el de su Secretaría Técnica reposarán en el área de Gestión Documental de este Ministerio. </w:t>
      </w:r>
      <w:r w:rsidR="00321E10">
        <w:rPr>
          <w:rFonts w:cs="Arial"/>
          <w:bCs/>
          <w:color w:val="000000"/>
          <w:lang w:val="es-ES_tradnl" w:eastAsia="es-CO"/>
        </w:rPr>
        <w:t>Los documentos emanados y relacionados con las funciones del Comité serán archivados digitalmente en una plataforma donde pueden almacenarse y consultarse.</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 xml:space="preserve">CAPÍTULO </w:t>
      </w:r>
      <w:r w:rsidR="000B35F0">
        <w:rPr>
          <w:rFonts w:ascii="Arial" w:hAnsi="Arial" w:cs="Arial"/>
          <w:b/>
          <w:bCs/>
        </w:rPr>
        <w:t>IV</w:t>
      </w:r>
    </w:p>
    <w:p w:rsidR="00336287" w:rsidRPr="00FF3AA8" w:rsidRDefault="00336287" w:rsidP="00336287">
      <w:pPr>
        <w:pStyle w:val="NormalWeb"/>
        <w:spacing w:before="0" w:after="0"/>
        <w:jc w:val="center"/>
        <w:rPr>
          <w:rFonts w:ascii="Arial" w:hAnsi="Arial" w:cs="Arial"/>
          <w:b/>
          <w:bCs/>
        </w:rPr>
      </w:pPr>
      <w:r w:rsidRPr="00FF3AA8">
        <w:rPr>
          <w:rFonts w:ascii="Arial" w:hAnsi="Arial" w:cs="Arial"/>
          <w:b/>
          <w:bCs/>
        </w:rPr>
        <w:t xml:space="preserve">DISPOSICIONES FINALES </w:t>
      </w:r>
    </w:p>
    <w:p w:rsidR="00336287" w:rsidRPr="00FF3AA8" w:rsidRDefault="00431146" w:rsidP="00336287">
      <w:pPr>
        <w:shd w:val="clear" w:color="auto" w:fill="FFFFFF"/>
        <w:jc w:val="both"/>
        <w:textAlignment w:val="center"/>
        <w:rPr>
          <w:rFonts w:cs="Arial"/>
          <w:b/>
          <w:bCs/>
          <w:color w:val="000000"/>
          <w:lang w:val="es-ES_tradnl" w:eastAsia="es-CO"/>
        </w:rPr>
      </w:pPr>
      <w:r w:rsidRPr="00945137">
        <w:rPr>
          <w:rFonts w:cs="Arial"/>
          <w:b/>
          <w:bCs/>
          <w:color w:val="000000"/>
          <w:lang w:val="es-ES_tradnl" w:eastAsia="es-CO"/>
        </w:rPr>
        <w:lastRenderedPageBreak/>
        <w:t xml:space="preserve">Artículo </w:t>
      </w:r>
      <w:r w:rsidR="00BF4018">
        <w:rPr>
          <w:rFonts w:cs="Arial"/>
          <w:b/>
          <w:bCs/>
          <w:color w:val="000000"/>
          <w:lang w:val="es-ES_tradnl" w:eastAsia="es-CO"/>
        </w:rPr>
        <w:t>2</w:t>
      </w:r>
      <w:r w:rsidR="00035FB4">
        <w:rPr>
          <w:rFonts w:cs="Arial"/>
          <w:b/>
          <w:bCs/>
          <w:color w:val="000000"/>
          <w:lang w:val="es-ES_tradnl" w:eastAsia="es-CO"/>
        </w:rPr>
        <w:t>1</w:t>
      </w:r>
      <w:r w:rsidRPr="00945137">
        <w:rPr>
          <w:rFonts w:cs="Arial"/>
          <w:b/>
          <w:bCs/>
          <w:color w:val="000000"/>
          <w:lang w:val="es-ES_tradnl" w:eastAsia="es-CO"/>
        </w:rPr>
        <w:t xml:space="preserve">. </w:t>
      </w:r>
      <w:r w:rsidRPr="00945137">
        <w:rPr>
          <w:rFonts w:cs="Arial"/>
          <w:b/>
          <w:bCs/>
          <w:i/>
          <w:color w:val="000000"/>
          <w:lang w:val="es-ES_tradnl" w:eastAsia="es-CO"/>
        </w:rPr>
        <w:t>Indicador de gestión</w:t>
      </w:r>
      <w:r w:rsidR="00336287" w:rsidRPr="00FF3AA8">
        <w:rPr>
          <w:rFonts w:cs="Arial"/>
          <w:b/>
          <w:bCs/>
          <w:color w:val="000000"/>
          <w:lang w:val="es-ES_tradnl" w:eastAsia="es-CO"/>
        </w:rPr>
        <w:t xml:space="preserve">. </w:t>
      </w:r>
      <w:r w:rsidR="00336287" w:rsidRPr="00FF3AA8">
        <w:rPr>
          <w:rFonts w:cs="Arial"/>
          <w:bCs/>
          <w:color w:val="000000"/>
          <w:lang w:val="es-ES_tradnl" w:eastAsia="es-CO"/>
        </w:rPr>
        <w:t>En concordancia con lo establecido en el artículo 2.2.4.3.1.2.7 del Decreto 1069 de 2015, la prevención del daño antijurídico será considerada como un indicador de gestión y con fundamento en él se asignarán las responsabilidades al interior de la entidad</w:t>
      </w:r>
      <w:r w:rsidR="00336287" w:rsidRPr="00FF3AA8">
        <w:rPr>
          <w:rFonts w:cs="Arial"/>
          <w:b/>
          <w:bCs/>
          <w:color w:val="000000"/>
          <w:lang w:val="es-ES_tradnl" w:eastAsia="es-CO"/>
        </w:rPr>
        <w:t>.</w:t>
      </w:r>
    </w:p>
    <w:p w:rsidR="00336287" w:rsidRPr="00FF3AA8" w:rsidRDefault="00336287" w:rsidP="00336287">
      <w:pPr>
        <w:jc w:val="both"/>
        <w:rPr>
          <w:rFonts w:cs="Arial"/>
          <w:lang w:val="es-CO"/>
        </w:rPr>
      </w:pPr>
    </w:p>
    <w:p w:rsidR="00336287" w:rsidRDefault="00431146" w:rsidP="00336287">
      <w:pPr>
        <w:shd w:val="clear" w:color="auto" w:fill="FFFFFF"/>
        <w:jc w:val="both"/>
        <w:textAlignment w:val="center"/>
        <w:rPr>
          <w:rFonts w:cs="Arial"/>
          <w:b/>
          <w:bCs/>
          <w:color w:val="000000"/>
          <w:lang w:val="es-ES_tradnl" w:eastAsia="es-CO"/>
        </w:rPr>
      </w:pPr>
      <w:r w:rsidRPr="00945137">
        <w:rPr>
          <w:rFonts w:cs="Arial"/>
          <w:b/>
          <w:bCs/>
          <w:color w:val="000000"/>
          <w:lang w:val="es-ES_tradnl" w:eastAsia="es-CO"/>
        </w:rPr>
        <w:t xml:space="preserve">Artículo </w:t>
      </w:r>
      <w:r w:rsidR="00BF4018">
        <w:rPr>
          <w:rFonts w:cs="Arial"/>
          <w:b/>
          <w:bCs/>
          <w:color w:val="000000"/>
          <w:lang w:val="es-ES_tradnl" w:eastAsia="es-CO"/>
        </w:rPr>
        <w:t>2</w:t>
      </w:r>
      <w:r w:rsidR="00035FB4">
        <w:rPr>
          <w:rFonts w:cs="Arial"/>
          <w:b/>
          <w:bCs/>
          <w:color w:val="000000"/>
          <w:lang w:val="es-ES_tradnl" w:eastAsia="es-CO"/>
        </w:rPr>
        <w:t>2</w:t>
      </w:r>
      <w:r w:rsidRPr="00945137">
        <w:rPr>
          <w:rFonts w:cs="Arial"/>
          <w:b/>
          <w:bCs/>
          <w:color w:val="000000"/>
          <w:lang w:val="es-ES_tradnl" w:eastAsia="es-CO"/>
        </w:rPr>
        <w:t xml:space="preserve">. </w:t>
      </w:r>
      <w:r w:rsidRPr="00945137">
        <w:rPr>
          <w:rFonts w:cs="Arial"/>
          <w:b/>
          <w:bCs/>
          <w:i/>
          <w:color w:val="000000"/>
          <w:lang w:val="es-ES_tradnl" w:eastAsia="es-CO"/>
        </w:rPr>
        <w:t>Derogatorias</w:t>
      </w:r>
      <w:r w:rsidR="00336287" w:rsidRPr="00FF3AA8">
        <w:rPr>
          <w:rFonts w:cs="Arial"/>
          <w:b/>
          <w:bCs/>
          <w:i/>
          <w:color w:val="000000"/>
          <w:lang w:val="es-ES_tradnl" w:eastAsia="es-CO"/>
        </w:rPr>
        <w:t>.</w:t>
      </w:r>
      <w:r w:rsidR="00336287" w:rsidRPr="00FF3AA8">
        <w:rPr>
          <w:rFonts w:cs="Arial"/>
          <w:b/>
          <w:bCs/>
          <w:color w:val="000000"/>
          <w:lang w:val="es-ES_tradnl" w:eastAsia="es-CO"/>
        </w:rPr>
        <w:t xml:space="preserve"> </w:t>
      </w:r>
      <w:r w:rsidR="00336287" w:rsidRPr="00FF3AA8">
        <w:rPr>
          <w:rFonts w:cs="Arial"/>
          <w:bCs/>
          <w:color w:val="000000"/>
          <w:lang w:val="es-ES_tradnl" w:eastAsia="es-CO"/>
        </w:rPr>
        <w:t xml:space="preserve">La presente Resolución deroga </w:t>
      </w:r>
      <w:r w:rsidR="00017669">
        <w:rPr>
          <w:rFonts w:cs="Arial"/>
          <w:bCs/>
          <w:color w:val="000000"/>
          <w:lang w:val="es-ES_tradnl" w:eastAsia="es-CO"/>
        </w:rPr>
        <w:t>e</w:t>
      </w:r>
      <w:r w:rsidR="00336287" w:rsidRPr="00FF3AA8">
        <w:rPr>
          <w:rFonts w:cs="Arial"/>
          <w:bCs/>
          <w:color w:val="000000"/>
          <w:lang w:val="es-ES_tradnl" w:eastAsia="es-CO"/>
        </w:rPr>
        <w:t xml:space="preserve">n su integridad las Resoluciones </w:t>
      </w:r>
      <w:r w:rsidR="00CD7315" w:rsidRPr="00FD152A">
        <w:rPr>
          <w:rFonts w:cs="Arial"/>
        </w:rPr>
        <w:t>No. 3328 del 30 de marzo de 2012</w:t>
      </w:r>
      <w:r w:rsidR="00CD7315">
        <w:rPr>
          <w:rFonts w:cs="Arial"/>
        </w:rPr>
        <w:t xml:space="preserve"> </w:t>
      </w:r>
      <w:r w:rsidR="00336287" w:rsidRPr="00FF3AA8">
        <w:rPr>
          <w:rFonts w:cs="Arial"/>
          <w:bCs/>
          <w:color w:val="000000"/>
          <w:lang w:val="es-ES_tradnl" w:eastAsia="es-CO"/>
        </w:rPr>
        <w:t xml:space="preserve">y </w:t>
      </w:r>
      <w:r w:rsidR="00CD7315" w:rsidRPr="00FD152A">
        <w:rPr>
          <w:rFonts w:cs="Arial"/>
        </w:rPr>
        <w:t>16550 del 6 de octubre de 2015</w:t>
      </w:r>
      <w:r w:rsidR="00CD7315">
        <w:rPr>
          <w:rFonts w:cs="Arial"/>
        </w:rPr>
        <w:t xml:space="preserve"> </w:t>
      </w:r>
      <w:r w:rsidR="00336287" w:rsidRPr="00FF3AA8">
        <w:rPr>
          <w:rFonts w:cs="Arial"/>
          <w:bCs/>
          <w:color w:val="000000"/>
          <w:lang w:val="es-ES_tradnl" w:eastAsia="es-CO"/>
        </w:rPr>
        <w:t>y rige partir de la fecha de su publicación</w:t>
      </w:r>
      <w:r w:rsidR="00336287" w:rsidRPr="00FF3AA8">
        <w:rPr>
          <w:rFonts w:cs="Arial"/>
          <w:b/>
          <w:bCs/>
          <w:color w:val="000000"/>
          <w:lang w:val="es-ES_tradnl" w:eastAsia="es-CO"/>
        </w:rPr>
        <w:t>.</w:t>
      </w:r>
    </w:p>
    <w:p w:rsidR="00336287" w:rsidRPr="00FF3AA8" w:rsidRDefault="00336287" w:rsidP="00336287">
      <w:pPr>
        <w:jc w:val="both"/>
        <w:rPr>
          <w:rFonts w:cs="Arial"/>
          <w:lang w:val="es-CO"/>
        </w:rPr>
      </w:pPr>
    </w:p>
    <w:p w:rsidR="00336287" w:rsidRPr="00FF3AA8" w:rsidRDefault="00431146" w:rsidP="00336287">
      <w:pPr>
        <w:shd w:val="clear" w:color="auto" w:fill="FFFFFF"/>
        <w:jc w:val="both"/>
        <w:textAlignment w:val="center"/>
        <w:rPr>
          <w:rFonts w:cs="Arial"/>
          <w:b/>
          <w:bCs/>
          <w:color w:val="000000"/>
          <w:lang w:val="es-ES_tradnl" w:eastAsia="es-CO"/>
        </w:rPr>
      </w:pPr>
      <w:r w:rsidRPr="00945137">
        <w:rPr>
          <w:rFonts w:cs="Arial"/>
          <w:b/>
          <w:bCs/>
          <w:color w:val="000000"/>
          <w:lang w:val="es-ES_tradnl" w:eastAsia="es-CO"/>
        </w:rPr>
        <w:t xml:space="preserve">Artículo </w:t>
      </w:r>
      <w:r w:rsidR="00BF4018">
        <w:rPr>
          <w:rFonts w:cs="Arial"/>
          <w:b/>
          <w:bCs/>
          <w:color w:val="000000"/>
          <w:lang w:val="es-ES_tradnl" w:eastAsia="es-CO"/>
        </w:rPr>
        <w:t>2</w:t>
      </w:r>
      <w:r w:rsidR="00035FB4">
        <w:rPr>
          <w:rFonts w:cs="Arial"/>
          <w:b/>
          <w:bCs/>
          <w:color w:val="000000"/>
          <w:lang w:val="es-ES_tradnl" w:eastAsia="es-CO"/>
        </w:rPr>
        <w:t>3</w:t>
      </w:r>
      <w:r w:rsidRPr="00945137">
        <w:rPr>
          <w:rFonts w:cs="Arial"/>
          <w:b/>
          <w:bCs/>
          <w:color w:val="000000"/>
          <w:lang w:val="es-ES_tradnl" w:eastAsia="es-CO"/>
        </w:rPr>
        <w:t xml:space="preserve">. </w:t>
      </w:r>
      <w:r w:rsidRPr="00945137">
        <w:rPr>
          <w:rFonts w:cs="Arial"/>
          <w:b/>
          <w:bCs/>
          <w:i/>
          <w:color w:val="000000"/>
          <w:lang w:val="es-ES_tradnl" w:eastAsia="es-CO"/>
        </w:rPr>
        <w:t>Vigencia</w:t>
      </w:r>
      <w:r w:rsidR="00336287" w:rsidRPr="00FF3AA8">
        <w:rPr>
          <w:rFonts w:cs="Arial"/>
          <w:b/>
          <w:bCs/>
          <w:i/>
          <w:color w:val="000000"/>
          <w:lang w:val="es-ES_tradnl" w:eastAsia="es-CO"/>
        </w:rPr>
        <w:t>.</w:t>
      </w:r>
      <w:r w:rsidR="00336287" w:rsidRPr="00431482">
        <w:rPr>
          <w:rFonts w:cs="Arial"/>
          <w:b/>
          <w:lang w:val="es-ES_tradnl"/>
        </w:rPr>
        <w:t xml:space="preserve"> </w:t>
      </w:r>
      <w:r w:rsidR="00336287" w:rsidRPr="00FF3AA8">
        <w:rPr>
          <w:rFonts w:cs="Arial"/>
          <w:lang w:val="es-ES_tradnl"/>
        </w:rPr>
        <w:t>La presente Resolución rige a partir de la fecha de su expedición.</w:t>
      </w:r>
    </w:p>
    <w:p w:rsidR="00336287" w:rsidRPr="00FF3AA8" w:rsidRDefault="00336287" w:rsidP="00336287">
      <w:pPr>
        <w:shd w:val="clear" w:color="auto" w:fill="FFFFFF"/>
        <w:jc w:val="both"/>
        <w:textAlignment w:val="center"/>
        <w:rPr>
          <w:rFonts w:cs="Arial"/>
          <w:b/>
          <w:bCs/>
          <w:color w:val="000000"/>
          <w:lang w:val="es-ES_tradnl" w:eastAsia="es-CO"/>
        </w:rPr>
      </w:pPr>
    </w:p>
    <w:p w:rsidR="00336287" w:rsidRPr="00FF3AA8" w:rsidRDefault="00336287" w:rsidP="00336287">
      <w:pPr>
        <w:jc w:val="both"/>
        <w:rPr>
          <w:rFonts w:cs="Arial"/>
          <w:lang w:val="es-CO"/>
        </w:rPr>
      </w:pPr>
      <w:r w:rsidRPr="00FF3AA8">
        <w:rPr>
          <w:rFonts w:cs="Arial"/>
          <w:lang w:val="es-CO"/>
        </w:rPr>
        <w:t>Dada en Bogotá D.C. a los</w:t>
      </w:r>
    </w:p>
    <w:p w:rsidR="00336287" w:rsidRPr="00FF3AA8" w:rsidRDefault="00336287" w:rsidP="00336287">
      <w:pPr>
        <w:jc w:val="both"/>
        <w:rPr>
          <w:rFonts w:cs="Arial"/>
          <w:lang w:val="es-CO"/>
        </w:rPr>
      </w:pPr>
    </w:p>
    <w:p w:rsidR="00336287" w:rsidRPr="00FF3AA8" w:rsidRDefault="00336287" w:rsidP="00431482">
      <w:pPr>
        <w:rPr>
          <w:rFonts w:cs="Arial"/>
          <w:lang w:val="es-CO"/>
        </w:rPr>
      </w:pPr>
    </w:p>
    <w:p w:rsidR="00321E10" w:rsidRDefault="00321E10" w:rsidP="00431482">
      <w:pPr>
        <w:ind w:right="-106"/>
        <w:jc w:val="center"/>
        <w:rPr>
          <w:rFonts w:cs="Arial"/>
          <w:b/>
          <w:sz w:val="22"/>
          <w:szCs w:val="22"/>
        </w:rPr>
      </w:pPr>
    </w:p>
    <w:p w:rsidR="00321E10" w:rsidRDefault="00321E10" w:rsidP="00431482">
      <w:pPr>
        <w:ind w:right="-106"/>
        <w:jc w:val="center"/>
        <w:rPr>
          <w:rFonts w:cs="Arial"/>
          <w:b/>
          <w:sz w:val="22"/>
          <w:szCs w:val="22"/>
        </w:rPr>
      </w:pPr>
    </w:p>
    <w:p w:rsidR="00431482" w:rsidRPr="009F548C" w:rsidRDefault="00431482" w:rsidP="00431482">
      <w:pPr>
        <w:ind w:right="-106"/>
        <w:jc w:val="center"/>
        <w:rPr>
          <w:rFonts w:cs="Arial"/>
          <w:b/>
          <w:sz w:val="22"/>
          <w:szCs w:val="22"/>
        </w:rPr>
      </w:pPr>
      <w:r w:rsidRPr="009F548C">
        <w:rPr>
          <w:rFonts w:cs="Arial"/>
          <w:b/>
          <w:sz w:val="22"/>
          <w:szCs w:val="22"/>
        </w:rPr>
        <w:t>PUBLÍQUESE Y CÚMPLASE</w:t>
      </w:r>
    </w:p>
    <w:p w:rsidR="00431482" w:rsidRPr="009F548C" w:rsidRDefault="00431482" w:rsidP="00431482">
      <w:pPr>
        <w:ind w:right="-106"/>
        <w:jc w:val="center"/>
        <w:rPr>
          <w:rFonts w:cs="Arial"/>
          <w:b/>
          <w:sz w:val="22"/>
          <w:szCs w:val="22"/>
        </w:rPr>
      </w:pPr>
    </w:p>
    <w:p w:rsidR="00431482" w:rsidRPr="009F548C" w:rsidRDefault="00431482" w:rsidP="00431482">
      <w:pPr>
        <w:ind w:right="-106"/>
        <w:rPr>
          <w:rFonts w:cs="Arial"/>
          <w:sz w:val="22"/>
          <w:szCs w:val="22"/>
        </w:rPr>
      </w:pPr>
      <w:r w:rsidRPr="009F548C">
        <w:rPr>
          <w:rFonts w:cs="Arial"/>
          <w:sz w:val="22"/>
          <w:szCs w:val="22"/>
        </w:rPr>
        <w:t>Dada en Bogotá D.C.,</w:t>
      </w:r>
    </w:p>
    <w:p w:rsidR="00431482" w:rsidRPr="009F548C" w:rsidRDefault="00431482" w:rsidP="00431482">
      <w:pPr>
        <w:rPr>
          <w:rFonts w:cs="Arial"/>
          <w:sz w:val="22"/>
          <w:szCs w:val="22"/>
        </w:rPr>
      </w:pPr>
    </w:p>
    <w:p w:rsidR="00431482" w:rsidRPr="009F548C" w:rsidRDefault="00431482" w:rsidP="00431482">
      <w:pPr>
        <w:jc w:val="both"/>
        <w:rPr>
          <w:rFonts w:cs="Arial"/>
          <w:b/>
          <w:sz w:val="22"/>
          <w:szCs w:val="22"/>
        </w:rPr>
      </w:pPr>
      <w:r w:rsidRPr="009F548C">
        <w:rPr>
          <w:rFonts w:cs="Arial"/>
          <w:b/>
          <w:sz w:val="22"/>
          <w:szCs w:val="22"/>
        </w:rPr>
        <w:t>LA MINISTRA DE EDUCACIÓN NACIONAL,</w:t>
      </w:r>
    </w:p>
    <w:p w:rsidR="00431482" w:rsidRPr="009F548C" w:rsidRDefault="00431482" w:rsidP="00431482">
      <w:pPr>
        <w:jc w:val="both"/>
        <w:rPr>
          <w:rFonts w:cs="Arial"/>
          <w:sz w:val="22"/>
          <w:szCs w:val="22"/>
        </w:rPr>
      </w:pPr>
    </w:p>
    <w:p w:rsidR="00431482" w:rsidRPr="009F548C" w:rsidRDefault="00431482" w:rsidP="00431482">
      <w:pPr>
        <w:jc w:val="both"/>
        <w:rPr>
          <w:rFonts w:cs="Arial"/>
          <w:sz w:val="22"/>
          <w:szCs w:val="22"/>
        </w:rPr>
      </w:pPr>
    </w:p>
    <w:p w:rsidR="00431482" w:rsidRPr="009F548C" w:rsidRDefault="00431482" w:rsidP="00431482">
      <w:pPr>
        <w:jc w:val="both"/>
        <w:rPr>
          <w:rFonts w:cs="Arial"/>
          <w:sz w:val="22"/>
          <w:szCs w:val="22"/>
        </w:rPr>
      </w:pPr>
    </w:p>
    <w:p w:rsidR="00431482" w:rsidRDefault="00431482" w:rsidP="00431482">
      <w:pPr>
        <w:jc w:val="both"/>
        <w:rPr>
          <w:rFonts w:cs="Arial"/>
          <w:sz w:val="22"/>
          <w:szCs w:val="22"/>
        </w:rPr>
      </w:pPr>
    </w:p>
    <w:p w:rsidR="00431482" w:rsidRPr="009F548C" w:rsidRDefault="00431482" w:rsidP="00431482">
      <w:pPr>
        <w:jc w:val="both"/>
        <w:rPr>
          <w:rFonts w:cs="Arial"/>
          <w:sz w:val="22"/>
          <w:szCs w:val="22"/>
        </w:rPr>
      </w:pPr>
    </w:p>
    <w:p w:rsidR="00431482" w:rsidRPr="009F548C" w:rsidRDefault="00431482" w:rsidP="00431482">
      <w:pPr>
        <w:jc w:val="both"/>
        <w:rPr>
          <w:rFonts w:cs="Arial"/>
          <w:sz w:val="22"/>
          <w:szCs w:val="22"/>
        </w:rPr>
      </w:pPr>
    </w:p>
    <w:p w:rsidR="00431482" w:rsidRDefault="00431482" w:rsidP="00431482">
      <w:pPr>
        <w:jc w:val="right"/>
        <w:rPr>
          <w:rFonts w:cs="Arial"/>
          <w:b/>
          <w:sz w:val="22"/>
          <w:szCs w:val="22"/>
        </w:rPr>
      </w:pPr>
    </w:p>
    <w:p w:rsidR="00431482" w:rsidRDefault="00431482" w:rsidP="00431482">
      <w:pPr>
        <w:jc w:val="right"/>
        <w:rPr>
          <w:rFonts w:cs="Arial"/>
          <w:b/>
          <w:sz w:val="22"/>
          <w:szCs w:val="22"/>
        </w:rPr>
      </w:pPr>
      <w:r w:rsidRPr="009F548C">
        <w:rPr>
          <w:rFonts w:cs="Arial"/>
          <w:b/>
          <w:sz w:val="22"/>
          <w:szCs w:val="22"/>
        </w:rPr>
        <w:t>YANETH GIHA TOVAR</w:t>
      </w:r>
    </w:p>
    <w:p w:rsidR="00431482" w:rsidRDefault="00431482" w:rsidP="00431482">
      <w:pPr>
        <w:jc w:val="right"/>
        <w:rPr>
          <w:rFonts w:cs="Arial"/>
          <w:b/>
          <w:sz w:val="22"/>
          <w:szCs w:val="22"/>
        </w:rPr>
      </w:pPr>
    </w:p>
    <w:p w:rsidR="00431482" w:rsidRDefault="00431482" w:rsidP="00431482">
      <w:pPr>
        <w:jc w:val="right"/>
        <w:rPr>
          <w:rFonts w:cs="Arial"/>
          <w:b/>
          <w:sz w:val="22"/>
          <w:szCs w:val="22"/>
        </w:rPr>
      </w:pPr>
    </w:p>
    <w:p w:rsidR="00431482" w:rsidRDefault="00431482">
      <w:pPr>
        <w:jc w:val="both"/>
        <w:rPr>
          <w:rFonts w:cs="Arial"/>
          <w:b/>
          <w:sz w:val="22"/>
          <w:szCs w:val="22"/>
        </w:rPr>
      </w:pPr>
    </w:p>
    <w:p w:rsidR="00431482" w:rsidRDefault="00431482">
      <w:pPr>
        <w:jc w:val="both"/>
        <w:rPr>
          <w:rFonts w:cs="Arial"/>
          <w:sz w:val="16"/>
          <w:szCs w:val="16"/>
        </w:rPr>
      </w:pPr>
      <w:r w:rsidRPr="00016F8B">
        <w:rPr>
          <w:rFonts w:cs="Arial"/>
          <w:sz w:val="16"/>
          <w:szCs w:val="16"/>
        </w:rPr>
        <w:t xml:space="preserve">Aprobó: </w:t>
      </w:r>
      <w:r w:rsidR="00AF7FD7">
        <w:rPr>
          <w:rFonts w:cs="Arial"/>
          <w:sz w:val="16"/>
          <w:szCs w:val="16"/>
        </w:rPr>
        <w:t xml:space="preserve">  </w:t>
      </w:r>
      <w:r w:rsidR="00883CC1">
        <w:rPr>
          <w:rFonts w:cs="Arial"/>
          <w:sz w:val="16"/>
          <w:szCs w:val="16"/>
        </w:rPr>
        <w:t>Comité de Conciliación y Defensa M</w:t>
      </w:r>
      <w:r w:rsidR="00760D3E">
        <w:rPr>
          <w:rFonts w:cs="Arial"/>
          <w:sz w:val="16"/>
          <w:szCs w:val="16"/>
        </w:rPr>
        <w:t xml:space="preserve">inisterio de </w:t>
      </w:r>
      <w:r w:rsidR="00883CC1">
        <w:rPr>
          <w:rFonts w:cs="Arial"/>
          <w:sz w:val="16"/>
          <w:szCs w:val="16"/>
        </w:rPr>
        <w:t>E</w:t>
      </w:r>
      <w:r w:rsidR="00760D3E">
        <w:rPr>
          <w:rFonts w:cs="Arial"/>
          <w:sz w:val="16"/>
          <w:szCs w:val="16"/>
        </w:rPr>
        <w:t xml:space="preserve">ducación </w:t>
      </w:r>
      <w:r w:rsidR="00883CC1">
        <w:rPr>
          <w:rFonts w:cs="Arial"/>
          <w:sz w:val="16"/>
          <w:szCs w:val="16"/>
        </w:rPr>
        <w:t>N</w:t>
      </w:r>
      <w:r w:rsidR="00760D3E">
        <w:rPr>
          <w:rFonts w:cs="Arial"/>
          <w:sz w:val="16"/>
          <w:szCs w:val="16"/>
        </w:rPr>
        <w:t>acional</w:t>
      </w:r>
      <w:r w:rsidR="00444A4E">
        <w:rPr>
          <w:rFonts w:cs="Arial"/>
          <w:sz w:val="16"/>
          <w:szCs w:val="16"/>
        </w:rPr>
        <w:t xml:space="preserve"> </w:t>
      </w:r>
    </w:p>
    <w:p w:rsidR="003156D8" w:rsidRDefault="003156D8" w:rsidP="003156D8">
      <w:pPr>
        <w:jc w:val="both"/>
        <w:rPr>
          <w:rFonts w:cs="Arial"/>
          <w:sz w:val="16"/>
          <w:szCs w:val="16"/>
        </w:rPr>
      </w:pPr>
      <w:r w:rsidRPr="00016F8B">
        <w:rPr>
          <w:rFonts w:cs="Arial"/>
          <w:sz w:val="16"/>
          <w:szCs w:val="16"/>
        </w:rPr>
        <w:t xml:space="preserve">Reviso: </w:t>
      </w:r>
      <w:r>
        <w:rPr>
          <w:rFonts w:cs="Arial"/>
          <w:sz w:val="16"/>
          <w:szCs w:val="16"/>
        </w:rPr>
        <w:t xml:space="preserve"> </w:t>
      </w:r>
      <w:r>
        <w:rPr>
          <w:rFonts w:cs="Arial"/>
          <w:sz w:val="16"/>
          <w:szCs w:val="16"/>
        </w:rPr>
        <w:tab/>
        <w:t>Jose Rafael Espinoza Restrepo, Presidente Comité de Conciliación y Defensa Judicial</w:t>
      </w:r>
    </w:p>
    <w:p w:rsidR="00883CC1" w:rsidRDefault="00431482">
      <w:pPr>
        <w:jc w:val="both"/>
        <w:rPr>
          <w:rFonts w:cs="Arial"/>
          <w:sz w:val="16"/>
          <w:szCs w:val="16"/>
        </w:rPr>
      </w:pPr>
      <w:r w:rsidRPr="00016F8B">
        <w:rPr>
          <w:rFonts w:cs="Arial"/>
          <w:sz w:val="16"/>
          <w:szCs w:val="16"/>
        </w:rPr>
        <w:t xml:space="preserve">Reviso: </w:t>
      </w:r>
      <w:r>
        <w:rPr>
          <w:rFonts w:cs="Arial"/>
          <w:sz w:val="16"/>
          <w:szCs w:val="16"/>
        </w:rPr>
        <w:t xml:space="preserve"> </w:t>
      </w:r>
      <w:r>
        <w:rPr>
          <w:rFonts w:cs="Arial"/>
          <w:sz w:val="16"/>
          <w:szCs w:val="16"/>
        </w:rPr>
        <w:tab/>
      </w:r>
      <w:r w:rsidR="00CB1AB0">
        <w:rPr>
          <w:rFonts w:cs="Arial"/>
          <w:sz w:val="16"/>
          <w:szCs w:val="16"/>
        </w:rPr>
        <w:t>Martha Lucía Trujillo</w:t>
      </w:r>
      <w:r w:rsidR="00726D3C">
        <w:rPr>
          <w:rFonts w:cs="Arial"/>
          <w:sz w:val="16"/>
          <w:szCs w:val="16"/>
        </w:rPr>
        <w:t>, Jefe Oficina Asesora Jurídica</w:t>
      </w:r>
    </w:p>
    <w:p w:rsidR="005B452C" w:rsidRPr="00016F8B" w:rsidRDefault="005B452C" w:rsidP="005B452C">
      <w:pPr>
        <w:jc w:val="both"/>
        <w:rPr>
          <w:rFonts w:cs="Arial"/>
          <w:sz w:val="16"/>
          <w:szCs w:val="16"/>
        </w:rPr>
      </w:pPr>
      <w:r w:rsidRPr="00016F8B">
        <w:rPr>
          <w:rFonts w:cs="Arial"/>
          <w:sz w:val="16"/>
          <w:szCs w:val="16"/>
        </w:rPr>
        <w:t xml:space="preserve">Reviso: </w:t>
      </w:r>
      <w:r w:rsidR="00AF7FD7">
        <w:rPr>
          <w:rFonts w:cs="Arial"/>
          <w:sz w:val="16"/>
          <w:szCs w:val="16"/>
        </w:rPr>
        <w:t xml:space="preserve"> </w:t>
      </w:r>
      <w:r>
        <w:rPr>
          <w:rFonts w:cs="Arial"/>
          <w:sz w:val="16"/>
          <w:szCs w:val="16"/>
        </w:rPr>
        <w:t xml:space="preserve"> </w:t>
      </w:r>
      <w:r w:rsidR="00AF7FD7">
        <w:rPr>
          <w:rFonts w:cs="Arial"/>
          <w:sz w:val="16"/>
          <w:szCs w:val="16"/>
        </w:rPr>
        <w:t>Jairo Enrique Valencia Chamorro, Coordinador Grupo de Normas</w:t>
      </w:r>
      <w:r>
        <w:rPr>
          <w:rFonts w:cs="Arial"/>
          <w:sz w:val="16"/>
          <w:szCs w:val="16"/>
        </w:rPr>
        <w:t xml:space="preserve"> Oficina Asesora Jurídica</w:t>
      </w:r>
    </w:p>
    <w:p w:rsidR="005B452C" w:rsidRPr="00016F8B" w:rsidRDefault="005B452C" w:rsidP="005B452C">
      <w:pPr>
        <w:jc w:val="both"/>
        <w:rPr>
          <w:rFonts w:cs="Arial"/>
          <w:sz w:val="16"/>
          <w:szCs w:val="16"/>
        </w:rPr>
      </w:pPr>
      <w:r w:rsidRPr="00016F8B">
        <w:rPr>
          <w:rFonts w:cs="Arial"/>
          <w:sz w:val="16"/>
          <w:szCs w:val="16"/>
        </w:rPr>
        <w:t xml:space="preserve">Reviso: </w:t>
      </w:r>
      <w:r>
        <w:rPr>
          <w:rFonts w:cs="Arial"/>
          <w:sz w:val="16"/>
          <w:szCs w:val="16"/>
        </w:rPr>
        <w:tab/>
      </w:r>
      <w:r w:rsidR="00AF7FD7">
        <w:rPr>
          <w:rFonts w:cs="Arial"/>
          <w:sz w:val="16"/>
          <w:szCs w:val="16"/>
        </w:rPr>
        <w:t>Silvio Harold Rosero Arce</w:t>
      </w:r>
      <w:r>
        <w:rPr>
          <w:rFonts w:cs="Arial"/>
          <w:sz w:val="16"/>
          <w:szCs w:val="16"/>
        </w:rPr>
        <w:t xml:space="preserve">, </w:t>
      </w:r>
      <w:r w:rsidR="00AF7FD7">
        <w:rPr>
          <w:rFonts w:cs="Arial"/>
          <w:sz w:val="16"/>
          <w:szCs w:val="16"/>
        </w:rPr>
        <w:t xml:space="preserve">Abogado </w:t>
      </w:r>
      <w:r>
        <w:rPr>
          <w:rFonts w:cs="Arial"/>
          <w:sz w:val="16"/>
          <w:szCs w:val="16"/>
        </w:rPr>
        <w:t>Oficina Asesora Jurídica</w:t>
      </w:r>
    </w:p>
    <w:p w:rsidR="005B452C" w:rsidRPr="00016F8B" w:rsidRDefault="005B452C" w:rsidP="005B452C">
      <w:pPr>
        <w:jc w:val="both"/>
        <w:rPr>
          <w:rFonts w:cs="Arial"/>
          <w:sz w:val="16"/>
          <w:szCs w:val="16"/>
        </w:rPr>
      </w:pPr>
      <w:r w:rsidRPr="00016F8B">
        <w:rPr>
          <w:rFonts w:cs="Arial"/>
          <w:sz w:val="16"/>
          <w:szCs w:val="16"/>
        </w:rPr>
        <w:t xml:space="preserve">Reviso: </w:t>
      </w:r>
      <w:r>
        <w:rPr>
          <w:rFonts w:cs="Arial"/>
          <w:sz w:val="16"/>
          <w:szCs w:val="16"/>
        </w:rPr>
        <w:t xml:space="preserve"> </w:t>
      </w:r>
      <w:r>
        <w:rPr>
          <w:rFonts w:cs="Arial"/>
          <w:sz w:val="16"/>
          <w:szCs w:val="16"/>
        </w:rPr>
        <w:tab/>
        <w:t>Karen Andrea Barrios Lozano</w:t>
      </w:r>
      <w:r w:rsidR="00AF7FD7">
        <w:rPr>
          <w:rFonts w:cs="Arial"/>
          <w:sz w:val="16"/>
          <w:szCs w:val="16"/>
        </w:rPr>
        <w:t>, Abogada</w:t>
      </w:r>
      <w:r>
        <w:rPr>
          <w:rFonts w:cs="Arial"/>
          <w:sz w:val="16"/>
          <w:szCs w:val="16"/>
        </w:rPr>
        <w:t xml:space="preserve"> Oficina Asesora Jurídica</w:t>
      </w:r>
    </w:p>
    <w:p w:rsidR="00431482" w:rsidRPr="00016F8B" w:rsidRDefault="00431482">
      <w:pPr>
        <w:jc w:val="both"/>
        <w:rPr>
          <w:rFonts w:cs="Arial"/>
          <w:sz w:val="16"/>
          <w:szCs w:val="16"/>
        </w:rPr>
      </w:pPr>
      <w:r w:rsidRPr="00016F8B">
        <w:rPr>
          <w:rFonts w:cs="Arial"/>
          <w:sz w:val="16"/>
          <w:szCs w:val="16"/>
        </w:rPr>
        <w:t>Proyecto:</w:t>
      </w:r>
      <w:r>
        <w:rPr>
          <w:rFonts w:cs="Arial"/>
          <w:sz w:val="16"/>
          <w:szCs w:val="16"/>
        </w:rPr>
        <w:tab/>
      </w:r>
      <w:r w:rsidRPr="00016F8B">
        <w:rPr>
          <w:rFonts w:cs="Arial"/>
          <w:sz w:val="16"/>
          <w:szCs w:val="16"/>
        </w:rPr>
        <w:t xml:space="preserve"> </w:t>
      </w:r>
      <w:r w:rsidR="00883CC1">
        <w:rPr>
          <w:rFonts w:cs="Arial"/>
          <w:sz w:val="16"/>
          <w:szCs w:val="16"/>
        </w:rPr>
        <w:t xml:space="preserve">Margarita María Ruiz, Secretaria Técnica Comité de Conciliación y Defensa MEN </w:t>
      </w:r>
    </w:p>
    <w:p w:rsidR="008E2A44" w:rsidRPr="00016F8B" w:rsidRDefault="008E2A44" w:rsidP="008E2A44">
      <w:pPr>
        <w:jc w:val="both"/>
        <w:rPr>
          <w:rFonts w:cs="Arial"/>
          <w:sz w:val="16"/>
          <w:szCs w:val="16"/>
        </w:rPr>
      </w:pPr>
      <w:r w:rsidRPr="00016F8B">
        <w:rPr>
          <w:rFonts w:cs="Arial"/>
          <w:sz w:val="16"/>
          <w:szCs w:val="16"/>
        </w:rPr>
        <w:t>Proyecto:</w:t>
      </w:r>
      <w:r>
        <w:rPr>
          <w:rFonts w:cs="Arial"/>
          <w:sz w:val="16"/>
          <w:szCs w:val="16"/>
        </w:rPr>
        <w:tab/>
      </w:r>
      <w:r w:rsidRPr="00016F8B">
        <w:rPr>
          <w:rFonts w:cs="Arial"/>
          <w:sz w:val="16"/>
          <w:szCs w:val="16"/>
        </w:rPr>
        <w:t xml:space="preserve"> </w:t>
      </w:r>
      <w:r>
        <w:rPr>
          <w:rFonts w:cs="Arial"/>
          <w:sz w:val="16"/>
          <w:szCs w:val="16"/>
        </w:rPr>
        <w:t>Wendy Lorena Velasco Garavito, Abogada Oficina Asesora Jurídica</w:t>
      </w:r>
    </w:p>
    <w:p w:rsidR="008E2A44" w:rsidRPr="00016F8B" w:rsidRDefault="008E2A44" w:rsidP="008E2A44">
      <w:pPr>
        <w:jc w:val="both"/>
        <w:rPr>
          <w:rFonts w:cs="Arial"/>
          <w:sz w:val="16"/>
          <w:szCs w:val="16"/>
        </w:rPr>
      </w:pPr>
    </w:p>
    <w:p w:rsidR="008E5B77" w:rsidRPr="00431482" w:rsidRDefault="008E5B77" w:rsidP="00B21C1E">
      <w:pPr>
        <w:rPr>
          <w:rFonts w:cs="Arial"/>
        </w:rPr>
      </w:pPr>
    </w:p>
    <w:sectPr w:rsidR="008E5B77" w:rsidRPr="00431482" w:rsidSect="00017669">
      <w:headerReference w:type="even" r:id="rId8"/>
      <w:headerReference w:type="default" r:id="rId9"/>
      <w:footerReference w:type="even" r:id="rId10"/>
      <w:headerReference w:type="first" r:id="rId11"/>
      <w:pgSz w:w="12240" w:h="18720" w:code="14"/>
      <w:pgMar w:top="1440" w:right="1080" w:bottom="1440" w:left="1080"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97" w:rsidRDefault="00005897">
      <w:r>
        <w:separator/>
      </w:r>
    </w:p>
  </w:endnote>
  <w:endnote w:type="continuationSeparator" w:id="0">
    <w:p w:rsidR="00005897" w:rsidRDefault="0000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D3" w:rsidRDefault="00D25DD3">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97" w:rsidRDefault="00005897">
      <w:r>
        <w:separator/>
      </w:r>
    </w:p>
  </w:footnote>
  <w:footnote w:type="continuationSeparator" w:id="0">
    <w:p w:rsidR="00005897" w:rsidRDefault="0000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D3" w:rsidRDefault="00D25DD3">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D25DD3" w:rsidRDefault="00D25DD3">
    <w:pPr>
      <w:pStyle w:val="Encabezado"/>
    </w:pPr>
    <w:r>
      <w:rPr>
        <w:noProof/>
        <w:lang w:val="es-CO" w:eastAsia="es-CO"/>
      </w:rPr>
      <mc:AlternateContent>
        <mc:Choice Requires="wps">
          <w:drawing>
            <wp:anchor distT="0" distB="0" distL="114300" distR="114300" simplePos="0" relativeHeight="251661312" behindDoc="0" locked="0" layoutInCell="0" allowOverlap="1" wp14:anchorId="5581E072" wp14:editId="728C47C2">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D2E994"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D25DD3" w:rsidRDefault="00D25DD3">
    <w:pPr>
      <w:jc w:val="center"/>
      <w:rPr>
        <w:b/>
      </w:rPr>
    </w:pPr>
  </w:p>
  <w:p w:rsidR="00D25DD3" w:rsidRDefault="00D25DD3">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0AA9CF39" wp14:editId="2F7F66FE">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CB66D5"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D25DD3" w:rsidRDefault="00D25DD3">
    <w:pPr>
      <w:jc w:val="center"/>
      <w:rPr>
        <w:sz w:val="22"/>
      </w:rPr>
    </w:pPr>
  </w:p>
  <w:p w:rsidR="00D25DD3" w:rsidRDefault="00D25DD3">
    <w:pPr>
      <w:jc w:val="center"/>
      <w:rPr>
        <w:snapToGrid w:val="0"/>
        <w:color w:val="000000"/>
        <w:sz w:val="18"/>
      </w:rPr>
    </w:pPr>
  </w:p>
  <w:p w:rsidR="00D25DD3" w:rsidRDefault="00D25DD3">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D3" w:rsidRDefault="00D25DD3">
    <w:pPr>
      <w:pStyle w:val="Encabezado"/>
      <w:jc w:val="center"/>
      <w:rPr>
        <w:b/>
      </w:rPr>
    </w:pPr>
    <w:r>
      <w:rPr>
        <w:b/>
        <w:lang w:val="pt-BR"/>
      </w:rPr>
      <w:t xml:space="preserve">RESOLUCIÓN NÚMERO  </w:t>
    </w:r>
    <w:r>
      <w:rPr>
        <w:b/>
        <w:sz w:val="22"/>
        <w:lang w:val="pt-BR"/>
      </w:rPr>
      <w:t xml:space="preserve">                </w:t>
    </w:r>
    <w:r>
      <w:rPr>
        <w:b/>
        <w:lang w:val="pt-BR"/>
      </w:rPr>
      <w:t xml:space="preserve">de 2017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FC5C69">
      <w:rPr>
        <w:rStyle w:val="Nmerodepgina"/>
        <w:b/>
        <w:noProof/>
        <w:lang w:val="pt-BR"/>
      </w:rPr>
      <w:t>2</w:t>
    </w:r>
    <w:r>
      <w:rPr>
        <w:rStyle w:val="Nmerodepgina"/>
        <w:b/>
      </w:rPr>
      <w:fldChar w:fldCharType="end"/>
    </w:r>
  </w:p>
  <w:p w:rsidR="00D25DD3" w:rsidRPr="00431482" w:rsidRDefault="00D25DD3" w:rsidP="00431482">
    <w:pPr>
      <w:jc w:val="both"/>
      <w:rPr>
        <w:rFonts w:eastAsiaTheme="minorHAnsi" w:cs="Arial"/>
        <w:sz w:val="16"/>
        <w:szCs w:val="16"/>
        <w:lang w:val="es-CO" w:eastAsia="en-U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459EFB56" wp14:editId="7F1CDCA4">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4D0833"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rsidR="00345327" w:rsidRPr="00345327" w:rsidRDefault="00D25DD3" w:rsidP="00345327">
    <w:pPr>
      <w:jc w:val="both"/>
      <w:rPr>
        <w:rStyle w:val="Textoennegrita"/>
        <w:rFonts w:cs="Arial"/>
        <w:b w:val="0"/>
        <w:sz w:val="16"/>
        <w:szCs w:val="16"/>
      </w:rPr>
    </w:pPr>
    <w:r w:rsidRPr="00345327">
      <w:rPr>
        <w:rFonts w:eastAsiaTheme="minorHAnsi" w:cs="Arial"/>
        <w:sz w:val="16"/>
        <w:szCs w:val="16"/>
        <w:lang w:val="es-CO" w:eastAsia="en-US"/>
      </w:rPr>
      <w:t xml:space="preserve">Continuación de la Resolución </w:t>
    </w:r>
    <w:r w:rsidR="00345327" w:rsidRPr="00345327">
      <w:rPr>
        <w:rFonts w:cs="Arial"/>
        <w:bCs/>
        <w:iCs/>
        <w:sz w:val="16"/>
        <w:szCs w:val="16"/>
      </w:rPr>
      <w:t>&lt;&lt;</w:t>
    </w:r>
    <w:r w:rsidR="00202384" w:rsidRPr="00202384">
      <w:rPr>
        <w:rFonts w:cs="Arial"/>
        <w:bCs/>
        <w:i/>
        <w:iCs/>
      </w:rPr>
      <w:t xml:space="preserve"> </w:t>
    </w:r>
    <w:r w:rsidR="00202384" w:rsidRPr="00202384">
      <w:rPr>
        <w:rFonts w:eastAsiaTheme="minorHAnsi" w:cs="Arial"/>
        <w:i/>
        <w:sz w:val="16"/>
        <w:szCs w:val="16"/>
        <w:lang w:val="es-CO" w:eastAsia="en-US"/>
      </w:rPr>
      <w:t>Por medio de la cual se derogan las Resoluciones No. 3328 de 2012 y 16550 de 2015 y se adopta el Reglamento Interno del Comité de Conciliación y Defensa Judicial del Ministerio de Educación</w:t>
    </w:r>
    <w:r w:rsidR="00202384" w:rsidRPr="00345327">
      <w:rPr>
        <w:rStyle w:val="Textoennegrita"/>
        <w:rFonts w:cs="Arial"/>
        <w:b w:val="0"/>
        <w:sz w:val="16"/>
        <w:szCs w:val="16"/>
      </w:rPr>
      <w:t xml:space="preserve"> </w:t>
    </w:r>
    <w:r w:rsidR="00C162C0">
      <w:rPr>
        <w:rStyle w:val="Textoennegrita"/>
        <w:rFonts w:cs="Arial"/>
        <w:b w:val="0"/>
        <w:sz w:val="16"/>
        <w:szCs w:val="16"/>
      </w:rPr>
      <w:t>Nacional</w:t>
    </w:r>
    <w:r w:rsidR="00345327" w:rsidRPr="00345327">
      <w:rPr>
        <w:rStyle w:val="Textoennegrita"/>
        <w:rFonts w:cs="Arial"/>
        <w:b w:val="0"/>
        <w:sz w:val="16"/>
        <w:szCs w:val="16"/>
      </w:rPr>
      <w:t>&gt;&gt;</w:t>
    </w:r>
  </w:p>
  <w:p w:rsidR="00D25DD3" w:rsidRPr="00345327" w:rsidRDefault="00D25DD3" w:rsidP="00431482">
    <w:pPr>
      <w:jc w:val="both"/>
      <w:rPr>
        <w:rFonts w:eastAsiaTheme="minorHAnsi"/>
        <w:sz w:val="16"/>
        <w:szCs w:val="16"/>
        <w:lang w:eastAsia="en-US"/>
      </w:rPr>
    </w:pPr>
  </w:p>
  <w:p w:rsidR="00D25DD3" w:rsidRPr="006944E0" w:rsidRDefault="00D25DD3"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D3" w:rsidRDefault="00D25DD3"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11498DF2" wp14:editId="4A4E5269">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9A528B"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D25DD3" w:rsidRDefault="00017669"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5414B63D" wp14:editId="6753CDD6">
          <wp:simplePos x="0" y="0"/>
          <wp:positionH relativeFrom="margin">
            <wp:align>center</wp:align>
          </wp:positionH>
          <wp:positionV relativeFrom="paragraph">
            <wp:posOffset>171450</wp:posOffset>
          </wp:positionV>
          <wp:extent cx="1323975" cy="771525"/>
          <wp:effectExtent l="0" t="0" r="0" b="9525"/>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D25DD3" w:rsidRDefault="00D25DD3" w:rsidP="00017669">
    <w:pPr>
      <w:pStyle w:val="Encabezado"/>
      <w:jc w:val="center"/>
      <w:rPr>
        <w:b/>
        <w:sz w:val="24"/>
      </w:rPr>
    </w:pPr>
  </w:p>
  <w:p w:rsidR="00D25DD3" w:rsidRDefault="00D25DD3" w:rsidP="00017669">
    <w:pPr>
      <w:pStyle w:val="Encabezado"/>
      <w:jc w:val="center"/>
      <w:rPr>
        <w:b/>
        <w:sz w:val="24"/>
      </w:rPr>
    </w:pPr>
    <w:r>
      <w:rPr>
        <w:b/>
        <w:sz w:val="24"/>
      </w:rPr>
      <w:t>MINISTERIO DE EDUCACIÓN NACIONAL</w:t>
    </w:r>
  </w:p>
  <w:p w:rsidR="00D25DD3" w:rsidRDefault="00D25DD3" w:rsidP="00017669">
    <w:pPr>
      <w:pStyle w:val="Encabezado"/>
      <w:jc w:val="center"/>
      <w:rPr>
        <w:b/>
        <w:sz w:val="24"/>
      </w:rPr>
    </w:pPr>
  </w:p>
  <w:p w:rsidR="00D25DD3" w:rsidRDefault="00D25DD3" w:rsidP="00017669">
    <w:pPr>
      <w:pStyle w:val="Encabezado"/>
      <w:jc w:val="center"/>
      <w:rPr>
        <w:b/>
        <w:sz w:val="24"/>
      </w:rPr>
    </w:pPr>
  </w:p>
  <w:p w:rsidR="00D25DD3" w:rsidRDefault="00D25DD3" w:rsidP="00017669">
    <w:pPr>
      <w:tabs>
        <w:tab w:val="left" w:pos="1590"/>
        <w:tab w:val="center" w:pos="4472"/>
      </w:tabs>
      <w:ind w:right="-106"/>
      <w:jc w:val="center"/>
      <w:rPr>
        <w:rFonts w:cs="Arial"/>
        <w:b/>
      </w:rPr>
    </w:pPr>
    <w:r>
      <w:rPr>
        <w:rFonts w:cs="Arial"/>
        <w:b/>
      </w:rPr>
      <w:t>RESOLUCIÓN No.</w:t>
    </w:r>
  </w:p>
  <w:p w:rsidR="00D25DD3" w:rsidRDefault="00D25DD3" w:rsidP="00017669">
    <w:pPr>
      <w:ind w:right="-106"/>
      <w:jc w:val="center"/>
      <w:rPr>
        <w:rFonts w:cs="Arial"/>
        <w:b/>
      </w:rPr>
    </w:pPr>
  </w:p>
  <w:p w:rsidR="00D25DD3" w:rsidRDefault="00D25DD3" w:rsidP="00017669">
    <w:pPr>
      <w:ind w:right="-106"/>
      <w:jc w:val="center"/>
      <w:rPr>
        <w:rFonts w:cs="Arial"/>
      </w:rPr>
    </w:pPr>
    <w:r>
      <w:rPr>
        <w:rFonts w:cs="Arial"/>
      </w:rPr>
      <w:t>(                                        )</w:t>
    </w:r>
  </w:p>
  <w:p w:rsidR="00D25DD3" w:rsidRPr="00C33A4B" w:rsidRDefault="00D25DD3" w:rsidP="008E5B77">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4B6FFA"/>
    <w:multiLevelType w:val="hybridMultilevel"/>
    <w:tmpl w:val="B7D85A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080681"/>
    <w:multiLevelType w:val="hybridMultilevel"/>
    <w:tmpl w:val="D2189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F0A53FB"/>
    <w:multiLevelType w:val="hybridMultilevel"/>
    <w:tmpl w:val="005E61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8C65345"/>
    <w:multiLevelType w:val="hybridMultilevel"/>
    <w:tmpl w:val="C83E65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9E66692"/>
    <w:multiLevelType w:val="hybridMultilevel"/>
    <w:tmpl w:val="6B10C7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0C40"/>
    <w:rsid w:val="000041C0"/>
    <w:rsid w:val="00005897"/>
    <w:rsid w:val="00011579"/>
    <w:rsid w:val="000116EF"/>
    <w:rsid w:val="00017669"/>
    <w:rsid w:val="0002559E"/>
    <w:rsid w:val="0002598D"/>
    <w:rsid w:val="00027C19"/>
    <w:rsid w:val="00033103"/>
    <w:rsid w:val="00035FB4"/>
    <w:rsid w:val="000436BC"/>
    <w:rsid w:val="00043E07"/>
    <w:rsid w:val="00046FB4"/>
    <w:rsid w:val="0005736F"/>
    <w:rsid w:val="000600C6"/>
    <w:rsid w:val="00062B3D"/>
    <w:rsid w:val="000634F6"/>
    <w:rsid w:val="000649F4"/>
    <w:rsid w:val="00081D61"/>
    <w:rsid w:val="00091663"/>
    <w:rsid w:val="000A3682"/>
    <w:rsid w:val="000A73D5"/>
    <w:rsid w:val="000B0539"/>
    <w:rsid w:val="000B238F"/>
    <w:rsid w:val="000B35F0"/>
    <w:rsid w:val="000B598E"/>
    <w:rsid w:val="000C07D0"/>
    <w:rsid w:val="000C09E1"/>
    <w:rsid w:val="000C1481"/>
    <w:rsid w:val="000C396A"/>
    <w:rsid w:val="000C3D35"/>
    <w:rsid w:val="000C4BE0"/>
    <w:rsid w:val="000D642E"/>
    <w:rsid w:val="000E2ABB"/>
    <w:rsid w:val="000E4ED5"/>
    <w:rsid w:val="000F1C70"/>
    <w:rsid w:val="000F4412"/>
    <w:rsid w:val="00104C8C"/>
    <w:rsid w:val="00105FCB"/>
    <w:rsid w:val="00107ECE"/>
    <w:rsid w:val="00115A4E"/>
    <w:rsid w:val="00121057"/>
    <w:rsid w:val="00122A55"/>
    <w:rsid w:val="00130205"/>
    <w:rsid w:val="001305F3"/>
    <w:rsid w:val="001322DE"/>
    <w:rsid w:val="00132F9E"/>
    <w:rsid w:val="001477A9"/>
    <w:rsid w:val="00151098"/>
    <w:rsid w:val="00161F1E"/>
    <w:rsid w:val="00166243"/>
    <w:rsid w:val="00167C0A"/>
    <w:rsid w:val="00173418"/>
    <w:rsid w:val="001769FA"/>
    <w:rsid w:val="00182829"/>
    <w:rsid w:val="00183B22"/>
    <w:rsid w:val="00190D0C"/>
    <w:rsid w:val="00197B7E"/>
    <w:rsid w:val="001B140A"/>
    <w:rsid w:val="001B64C0"/>
    <w:rsid w:val="001C0B2E"/>
    <w:rsid w:val="001C0B7B"/>
    <w:rsid w:val="001C7F74"/>
    <w:rsid w:val="001D1D5B"/>
    <w:rsid w:val="001F2004"/>
    <w:rsid w:val="001F2417"/>
    <w:rsid w:val="001F2F2F"/>
    <w:rsid w:val="001F6671"/>
    <w:rsid w:val="001F71AC"/>
    <w:rsid w:val="001F7CE0"/>
    <w:rsid w:val="00200F7B"/>
    <w:rsid w:val="00202384"/>
    <w:rsid w:val="00203349"/>
    <w:rsid w:val="00207101"/>
    <w:rsid w:val="0020794F"/>
    <w:rsid w:val="0022279E"/>
    <w:rsid w:val="00225A3B"/>
    <w:rsid w:val="002502E7"/>
    <w:rsid w:val="00255099"/>
    <w:rsid w:val="002602FD"/>
    <w:rsid w:val="002613C9"/>
    <w:rsid w:val="002617A0"/>
    <w:rsid w:val="00271EAA"/>
    <w:rsid w:val="00274CF1"/>
    <w:rsid w:val="00276D79"/>
    <w:rsid w:val="00277626"/>
    <w:rsid w:val="00293096"/>
    <w:rsid w:val="00294680"/>
    <w:rsid w:val="00294ADA"/>
    <w:rsid w:val="00296B2D"/>
    <w:rsid w:val="002B2B00"/>
    <w:rsid w:val="002C6654"/>
    <w:rsid w:val="002C73E7"/>
    <w:rsid w:val="002D08C4"/>
    <w:rsid w:val="002D2C4C"/>
    <w:rsid w:val="002D70E9"/>
    <w:rsid w:val="002D74BB"/>
    <w:rsid w:val="002E033B"/>
    <w:rsid w:val="002F1838"/>
    <w:rsid w:val="002F30F5"/>
    <w:rsid w:val="002F5115"/>
    <w:rsid w:val="003022A2"/>
    <w:rsid w:val="003156D8"/>
    <w:rsid w:val="0031629A"/>
    <w:rsid w:val="003174EF"/>
    <w:rsid w:val="00321E10"/>
    <w:rsid w:val="003232D1"/>
    <w:rsid w:val="00330BEC"/>
    <w:rsid w:val="003324D5"/>
    <w:rsid w:val="0033627B"/>
    <w:rsid w:val="00336287"/>
    <w:rsid w:val="003371DE"/>
    <w:rsid w:val="00341738"/>
    <w:rsid w:val="00343233"/>
    <w:rsid w:val="003435E3"/>
    <w:rsid w:val="00345327"/>
    <w:rsid w:val="00355031"/>
    <w:rsid w:val="00355512"/>
    <w:rsid w:val="00356B45"/>
    <w:rsid w:val="00362E53"/>
    <w:rsid w:val="00364B0C"/>
    <w:rsid w:val="00373348"/>
    <w:rsid w:val="003734B3"/>
    <w:rsid w:val="00373BBF"/>
    <w:rsid w:val="00374385"/>
    <w:rsid w:val="003743C3"/>
    <w:rsid w:val="00387E3B"/>
    <w:rsid w:val="003A1868"/>
    <w:rsid w:val="003A622B"/>
    <w:rsid w:val="003B04C9"/>
    <w:rsid w:val="003D0E81"/>
    <w:rsid w:val="003D4F86"/>
    <w:rsid w:val="003E16E2"/>
    <w:rsid w:val="003E4EEE"/>
    <w:rsid w:val="003F141D"/>
    <w:rsid w:val="003F309D"/>
    <w:rsid w:val="004027CD"/>
    <w:rsid w:val="00417088"/>
    <w:rsid w:val="0041745B"/>
    <w:rsid w:val="0042589D"/>
    <w:rsid w:val="004277FC"/>
    <w:rsid w:val="00427999"/>
    <w:rsid w:val="00430BC6"/>
    <w:rsid w:val="00431146"/>
    <w:rsid w:val="00431482"/>
    <w:rsid w:val="00443C58"/>
    <w:rsid w:val="00444A4E"/>
    <w:rsid w:val="00456B32"/>
    <w:rsid w:val="004578CF"/>
    <w:rsid w:val="0047699F"/>
    <w:rsid w:val="00477940"/>
    <w:rsid w:val="00482606"/>
    <w:rsid w:val="00483773"/>
    <w:rsid w:val="00485E5B"/>
    <w:rsid w:val="00486EBD"/>
    <w:rsid w:val="004B20AE"/>
    <w:rsid w:val="004B3131"/>
    <w:rsid w:val="004C19F8"/>
    <w:rsid w:val="004C1F8F"/>
    <w:rsid w:val="004C4C70"/>
    <w:rsid w:val="004C75B8"/>
    <w:rsid w:val="004C79C4"/>
    <w:rsid w:val="004D00DB"/>
    <w:rsid w:val="004D1DDF"/>
    <w:rsid w:val="004D7164"/>
    <w:rsid w:val="004D74B7"/>
    <w:rsid w:val="004F06EE"/>
    <w:rsid w:val="004F0C2C"/>
    <w:rsid w:val="004F2C7F"/>
    <w:rsid w:val="004F372A"/>
    <w:rsid w:val="004F4B20"/>
    <w:rsid w:val="004F4EAA"/>
    <w:rsid w:val="00501F5E"/>
    <w:rsid w:val="00502E42"/>
    <w:rsid w:val="005057E3"/>
    <w:rsid w:val="0051120C"/>
    <w:rsid w:val="00517B3D"/>
    <w:rsid w:val="00530C40"/>
    <w:rsid w:val="0053178E"/>
    <w:rsid w:val="00532C7C"/>
    <w:rsid w:val="00532CE2"/>
    <w:rsid w:val="00535B62"/>
    <w:rsid w:val="005403A1"/>
    <w:rsid w:val="00553556"/>
    <w:rsid w:val="00560DA4"/>
    <w:rsid w:val="00567145"/>
    <w:rsid w:val="00582C46"/>
    <w:rsid w:val="00584C80"/>
    <w:rsid w:val="00586BCB"/>
    <w:rsid w:val="0059364E"/>
    <w:rsid w:val="0059604D"/>
    <w:rsid w:val="00597F41"/>
    <w:rsid w:val="005A6FF9"/>
    <w:rsid w:val="005A705B"/>
    <w:rsid w:val="005A7385"/>
    <w:rsid w:val="005A7CA1"/>
    <w:rsid w:val="005B099C"/>
    <w:rsid w:val="005B1456"/>
    <w:rsid w:val="005B452C"/>
    <w:rsid w:val="005B6C94"/>
    <w:rsid w:val="005C0958"/>
    <w:rsid w:val="005D2AA0"/>
    <w:rsid w:val="005D5D2F"/>
    <w:rsid w:val="005D6D75"/>
    <w:rsid w:val="005E1E7D"/>
    <w:rsid w:val="005E3D85"/>
    <w:rsid w:val="005E6022"/>
    <w:rsid w:val="005E69D9"/>
    <w:rsid w:val="005E788C"/>
    <w:rsid w:val="005F0724"/>
    <w:rsid w:val="005F648B"/>
    <w:rsid w:val="005F6A89"/>
    <w:rsid w:val="00601E76"/>
    <w:rsid w:val="006152F6"/>
    <w:rsid w:val="00616386"/>
    <w:rsid w:val="00624515"/>
    <w:rsid w:val="0062519D"/>
    <w:rsid w:val="006276D4"/>
    <w:rsid w:val="006328AB"/>
    <w:rsid w:val="00637A92"/>
    <w:rsid w:val="00640F61"/>
    <w:rsid w:val="00642F55"/>
    <w:rsid w:val="006452EF"/>
    <w:rsid w:val="00655FD5"/>
    <w:rsid w:val="00656A09"/>
    <w:rsid w:val="0066120D"/>
    <w:rsid w:val="00663B14"/>
    <w:rsid w:val="0067218E"/>
    <w:rsid w:val="006747F2"/>
    <w:rsid w:val="006810E4"/>
    <w:rsid w:val="006837D0"/>
    <w:rsid w:val="006975BD"/>
    <w:rsid w:val="006A0B31"/>
    <w:rsid w:val="006A0C22"/>
    <w:rsid w:val="006B0FCC"/>
    <w:rsid w:val="006B6008"/>
    <w:rsid w:val="006B61F7"/>
    <w:rsid w:val="006B644E"/>
    <w:rsid w:val="006C12B0"/>
    <w:rsid w:val="006C398F"/>
    <w:rsid w:val="006C5C0C"/>
    <w:rsid w:val="006D3EF3"/>
    <w:rsid w:val="006D5003"/>
    <w:rsid w:val="006D7823"/>
    <w:rsid w:val="006E3D53"/>
    <w:rsid w:val="006E4811"/>
    <w:rsid w:val="006F1200"/>
    <w:rsid w:val="006F6244"/>
    <w:rsid w:val="00700199"/>
    <w:rsid w:val="00705E44"/>
    <w:rsid w:val="00706C0E"/>
    <w:rsid w:val="00706D83"/>
    <w:rsid w:val="00706F31"/>
    <w:rsid w:val="00717413"/>
    <w:rsid w:val="0071782C"/>
    <w:rsid w:val="00717AA0"/>
    <w:rsid w:val="007204CB"/>
    <w:rsid w:val="0072240F"/>
    <w:rsid w:val="00723B92"/>
    <w:rsid w:val="00726A52"/>
    <w:rsid w:val="00726D3C"/>
    <w:rsid w:val="00727B37"/>
    <w:rsid w:val="00732CAE"/>
    <w:rsid w:val="0073317B"/>
    <w:rsid w:val="00735A64"/>
    <w:rsid w:val="00736FAA"/>
    <w:rsid w:val="007370B0"/>
    <w:rsid w:val="00742623"/>
    <w:rsid w:val="00744636"/>
    <w:rsid w:val="00744BFB"/>
    <w:rsid w:val="00757764"/>
    <w:rsid w:val="00760D3E"/>
    <w:rsid w:val="007650E9"/>
    <w:rsid w:val="00771FA9"/>
    <w:rsid w:val="0077259B"/>
    <w:rsid w:val="0078315E"/>
    <w:rsid w:val="00786C11"/>
    <w:rsid w:val="00791EEA"/>
    <w:rsid w:val="00796663"/>
    <w:rsid w:val="007B50C2"/>
    <w:rsid w:val="007B66E7"/>
    <w:rsid w:val="007C62B2"/>
    <w:rsid w:val="007C7F20"/>
    <w:rsid w:val="007D2029"/>
    <w:rsid w:val="007D2FBE"/>
    <w:rsid w:val="007D33EC"/>
    <w:rsid w:val="007D7296"/>
    <w:rsid w:val="007D75A8"/>
    <w:rsid w:val="007D7E47"/>
    <w:rsid w:val="007E1752"/>
    <w:rsid w:val="007E31CD"/>
    <w:rsid w:val="007E71D5"/>
    <w:rsid w:val="0080177D"/>
    <w:rsid w:val="00810E9E"/>
    <w:rsid w:val="00816795"/>
    <w:rsid w:val="0082083A"/>
    <w:rsid w:val="00822117"/>
    <w:rsid w:val="00822671"/>
    <w:rsid w:val="00822BFB"/>
    <w:rsid w:val="00825F47"/>
    <w:rsid w:val="00827A5F"/>
    <w:rsid w:val="008304E1"/>
    <w:rsid w:val="00830594"/>
    <w:rsid w:val="00837042"/>
    <w:rsid w:val="00843C8F"/>
    <w:rsid w:val="00855084"/>
    <w:rsid w:val="008636D1"/>
    <w:rsid w:val="008645B0"/>
    <w:rsid w:val="00873F25"/>
    <w:rsid w:val="008744E5"/>
    <w:rsid w:val="0088235A"/>
    <w:rsid w:val="00883CC1"/>
    <w:rsid w:val="00887526"/>
    <w:rsid w:val="00890DA6"/>
    <w:rsid w:val="008914F9"/>
    <w:rsid w:val="00891A23"/>
    <w:rsid w:val="00892C28"/>
    <w:rsid w:val="00894F57"/>
    <w:rsid w:val="00896CD1"/>
    <w:rsid w:val="008A4E65"/>
    <w:rsid w:val="008A6223"/>
    <w:rsid w:val="008B173C"/>
    <w:rsid w:val="008B3E92"/>
    <w:rsid w:val="008B75E8"/>
    <w:rsid w:val="008C0086"/>
    <w:rsid w:val="008C3667"/>
    <w:rsid w:val="008D7837"/>
    <w:rsid w:val="008E0C96"/>
    <w:rsid w:val="008E2A44"/>
    <w:rsid w:val="008E2A9F"/>
    <w:rsid w:val="008E5B77"/>
    <w:rsid w:val="008E763A"/>
    <w:rsid w:val="008F491A"/>
    <w:rsid w:val="008F5D4E"/>
    <w:rsid w:val="0090723F"/>
    <w:rsid w:val="009100ED"/>
    <w:rsid w:val="0091023B"/>
    <w:rsid w:val="009123B2"/>
    <w:rsid w:val="009124EB"/>
    <w:rsid w:val="00913880"/>
    <w:rsid w:val="009254CD"/>
    <w:rsid w:val="00942696"/>
    <w:rsid w:val="00945137"/>
    <w:rsid w:val="00951C13"/>
    <w:rsid w:val="00954738"/>
    <w:rsid w:val="0095643A"/>
    <w:rsid w:val="0095785A"/>
    <w:rsid w:val="00962213"/>
    <w:rsid w:val="009702DB"/>
    <w:rsid w:val="009727A4"/>
    <w:rsid w:val="00973DA8"/>
    <w:rsid w:val="0097489B"/>
    <w:rsid w:val="0097553F"/>
    <w:rsid w:val="00975622"/>
    <w:rsid w:val="00986819"/>
    <w:rsid w:val="00994106"/>
    <w:rsid w:val="009A00F4"/>
    <w:rsid w:val="009A06F4"/>
    <w:rsid w:val="009A0E4E"/>
    <w:rsid w:val="009A21AD"/>
    <w:rsid w:val="009A7AE8"/>
    <w:rsid w:val="009B498F"/>
    <w:rsid w:val="009C2389"/>
    <w:rsid w:val="009C681D"/>
    <w:rsid w:val="009D0BCB"/>
    <w:rsid w:val="009D0C81"/>
    <w:rsid w:val="009D0E6B"/>
    <w:rsid w:val="009D222A"/>
    <w:rsid w:val="009D25AF"/>
    <w:rsid w:val="009D4590"/>
    <w:rsid w:val="009D59B1"/>
    <w:rsid w:val="009E0C13"/>
    <w:rsid w:val="009E39BE"/>
    <w:rsid w:val="009E5DBA"/>
    <w:rsid w:val="009F5BFE"/>
    <w:rsid w:val="009F739E"/>
    <w:rsid w:val="009F7B75"/>
    <w:rsid w:val="00A01B9F"/>
    <w:rsid w:val="00A052C3"/>
    <w:rsid w:val="00A05C1E"/>
    <w:rsid w:val="00A06EA0"/>
    <w:rsid w:val="00A2356A"/>
    <w:rsid w:val="00A345B3"/>
    <w:rsid w:val="00A3632B"/>
    <w:rsid w:val="00A51E07"/>
    <w:rsid w:val="00A52242"/>
    <w:rsid w:val="00A52F5E"/>
    <w:rsid w:val="00A54222"/>
    <w:rsid w:val="00A552D2"/>
    <w:rsid w:val="00A6411A"/>
    <w:rsid w:val="00A64F32"/>
    <w:rsid w:val="00A67EC6"/>
    <w:rsid w:val="00A845EC"/>
    <w:rsid w:val="00A93DD8"/>
    <w:rsid w:val="00A94F74"/>
    <w:rsid w:val="00A96027"/>
    <w:rsid w:val="00AA0B0E"/>
    <w:rsid w:val="00AA3CD1"/>
    <w:rsid w:val="00AA6A24"/>
    <w:rsid w:val="00AA6CDC"/>
    <w:rsid w:val="00AA70E6"/>
    <w:rsid w:val="00AB0228"/>
    <w:rsid w:val="00AC6348"/>
    <w:rsid w:val="00AD1200"/>
    <w:rsid w:val="00AD1811"/>
    <w:rsid w:val="00AD3745"/>
    <w:rsid w:val="00AD3FB6"/>
    <w:rsid w:val="00AD7307"/>
    <w:rsid w:val="00AE1903"/>
    <w:rsid w:val="00AE310D"/>
    <w:rsid w:val="00AE4AF4"/>
    <w:rsid w:val="00AF6865"/>
    <w:rsid w:val="00AF7FD7"/>
    <w:rsid w:val="00B0388F"/>
    <w:rsid w:val="00B04DE8"/>
    <w:rsid w:val="00B11361"/>
    <w:rsid w:val="00B11FDE"/>
    <w:rsid w:val="00B120F7"/>
    <w:rsid w:val="00B13975"/>
    <w:rsid w:val="00B1783F"/>
    <w:rsid w:val="00B21C1E"/>
    <w:rsid w:val="00B30241"/>
    <w:rsid w:val="00B3203F"/>
    <w:rsid w:val="00B32616"/>
    <w:rsid w:val="00B32A74"/>
    <w:rsid w:val="00B46198"/>
    <w:rsid w:val="00B463AF"/>
    <w:rsid w:val="00B5120E"/>
    <w:rsid w:val="00B51993"/>
    <w:rsid w:val="00B5257D"/>
    <w:rsid w:val="00B65FB3"/>
    <w:rsid w:val="00B662AF"/>
    <w:rsid w:val="00B70D97"/>
    <w:rsid w:val="00B720AF"/>
    <w:rsid w:val="00B75637"/>
    <w:rsid w:val="00B816DE"/>
    <w:rsid w:val="00B81A35"/>
    <w:rsid w:val="00B84778"/>
    <w:rsid w:val="00B92873"/>
    <w:rsid w:val="00B96322"/>
    <w:rsid w:val="00B9661F"/>
    <w:rsid w:val="00B96F7D"/>
    <w:rsid w:val="00BA0B3D"/>
    <w:rsid w:val="00BA5017"/>
    <w:rsid w:val="00BA76CA"/>
    <w:rsid w:val="00BA7762"/>
    <w:rsid w:val="00BB0016"/>
    <w:rsid w:val="00BB40AD"/>
    <w:rsid w:val="00BB718F"/>
    <w:rsid w:val="00BC411B"/>
    <w:rsid w:val="00BC7CE8"/>
    <w:rsid w:val="00BE5562"/>
    <w:rsid w:val="00BE7264"/>
    <w:rsid w:val="00BF4018"/>
    <w:rsid w:val="00C01792"/>
    <w:rsid w:val="00C162C0"/>
    <w:rsid w:val="00C17B0D"/>
    <w:rsid w:val="00C23AC9"/>
    <w:rsid w:val="00C252C5"/>
    <w:rsid w:val="00C26EC2"/>
    <w:rsid w:val="00C304AB"/>
    <w:rsid w:val="00C34565"/>
    <w:rsid w:val="00C35264"/>
    <w:rsid w:val="00C44643"/>
    <w:rsid w:val="00C448BC"/>
    <w:rsid w:val="00C464B3"/>
    <w:rsid w:val="00C52798"/>
    <w:rsid w:val="00C52C2D"/>
    <w:rsid w:val="00C52CBC"/>
    <w:rsid w:val="00C57808"/>
    <w:rsid w:val="00C6020D"/>
    <w:rsid w:val="00C74694"/>
    <w:rsid w:val="00CA2F42"/>
    <w:rsid w:val="00CA6831"/>
    <w:rsid w:val="00CA6CB9"/>
    <w:rsid w:val="00CB1AB0"/>
    <w:rsid w:val="00CB2414"/>
    <w:rsid w:val="00CB6A54"/>
    <w:rsid w:val="00CB743E"/>
    <w:rsid w:val="00CC6ED8"/>
    <w:rsid w:val="00CC7231"/>
    <w:rsid w:val="00CD2644"/>
    <w:rsid w:val="00CD26CA"/>
    <w:rsid w:val="00CD7315"/>
    <w:rsid w:val="00CD75F2"/>
    <w:rsid w:val="00CE7E19"/>
    <w:rsid w:val="00CF0458"/>
    <w:rsid w:val="00CF0BE6"/>
    <w:rsid w:val="00CF2264"/>
    <w:rsid w:val="00CF5E4F"/>
    <w:rsid w:val="00CF69EA"/>
    <w:rsid w:val="00CF7BE9"/>
    <w:rsid w:val="00D03774"/>
    <w:rsid w:val="00D04F79"/>
    <w:rsid w:val="00D21076"/>
    <w:rsid w:val="00D23ABC"/>
    <w:rsid w:val="00D24BBA"/>
    <w:rsid w:val="00D25DD3"/>
    <w:rsid w:val="00D4028A"/>
    <w:rsid w:val="00D43789"/>
    <w:rsid w:val="00D52327"/>
    <w:rsid w:val="00D535E1"/>
    <w:rsid w:val="00D54251"/>
    <w:rsid w:val="00D54D61"/>
    <w:rsid w:val="00D56BE0"/>
    <w:rsid w:val="00D728E1"/>
    <w:rsid w:val="00D77A71"/>
    <w:rsid w:val="00D8109A"/>
    <w:rsid w:val="00D810E1"/>
    <w:rsid w:val="00D85194"/>
    <w:rsid w:val="00D87B85"/>
    <w:rsid w:val="00D91973"/>
    <w:rsid w:val="00DA00C2"/>
    <w:rsid w:val="00DB29E1"/>
    <w:rsid w:val="00DB3B6B"/>
    <w:rsid w:val="00DB3EC0"/>
    <w:rsid w:val="00DB5589"/>
    <w:rsid w:val="00DB66A5"/>
    <w:rsid w:val="00DC3A24"/>
    <w:rsid w:val="00DC6224"/>
    <w:rsid w:val="00DD0899"/>
    <w:rsid w:val="00DE406D"/>
    <w:rsid w:val="00DE7584"/>
    <w:rsid w:val="00DF3321"/>
    <w:rsid w:val="00E02B18"/>
    <w:rsid w:val="00E120BA"/>
    <w:rsid w:val="00E1564C"/>
    <w:rsid w:val="00E169A4"/>
    <w:rsid w:val="00E17A0D"/>
    <w:rsid w:val="00E20941"/>
    <w:rsid w:val="00E216F1"/>
    <w:rsid w:val="00E21C8C"/>
    <w:rsid w:val="00E226FC"/>
    <w:rsid w:val="00E2538D"/>
    <w:rsid w:val="00E313BF"/>
    <w:rsid w:val="00E342F5"/>
    <w:rsid w:val="00E377B3"/>
    <w:rsid w:val="00E43BBC"/>
    <w:rsid w:val="00E4453D"/>
    <w:rsid w:val="00E45AF7"/>
    <w:rsid w:val="00E54D01"/>
    <w:rsid w:val="00E744CB"/>
    <w:rsid w:val="00E763E7"/>
    <w:rsid w:val="00E80B09"/>
    <w:rsid w:val="00E81FDE"/>
    <w:rsid w:val="00E9336C"/>
    <w:rsid w:val="00E9755C"/>
    <w:rsid w:val="00EA0810"/>
    <w:rsid w:val="00EA3C3A"/>
    <w:rsid w:val="00EA57E1"/>
    <w:rsid w:val="00EA6C40"/>
    <w:rsid w:val="00EB0F00"/>
    <w:rsid w:val="00EB463B"/>
    <w:rsid w:val="00EB67E6"/>
    <w:rsid w:val="00EC1327"/>
    <w:rsid w:val="00EC317F"/>
    <w:rsid w:val="00EC62C1"/>
    <w:rsid w:val="00EC7311"/>
    <w:rsid w:val="00EC7DAB"/>
    <w:rsid w:val="00ED28A3"/>
    <w:rsid w:val="00ED37CA"/>
    <w:rsid w:val="00EE1C8D"/>
    <w:rsid w:val="00EE27E5"/>
    <w:rsid w:val="00EE6B23"/>
    <w:rsid w:val="00EF0642"/>
    <w:rsid w:val="00EF38AC"/>
    <w:rsid w:val="00EF3D95"/>
    <w:rsid w:val="00EF6078"/>
    <w:rsid w:val="00F009EF"/>
    <w:rsid w:val="00F04A28"/>
    <w:rsid w:val="00F07144"/>
    <w:rsid w:val="00F07DAC"/>
    <w:rsid w:val="00F102B7"/>
    <w:rsid w:val="00F1070A"/>
    <w:rsid w:val="00F124BB"/>
    <w:rsid w:val="00F159E3"/>
    <w:rsid w:val="00F251EC"/>
    <w:rsid w:val="00F2652B"/>
    <w:rsid w:val="00F31502"/>
    <w:rsid w:val="00F3261B"/>
    <w:rsid w:val="00F343F8"/>
    <w:rsid w:val="00F37196"/>
    <w:rsid w:val="00F407AE"/>
    <w:rsid w:val="00F437BB"/>
    <w:rsid w:val="00F468EB"/>
    <w:rsid w:val="00F5201A"/>
    <w:rsid w:val="00F5397F"/>
    <w:rsid w:val="00F56B8B"/>
    <w:rsid w:val="00F577FE"/>
    <w:rsid w:val="00F6122D"/>
    <w:rsid w:val="00F61547"/>
    <w:rsid w:val="00F61D7F"/>
    <w:rsid w:val="00F642D8"/>
    <w:rsid w:val="00F8113A"/>
    <w:rsid w:val="00F9106F"/>
    <w:rsid w:val="00F91140"/>
    <w:rsid w:val="00F93448"/>
    <w:rsid w:val="00FA08FF"/>
    <w:rsid w:val="00FA0998"/>
    <w:rsid w:val="00FA1004"/>
    <w:rsid w:val="00FA1885"/>
    <w:rsid w:val="00FB5422"/>
    <w:rsid w:val="00FB616F"/>
    <w:rsid w:val="00FB72ED"/>
    <w:rsid w:val="00FC5C69"/>
    <w:rsid w:val="00FC7D5A"/>
    <w:rsid w:val="00FD0A45"/>
    <w:rsid w:val="00FE06C8"/>
    <w:rsid w:val="00FE07DC"/>
    <w:rsid w:val="00FE30D6"/>
    <w:rsid w:val="00FE33B0"/>
    <w:rsid w:val="00FE6116"/>
    <w:rsid w:val="00FF211D"/>
    <w:rsid w:val="00FF2B1C"/>
    <w:rsid w:val="00FF3AA8"/>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aliases w:val="Encabezado1"/>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aliases w:val="Encabezado1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58514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3869-83F5-41AC-BDD9-34FEE0AC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3533</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Karen Andrea Barrios Lozano</cp:lastModifiedBy>
  <cp:revision>2</cp:revision>
  <cp:lastPrinted>2017-05-02T21:38:00Z</cp:lastPrinted>
  <dcterms:created xsi:type="dcterms:W3CDTF">2017-05-02T22:15:00Z</dcterms:created>
  <dcterms:modified xsi:type="dcterms:W3CDTF">2017-05-02T22:15:00Z</dcterms:modified>
  <cp:version>1</cp:version>
</cp:coreProperties>
</file>